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4872D" w14:textId="4A182E87" w:rsidR="347CE6CD" w:rsidRDefault="00567C80" w:rsidP="007E103F">
      <w:pPr>
        <w:spacing w:line="360" w:lineRule="auto"/>
        <w:rPr>
          <w:rFonts w:ascii="Arial" w:hAnsi="Arial" w:cs="Arial"/>
          <w:sz w:val="24"/>
          <w:szCs w:val="24"/>
        </w:rPr>
      </w:pPr>
      <w:r w:rsidRPr="007E103F">
        <w:rPr>
          <w:rFonts w:ascii="Arial" w:hAnsi="Arial" w:cs="Arial"/>
          <w:sz w:val="24"/>
          <w:szCs w:val="24"/>
        </w:rPr>
        <w:t>Criminal law – Assignment 1</w:t>
      </w:r>
    </w:p>
    <w:p w14:paraId="1CBDBB99" w14:textId="0085898A" w:rsidR="009432B5" w:rsidRPr="007E103F" w:rsidRDefault="009432B5" w:rsidP="007E103F">
      <w:pPr>
        <w:spacing w:line="360" w:lineRule="auto"/>
        <w:rPr>
          <w:rFonts w:ascii="Arial" w:hAnsi="Arial" w:cs="Arial"/>
          <w:sz w:val="24"/>
          <w:szCs w:val="24"/>
        </w:rPr>
      </w:pPr>
      <w:r>
        <w:rPr>
          <w:rFonts w:ascii="Arial" w:hAnsi="Arial" w:cs="Arial"/>
          <w:sz w:val="24"/>
          <w:szCs w:val="24"/>
        </w:rPr>
        <w:t>Tutor: Laura knight</w:t>
      </w:r>
    </w:p>
    <w:p w14:paraId="1953E6AB" w14:textId="42C4F754" w:rsidR="00567C80" w:rsidRPr="007E103F" w:rsidRDefault="00567C80" w:rsidP="007E103F">
      <w:pPr>
        <w:spacing w:line="360" w:lineRule="auto"/>
        <w:rPr>
          <w:rFonts w:ascii="Arial" w:hAnsi="Arial" w:cs="Arial"/>
          <w:sz w:val="24"/>
          <w:szCs w:val="24"/>
        </w:rPr>
      </w:pPr>
    </w:p>
    <w:p w14:paraId="195116C1" w14:textId="33A9049E" w:rsidR="00567C80" w:rsidRPr="007E103F" w:rsidRDefault="00567C80" w:rsidP="007E103F">
      <w:pPr>
        <w:spacing w:line="360" w:lineRule="auto"/>
        <w:rPr>
          <w:rFonts w:ascii="Arial" w:hAnsi="Arial" w:cs="Arial"/>
          <w:sz w:val="24"/>
          <w:szCs w:val="24"/>
        </w:rPr>
      </w:pPr>
    </w:p>
    <w:p w14:paraId="7622F684" w14:textId="2FDA8F97" w:rsidR="00567C80" w:rsidRPr="007E103F" w:rsidRDefault="00567C80" w:rsidP="007E103F">
      <w:pPr>
        <w:tabs>
          <w:tab w:val="left" w:pos="1512"/>
        </w:tabs>
        <w:spacing w:line="360" w:lineRule="auto"/>
        <w:rPr>
          <w:rFonts w:ascii="Arial" w:hAnsi="Arial" w:cs="Arial"/>
          <w:b/>
          <w:bCs/>
          <w:sz w:val="24"/>
          <w:szCs w:val="24"/>
          <w:u w:val="single"/>
        </w:rPr>
      </w:pPr>
      <w:r w:rsidRPr="007E103F">
        <w:rPr>
          <w:rFonts w:ascii="Arial" w:hAnsi="Arial" w:cs="Arial"/>
          <w:sz w:val="24"/>
          <w:szCs w:val="24"/>
        </w:rPr>
        <w:tab/>
      </w:r>
      <w:r w:rsidRPr="007E103F">
        <w:rPr>
          <w:rFonts w:ascii="Arial" w:hAnsi="Arial" w:cs="Arial"/>
          <w:b/>
          <w:bCs/>
          <w:sz w:val="24"/>
          <w:szCs w:val="24"/>
          <w:u w:val="single"/>
        </w:rPr>
        <w:t>Discuss when criminal liability will be upheld for failing to act.</w:t>
      </w:r>
    </w:p>
    <w:p w14:paraId="30CA604B" w14:textId="46B97F8C" w:rsidR="00567C80" w:rsidRPr="007E103F" w:rsidRDefault="00567C80" w:rsidP="007E103F">
      <w:pPr>
        <w:tabs>
          <w:tab w:val="left" w:pos="3240"/>
        </w:tabs>
        <w:spacing w:line="360" w:lineRule="auto"/>
        <w:rPr>
          <w:rFonts w:ascii="Arial" w:hAnsi="Arial" w:cs="Arial"/>
          <w:sz w:val="24"/>
          <w:szCs w:val="24"/>
        </w:rPr>
      </w:pPr>
      <w:r w:rsidRPr="007E103F">
        <w:rPr>
          <w:rFonts w:ascii="Arial" w:hAnsi="Arial" w:cs="Arial"/>
          <w:sz w:val="24"/>
          <w:szCs w:val="24"/>
        </w:rPr>
        <w:tab/>
        <w:t xml:space="preserve">Banafshe Barzegarsaadi </w:t>
      </w:r>
    </w:p>
    <w:p w14:paraId="555EF36D" w14:textId="19EA6E0F" w:rsidR="00567C80" w:rsidRPr="007E103F" w:rsidRDefault="00567C80" w:rsidP="007E103F">
      <w:pPr>
        <w:tabs>
          <w:tab w:val="left" w:pos="3240"/>
        </w:tabs>
        <w:spacing w:line="360" w:lineRule="auto"/>
        <w:rPr>
          <w:rFonts w:ascii="Arial" w:hAnsi="Arial" w:cs="Arial"/>
          <w:sz w:val="24"/>
          <w:szCs w:val="24"/>
        </w:rPr>
      </w:pPr>
      <w:r w:rsidRPr="007E103F">
        <w:rPr>
          <w:rFonts w:ascii="Arial" w:hAnsi="Arial" w:cs="Arial"/>
          <w:sz w:val="24"/>
          <w:szCs w:val="24"/>
        </w:rPr>
        <w:tab/>
        <w:t>Student ID :2215168</w:t>
      </w:r>
    </w:p>
    <w:p w14:paraId="02B51F6C" w14:textId="59595481" w:rsidR="00567C80" w:rsidRPr="007E103F" w:rsidRDefault="00567C80" w:rsidP="007E103F">
      <w:pPr>
        <w:spacing w:line="360" w:lineRule="auto"/>
        <w:rPr>
          <w:rFonts w:ascii="Arial" w:hAnsi="Arial" w:cs="Arial"/>
          <w:sz w:val="24"/>
          <w:szCs w:val="24"/>
        </w:rPr>
      </w:pPr>
    </w:p>
    <w:p w14:paraId="530BB16D" w14:textId="1B4F05AC" w:rsidR="00567C80" w:rsidRPr="007E103F" w:rsidRDefault="00567C80" w:rsidP="007E103F">
      <w:pPr>
        <w:spacing w:line="360" w:lineRule="auto"/>
        <w:rPr>
          <w:rFonts w:ascii="Arial" w:hAnsi="Arial" w:cs="Arial"/>
          <w:sz w:val="24"/>
          <w:szCs w:val="24"/>
        </w:rPr>
      </w:pPr>
    </w:p>
    <w:p w14:paraId="41996962" w14:textId="6C8514BA" w:rsidR="00567C80" w:rsidRPr="007E103F" w:rsidRDefault="00567C80" w:rsidP="007E103F">
      <w:pPr>
        <w:spacing w:line="360" w:lineRule="auto"/>
        <w:rPr>
          <w:rFonts w:ascii="Arial" w:hAnsi="Arial" w:cs="Arial"/>
          <w:sz w:val="24"/>
          <w:szCs w:val="24"/>
        </w:rPr>
      </w:pPr>
    </w:p>
    <w:p w14:paraId="48790B59" w14:textId="63C7E641" w:rsidR="00567C80" w:rsidRPr="007E103F" w:rsidRDefault="00567C80" w:rsidP="007E103F">
      <w:pPr>
        <w:spacing w:line="360" w:lineRule="auto"/>
        <w:rPr>
          <w:rFonts w:ascii="Arial" w:hAnsi="Arial" w:cs="Arial"/>
          <w:sz w:val="24"/>
          <w:szCs w:val="24"/>
        </w:rPr>
      </w:pPr>
    </w:p>
    <w:p w14:paraId="06D93B43" w14:textId="2C08C1DF" w:rsidR="00567C80" w:rsidRPr="007E103F" w:rsidRDefault="00567C80" w:rsidP="007E103F">
      <w:pPr>
        <w:spacing w:line="360" w:lineRule="auto"/>
        <w:rPr>
          <w:rFonts w:ascii="Arial" w:hAnsi="Arial" w:cs="Arial"/>
          <w:sz w:val="24"/>
          <w:szCs w:val="24"/>
        </w:rPr>
      </w:pPr>
    </w:p>
    <w:p w14:paraId="67025EC7" w14:textId="0D209C8C" w:rsidR="00567C80" w:rsidRPr="007E103F" w:rsidRDefault="00567C80" w:rsidP="007E103F">
      <w:pPr>
        <w:spacing w:line="360" w:lineRule="auto"/>
        <w:rPr>
          <w:rFonts w:ascii="Arial" w:hAnsi="Arial" w:cs="Arial"/>
          <w:sz w:val="24"/>
          <w:szCs w:val="24"/>
        </w:rPr>
      </w:pPr>
    </w:p>
    <w:p w14:paraId="3722698C" w14:textId="6B5428A3" w:rsidR="00567C80" w:rsidRPr="007E103F" w:rsidRDefault="00567C80" w:rsidP="007E103F">
      <w:pPr>
        <w:tabs>
          <w:tab w:val="left" w:pos="1632"/>
        </w:tabs>
        <w:spacing w:line="360" w:lineRule="auto"/>
        <w:rPr>
          <w:rFonts w:ascii="Arial" w:hAnsi="Arial" w:cs="Arial"/>
          <w:sz w:val="24"/>
          <w:szCs w:val="24"/>
        </w:rPr>
      </w:pPr>
      <w:r w:rsidRPr="007E103F">
        <w:rPr>
          <w:rFonts w:ascii="Arial" w:hAnsi="Arial" w:cs="Arial"/>
          <w:sz w:val="24"/>
          <w:szCs w:val="24"/>
        </w:rPr>
        <w:tab/>
        <w:t xml:space="preserve">                          Table of contents:</w:t>
      </w:r>
    </w:p>
    <w:p w14:paraId="16A7DB1F" w14:textId="3B454FBE" w:rsidR="00567C80" w:rsidRPr="007E103F" w:rsidRDefault="00567C80" w:rsidP="007E103F">
      <w:pPr>
        <w:tabs>
          <w:tab w:val="left" w:pos="1632"/>
        </w:tabs>
        <w:spacing w:line="360" w:lineRule="auto"/>
        <w:rPr>
          <w:rFonts w:ascii="Arial" w:hAnsi="Arial" w:cs="Arial"/>
          <w:sz w:val="24"/>
          <w:szCs w:val="24"/>
        </w:rPr>
      </w:pPr>
      <w:r w:rsidRPr="007E103F">
        <w:rPr>
          <w:rFonts w:ascii="Arial" w:hAnsi="Arial" w:cs="Arial"/>
          <w:sz w:val="24"/>
          <w:szCs w:val="24"/>
        </w:rPr>
        <w:t xml:space="preserve">Introduction </w:t>
      </w:r>
      <w:r w:rsidR="008136CD">
        <w:rPr>
          <w:rFonts w:ascii="Arial" w:hAnsi="Arial" w:cs="Arial"/>
          <w:sz w:val="24"/>
          <w:szCs w:val="24"/>
        </w:rPr>
        <w:t>Actus reus</w:t>
      </w:r>
      <w:r w:rsidRPr="007E103F">
        <w:rPr>
          <w:rFonts w:ascii="Arial" w:hAnsi="Arial" w:cs="Arial"/>
          <w:sz w:val="24"/>
          <w:szCs w:val="24"/>
        </w:rPr>
        <w:t xml:space="preserve">……………………………………………………    </w:t>
      </w:r>
      <w:r w:rsidR="008136CD">
        <w:rPr>
          <w:rFonts w:ascii="Arial" w:hAnsi="Arial" w:cs="Arial"/>
          <w:sz w:val="24"/>
          <w:szCs w:val="24"/>
        </w:rPr>
        <w:t xml:space="preserve">    </w:t>
      </w:r>
      <w:r w:rsidRPr="007E103F">
        <w:rPr>
          <w:rFonts w:ascii="Arial" w:hAnsi="Arial" w:cs="Arial"/>
          <w:sz w:val="24"/>
          <w:szCs w:val="24"/>
        </w:rPr>
        <w:t xml:space="preserve">       2</w:t>
      </w:r>
    </w:p>
    <w:p w14:paraId="789CE267" w14:textId="10E88700" w:rsidR="00567C80" w:rsidRPr="007E103F" w:rsidRDefault="00567C80" w:rsidP="008136CD">
      <w:pPr>
        <w:tabs>
          <w:tab w:val="left" w:pos="1632"/>
          <w:tab w:val="left" w:pos="8320"/>
        </w:tabs>
        <w:spacing w:line="360" w:lineRule="auto"/>
        <w:rPr>
          <w:rFonts w:ascii="Arial" w:hAnsi="Arial" w:cs="Arial"/>
          <w:sz w:val="24"/>
          <w:szCs w:val="24"/>
        </w:rPr>
      </w:pPr>
      <w:r w:rsidRPr="007E103F">
        <w:rPr>
          <w:rFonts w:ascii="Arial" w:hAnsi="Arial" w:cs="Arial"/>
          <w:sz w:val="24"/>
          <w:szCs w:val="24"/>
        </w:rPr>
        <w:t>Common law duty: …………………………………………………………</w:t>
      </w:r>
      <w:r w:rsidR="008136CD">
        <w:rPr>
          <w:rFonts w:ascii="Arial" w:hAnsi="Arial" w:cs="Arial"/>
          <w:sz w:val="24"/>
          <w:szCs w:val="24"/>
        </w:rPr>
        <w:t xml:space="preserve">              2</w:t>
      </w:r>
    </w:p>
    <w:p w14:paraId="59D07A6B" w14:textId="4A77CF86" w:rsidR="008136CD" w:rsidRPr="007E103F" w:rsidRDefault="00567C80" w:rsidP="00522140">
      <w:pPr>
        <w:tabs>
          <w:tab w:val="left" w:pos="1632"/>
          <w:tab w:val="left" w:pos="8320"/>
        </w:tabs>
        <w:spacing w:line="360" w:lineRule="auto"/>
        <w:rPr>
          <w:rFonts w:ascii="Arial" w:hAnsi="Arial" w:cs="Arial"/>
          <w:sz w:val="24"/>
          <w:szCs w:val="24"/>
        </w:rPr>
      </w:pPr>
      <w:r w:rsidRPr="007E103F">
        <w:rPr>
          <w:rFonts w:ascii="Arial" w:hAnsi="Arial" w:cs="Arial"/>
          <w:sz w:val="24"/>
          <w:szCs w:val="24"/>
        </w:rPr>
        <w:t>Arguments for and against: ……………………………………………</w:t>
      </w:r>
      <w:r w:rsidR="008136CD">
        <w:rPr>
          <w:rFonts w:ascii="Arial" w:hAnsi="Arial" w:cs="Arial"/>
          <w:sz w:val="24"/>
          <w:szCs w:val="24"/>
        </w:rPr>
        <w:t>…</w:t>
      </w:r>
      <w:r w:rsidR="00522140">
        <w:rPr>
          <w:rFonts w:ascii="Arial" w:hAnsi="Arial" w:cs="Arial"/>
          <w:sz w:val="24"/>
          <w:szCs w:val="24"/>
        </w:rPr>
        <w:tab/>
        <w:t>5</w:t>
      </w:r>
    </w:p>
    <w:p w14:paraId="22F7A6FC" w14:textId="36699BD3" w:rsidR="00567C80" w:rsidRDefault="00DD5FF5" w:rsidP="00522140">
      <w:pPr>
        <w:tabs>
          <w:tab w:val="left" w:pos="1632"/>
          <w:tab w:val="left" w:pos="8320"/>
        </w:tabs>
        <w:spacing w:line="360" w:lineRule="auto"/>
        <w:rPr>
          <w:rFonts w:ascii="Arial" w:hAnsi="Arial" w:cs="Arial"/>
          <w:sz w:val="24"/>
          <w:szCs w:val="24"/>
        </w:rPr>
      </w:pPr>
      <w:r w:rsidRPr="007E103F">
        <w:rPr>
          <w:rFonts w:ascii="Arial" w:hAnsi="Arial" w:cs="Arial"/>
          <w:sz w:val="24"/>
          <w:szCs w:val="24"/>
        </w:rPr>
        <w:t>References…</w:t>
      </w:r>
      <w:r w:rsidR="00567C80" w:rsidRPr="007E103F">
        <w:rPr>
          <w:rFonts w:ascii="Arial" w:hAnsi="Arial" w:cs="Arial"/>
          <w:sz w:val="24"/>
          <w:szCs w:val="24"/>
        </w:rPr>
        <w:t>………………………………………………………………</w:t>
      </w:r>
      <w:r w:rsidR="00522140">
        <w:rPr>
          <w:rFonts w:ascii="Arial" w:hAnsi="Arial" w:cs="Arial"/>
          <w:sz w:val="24"/>
          <w:szCs w:val="24"/>
        </w:rPr>
        <w:tab/>
        <w:t>6</w:t>
      </w:r>
    </w:p>
    <w:p w14:paraId="189F1C63" w14:textId="77777777" w:rsidR="007E103F" w:rsidRPr="007E103F" w:rsidRDefault="007E103F" w:rsidP="007E103F">
      <w:pPr>
        <w:tabs>
          <w:tab w:val="left" w:pos="1632"/>
        </w:tabs>
        <w:spacing w:line="360" w:lineRule="auto"/>
        <w:rPr>
          <w:rFonts w:ascii="Arial" w:hAnsi="Arial" w:cs="Arial"/>
          <w:sz w:val="24"/>
          <w:szCs w:val="24"/>
        </w:rPr>
      </w:pPr>
    </w:p>
    <w:p w14:paraId="45683002" w14:textId="49069DD5" w:rsidR="00567C80" w:rsidRPr="007E103F" w:rsidRDefault="00567C80" w:rsidP="007E103F">
      <w:pPr>
        <w:spacing w:line="360" w:lineRule="auto"/>
        <w:rPr>
          <w:rFonts w:ascii="Arial" w:hAnsi="Arial" w:cs="Arial"/>
          <w:sz w:val="24"/>
          <w:szCs w:val="24"/>
        </w:rPr>
      </w:pPr>
    </w:p>
    <w:p w14:paraId="1DE1DDCE" w14:textId="77777777" w:rsidR="00567C80" w:rsidRPr="007E103F" w:rsidRDefault="00567C80" w:rsidP="007E103F">
      <w:pPr>
        <w:spacing w:line="360" w:lineRule="auto"/>
        <w:rPr>
          <w:rFonts w:ascii="Arial" w:hAnsi="Arial" w:cs="Arial"/>
          <w:sz w:val="24"/>
          <w:szCs w:val="24"/>
        </w:rPr>
      </w:pPr>
    </w:p>
    <w:p w14:paraId="79B30A43" w14:textId="1747416A" w:rsidR="00567C80" w:rsidRPr="007E103F" w:rsidRDefault="00567C80" w:rsidP="007E103F">
      <w:pPr>
        <w:spacing w:line="360" w:lineRule="auto"/>
        <w:rPr>
          <w:rFonts w:ascii="Arial" w:hAnsi="Arial" w:cs="Arial"/>
          <w:sz w:val="24"/>
          <w:szCs w:val="24"/>
        </w:rPr>
      </w:pPr>
    </w:p>
    <w:p w14:paraId="23A52C64" w14:textId="4BB488AE" w:rsidR="00567C80" w:rsidRPr="007E103F" w:rsidRDefault="00567C80" w:rsidP="007E103F">
      <w:pPr>
        <w:spacing w:line="360" w:lineRule="auto"/>
        <w:rPr>
          <w:rFonts w:ascii="Arial" w:hAnsi="Arial" w:cs="Arial"/>
          <w:sz w:val="24"/>
          <w:szCs w:val="24"/>
        </w:rPr>
      </w:pPr>
    </w:p>
    <w:p w14:paraId="67EC49F5" w14:textId="77777777" w:rsidR="00567C80" w:rsidRPr="007E103F" w:rsidRDefault="00567C80" w:rsidP="007E103F">
      <w:pPr>
        <w:spacing w:line="360" w:lineRule="auto"/>
        <w:rPr>
          <w:rFonts w:ascii="Arial" w:hAnsi="Arial" w:cs="Arial"/>
          <w:sz w:val="24"/>
          <w:szCs w:val="24"/>
        </w:rPr>
      </w:pPr>
    </w:p>
    <w:p w14:paraId="6887C6A9" w14:textId="77777777" w:rsidR="006D0C17" w:rsidRDefault="006D0C17" w:rsidP="007E103F">
      <w:pPr>
        <w:spacing w:line="360" w:lineRule="auto"/>
        <w:rPr>
          <w:rFonts w:ascii="Arial" w:eastAsia="Calibri" w:hAnsi="Arial" w:cs="Arial"/>
          <w:sz w:val="24"/>
          <w:szCs w:val="24"/>
        </w:rPr>
      </w:pPr>
      <w:bookmarkStart w:id="0" w:name="_Int_bTz7Tes8"/>
    </w:p>
    <w:p w14:paraId="2DFD0C5D" w14:textId="79ACF447" w:rsidR="006D0C17" w:rsidRDefault="006D0C17" w:rsidP="007E103F">
      <w:pPr>
        <w:spacing w:line="360" w:lineRule="auto"/>
        <w:rPr>
          <w:rFonts w:ascii="Arial" w:eastAsia="Calibri" w:hAnsi="Arial" w:cs="Arial"/>
          <w:sz w:val="24"/>
          <w:szCs w:val="24"/>
        </w:rPr>
      </w:pPr>
      <w:r>
        <w:rPr>
          <w:rFonts w:ascii="Arial" w:eastAsia="Calibri" w:hAnsi="Arial" w:cs="Arial"/>
          <w:sz w:val="24"/>
          <w:szCs w:val="24"/>
        </w:rPr>
        <w:t>Actus Reus</w:t>
      </w:r>
    </w:p>
    <w:p w14:paraId="07ADE2A8" w14:textId="0F39F189" w:rsidR="00B27B1A" w:rsidRPr="007E103F" w:rsidRDefault="68A819B6" w:rsidP="007E103F">
      <w:pPr>
        <w:spacing w:line="360" w:lineRule="auto"/>
        <w:rPr>
          <w:rFonts w:ascii="Arial" w:hAnsi="Arial" w:cs="Arial"/>
          <w:sz w:val="24"/>
          <w:szCs w:val="24"/>
        </w:rPr>
      </w:pPr>
      <w:r w:rsidRPr="007E103F">
        <w:rPr>
          <w:rFonts w:ascii="Arial" w:eastAsia="Calibri" w:hAnsi="Arial" w:cs="Arial"/>
          <w:sz w:val="24"/>
          <w:szCs w:val="24"/>
        </w:rPr>
        <w:t>To</w:t>
      </w:r>
      <w:bookmarkEnd w:id="0"/>
      <w:r w:rsidRPr="007E103F">
        <w:rPr>
          <w:rFonts w:ascii="Arial" w:eastAsia="Calibri" w:hAnsi="Arial" w:cs="Arial"/>
          <w:sz w:val="24"/>
          <w:szCs w:val="24"/>
        </w:rPr>
        <w:t xml:space="preserve"> prove that a crime has been committed, two factors must often be established.</w:t>
      </w:r>
      <w:r w:rsidR="7468063E" w:rsidRPr="007E103F">
        <w:rPr>
          <w:rFonts w:ascii="Arial" w:hAnsi="Arial" w:cs="Arial"/>
          <w:sz w:val="24"/>
          <w:szCs w:val="24"/>
        </w:rPr>
        <w:t xml:space="preserve"> First, the existence of the Actus Reus and second, the Mens Rea. Actus Reus is translated into guilty act</w:t>
      </w:r>
      <w:r w:rsidR="34B0B451" w:rsidRPr="007E103F">
        <w:rPr>
          <w:rFonts w:ascii="Arial" w:hAnsi="Arial" w:cs="Arial"/>
          <w:sz w:val="24"/>
          <w:szCs w:val="24"/>
        </w:rPr>
        <w:t>,</w:t>
      </w:r>
      <w:r w:rsidR="7468063E" w:rsidRPr="007E103F">
        <w:rPr>
          <w:rFonts w:ascii="Arial" w:hAnsi="Arial" w:cs="Arial"/>
          <w:sz w:val="24"/>
          <w:szCs w:val="24"/>
        </w:rPr>
        <w:t xml:space="preserve"> and </w:t>
      </w:r>
      <w:r w:rsidR="30C94AFD" w:rsidRPr="007E103F">
        <w:rPr>
          <w:rFonts w:ascii="Arial" w:hAnsi="Arial" w:cs="Arial"/>
          <w:sz w:val="24"/>
          <w:szCs w:val="24"/>
        </w:rPr>
        <w:t>it is</w:t>
      </w:r>
      <w:r w:rsidR="7468063E" w:rsidRPr="007E103F">
        <w:rPr>
          <w:rFonts w:ascii="Arial" w:hAnsi="Arial" w:cs="Arial"/>
          <w:sz w:val="24"/>
          <w:szCs w:val="24"/>
        </w:rPr>
        <w:t xml:space="preserve"> the physical part of offence and must be proven by prosecutor, but the Mens Rea is guilty mind, and it relates mental element and intention of the defendant to commit a crime.</w:t>
      </w:r>
      <w:r w:rsidR="7468063E" w:rsidRPr="007E103F">
        <w:rPr>
          <w:rFonts w:ascii="Arial" w:eastAsia="Calibri" w:hAnsi="Arial" w:cs="Arial"/>
          <w:sz w:val="24"/>
          <w:szCs w:val="24"/>
        </w:rPr>
        <w:t xml:space="preserve"> </w:t>
      </w:r>
      <w:r w:rsidR="67ECD61B" w:rsidRPr="007E103F">
        <w:rPr>
          <w:rFonts w:ascii="Arial" w:eastAsia="Calibri" w:hAnsi="Arial" w:cs="Arial"/>
          <w:sz w:val="24"/>
          <w:szCs w:val="24"/>
        </w:rPr>
        <w:t xml:space="preserve">Some crimes, referred to as strict liable crimes, do not </w:t>
      </w:r>
      <w:r w:rsidR="007E103F">
        <w:rPr>
          <w:rFonts w:ascii="Arial" w:eastAsia="Calibri" w:hAnsi="Arial" w:cs="Arial"/>
          <w:sz w:val="24"/>
          <w:szCs w:val="24"/>
        </w:rPr>
        <w:t>need</w:t>
      </w:r>
      <w:r w:rsidR="67ECD61B" w:rsidRPr="007E103F">
        <w:rPr>
          <w:rFonts w:ascii="Arial" w:eastAsia="Calibri" w:hAnsi="Arial" w:cs="Arial"/>
          <w:sz w:val="24"/>
          <w:szCs w:val="24"/>
        </w:rPr>
        <w:t xml:space="preserve"> Mens Rea to be established. A voluntary act and a significant result are required </w:t>
      </w:r>
      <w:r w:rsidR="006D0C17" w:rsidRPr="007E103F">
        <w:rPr>
          <w:rFonts w:ascii="Arial" w:eastAsia="Calibri" w:hAnsi="Arial" w:cs="Arial"/>
          <w:sz w:val="24"/>
          <w:szCs w:val="24"/>
        </w:rPr>
        <w:t>parts</w:t>
      </w:r>
      <w:r w:rsidR="67ECD61B" w:rsidRPr="007E103F">
        <w:rPr>
          <w:rFonts w:ascii="Arial" w:eastAsia="Calibri" w:hAnsi="Arial" w:cs="Arial"/>
          <w:sz w:val="24"/>
          <w:szCs w:val="24"/>
        </w:rPr>
        <w:t xml:space="preserve"> of the actus reus.</w:t>
      </w:r>
      <w:r w:rsidR="462042EA" w:rsidRPr="007E103F">
        <w:rPr>
          <w:rFonts w:ascii="Arial" w:hAnsi="Arial" w:cs="Arial"/>
          <w:sz w:val="24"/>
          <w:szCs w:val="24"/>
        </w:rPr>
        <w:t xml:space="preserve"> </w:t>
      </w:r>
      <w:r w:rsidR="7468063E" w:rsidRPr="007E103F">
        <w:rPr>
          <w:rFonts w:ascii="Arial" w:hAnsi="Arial" w:cs="Arial"/>
          <w:sz w:val="24"/>
          <w:szCs w:val="24"/>
        </w:rPr>
        <w:t>Actus Reus requirement is acts or omissions</w:t>
      </w:r>
      <w:r w:rsidR="006D0C17">
        <w:rPr>
          <w:rFonts w:ascii="Arial" w:hAnsi="Arial" w:cs="Arial"/>
          <w:sz w:val="24"/>
          <w:szCs w:val="24"/>
        </w:rPr>
        <w:t xml:space="preserve"> which means failure to act</w:t>
      </w:r>
      <w:r w:rsidR="7468063E" w:rsidRPr="007E103F">
        <w:rPr>
          <w:rFonts w:ascii="Arial" w:hAnsi="Arial" w:cs="Arial"/>
          <w:sz w:val="24"/>
          <w:szCs w:val="24"/>
        </w:rPr>
        <w:t xml:space="preserve"> (conduct)</w:t>
      </w:r>
      <w:r w:rsidR="006D0C17">
        <w:rPr>
          <w:rFonts w:ascii="Arial" w:hAnsi="Arial" w:cs="Arial"/>
          <w:sz w:val="24"/>
          <w:szCs w:val="24"/>
        </w:rPr>
        <w:t>.</w:t>
      </w:r>
      <w:r w:rsidR="7468063E" w:rsidRPr="007E103F">
        <w:rPr>
          <w:rFonts w:ascii="Arial" w:hAnsi="Arial" w:cs="Arial"/>
          <w:sz w:val="24"/>
          <w:szCs w:val="24"/>
        </w:rPr>
        <w:t xml:space="preserve"> Most criminal offences involve the defendant commit a </w:t>
      </w:r>
      <w:r w:rsidR="006D0C17" w:rsidRPr="007E103F">
        <w:rPr>
          <w:rFonts w:ascii="Arial" w:hAnsi="Arial" w:cs="Arial"/>
          <w:sz w:val="24"/>
          <w:szCs w:val="24"/>
        </w:rPr>
        <w:t>positive act</w:t>
      </w:r>
      <w:r w:rsidR="006D0C17">
        <w:rPr>
          <w:rFonts w:ascii="Arial" w:hAnsi="Arial" w:cs="Arial"/>
          <w:sz w:val="24"/>
          <w:szCs w:val="24"/>
        </w:rPr>
        <w:t xml:space="preserve"> such as murder and rape</w:t>
      </w:r>
      <w:r w:rsidR="7468063E" w:rsidRPr="007E103F">
        <w:rPr>
          <w:rFonts w:ascii="Arial" w:hAnsi="Arial" w:cs="Arial"/>
          <w:sz w:val="24"/>
          <w:szCs w:val="24"/>
        </w:rPr>
        <w:t xml:space="preserve"> or failure to act can cause an omission</w:t>
      </w:r>
      <w:r w:rsidR="537DC0C8" w:rsidRPr="007E103F">
        <w:rPr>
          <w:rFonts w:ascii="Arial" w:hAnsi="Arial" w:cs="Arial"/>
          <w:sz w:val="24"/>
          <w:szCs w:val="24"/>
        </w:rPr>
        <w:t>.</w:t>
      </w:r>
      <w:r w:rsidR="004433F0">
        <w:rPr>
          <w:rFonts w:ascii="Arial" w:hAnsi="Arial" w:cs="Arial"/>
          <w:sz w:val="24"/>
          <w:szCs w:val="24"/>
        </w:rPr>
        <w:t xml:space="preserve"> (</w:t>
      </w:r>
      <w:r w:rsidR="00E073AC" w:rsidRPr="00E073AC">
        <w:rPr>
          <w:rFonts w:ascii="Arial" w:hAnsi="Arial" w:cs="Arial"/>
          <w:i/>
          <w:iCs/>
          <w:sz w:val="24"/>
          <w:szCs w:val="24"/>
        </w:rPr>
        <w:t>Serious Crime Act 2015</w:t>
      </w:r>
      <w:r w:rsidR="004433F0">
        <w:rPr>
          <w:rFonts w:ascii="Arial" w:hAnsi="Arial" w:cs="Arial"/>
          <w:sz w:val="24"/>
          <w:szCs w:val="24"/>
        </w:rPr>
        <w:t>).</w:t>
      </w:r>
    </w:p>
    <w:p w14:paraId="23B1844E" w14:textId="6A490E83" w:rsidR="00646FB7" w:rsidRPr="007E103F" w:rsidRDefault="49C225A3" w:rsidP="007E103F">
      <w:pPr>
        <w:spacing w:line="360" w:lineRule="auto"/>
        <w:rPr>
          <w:rFonts w:ascii="Arial" w:hAnsi="Arial" w:cs="Arial"/>
          <w:sz w:val="24"/>
          <w:szCs w:val="24"/>
        </w:rPr>
      </w:pPr>
      <w:r w:rsidRPr="007E103F">
        <w:rPr>
          <w:rFonts w:ascii="Arial" w:hAnsi="Arial" w:cs="Arial"/>
          <w:sz w:val="24"/>
          <w:szCs w:val="24"/>
        </w:rPr>
        <w:t xml:space="preserve"> </w:t>
      </w:r>
      <w:r w:rsidR="537DC0C8" w:rsidRPr="007E103F">
        <w:rPr>
          <w:rFonts w:ascii="Arial" w:hAnsi="Arial" w:cs="Arial"/>
          <w:sz w:val="24"/>
          <w:szCs w:val="24"/>
        </w:rPr>
        <w:t>The term "omissions" refers to a few exceptions where the voluntary act requirement is not accomplished</w:t>
      </w:r>
      <w:r w:rsidR="58FD75E7" w:rsidRPr="007E103F">
        <w:rPr>
          <w:rFonts w:ascii="Arial" w:hAnsi="Arial" w:cs="Arial"/>
          <w:sz w:val="24"/>
          <w:szCs w:val="24"/>
        </w:rPr>
        <w:t>.</w:t>
      </w:r>
      <w:r w:rsidR="7A64F39D" w:rsidRPr="007E103F">
        <w:rPr>
          <w:rFonts w:ascii="Arial" w:hAnsi="Arial" w:cs="Arial"/>
          <w:sz w:val="24"/>
          <w:szCs w:val="24"/>
        </w:rPr>
        <w:t xml:space="preserve"> </w:t>
      </w:r>
      <w:r w:rsidR="2546D0A2" w:rsidRPr="007E103F">
        <w:rPr>
          <w:rFonts w:ascii="Arial" w:eastAsia="Calibri" w:hAnsi="Arial" w:cs="Arial"/>
          <w:sz w:val="24"/>
          <w:szCs w:val="24"/>
        </w:rPr>
        <w:t>Consider that some crimes, like assault and</w:t>
      </w:r>
      <w:r w:rsidR="004433F0">
        <w:rPr>
          <w:rFonts w:ascii="Arial" w:eastAsia="Calibri" w:hAnsi="Arial" w:cs="Arial"/>
          <w:sz w:val="24"/>
          <w:szCs w:val="24"/>
        </w:rPr>
        <w:t xml:space="preserve"> </w:t>
      </w:r>
      <w:r w:rsidR="2546D0A2" w:rsidRPr="007E103F">
        <w:rPr>
          <w:rFonts w:ascii="Arial" w:eastAsia="Calibri" w:hAnsi="Arial" w:cs="Arial"/>
          <w:sz w:val="24"/>
          <w:szCs w:val="24"/>
        </w:rPr>
        <w:t>manslaughter, cannot be committed by omission</w:t>
      </w:r>
      <w:r w:rsidR="62418352" w:rsidRPr="007E103F">
        <w:rPr>
          <w:rFonts w:ascii="Arial" w:eastAsia="Calibri" w:hAnsi="Arial" w:cs="Arial"/>
          <w:sz w:val="24"/>
          <w:szCs w:val="24"/>
        </w:rPr>
        <w:t xml:space="preserve">. </w:t>
      </w:r>
      <w:r w:rsidR="6E09CC04" w:rsidRPr="007E103F">
        <w:rPr>
          <w:rFonts w:ascii="Arial" w:eastAsia="Calibri" w:hAnsi="Arial" w:cs="Arial"/>
          <w:sz w:val="24"/>
          <w:szCs w:val="24"/>
        </w:rPr>
        <w:t xml:space="preserve">Three factors must be </w:t>
      </w:r>
      <w:r w:rsidR="004433F0" w:rsidRPr="007E103F">
        <w:rPr>
          <w:rFonts w:ascii="Arial" w:eastAsia="Calibri" w:hAnsi="Arial" w:cs="Arial"/>
          <w:sz w:val="24"/>
          <w:szCs w:val="24"/>
        </w:rPr>
        <w:t>proven that</w:t>
      </w:r>
      <w:r w:rsidR="004433F0">
        <w:rPr>
          <w:rFonts w:ascii="Arial" w:eastAsia="Calibri" w:hAnsi="Arial" w:cs="Arial"/>
          <w:sz w:val="24"/>
          <w:szCs w:val="24"/>
        </w:rPr>
        <w:t xml:space="preserve"> </w:t>
      </w:r>
      <w:r w:rsidR="6E09CC04" w:rsidRPr="007E103F">
        <w:rPr>
          <w:rFonts w:ascii="Arial" w:eastAsia="Calibri" w:hAnsi="Arial" w:cs="Arial"/>
          <w:sz w:val="24"/>
          <w:szCs w:val="24"/>
        </w:rPr>
        <w:t>a crime was committed by omission.</w:t>
      </w:r>
      <w:r w:rsidR="6E09CC04" w:rsidRPr="007E103F">
        <w:rPr>
          <w:rFonts w:ascii="Arial" w:hAnsi="Arial" w:cs="Arial"/>
          <w:sz w:val="24"/>
          <w:szCs w:val="24"/>
        </w:rPr>
        <w:t xml:space="preserve"> </w:t>
      </w:r>
      <w:r w:rsidR="1B63306D" w:rsidRPr="007E103F">
        <w:rPr>
          <w:rFonts w:ascii="Arial" w:hAnsi="Arial" w:cs="Arial"/>
          <w:sz w:val="24"/>
          <w:szCs w:val="24"/>
        </w:rPr>
        <w:t xml:space="preserve">First, there had to be a duty of care, then </w:t>
      </w:r>
      <w:r w:rsidR="004433F0">
        <w:rPr>
          <w:rFonts w:ascii="Arial" w:hAnsi="Arial" w:cs="Arial"/>
          <w:sz w:val="24"/>
          <w:szCs w:val="24"/>
        </w:rPr>
        <w:t xml:space="preserve">must </w:t>
      </w:r>
      <w:r w:rsidR="1B63306D" w:rsidRPr="007E103F">
        <w:rPr>
          <w:rFonts w:ascii="Arial" w:hAnsi="Arial" w:cs="Arial"/>
          <w:sz w:val="24"/>
          <w:szCs w:val="24"/>
        </w:rPr>
        <w:t>be a breach of that duty, and finally, there had to be a connection between the breach and the damage</w:t>
      </w:r>
      <w:r w:rsidR="008A458B">
        <w:rPr>
          <w:rFonts w:ascii="Arial" w:hAnsi="Arial" w:cs="Arial"/>
          <w:sz w:val="24"/>
          <w:szCs w:val="24"/>
        </w:rPr>
        <w:t xml:space="preserve"> (LexisNexis 2022).</w:t>
      </w:r>
      <w:r w:rsidR="1B63306D" w:rsidRPr="007E103F">
        <w:rPr>
          <w:rFonts w:ascii="Arial" w:hAnsi="Arial" w:cs="Arial"/>
          <w:sz w:val="24"/>
          <w:szCs w:val="24"/>
        </w:rPr>
        <w:t xml:space="preserve"> If D's actions were appropriate or if the task was impossible, there </w:t>
      </w:r>
      <w:r w:rsidR="789B8D44" w:rsidRPr="007E103F">
        <w:rPr>
          <w:rFonts w:ascii="Arial" w:hAnsi="Arial" w:cs="Arial"/>
          <w:sz w:val="24"/>
          <w:szCs w:val="24"/>
        </w:rPr>
        <w:t>will not</w:t>
      </w:r>
      <w:r w:rsidR="1B63306D" w:rsidRPr="007E103F">
        <w:rPr>
          <w:rFonts w:ascii="Arial" w:hAnsi="Arial" w:cs="Arial"/>
          <w:sz w:val="24"/>
          <w:szCs w:val="24"/>
        </w:rPr>
        <w:t xml:space="preserve"> be a breach of</w:t>
      </w:r>
      <w:r w:rsidR="37D79A0A" w:rsidRPr="007E103F">
        <w:rPr>
          <w:rFonts w:ascii="Arial" w:hAnsi="Arial" w:cs="Arial"/>
          <w:sz w:val="24"/>
          <w:szCs w:val="24"/>
        </w:rPr>
        <w:t xml:space="preserve"> </w:t>
      </w:r>
      <w:r w:rsidR="34E95A15" w:rsidRPr="007E103F">
        <w:rPr>
          <w:rFonts w:ascii="Arial" w:hAnsi="Arial" w:cs="Arial"/>
          <w:sz w:val="24"/>
          <w:szCs w:val="24"/>
        </w:rPr>
        <w:t>duty.</w:t>
      </w:r>
    </w:p>
    <w:p w14:paraId="21D3E80A" w14:textId="2561A08D" w:rsidR="00646FB7" w:rsidRPr="007E103F" w:rsidRDefault="327BBD58" w:rsidP="007E103F">
      <w:pPr>
        <w:spacing w:line="360" w:lineRule="auto"/>
        <w:rPr>
          <w:rFonts w:ascii="Arial" w:hAnsi="Arial" w:cs="Arial"/>
          <w:sz w:val="24"/>
          <w:szCs w:val="24"/>
        </w:rPr>
      </w:pPr>
      <w:r w:rsidRPr="007E103F">
        <w:rPr>
          <w:rFonts w:ascii="Arial" w:hAnsi="Arial" w:cs="Arial"/>
          <w:sz w:val="24"/>
          <w:szCs w:val="24"/>
        </w:rPr>
        <w:t>When analysing liability for omissions, the difference between conduct crimes and result crimes in offences is useful. distinguishes between two types of omission liability. the first type as "breach of duty to act," where liability may be imposed for breaching a legal duty to act. This applies to conduct offences where it is not necessary to show that harm was done "commission by omission"</w:t>
      </w:r>
      <w:r w:rsidR="00B523EF">
        <w:rPr>
          <w:rFonts w:ascii="Arial" w:hAnsi="Arial" w:cs="Arial"/>
          <w:sz w:val="24"/>
          <w:szCs w:val="24"/>
        </w:rPr>
        <w:t>. T</w:t>
      </w:r>
      <w:r w:rsidRPr="007E103F">
        <w:rPr>
          <w:rFonts w:ascii="Arial" w:hAnsi="Arial" w:cs="Arial"/>
          <w:sz w:val="24"/>
          <w:szCs w:val="24"/>
        </w:rPr>
        <w:t>he second sort of liability relat</w:t>
      </w:r>
      <w:r w:rsidR="00B523EF">
        <w:rPr>
          <w:rFonts w:ascii="Arial" w:hAnsi="Arial" w:cs="Arial"/>
          <w:sz w:val="24"/>
          <w:szCs w:val="24"/>
        </w:rPr>
        <w:t>e</w:t>
      </w:r>
      <w:r w:rsidRPr="007E103F">
        <w:rPr>
          <w:rFonts w:ascii="Arial" w:hAnsi="Arial" w:cs="Arial"/>
          <w:sz w:val="24"/>
          <w:szCs w:val="24"/>
        </w:rPr>
        <w:t xml:space="preserve"> to result crimes, where responsibility is assessed "for failing to act, when required, to prevent the occurrence of a serious injury, such as death or the destruction of property” (G. P. Fletcher 2000)</w:t>
      </w:r>
      <w:r w:rsidR="53FF79A6" w:rsidRPr="007E103F">
        <w:rPr>
          <w:rFonts w:ascii="Arial" w:hAnsi="Arial" w:cs="Arial"/>
          <w:sz w:val="24"/>
          <w:szCs w:val="24"/>
        </w:rPr>
        <w:t>.</w:t>
      </w:r>
    </w:p>
    <w:p w14:paraId="3F0C5D1B" w14:textId="4463EEDE" w:rsidR="00F46CF8" w:rsidRPr="007E103F" w:rsidRDefault="158C76A4" w:rsidP="007E103F">
      <w:pPr>
        <w:spacing w:line="360" w:lineRule="auto"/>
        <w:rPr>
          <w:rFonts w:ascii="Arial" w:hAnsi="Arial" w:cs="Arial"/>
          <w:b/>
          <w:bCs/>
          <w:i/>
          <w:iCs/>
          <w:sz w:val="24"/>
          <w:szCs w:val="24"/>
          <w:u w:val="single"/>
        </w:rPr>
      </w:pPr>
      <w:r w:rsidRPr="007E103F">
        <w:rPr>
          <w:rFonts w:ascii="Arial" w:hAnsi="Arial" w:cs="Arial"/>
          <w:b/>
          <w:bCs/>
          <w:i/>
          <w:iCs/>
          <w:sz w:val="24"/>
          <w:szCs w:val="24"/>
          <w:u w:val="single"/>
        </w:rPr>
        <w:t>common law duty might cause liability to omission</w:t>
      </w:r>
    </w:p>
    <w:p w14:paraId="62F2D02B" w14:textId="6470D8C5" w:rsidR="005A75E0" w:rsidRPr="007E103F" w:rsidRDefault="005A75E0" w:rsidP="007E103F">
      <w:pPr>
        <w:spacing w:line="360" w:lineRule="auto"/>
        <w:rPr>
          <w:rFonts w:ascii="Arial" w:hAnsi="Arial" w:cs="Arial"/>
          <w:sz w:val="24"/>
          <w:szCs w:val="24"/>
        </w:rPr>
      </w:pPr>
      <w:r w:rsidRPr="007E103F">
        <w:rPr>
          <w:rFonts w:ascii="Arial" w:hAnsi="Arial" w:cs="Arial"/>
          <w:sz w:val="24"/>
          <w:szCs w:val="24"/>
        </w:rPr>
        <w:t xml:space="preserve">In the </w:t>
      </w:r>
      <w:r w:rsidR="00B27B1A" w:rsidRPr="007E103F">
        <w:rPr>
          <w:rFonts w:ascii="Arial" w:hAnsi="Arial" w:cs="Arial"/>
          <w:sz w:val="24"/>
          <w:szCs w:val="24"/>
        </w:rPr>
        <w:t>English law</w:t>
      </w:r>
      <w:r w:rsidRPr="007E103F">
        <w:rPr>
          <w:rFonts w:ascii="Arial" w:hAnsi="Arial" w:cs="Arial"/>
          <w:sz w:val="24"/>
          <w:szCs w:val="24"/>
        </w:rPr>
        <w:t xml:space="preserve"> there is no general liability to omission unless the defendant is under legal duty to act</w:t>
      </w:r>
      <w:r w:rsidR="00D55490" w:rsidRPr="007E103F">
        <w:rPr>
          <w:rFonts w:ascii="Arial" w:hAnsi="Arial" w:cs="Arial"/>
          <w:sz w:val="24"/>
          <w:szCs w:val="24"/>
        </w:rPr>
        <w:t xml:space="preserve">. </w:t>
      </w:r>
      <w:r w:rsidR="25563CE2" w:rsidRPr="007E103F">
        <w:rPr>
          <w:rFonts w:ascii="Arial" w:eastAsia="Calibri" w:hAnsi="Arial" w:cs="Arial"/>
          <w:sz w:val="24"/>
          <w:szCs w:val="24"/>
        </w:rPr>
        <w:t xml:space="preserve">An individual has a duty to act when a circumstance requires for them to do so. When a lifeguard sees someone drowning in a pool, it is </w:t>
      </w:r>
      <w:r w:rsidR="008136CD">
        <w:rPr>
          <w:rFonts w:ascii="Arial" w:eastAsia="Calibri" w:hAnsi="Arial" w:cs="Arial"/>
          <w:sz w:val="24"/>
          <w:szCs w:val="24"/>
        </w:rPr>
        <w:t>his</w:t>
      </w:r>
      <w:r w:rsidR="25563CE2" w:rsidRPr="007E103F">
        <w:rPr>
          <w:rFonts w:ascii="Arial" w:eastAsia="Calibri" w:hAnsi="Arial" w:cs="Arial"/>
          <w:sz w:val="24"/>
          <w:szCs w:val="24"/>
        </w:rPr>
        <w:t xml:space="preserve"> </w:t>
      </w:r>
      <w:r w:rsidR="25563CE2" w:rsidRPr="007E103F">
        <w:rPr>
          <w:rFonts w:ascii="Arial" w:eastAsia="Calibri" w:hAnsi="Arial" w:cs="Arial"/>
          <w:sz w:val="24"/>
          <w:szCs w:val="24"/>
        </w:rPr>
        <w:lastRenderedPageBreak/>
        <w:t>responsibility to respond by jumping in to save the person. There is no general duty to act; if a paying patron in the pool observes another person drowning, they are under no need to try to save them or even to sound the alarm. Instead, they may choose to aimlessly paddle around (legally, if not morally).</w:t>
      </w:r>
      <w:r w:rsidR="25563CE2" w:rsidRPr="007E103F">
        <w:rPr>
          <w:rFonts w:ascii="Arial" w:hAnsi="Arial" w:cs="Arial"/>
          <w:sz w:val="24"/>
          <w:szCs w:val="24"/>
        </w:rPr>
        <w:t xml:space="preserve"> </w:t>
      </w:r>
      <w:r w:rsidR="00D55490" w:rsidRPr="007E103F">
        <w:rPr>
          <w:rFonts w:ascii="Arial" w:hAnsi="Arial" w:cs="Arial"/>
          <w:sz w:val="24"/>
          <w:szCs w:val="24"/>
        </w:rPr>
        <w:t xml:space="preserve">Therefore, a </w:t>
      </w:r>
      <w:r w:rsidR="00F46CF8" w:rsidRPr="007E103F">
        <w:rPr>
          <w:rFonts w:ascii="Arial" w:hAnsi="Arial" w:cs="Arial"/>
          <w:sz w:val="24"/>
          <w:szCs w:val="24"/>
        </w:rPr>
        <w:t xml:space="preserve">person </w:t>
      </w:r>
      <w:r w:rsidR="00D55490" w:rsidRPr="007E103F">
        <w:rPr>
          <w:rFonts w:ascii="Arial" w:hAnsi="Arial" w:cs="Arial"/>
          <w:sz w:val="24"/>
          <w:szCs w:val="24"/>
        </w:rPr>
        <w:t xml:space="preserve">cannot be charged with a crime for failing to act in such a </w:t>
      </w:r>
      <w:r w:rsidR="00E417FD" w:rsidRPr="007E103F">
        <w:rPr>
          <w:rFonts w:ascii="Arial" w:hAnsi="Arial" w:cs="Arial"/>
          <w:sz w:val="24"/>
          <w:szCs w:val="24"/>
        </w:rPr>
        <w:t>circumstance.</w:t>
      </w:r>
      <w:r w:rsidR="00E417FD">
        <w:rPr>
          <w:rFonts w:ascii="Arial" w:hAnsi="Arial" w:cs="Arial"/>
          <w:sz w:val="24"/>
          <w:szCs w:val="24"/>
        </w:rPr>
        <w:t xml:space="preserve"> (Fletcher 2000).</w:t>
      </w:r>
    </w:p>
    <w:p w14:paraId="3BB632A4" w14:textId="0915E7C6" w:rsidR="6A24B77E" w:rsidRPr="007E103F" w:rsidRDefault="6A24B77E" w:rsidP="007E103F">
      <w:pPr>
        <w:spacing w:line="360" w:lineRule="auto"/>
        <w:rPr>
          <w:rFonts w:ascii="Arial" w:hAnsi="Arial" w:cs="Arial"/>
          <w:b/>
          <w:bCs/>
          <w:sz w:val="24"/>
          <w:szCs w:val="24"/>
        </w:rPr>
      </w:pPr>
      <w:r w:rsidRPr="007E103F">
        <w:rPr>
          <w:rFonts w:ascii="Arial" w:hAnsi="Arial" w:cs="Arial"/>
          <w:b/>
          <w:bCs/>
          <w:sz w:val="24"/>
          <w:szCs w:val="24"/>
        </w:rPr>
        <w:t xml:space="preserve">Duty </w:t>
      </w:r>
      <w:r w:rsidR="00CC6E31">
        <w:rPr>
          <w:rFonts w:ascii="Arial" w:hAnsi="Arial" w:cs="Arial"/>
          <w:b/>
          <w:bCs/>
          <w:sz w:val="24"/>
          <w:szCs w:val="24"/>
        </w:rPr>
        <w:t>arising</w:t>
      </w:r>
      <w:r w:rsidR="6D44C510" w:rsidRPr="007E103F">
        <w:rPr>
          <w:rFonts w:ascii="Arial" w:hAnsi="Arial" w:cs="Arial"/>
          <w:b/>
          <w:bCs/>
          <w:sz w:val="24"/>
          <w:szCs w:val="24"/>
        </w:rPr>
        <w:t xml:space="preserve"> in dangerous situation</w:t>
      </w:r>
      <w:r w:rsidRPr="007E103F">
        <w:rPr>
          <w:rFonts w:ascii="Arial" w:hAnsi="Arial" w:cs="Arial"/>
          <w:b/>
          <w:bCs/>
          <w:sz w:val="24"/>
          <w:szCs w:val="24"/>
        </w:rPr>
        <w:t>:</w:t>
      </w:r>
    </w:p>
    <w:p w14:paraId="2601E266" w14:textId="41B92E51" w:rsidR="6A24B77E" w:rsidRPr="007E103F" w:rsidRDefault="6A24B77E" w:rsidP="007E103F">
      <w:pPr>
        <w:spacing w:line="360" w:lineRule="auto"/>
        <w:rPr>
          <w:rFonts w:ascii="Arial" w:eastAsia="Calibri" w:hAnsi="Arial" w:cs="Arial"/>
          <w:sz w:val="24"/>
          <w:szCs w:val="24"/>
        </w:rPr>
      </w:pPr>
      <w:r w:rsidRPr="007E103F">
        <w:rPr>
          <w:rFonts w:ascii="Arial" w:eastAsia="Calibri" w:hAnsi="Arial" w:cs="Arial"/>
          <w:sz w:val="24"/>
          <w:szCs w:val="24"/>
        </w:rPr>
        <w:t>Someone who creates a risky situation can have a responsibility to take action to make it safer.</w:t>
      </w:r>
      <w:r w:rsidR="05E7ECF4" w:rsidRPr="007E103F">
        <w:rPr>
          <w:rFonts w:ascii="Arial" w:eastAsia="Calibri" w:hAnsi="Arial" w:cs="Arial"/>
          <w:sz w:val="24"/>
          <w:szCs w:val="24"/>
        </w:rPr>
        <w:t xml:space="preserve"> In the case of</w:t>
      </w:r>
      <w:r w:rsidR="35D7F42A" w:rsidRPr="007E103F">
        <w:rPr>
          <w:rFonts w:ascii="Arial" w:eastAsia="Calibri" w:hAnsi="Arial" w:cs="Arial"/>
          <w:sz w:val="24"/>
          <w:szCs w:val="24"/>
        </w:rPr>
        <w:t xml:space="preserve"> </w:t>
      </w:r>
      <w:r w:rsidR="35D7F42A" w:rsidRPr="007E103F">
        <w:rPr>
          <w:rFonts w:ascii="Arial" w:eastAsia="Calibri" w:hAnsi="Arial" w:cs="Arial"/>
          <w:i/>
          <w:iCs/>
          <w:sz w:val="24"/>
          <w:szCs w:val="24"/>
        </w:rPr>
        <w:t>M</w:t>
      </w:r>
      <w:r w:rsidR="002338A6">
        <w:rPr>
          <w:rFonts w:ascii="Arial" w:eastAsia="Calibri" w:hAnsi="Arial" w:cs="Arial"/>
          <w:i/>
          <w:iCs/>
          <w:sz w:val="24"/>
          <w:szCs w:val="24"/>
        </w:rPr>
        <w:t>iller</w:t>
      </w:r>
      <w:r w:rsidR="35D7F42A" w:rsidRPr="007E103F">
        <w:rPr>
          <w:rFonts w:ascii="Arial" w:eastAsia="Calibri" w:hAnsi="Arial" w:cs="Arial"/>
          <w:i/>
          <w:iCs/>
          <w:sz w:val="24"/>
          <w:szCs w:val="24"/>
        </w:rPr>
        <w:t xml:space="preserve"> [1983</w:t>
      </w:r>
      <w:r w:rsidR="638EC787" w:rsidRPr="007E103F">
        <w:rPr>
          <w:rFonts w:ascii="Arial" w:eastAsia="Calibri" w:hAnsi="Arial" w:cs="Arial"/>
          <w:i/>
          <w:iCs/>
          <w:sz w:val="24"/>
          <w:szCs w:val="24"/>
        </w:rPr>
        <w:t>],</w:t>
      </w:r>
      <w:r w:rsidR="638EC787" w:rsidRPr="007E103F">
        <w:rPr>
          <w:rFonts w:ascii="Arial" w:eastAsia="Calibri" w:hAnsi="Arial" w:cs="Arial"/>
          <w:sz w:val="24"/>
          <w:szCs w:val="24"/>
        </w:rPr>
        <w:t xml:space="preserve"> a</w:t>
      </w:r>
      <w:r w:rsidR="35D7F42A" w:rsidRPr="007E103F">
        <w:rPr>
          <w:rFonts w:ascii="Arial" w:eastAsia="Calibri" w:hAnsi="Arial" w:cs="Arial"/>
          <w:sz w:val="24"/>
          <w:szCs w:val="24"/>
        </w:rPr>
        <w:t xml:space="preserve"> mattress in the home where Miller, a vagabond, was staying caught fire by accident. He relocated to a separate room instead of acting to put out the fire.</w:t>
      </w:r>
      <w:r w:rsidR="52FF6206" w:rsidRPr="007E103F">
        <w:rPr>
          <w:rFonts w:ascii="Arial" w:eastAsia="Calibri" w:hAnsi="Arial" w:cs="Arial"/>
          <w:sz w:val="24"/>
          <w:szCs w:val="24"/>
        </w:rPr>
        <w:t xml:space="preserve"> According to the Criminal Damage Act of 1971, Miller committed arson.</w:t>
      </w:r>
      <w:r w:rsidR="4235C694" w:rsidRPr="007E103F">
        <w:rPr>
          <w:rFonts w:ascii="Arial" w:eastAsia="Calibri" w:hAnsi="Arial" w:cs="Arial"/>
          <w:sz w:val="24"/>
          <w:szCs w:val="24"/>
        </w:rPr>
        <w:t xml:space="preserve"> Actus reus was the result of the inaction.</w:t>
      </w:r>
      <w:r w:rsidR="470F1A64" w:rsidRPr="007E103F">
        <w:rPr>
          <w:rFonts w:ascii="Arial" w:eastAsia="Calibri" w:hAnsi="Arial" w:cs="Arial"/>
          <w:sz w:val="24"/>
          <w:szCs w:val="24"/>
        </w:rPr>
        <w:t xml:space="preserve"> Miller had established a duty to act by </w:t>
      </w:r>
      <w:r w:rsidR="003F10D6" w:rsidRPr="007E103F">
        <w:rPr>
          <w:rFonts w:ascii="Arial" w:eastAsia="Calibri" w:hAnsi="Arial" w:cs="Arial"/>
          <w:sz w:val="24"/>
          <w:szCs w:val="24"/>
        </w:rPr>
        <w:t>creating</w:t>
      </w:r>
      <w:r w:rsidR="470F1A64" w:rsidRPr="007E103F">
        <w:rPr>
          <w:rFonts w:ascii="Arial" w:eastAsia="Calibri" w:hAnsi="Arial" w:cs="Arial"/>
          <w:sz w:val="24"/>
          <w:szCs w:val="24"/>
        </w:rPr>
        <w:t xml:space="preserve"> a hazardous circumstance. His actions started with lighting the cigarette, which led to the area burning down as a result. Miller had Mens rea of his carelessness. </w:t>
      </w:r>
      <w:r w:rsidR="29E9DDBD" w:rsidRPr="007E103F">
        <w:rPr>
          <w:rFonts w:ascii="Arial" w:eastAsia="Calibri" w:hAnsi="Arial" w:cs="Arial"/>
          <w:sz w:val="24"/>
          <w:szCs w:val="24"/>
        </w:rPr>
        <w:t>(</w:t>
      </w:r>
      <w:r w:rsidR="00E417FD">
        <w:rPr>
          <w:rFonts w:ascii="Arial" w:eastAsia="Calibri" w:hAnsi="Arial" w:cs="Arial"/>
          <w:sz w:val="24"/>
          <w:szCs w:val="24"/>
        </w:rPr>
        <w:t>Finch, E 2021</w:t>
      </w:r>
      <w:r w:rsidR="2599E2DA" w:rsidRPr="007E103F">
        <w:rPr>
          <w:rFonts w:ascii="Arial" w:eastAsia="Calibri" w:hAnsi="Arial" w:cs="Arial"/>
          <w:sz w:val="24"/>
          <w:szCs w:val="24"/>
        </w:rPr>
        <w:t>).</w:t>
      </w:r>
    </w:p>
    <w:p w14:paraId="365ED249" w14:textId="1AC3AACC" w:rsidR="00E93B69" w:rsidRPr="007E103F" w:rsidRDefault="40551BBE" w:rsidP="007E103F">
      <w:pPr>
        <w:spacing w:line="360" w:lineRule="auto"/>
        <w:rPr>
          <w:rFonts w:ascii="Arial" w:hAnsi="Arial" w:cs="Arial"/>
          <w:b/>
          <w:bCs/>
          <w:sz w:val="24"/>
          <w:szCs w:val="24"/>
        </w:rPr>
      </w:pPr>
      <w:r w:rsidRPr="007E103F">
        <w:rPr>
          <w:rFonts w:ascii="Arial" w:hAnsi="Arial" w:cs="Arial"/>
          <w:b/>
          <w:bCs/>
          <w:sz w:val="24"/>
          <w:szCs w:val="24"/>
        </w:rPr>
        <w:t>Duty arising from special relationship:</w:t>
      </w:r>
    </w:p>
    <w:p w14:paraId="4541AD85" w14:textId="1A3FF973" w:rsidR="00E93B69" w:rsidRPr="007E103F" w:rsidRDefault="00884F02" w:rsidP="007E103F">
      <w:pPr>
        <w:spacing w:line="360" w:lineRule="auto"/>
        <w:rPr>
          <w:rFonts w:ascii="Arial" w:hAnsi="Arial" w:cs="Arial"/>
          <w:sz w:val="24"/>
          <w:szCs w:val="24"/>
        </w:rPr>
      </w:pPr>
      <w:r w:rsidRPr="007E103F">
        <w:rPr>
          <w:rFonts w:ascii="Arial" w:hAnsi="Arial" w:cs="Arial"/>
          <w:sz w:val="24"/>
          <w:szCs w:val="24"/>
        </w:rPr>
        <w:t xml:space="preserve">A duty to act may result from the presence of close relationships. Common law usually believes that spouses have a duty to support </w:t>
      </w:r>
      <w:r w:rsidR="006A0967" w:rsidRPr="007E103F">
        <w:rPr>
          <w:rFonts w:ascii="Arial" w:hAnsi="Arial" w:cs="Arial"/>
          <w:sz w:val="24"/>
          <w:szCs w:val="24"/>
        </w:rPr>
        <w:t>one another,</w:t>
      </w:r>
      <w:r w:rsidRPr="007E103F">
        <w:rPr>
          <w:rFonts w:ascii="Arial" w:hAnsi="Arial" w:cs="Arial"/>
          <w:sz w:val="24"/>
          <w:szCs w:val="24"/>
        </w:rPr>
        <w:t xml:space="preserve"> and parents have a duty to protect their children from bodily </w:t>
      </w:r>
      <w:r w:rsidR="006A0967" w:rsidRPr="007E103F">
        <w:rPr>
          <w:rFonts w:ascii="Arial" w:hAnsi="Arial" w:cs="Arial"/>
          <w:sz w:val="24"/>
          <w:szCs w:val="24"/>
        </w:rPr>
        <w:t>injury.</w:t>
      </w:r>
      <w:r w:rsidR="006A0967">
        <w:rPr>
          <w:rFonts w:ascii="Arial" w:hAnsi="Arial" w:cs="Arial"/>
          <w:sz w:val="24"/>
          <w:szCs w:val="24"/>
        </w:rPr>
        <w:t xml:space="preserve"> In the case of</w:t>
      </w:r>
      <w:r w:rsidR="00B925E4" w:rsidRPr="007E103F">
        <w:rPr>
          <w:rFonts w:ascii="Arial" w:hAnsi="Arial" w:cs="Arial"/>
          <w:sz w:val="24"/>
          <w:szCs w:val="24"/>
        </w:rPr>
        <w:t xml:space="preserve"> </w:t>
      </w:r>
      <w:r w:rsidR="00B925E4" w:rsidRPr="007E103F">
        <w:rPr>
          <w:rFonts w:ascii="Arial" w:hAnsi="Arial" w:cs="Arial"/>
          <w:i/>
          <w:iCs/>
          <w:sz w:val="24"/>
          <w:szCs w:val="24"/>
        </w:rPr>
        <w:t>R v. Gibbins and Proctor [1918</w:t>
      </w:r>
      <w:r w:rsidR="006A0967" w:rsidRPr="007E103F">
        <w:rPr>
          <w:rFonts w:ascii="Arial" w:hAnsi="Arial" w:cs="Arial"/>
          <w:sz w:val="24"/>
          <w:szCs w:val="24"/>
        </w:rPr>
        <w:t>],</w:t>
      </w:r>
      <w:r w:rsidR="00B925E4" w:rsidRPr="007E103F">
        <w:rPr>
          <w:rFonts w:ascii="Arial" w:hAnsi="Arial" w:cs="Arial"/>
          <w:sz w:val="24"/>
          <w:szCs w:val="24"/>
        </w:rPr>
        <w:t xml:space="preserve"> D's 7-year-old child, who starved to death, was neglected by D and his common law wife. Due to D's duty to his child and wife's relationship with the daughter, both D and his wife were found guilty of murder. The man breached the duties that parents have to their kids. The </w:t>
      </w:r>
      <w:r w:rsidR="00B27B1A" w:rsidRPr="007E103F">
        <w:rPr>
          <w:rFonts w:ascii="Arial" w:hAnsi="Arial" w:cs="Arial"/>
          <w:sz w:val="24"/>
          <w:szCs w:val="24"/>
        </w:rPr>
        <w:t>stepmother</w:t>
      </w:r>
      <w:r w:rsidR="00B925E4" w:rsidRPr="007E103F">
        <w:rPr>
          <w:rFonts w:ascii="Arial" w:hAnsi="Arial" w:cs="Arial"/>
          <w:sz w:val="24"/>
          <w:szCs w:val="24"/>
        </w:rPr>
        <w:t xml:space="preserve"> had a duty to the child by accepting money to pay for food. Because the required </w:t>
      </w:r>
      <w:r w:rsidR="006A0967">
        <w:rPr>
          <w:rFonts w:ascii="Arial" w:hAnsi="Arial" w:cs="Arial"/>
          <w:sz w:val="24"/>
          <w:szCs w:val="24"/>
        </w:rPr>
        <w:t>result</w:t>
      </w:r>
      <w:r w:rsidR="00B925E4" w:rsidRPr="007E103F">
        <w:rPr>
          <w:rFonts w:ascii="Arial" w:hAnsi="Arial" w:cs="Arial"/>
          <w:sz w:val="24"/>
          <w:szCs w:val="24"/>
        </w:rPr>
        <w:t xml:space="preserve"> was established, this case involved murder rather than manslaughter</w:t>
      </w:r>
      <w:r w:rsidR="00B27B1A" w:rsidRPr="007E103F">
        <w:rPr>
          <w:rFonts w:ascii="Arial" w:hAnsi="Arial" w:cs="Arial"/>
          <w:sz w:val="24"/>
          <w:szCs w:val="24"/>
        </w:rPr>
        <w:t xml:space="preserve"> (Allen2021).</w:t>
      </w:r>
    </w:p>
    <w:p w14:paraId="738BC647" w14:textId="7C577832" w:rsidR="00B27B1A" w:rsidRPr="007E103F" w:rsidRDefault="7E8171B9" w:rsidP="007E103F">
      <w:pPr>
        <w:spacing w:line="360" w:lineRule="auto"/>
        <w:rPr>
          <w:rFonts w:ascii="Arial" w:hAnsi="Arial" w:cs="Arial"/>
          <w:b/>
          <w:bCs/>
          <w:sz w:val="24"/>
          <w:szCs w:val="24"/>
        </w:rPr>
      </w:pPr>
      <w:r w:rsidRPr="007E103F">
        <w:rPr>
          <w:rFonts w:ascii="Arial" w:hAnsi="Arial" w:cs="Arial"/>
          <w:b/>
          <w:bCs/>
          <w:sz w:val="24"/>
          <w:szCs w:val="24"/>
        </w:rPr>
        <w:t>Duty arising from the assumption of care:</w:t>
      </w:r>
    </w:p>
    <w:p w14:paraId="7685706F" w14:textId="72B19788" w:rsidR="00F46CF8" w:rsidRPr="007E103F" w:rsidRDefault="14762C74" w:rsidP="007E103F">
      <w:pPr>
        <w:spacing w:line="360" w:lineRule="auto"/>
        <w:rPr>
          <w:rFonts w:ascii="Arial" w:hAnsi="Arial" w:cs="Arial"/>
          <w:sz w:val="24"/>
          <w:szCs w:val="24"/>
        </w:rPr>
      </w:pPr>
      <w:r w:rsidRPr="007E103F">
        <w:rPr>
          <w:rFonts w:ascii="Arial" w:hAnsi="Arial" w:cs="Arial"/>
          <w:sz w:val="24"/>
          <w:szCs w:val="24"/>
        </w:rPr>
        <w:t xml:space="preserve">This type of breach of duty is </w:t>
      </w:r>
      <w:r w:rsidR="4AC576F4" w:rsidRPr="007E103F">
        <w:rPr>
          <w:rFonts w:ascii="Arial" w:hAnsi="Arial" w:cs="Arial"/>
          <w:sz w:val="24"/>
          <w:szCs w:val="24"/>
        </w:rPr>
        <w:t>remarkably</w:t>
      </w:r>
      <w:r w:rsidRPr="007E103F">
        <w:rPr>
          <w:rFonts w:ascii="Arial" w:hAnsi="Arial" w:cs="Arial"/>
          <w:sz w:val="24"/>
          <w:szCs w:val="24"/>
        </w:rPr>
        <w:t xml:space="preserve"> </w:t>
      </w:r>
      <w:r w:rsidR="4AC576F4" w:rsidRPr="007E103F">
        <w:rPr>
          <w:rFonts w:ascii="Arial" w:hAnsi="Arial" w:cs="Arial"/>
          <w:sz w:val="24"/>
          <w:szCs w:val="24"/>
        </w:rPr>
        <w:t>like</w:t>
      </w:r>
      <w:r w:rsidRPr="007E103F">
        <w:rPr>
          <w:rFonts w:ascii="Arial" w:hAnsi="Arial" w:cs="Arial"/>
          <w:sz w:val="24"/>
          <w:szCs w:val="24"/>
        </w:rPr>
        <w:t xml:space="preserve"> the duty for special </w:t>
      </w:r>
      <w:r w:rsidR="3B829BCC" w:rsidRPr="007E103F">
        <w:rPr>
          <w:rFonts w:ascii="Arial" w:hAnsi="Arial" w:cs="Arial"/>
          <w:sz w:val="24"/>
          <w:szCs w:val="24"/>
        </w:rPr>
        <w:t>relationship. But</w:t>
      </w:r>
      <w:r w:rsidRPr="007E103F">
        <w:rPr>
          <w:rFonts w:ascii="Arial" w:hAnsi="Arial" w:cs="Arial"/>
          <w:sz w:val="24"/>
          <w:szCs w:val="24"/>
        </w:rPr>
        <w:t xml:space="preserve"> the </w:t>
      </w:r>
      <w:r w:rsidR="3B829BCC" w:rsidRPr="007E103F">
        <w:rPr>
          <w:rFonts w:ascii="Arial" w:hAnsi="Arial" w:cs="Arial"/>
          <w:sz w:val="24"/>
          <w:szCs w:val="24"/>
        </w:rPr>
        <w:t xml:space="preserve">defendant </w:t>
      </w:r>
      <w:r w:rsidR="25F75CA1" w:rsidRPr="007E103F">
        <w:rPr>
          <w:rFonts w:ascii="Arial" w:hAnsi="Arial" w:cs="Arial"/>
          <w:sz w:val="24"/>
          <w:szCs w:val="24"/>
        </w:rPr>
        <w:t>does not</w:t>
      </w:r>
      <w:r w:rsidRPr="007E103F">
        <w:rPr>
          <w:rFonts w:ascii="Arial" w:hAnsi="Arial" w:cs="Arial"/>
          <w:sz w:val="24"/>
          <w:szCs w:val="24"/>
        </w:rPr>
        <w:t xml:space="preserve"> have a close </w:t>
      </w:r>
      <w:r w:rsidR="3B829BCC" w:rsidRPr="007E103F">
        <w:rPr>
          <w:rFonts w:ascii="Arial" w:hAnsi="Arial" w:cs="Arial"/>
          <w:sz w:val="24"/>
          <w:szCs w:val="24"/>
        </w:rPr>
        <w:t xml:space="preserve">family </w:t>
      </w:r>
      <w:r w:rsidRPr="007E103F">
        <w:rPr>
          <w:rFonts w:ascii="Arial" w:hAnsi="Arial" w:cs="Arial"/>
          <w:sz w:val="24"/>
          <w:szCs w:val="24"/>
        </w:rPr>
        <w:t>re</w:t>
      </w:r>
      <w:r w:rsidR="3B829BCC" w:rsidRPr="007E103F">
        <w:rPr>
          <w:rFonts w:ascii="Arial" w:hAnsi="Arial" w:cs="Arial"/>
          <w:sz w:val="24"/>
          <w:szCs w:val="24"/>
        </w:rPr>
        <w:t xml:space="preserve">lationship with the victim. It could be anyone who take duty to care of another person. A duty is owed to the individual who voluntarily agrees to look after another person who is incapable of looking after himself due to infancy, mental disease, or another </w:t>
      </w:r>
      <w:r w:rsidR="6AD75DEA" w:rsidRPr="007E103F">
        <w:rPr>
          <w:rFonts w:ascii="Arial" w:hAnsi="Arial" w:cs="Arial"/>
          <w:sz w:val="24"/>
          <w:szCs w:val="24"/>
        </w:rPr>
        <w:t>condition. In</w:t>
      </w:r>
      <w:r w:rsidR="0A5824EF" w:rsidRPr="007E103F">
        <w:rPr>
          <w:rFonts w:ascii="Arial" w:hAnsi="Arial" w:cs="Arial"/>
          <w:sz w:val="24"/>
          <w:szCs w:val="24"/>
        </w:rPr>
        <w:t xml:space="preserve"> the case of</w:t>
      </w:r>
      <w:r w:rsidR="0A5824EF" w:rsidRPr="007E103F">
        <w:rPr>
          <w:rFonts w:ascii="Arial" w:hAnsi="Arial" w:cs="Arial"/>
          <w:i/>
          <w:iCs/>
          <w:sz w:val="24"/>
          <w:szCs w:val="24"/>
        </w:rPr>
        <w:t xml:space="preserve"> R</w:t>
      </w:r>
      <w:r w:rsidR="3B829BCC" w:rsidRPr="007E103F">
        <w:rPr>
          <w:rFonts w:ascii="Arial" w:hAnsi="Arial" w:cs="Arial"/>
          <w:i/>
          <w:iCs/>
          <w:sz w:val="24"/>
          <w:szCs w:val="24"/>
        </w:rPr>
        <w:t xml:space="preserve"> v Stone </w:t>
      </w:r>
      <w:r w:rsidR="3B829BCC" w:rsidRPr="007E103F">
        <w:rPr>
          <w:rFonts w:ascii="Arial" w:hAnsi="Arial" w:cs="Arial"/>
          <w:i/>
          <w:iCs/>
          <w:sz w:val="24"/>
          <w:szCs w:val="24"/>
        </w:rPr>
        <w:lastRenderedPageBreak/>
        <w:t>and Dobinson [1977</w:t>
      </w:r>
      <w:r w:rsidR="0A5824EF" w:rsidRPr="007E103F">
        <w:rPr>
          <w:rFonts w:ascii="Arial" w:hAnsi="Arial" w:cs="Arial"/>
          <w:i/>
          <w:iCs/>
          <w:sz w:val="24"/>
          <w:szCs w:val="24"/>
        </w:rPr>
        <w:t>]</w:t>
      </w:r>
      <w:r w:rsidR="0A5824EF" w:rsidRPr="007E103F">
        <w:rPr>
          <w:rFonts w:ascii="Arial" w:hAnsi="Arial" w:cs="Arial"/>
          <w:sz w:val="24"/>
          <w:szCs w:val="24"/>
        </w:rPr>
        <w:t xml:space="preserve"> the defendants looked after Stone's sister by "accepting" her. While in their presence, Stone's sister's health worsened, and she passed away; the defendants were described as of poor intelligence and acting improperly. Due to their voluntary undertaking of the duty to care for her and their failure to do so, both defendants were found guilty of manslaughter</w:t>
      </w:r>
      <w:r w:rsidR="005C248F">
        <w:rPr>
          <w:rFonts w:ascii="Arial" w:hAnsi="Arial" w:cs="Arial"/>
          <w:sz w:val="24"/>
          <w:szCs w:val="24"/>
        </w:rPr>
        <w:t xml:space="preserve">. </w:t>
      </w:r>
      <w:r w:rsidR="6AD75DEA" w:rsidRPr="007E103F">
        <w:rPr>
          <w:rFonts w:ascii="Arial" w:hAnsi="Arial" w:cs="Arial"/>
          <w:sz w:val="24"/>
          <w:szCs w:val="24"/>
        </w:rPr>
        <w:t>(Padfield 2016)</w:t>
      </w:r>
      <w:r w:rsidR="005C248F">
        <w:rPr>
          <w:rFonts w:ascii="Arial" w:hAnsi="Arial" w:cs="Arial"/>
          <w:sz w:val="24"/>
          <w:szCs w:val="24"/>
        </w:rPr>
        <w:t>.</w:t>
      </w:r>
    </w:p>
    <w:p w14:paraId="7D9B352B" w14:textId="179CC5E5" w:rsidR="004E442B" w:rsidRPr="007E103F" w:rsidRDefault="004E442B" w:rsidP="007E103F">
      <w:pPr>
        <w:spacing w:line="360" w:lineRule="auto"/>
        <w:rPr>
          <w:rFonts w:ascii="Arial" w:hAnsi="Arial" w:cs="Arial"/>
          <w:b/>
          <w:bCs/>
          <w:sz w:val="24"/>
          <w:szCs w:val="24"/>
        </w:rPr>
      </w:pPr>
      <w:r w:rsidRPr="007E103F">
        <w:rPr>
          <w:rFonts w:ascii="Arial" w:hAnsi="Arial" w:cs="Arial"/>
          <w:b/>
          <w:bCs/>
          <w:sz w:val="24"/>
          <w:szCs w:val="24"/>
        </w:rPr>
        <w:t>Duty arising from the</w:t>
      </w:r>
      <w:r w:rsidR="007D3235" w:rsidRPr="007E103F">
        <w:rPr>
          <w:rFonts w:ascii="Arial" w:hAnsi="Arial" w:cs="Arial"/>
          <w:b/>
          <w:bCs/>
          <w:sz w:val="24"/>
          <w:szCs w:val="24"/>
        </w:rPr>
        <w:t xml:space="preserve"> </w:t>
      </w:r>
      <w:r w:rsidR="007F3B97" w:rsidRPr="007E103F">
        <w:rPr>
          <w:rFonts w:ascii="Arial" w:hAnsi="Arial" w:cs="Arial"/>
          <w:b/>
          <w:bCs/>
          <w:sz w:val="24"/>
          <w:szCs w:val="24"/>
        </w:rPr>
        <w:t>statutory:</w:t>
      </w:r>
    </w:p>
    <w:p w14:paraId="6DE139F8" w14:textId="5EF73E5B" w:rsidR="00927EBC" w:rsidRDefault="046DEC36" w:rsidP="007E103F">
      <w:pPr>
        <w:spacing w:line="360" w:lineRule="auto"/>
        <w:rPr>
          <w:rFonts w:ascii="Arial" w:eastAsia="Calibri" w:hAnsi="Arial" w:cs="Arial"/>
          <w:sz w:val="24"/>
          <w:szCs w:val="24"/>
        </w:rPr>
      </w:pPr>
      <w:r w:rsidRPr="007E103F">
        <w:rPr>
          <w:rFonts w:ascii="Arial" w:hAnsi="Arial" w:cs="Arial"/>
          <w:sz w:val="24"/>
          <w:szCs w:val="24"/>
        </w:rPr>
        <w:t xml:space="preserve">breach of a legal duty a person or organisation must fulfil. The breaker of the law is responsible to any criminal penalties required by the statute, but they may also be responsible for paying the victim of the offense if that victim is a member of the group intended to be protected by the law. Civil actions for failure of statutory duties are not always available. In the absence of a specific reference of the issue in the </w:t>
      </w:r>
      <w:r w:rsidR="005C248F">
        <w:rPr>
          <w:rFonts w:ascii="Arial" w:hAnsi="Arial" w:cs="Arial"/>
          <w:sz w:val="24"/>
          <w:szCs w:val="24"/>
        </w:rPr>
        <w:t>a</w:t>
      </w:r>
      <w:r w:rsidRPr="007E103F">
        <w:rPr>
          <w:rFonts w:ascii="Arial" w:hAnsi="Arial" w:cs="Arial"/>
          <w:sz w:val="24"/>
          <w:szCs w:val="24"/>
        </w:rPr>
        <w:t>ct, the courts must determine whether Parliament intended to grant civil remedies.</w:t>
      </w:r>
      <w:r w:rsidR="4F94BCD2" w:rsidRPr="007E103F">
        <w:rPr>
          <w:rFonts w:ascii="Arial" w:eastAsia="Calibri" w:hAnsi="Arial" w:cs="Arial"/>
          <w:sz w:val="24"/>
          <w:szCs w:val="24"/>
        </w:rPr>
        <w:t xml:space="preserve"> Laws protecting occupational safety led to numerous instances of statutory duty failures</w:t>
      </w:r>
      <w:r w:rsidRPr="007E103F">
        <w:rPr>
          <w:rFonts w:ascii="Arial" w:hAnsi="Arial" w:cs="Arial"/>
          <w:sz w:val="24"/>
          <w:szCs w:val="24"/>
        </w:rPr>
        <w:t>.</w:t>
      </w:r>
      <w:r w:rsidR="00A314CE" w:rsidRPr="00A314CE">
        <w:t xml:space="preserve"> </w:t>
      </w:r>
      <w:r w:rsidR="00A314CE" w:rsidRPr="00A314CE">
        <w:rPr>
          <w:rFonts w:ascii="Arial" w:hAnsi="Arial" w:cs="Arial"/>
          <w:sz w:val="24"/>
          <w:szCs w:val="24"/>
        </w:rPr>
        <w:t xml:space="preserve">In </w:t>
      </w:r>
      <w:r w:rsidR="00A314CE" w:rsidRPr="00A314CE">
        <w:rPr>
          <w:rFonts w:ascii="Arial" w:hAnsi="Arial" w:cs="Arial"/>
          <w:i/>
          <w:iCs/>
          <w:sz w:val="24"/>
          <w:szCs w:val="24"/>
        </w:rPr>
        <w:t xml:space="preserve">R v Sharma [1990], </w:t>
      </w:r>
      <w:r w:rsidR="00A314CE" w:rsidRPr="00A314CE">
        <w:rPr>
          <w:rFonts w:ascii="Arial" w:hAnsi="Arial" w:cs="Arial"/>
          <w:sz w:val="24"/>
          <w:szCs w:val="24"/>
        </w:rPr>
        <w:t xml:space="preserve">the defendant who was asked to completely fill out a form was found guilty of </w:t>
      </w:r>
      <w:r w:rsidR="00A314CE">
        <w:rPr>
          <w:rFonts w:ascii="Arial" w:hAnsi="Arial" w:cs="Arial"/>
          <w:sz w:val="24"/>
          <w:szCs w:val="24"/>
        </w:rPr>
        <w:t>bri</w:t>
      </w:r>
      <w:r w:rsidR="00734565">
        <w:rPr>
          <w:rFonts w:ascii="Arial" w:hAnsi="Arial" w:cs="Arial"/>
          <w:sz w:val="24"/>
          <w:szCs w:val="24"/>
        </w:rPr>
        <w:t>nging a fake</w:t>
      </w:r>
      <w:r w:rsidR="00A314CE" w:rsidRPr="00A314CE">
        <w:rPr>
          <w:rFonts w:ascii="Arial" w:hAnsi="Arial" w:cs="Arial"/>
          <w:sz w:val="24"/>
          <w:szCs w:val="24"/>
        </w:rPr>
        <w:t xml:space="preserve"> document necessary for accounting purposes in breach of Theft Act 1968, s 17(1)(a).</w:t>
      </w:r>
      <w:r w:rsidR="72F43B43" w:rsidRPr="007E103F">
        <w:rPr>
          <w:rFonts w:ascii="Arial" w:hAnsi="Arial" w:cs="Arial"/>
          <w:i/>
          <w:iCs/>
          <w:sz w:val="24"/>
          <w:szCs w:val="24"/>
        </w:rPr>
        <w:t xml:space="preserve"> </w:t>
      </w:r>
      <w:r w:rsidR="7DBD0D15" w:rsidRPr="007E103F">
        <w:rPr>
          <w:rFonts w:ascii="Arial" w:hAnsi="Arial" w:cs="Arial"/>
          <w:i/>
          <w:iCs/>
          <w:sz w:val="24"/>
          <w:szCs w:val="24"/>
        </w:rPr>
        <w:t>Ahm</w:t>
      </w:r>
      <w:r w:rsidR="798D92BF" w:rsidRPr="007E103F">
        <w:rPr>
          <w:rFonts w:ascii="Arial" w:hAnsi="Arial" w:cs="Arial"/>
          <w:i/>
          <w:iCs/>
          <w:sz w:val="24"/>
          <w:szCs w:val="24"/>
        </w:rPr>
        <w:t>a</w:t>
      </w:r>
      <w:r w:rsidR="7DBD0D15" w:rsidRPr="007E103F">
        <w:rPr>
          <w:rFonts w:ascii="Arial" w:hAnsi="Arial" w:cs="Arial"/>
          <w:i/>
          <w:iCs/>
          <w:sz w:val="24"/>
          <w:szCs w:val="24"/>
        </w:rPr>
        <w:t>d</w:t>
      </w:r>
      <w:r w:rsidR="7D0B6BE8" w:rsidRPr="007E103F">
        <w:rPr>
          <w:rFonts w:ascii="Arial" w:hAnsi="Arial" w:cs="Arial"/>
          <w:i/>
          <w:iCs/>
          <w:sz w:val="24"/>
          <w:szCs w:val="24"/>
        </w:rPr>
        <w:t xml:space="preserve"> </w:t>
      </w:r>
      <w:r w:rsidR="72F43B43" w:rsidRPr="007E103F">
        <w:rPr>
          <w:rFonts w:ascii="Arial" w:hAnsi="Arial" w:cs="Arial"/>
          <w:i/>
          <w:iCs/>
          <w:sz w:val="24"/>
          <w:szCs w:val="24"/>
        </w:rPr>
        <w:t>[19</w:t>
      </w:r>
      <w:r w:rsidR="7669423B" w:rsidRPr="007E103F">
        <w:rPr>
          <w:rFonts w:ascii="Arial" w:hAnsi="Arial" w:cs="Arial"/>
          <w:i/>
          <w:iCs/>
          <w:sz w:val="24"/>
          <w:szCs w:val="24"/>
        </w:rPr>
        <w:t>86</w:t>
      </w:r>
      <w:r w:rsidR="72F43B43" w:rsidRPr="007E103F">
        <w:rPr>
          <w:rFonts w:ascii="Arial" w:hAnsi="Arial" w:cs="Arial"/>
          <w:i/>
          <w:iCs/>
          <w:sz w:val="24"/>
          <w:szCs w:val="24"/>
        </w:rPr>
        <w:t>]</w:t>
      </w:r>
      <w:r w:rsidR="00CC6E31">
        <w:rPr>
          <w:rFonts w:ascii="Arial" w:hAnsi="Arial" w:cs="Arial"/>
          <w:sz w:val="24"/>
          <w:szCs w:val="24"/>
        </w:rPr>
        <w:t xml:space="preserve"> </w:t>
      </w:r>
      <w:r w:rsidR="4908E2A1" w:rsidRPr="007E103F">
        <w:rPr>
          <w:rFonts w:ascii="Arial" w:eastAsia="Calibri" w:hAnsi="Arial" w:cs="Arial"/>
          <w:sz w:val="24"/>
          <w:szCs w:val="24"/>
        </w:rPr>
        <w:t xml:space="preserve">Defendant, </w:t>
      </w:r>
      <w:bookmarkStart w:id="1" w:name="_Int_2KjkDCzk"/>
      <w:r w:rsidR="58599F0A" w:rsidRPr="007E103F">
        <w:rPr>
          <w:rFonts w:ascii="Arial" w:eastAsia="Calibri" w:hAnsi="Arial" w:cs="Arial"/>
          <w:sz w:val="24"/>
          <w:szCs w:val="24"/>
        </w:rPr>
        <w:t>a property owner</w:t>
      </w:r>
      <w:bookmarkEnd w:id="1"/>
      <w:r w:rsidR="4908E2A1" w:rsidRPr="007E103F">
        <w:rPr>
          <w:rFonts w:ascii="Arial" w:eastAsia="Calibri" w:hAnsi="Arial" w:cs="Arial"/>
          <w:sz w:val="24"/>
          <w:szCs w:val="24"/>
        </w:rPr>
        <w:t xml:space="preserve">, was found guilty of breaking the </w:t>
      </w:r>
      <w:r w:rsidR="00CC6E31">
        <w:rPr>
          <w:rFonts w:ascii="Arial" w:eastAsia="Calibri" w:hAnsi="Arial" w:cs="Arial"/>
          <w:sz w:val="24"/>
          <w:szCs w:val="24"/>
        </w:rPr>
        <w:t>P</w:t>
      </w:r>
      <w:r w:rsidR="4908E2A1" w:rsidRPr="007E103F">
        <w:rPr>
          <w:rFonts w:ascii="Arial" w:eastAsia="Calibri" w:hAnsi="Arial" w:cs="Arial"/>
          <w:sz w:val="24"/>
          <w:szCs w:val="24"/>
        </w:rPr>
        <w:t>rotection from Eviction Act of 1977</w:t>
      </w:r>
      <w:r w:rsidR="00C050E2">
        <w:rPr>
          <w:rFonts w:ascii="Arial" w:eastAsia="Calibri" w:hAnsi="Arial" w:cs="Arial"/>
          <w:sz w:val="24"/>
          <w:szCs w:val="24"/>
        </w:rPr>
        <w:t>(</w:t>
      </w:r>
      <w:r w:rsidR="00C050E2" w:rsidRPr="00C050E2">
        <w:rPr>
          <w:rFonts w:ascii="Arial" w:eastAsia="Calibri" w:hAnsi="Arial" w:cs="Arial"/>
          <w:i/>
          <w:iCs/>
          <w:sz w:val="24"/>
          <w:szCs w:val="24"/>
        </w:rPr>
        <w:t>Unfair Contract Terms Act 1977</w:t>
      </w:r>
      <w:r w:rsidR="00C050E2">
        <w:rPr>
          <w:rFonts w:ascii="Arial" w:eastAsia="Calibri" w:hAnsi="Arial" w:cs="Arial"/>
          <w:sz w:val="24"/>
          <w:szCs w:val="24"/>
        </w:rPr>
        <w:t>)</w:t>
      </w:r>
      <w:r w:rsidR="4908E2A1" w:rsidRPr="007E103F">
        <w:rPr>
          <w:rFonts w:ascii="Arial" w:eastAsia="Calibri" w:hAnsi="Arial" w:cs="Arial"/>
          <w:sz w:val="24"/>
          <w:szCs w:val="24"/>
        </w:rPr>
        <w:t xml:space="preserve"> by acting in ways </w:t>
      </w:r>
      <w:r w:rsidR="00CC6E31" w:rsidRPr="007E103F">
        <w:rPr>
          <w:rFonts w:ascii="Arial" w:eastAsia="Calibri" w:hAnsi="Arial" w:cs="Arial"/>
          <w:sz w:val="24"/>
          <w:szCs w:val="24"/>
        </w:rPr>
        <w:t>meant</w:t>
      </w:r>
      <w:r w:rsidR="4908E2A1" w:rsidRPr="007E103F">
        <w:rPr>
          <w:rFonts w:ascii="Arial" w:eastAsia="Calibri" w:hAnsi="Arial" w:cs="Arial"/>
          <w:sz w:val="24"/>
          <w:szCs w:val="24"/>
        </w:rPr>
        <w:t xml:space="preserve"> to interfere with the peace and comfort of a tenant with purpose to force him to quit occupation of the premises</w:t>
      </w:r>
      <w:r w:rsidR="00CC6E31">
        <w:rPr>
          <w:rFonts w:ascii="Arial" w:eastAsia="Calibri" w:hAnsi="Arial" w:cs="Arial"/>
          <w:sz w:val="24"/>
          <w:szCs w:val="24"/>
        </w:rPr>
        <w:t xml:space="preserve">. </w:t>
      </w:r>
      <w:r w:rsidR="4908E2A1" w:rsidRPr="007E103F">
        <w:rPr>
          <w:rFonts w:ascii="Arial" w:eastAsia="Calibri" w:hAnsi="Arial" w:cs="Arial"/>
          <w:sz w:val="24"/>
          <w:szCs w:val="24"/>
        </w:rPr>
        <w:t xml:space="preserve">Defendant had intentionally delayed taking actions to </w:t>
      </w:r>
      <w:r w:rsidR="00537117" w:rsidRPr="007E103F">
        <w:rPr>
          <w:rFonts w:ascii="Arial" w:eastAsia="Calibri" w:hAnsi="Arial" w:cs="Arial"/>
          <w:sz w:val="24"/>
          <w:szCs w:val="24"/>
        </w:rPr>
        <w:t>treat</w:t>
      </w:r>
      <w:r w:rsidR="4908E2A1" w:rsidRPr="007E103F">
        <w:rPr>
          <w:rFonts w:ascii="Arial" w:eastAsia="Calibri" w:hAnsi="Arial" w:cs="Arial"/>
          <w:sz w:val="24"/>
          <w:szCs w:val="24"/>
        </w:rPr>
        <w:t xml:space="preserve"> the situation. Because defendant </w:t>
      </w:r>
      <w:r w:rsidR="00CC6E31">
        <w:rPr>
          <w:rFonts w:ascii="Arial" w:eastAsia="Calibri" w:hAnsi="Arial" w:cs="Arial"/>
          <w:sz w:val="24"/>
          <w:szCs w:val="24"/>
        </w:rPr>
        <w:t>did not</w:t>
      </w:r>
      <w:r w:rsidR="4908E2A1" w:rsidRPr="007E103F">
        <w:rPr>
          <w:rFonts w:ascii="Arial" w:eastAsia="Calibri" w:hAnsi="Arial" w:cs="Arial"/>
          <w:sz w:val="24"/>
          <w:szCs w:val="24"/>
        </w:rPr>
        <w:t xml:space="preserve"> </w:t>
      </w:r>
      <w:r w:rsidR="00CC6E31">
        <w:rPr>
          <w:rFonts w:ascii="Arial" w:eastAsia="Calibri" w:hAnsi="Arial" w:cs="Arial"/>
          <w:sz w:val="24"/>
          <w:szCs w:val="24"/>
        </w:rPr>
        <w:t>act</w:t>
      </w:r>
      <w:r w:rsidR="00537117">
        <w:rPr>
          <w:rFonts w:ascii="Arial" w:eastAsia="Calibri" w:hAnsi="Arial" w:cs="Arial"/>
          <w:sz w:val="24"/>
          <w:szCs w:val="24"/>
        </w:rPr>
        <w:t xml:space="preserve"> </w:t>
      </w:r>
      <w:r w:rsidR="4908E2A1" w:rsidRPr="007E103F">
        <w:rPr>
          <w:rFonts w:ascii="Arial" w:eastAsia="Calibri" w:hAnsi="Arial" w:cs="Arial"/>
          <w:sz w:val="24"/>
          <w:szCs w:val="24"/>
        </w:rPr>
        <w:t xml:space="preserve">with the necessary intent, the Court of Appeal dismissed the </w:t>
      </w:r>
      <w:r w:rsidR="1B49E80B" w:rsidRPr="007E103F">
        <w:rPr>
          <w:rFonts w:ascii="Arial" w:eastAsia="Calibri" w:hAnsi="Arial" w:cs="Arial"/>
          <w:sz w:val="24"/>
          <w:szCs w:val="24"/>
        </w:rPr>
        <w:t>conviction (Padfield 2016)</w:t>
      </w:r>
      <w:r w:rsidR="4908E2A1" w:rsidRPr="007E103F">
        <w:rPr>
          <w:rFonts w:ascii="Arial" w:eastAsia="Calibri" w:hAnsi="Arial" w:cs="Arial"/>
          <w:sz w:val="24"/>
          <w:szCs w:val="24"/>
        </w:rPr>
        <w:t>.</w:t>
      </w:r>
    </w:p>
    <w:p w14:paraId="0D427E4E" w14:textId="652BCB46" w:rsidR="00022E9B" w:rsidRDefault="00022E9B" w:rsidP="007E103F">
      <w:pPr>
        <w:spacing w:line="360" w:lineRule="auto"/>
        <w:rPr>
          <w:rFonts w:ascii="Arial" w:hAnsi="Arial" w:cs="Arial"/>
          <w:sz w:val="24"/>
          <w:szCs w:val="24"/>
        </w:rPr>
      </w:pPr>
      <w:r w:rsidRPr="00022E9B">
        <w:rPr>
          <w:rFonts w:ascii="Arial" w:hAnsi="Arial" w:cs="Arial"/>
          <w:b/>
          <w:bCs/>
          <w:sz w:val="24"/>
          <w:szCs w:val="24"/>
        </w:rPr>
        <w:t>Duty arising from holding public office:</w:t>
      </w:r>
    </w:p>
    <w:p w14:paraId="5C222793" w14:textId="54F1AFD5" w:rsidR="00022E9B" w:rsidRPr="00022E9B" w:rsidRDefault="009039E3" w:rsidP="007E103F">
      <w:pPr>
        <w:spacing w:line="360" w:lineRule="auto"/>
        <w:rPr>
          <w:rFonts w:ascii="Arial" w:hAnsi="Arial" w:cs="Arial"/>
          <w:sz w:val="24"/>
          <w:szCs w:val="24"/>
        </w:rPr>
      </w:pPr>
      <w:r w:rsidRPr="009039E3">
        <w:rPr>
          <w:rFonts w:ascii="Arial" w:hAnsi="Arial" w:cs="Arial"/>
          <w:sz w:val="24"/>
          <w:szCs w:val="24"/>
        </w:rPr>
        <w:t xml:space="preserve">A police officer in Dytham </w:t>
      </w:r>
      <w:r>
        <w:rPr>
          <w:rFonts w:ascii="Arial" w:hAnsi="Arial" w:cs="Arial"/>
          <w:sz w:val="24"/>
          <w:szCs w:val="24"/>
        </w:rPr>
        <w:t>[</w:t>
      </w:r>
      <w:r w:rsidRPr="009039E3">
        <w:rPr>
          <w:rFonts w:ascii="Arial" w:hAnsi="Arial" w:cs="Arial"/>
          <w:sz w:val="24"/>
          <w:szCs w:val="24"/>
        </w:rPr>
        <w:t>197</w:t>
      </w:r>
      <w:r>
        <w:rPr>
          <w:rFonts w:ascii="Arial" w:hAnsi="Arial" w:cs="Arial"/>
          <w:sz w:val="24"/>
          <w:szCs w:val="24"/>
        </w:rPr>
        <w:t xml:space="preserve">9] </w:t>
      </w:r>
      <w:r w:rsidRPr="009039E3">
        <w:rPr>
          <w:rFonts w:ascii="Arial" w:hAnsi="Arial" w:cs="Arial"/>
          <w:sz w:val="24"/>
          <w:szCs w:val="24"/>
        </w:rPr>
        <w:t>saw a horrific assault on the victim but did nothing to stop it or call for assistance. Instead, he went away from the location. This is an example of a breach of duty liability through one's official position. The officer committed a crime by purposely failing to execute his duties without a good explanation.</w:t>
      </w:r>
      <w:r w:rsidRPr="009039E3">
        <w:t xml:space="preserve"> </w:t>
      </w:r>
      <w:r w:rsidRPr="009039E3">
        <w:rPr>
          <w:rFonts w:ascii="Arial" w:hAnsi="Arial" w:cs="Arial"/>
          <w:sz w:val="24"/>
          <w:szCs w:val="24"/>
        </w:rPr>
        <w:t>The actus reus just needed an omission. D had an obligation to assist V, arrest the offenders, or other steps to take them to trial.</w:t>
      </w:r>
      <w:r w:rsidR="00723911">
        <w:rPr>
          <w:rFonts w:ascii="Arial" w:hAnsi="Arial" w:cs="Arial"/>
          <w:sz w:val="24"/>
          <w:szCs w:val="24"/>
        </w:rPr>
        <w:t xml:space="preserve"> (Allen, M 2021).</w:t>
      </w:r>
    </w:p>
    <w:p w14:paraId="6F59E765" w14:textId="77777777" w:rsidR="00C050E2" w:rsidRDefault="00C050E2" w:rsidP="007E103F">
      <w:pPr>
        <w:spacing w:line="360" w:lineRule="auto"/>
        <w:rPr>
          <w:rFonts w:ascii="Arial" w:eastAsia="Calibri" w:hAnsi="Arial" w:cs="Arial"/>
          <w:b/>
          <w:bCs/>
          <w:sz w:val="24"/>
          <w:szCs w:val="24"/>
        </w:rPr>
      </w:pPr>
    </w:p>
    <w:p w14:paraId="43C387E9" w14:textId="77777777" w:rsidR="00C050E2" w:rsidRDefault="00C050E2" w:rsidP="007E103F">
      <w:pPr>
        <w:spacing w:line="360" w:lineRule="auto"/>
        <w:rPr>
          <w:rFonts w:ascii="Arial" w:eastAsia="Calibri" w:hAnsi="Arial" w:cs="Arial"/>
          <w:b/>
          <w:bCs/>
          <w:sz w:val="24"/>
          <w:szCs w:val="24"/>
        </w:rPr>
      </w:pPr>
    </w:p>
    <w:p w14:paraId="69BFB014" w14:textId="670EF46B" w:rsidR="194B050C" w:rsidRPr="007E103F" w:rsidRDefault="79AD1482" w:rsidP="007E103F">
      <w:pPr>
        <w:spacing w:line="360" w:lineRule="auto"/>
        <w:rPr>
          <w:rFonts w:ascii="Arial" w:eastAsia="Calibri" w:hAnsi="Arial" w:cs="Arial"/>
          <w:b/>
          <w:bCs/>
          <w:sz w:val="24"/>
          <w:szCs w:val="24"/>
        </w:rPr>
      </w:pPr>
      <w:r w:rsidRPr="007E103F">
        <w:rPr>
          <w:rFonts w:ascii="Arial" w:eastAsia="Calibri" w:hAnsi="Arial" w:cs="Arial"/>
          <w:b/>
          <w:bCs/>
          <w:sz w:val="24"/>
          <w:szCs w:val="24"/>
        </w:rPr>
        <w:lastRenderedPageBreak/>
        <w:t>Duty arising from contract:</w:t>
      </w:r>
    </w:p>
    <w:p w14:paraId="688BF7F9" w14:textId="78533F93" w:rsidR="00022E9B" w:rsidRPr="00022E9B" w:rsidRDefault="51DE1B96" w:rsidP="007E103F">
      <w:pPr>
        <w:spacing w:line="360" w:lineRule="auto"/>
        <w:rPr>
          <w:rFonts w:ascii="Arial" w:eastAsia="Calibri" w:hAnsi="Arial" w:cs="Arial"/>
          <w:sz w:val="24"/>
          <w:szCs w:val="24"/>
        </w:rPr>
      </w:pPr>
      <w:r w:rsidRPr="007E103F">
        <w:rPr>
          <w:rFonts w:ascii="Arial" w:eastAsia="Calibri" w:hAnsi="Arial" w:cs="Arial"/>
          <w:sz w:val="24"/>
          <w:szCs w:val="24"/>
        </w:rPr>
        <w:t xml:space="preserve">A contract may impose a duty within criminal law on those who are not just parties to the agreement but also those who stand to suffer harm if it is not carried out. This is particularly clear in occupations like those in healthcare that involve providing for </w:t>
      </w:r>
      <w:r w:rsidR="3B082F51" w:rsidRPr="007E103F">
        <w:rPr>
          <w:rFonts w:ascii="Arial" w:eastAsia="Calibri" w:hAnsi="Arial" w:cs="Arial"/>
          <w:sz w:val="24"/>
          <w:szCs w:val="24"/>
        </w:rPr>
        <w:t>others (</w:t>
      </w:r>
      <w:r w:rsidR="00C050E2" w:rsidRPr="00C050E2">
        <w:rPr>
          <w:rFonts w:ascii="Arial" w:eastAsia="Calibri" w:hAnsi="Arial" w:cs="Arial"/>
          <w:i/>
          <w:iCs/>
          <w:sz w:val="24"/>
          <w:szCs w:val="24"/>
        </w:rPr>
        <w:t>Compensation Act 2006</w:t>
      </w:r>
      <w:sdt>
        <w:sdtPr>
          <w:rPr>
            <w:rFonts w:ascii="Arial" w:hAnsi="Arial" w:cs="Arial"/>
            <w:sz w:val="24"/>
            <w:szCs w:val="24"/>
          </w:rPr>
          <w:alias w:val="Citation"/>
          <w:tag w:val="{&quot;referencesIds&quot;:[&quot;doc:635be3808f08e391f7e8a2d1&quot;],&quot;referencesOptions&quot;:{&quot;doc:635be3808f08e391f7e8a2d1&quot;:{&quot;author&quot;:true,&quot;year&quot;:true,&quot;pageReplace&quot;:&quot;&quot;,&quot;prefix&quot;:&quot;&quot;,&quot;suffix&quot;:&quot;&quot;}},&quot;hasBrokenReferences&quot;:false,&quot;hasManualEdits&quot;:false,&quot;citationType&quot;:&quot;inline&quot;}"/>
          <w:id w:val="1752734500"/>
          <w:placeholder>
            <w:docPart w:val="9AA00CE564864F97A5DF19DA458BA37A"/>
          </w:placeholder>
        </w:sdtPr>
        <w:sdtContent>
          <w:r w:rsidR="2480638E" w:rsidRPr="007E103F">
            <w:rPr>
              <w:rFonts w:ascii="Arial" w:eastAsia="Calibri" w:hAnsi="Arial" w:cs="Arial"/>
              <w:color w:val="000000" w:themeColor="text1"/>
              <w:sz w:val="24"/>
              <w:szCs w:val="24"/>
            </w:rPr>
            <w:t>). In</w:t>
          </w:r>
        </w:sdtContent>
      </w:sdt>
      <w:r w:rsidR="2480638E" w:rsidRPr="007E103F">
        <w:rPr>
          <w:rFonts w:ascii="Arial" w:hAnsi="Arial" w:cs="Arial"/>
          <w:sz w:val="24"/>
          <w:szCs w:val="24"/>
        </w:rPr>
        <w:t xml:space="preserve"> the case of </w:t>
      </w:r>
      <w:r w:rsidR="00E417FD" w:rsidRPr="007E103F">
        <w:rPr>
          <w:rFonts w:ascii="Arial" w:hAnsi="Arial" w:cs="Arial"/>
          <w:i/>
          <w:iCs/>
          <w:sz w:val="24"/>
          <w:szCs w:val="24"/>
        </w:rPr>
        <w:t>pittwood [</w:t>
      </w:r>
      <w:r w:rsidR="2480638E" w:rsidRPr="007E103F">
        <w:rPr>
          <w:rFonts w:ascii="Arial" w:hAnsi="Arial" w:cs="Arial"/>
          <w:i/>
          <w:iCs/>
          <w:sz w:val="24"/>
          <w:szCs w:val="24"/>
        </w:rPr>
        <w:t>1902]</w:t>
      </w:r>
      <w:r w:rsidR="2480638E" w:rsidRPr="007E103F">
        <w:rPr>
          <w:rFonts w:ascii="Arial" w:hAnsi="Arial" w:cs="Arial"/>
          <w:sz w:val="24"/>
          <w:szCs w:val="24"/>
        </w:rPr>
        <w:t xml:space="preserve"> </w:t>
      </w:r>
      <w:r w:rsidR="2480638E" w:rsidRPr="007E103F">
        <w:rPr>
          <w:rFonts w:ascii="Arial" w:eastAsia="Calibri" w:hAnsi="Arial" w:cs="Arial"/>
          <w:sz w:val="24"/>
          <w:szCs w:val="24"/>
        </w:rPr>
        <w:t xml:space="preserve">defendant worked as a level crossing supervisor for a railroad firm. For a cart to go through, he raised the gate, but when he left for his lunch break, he forgot to </w:t>
      </w:r>
      <w:r w:rsidR="00537117">
        <w:rPr>
          <w:rFonts w:ascii="Arial" w:eastAsia="Calibri" w:hAnsi="Arial" w:cs="Arial"/>
          <w:sz w:val="24"/>
          <w:szCs w:val="24"/>
        </w:rPr>
        <w:t>close</w:t>
      </w:r>
      <w:r w:rsidR="2480638E" w:rsidRPr="007E103F">
        <w:rPr>
          <w:rFonts w:ascii="Arial" w:eastAsia="Calibri" w:hAnsi="Arial" w:cs="Arial"/>
          <w:sz w:val="24"/>
          <w:szCs w:val="24"/>
        </w:rPr>
        <w:t xml:space="preserve"> it. While he was away, another horse and cart crossing the railroad, and its driver was murdered.</w:t>
      </w:r>
      <w:r w:rsidR="41D6A2ED" w:rsidRPr="007E103F">
        <w:rPr>
          <w:rFonts w:ascii="Arial" w:eastAsia="Calibri" w:hAnsi="Arial" w:cs="Arial"/>
          <w:sz w:val="24"/>
          <w:szCs w:val="24"/>
        </w:rPr>
        <w:t xml:space="preserve"> The case was held</w:t>
      </w:r>
      <w:r w:rsidR="44E178FE" w:rsidRPr="007E103F">
        <w:rPr>
          <w:rFonts w:ascii="Arial" w:eastAsia="Calibri" w:hAnsi="Arial" w:cs="Arial"/>
          <w:sz w:val="24"/>
          <w:szCs w:val="24"/>
        </w:rPr>
        <w:t xml:space="preserve"> for manslaughter, defendant received a </w:t>
      </w:r>
      <w:r w:rsidR="283CA310" w:rsidRPr="007E103F">
        <w:rPr>
          <w:rFonts w:ascii="Arial" w:eastAsia="Calibri" w:hAnsi="Arial" w:cs="Arial"/>
          <w:sz w:val="24"/>
          <w:szCs w:val="24"/>
        </w:rPr>
        <w:t>conviction, defendant</w:t>
      </w:r>
      <w:r w:rsidR="44E178FE" w:rsidRPr="007E103F">
        <w:rPr>
          <w:rFonts w:ascii="Arial" w:eastAsia="Calibri" w:hAnsi="Arial" w:cs="Arial"/>
          <w:sz w:val="24"/>
          <w:szCs w:val="24"/>
        </w:rPr>
        <w:t xml:space="preserve"> was contractually obligated to shut the gate, </w:t>
      </w:r>
      <w:r w:rsidR="00537117" w:rsidRPr="007E103F">
        <w:rPr>
          <w:rFonts w:ascii="Arial" w:eastAsia="Calibri" w:hAnsi="Arial" w:cs="Arial"/>
          <w:sz w:val="24"/>
          <w:szCs w:val="24"/>
        </w:rPr>
        <w:t>so</w:t>
      </w:r>
      <w:r w:rsidR="44E178FE" w:rsidRPr="007E103F">
        <w:rPr>
          <w:rFonts w:ascii="Arial" w:eastAsia="Calibri" w:hAnsi="Arial" w:cs="Arial"/>
          <w:sz w:val="24"/>
          <w:szCs w:val="24"/>
        </w:rPr>
        <w:t xml:space="preserve"> failing to do could be considered an act of murder.</w:t>
      </w:r>
      <w:r w:rsidR="0B5E6280" w:rsidRPr="007E103F">
        <w:rPr>
          <w:rFonts w:ascii="Arial" w:eastAsia="Calibri" w:hAnsi="Arial" w:cs="Arial"/>
          <w:sz w:val="24"/>
          <w:szCs w:val="24"/>
        </w:rPr>
        <w:t xml:space="preserve"> The issue in that case was</w:t>
      </w:r>
      <w:r w:rsidR="00022E9B">
        <w:rPr>
          <w:rFonts w:ascii="Arial" w:eastAsia="Calibri" w:hAnsi="Arial" w:cs="Arial"/>
          <w:sz w:val="24"/>
          <w:szCs w:val="24"/>
        </w:rPr>
        <w:t xml:space="preserve"> </w:t>
      </w:r>
      <w:r w:rsidR="0B5E6280" w:rsidRPr="007E103F">
        <w:rPr>
          <w:rFonts w:ascii="Arial" w:eastAsia="Calibri" w:hAnsi="Arial" w:cs="Arial"/>
          <w:sz w:val="24"/>
          <w:szCs w:val="24"/>
        </w:rPr>
        <w:t>the critical question whether an omission may qualify as murder's actus reus</w:t>
      </w:r>
      <w:r w:rsidR="00022E9B">
        <w:rPr>
          <w:rFonts w:ascii="Arial" w:eastAsia="Calibri" w:hAnsi="Arial" w:cs="Arial"/>
          <w:sz w:val="24"/>
          <w:szCs w:val="24"/>
        </w:rPr>
        <w:t>?</w:t>
      </w:r>
      <w:r w:rsidR="0B5E6280" w:rsidRPr="007E103F">
        <w:rPr>
          <w:rFonts w:ascii="Arial" w:eastAsia="Calibri" w:hAnsi="Arial" w:cs="Arial"/>
          <w:sz w:val="24"/>
          <w:szCs w:val="24"/>
        </w:rPr>
        <w:t xml:space="preserve"> Another concern was whether criminal responsibility may be established on a breaking of a contractual </w:t>
      </w:r>
      <w:r w:rsidR="00E417FD" w:rsidRPr="007E103F">
        <w:rPr>
          <w:rFonts w:ascii="Arial" w:eastAsia="Calibri" w:hAnsi="Arial" w:cs="Arial"/>
          <w:sz w:val="24"/>
          <w:szCs w:val="24"/>
        </w:rPr>
        <w:t>duty.</w:t>
      </w:r>
      <w:r w:rsidR="00E417FD">
        <w:rPr>
          <w:rFonts w:ascii="Arial" w:eastAsia="Calibri" w:hAnsi="Arial" w:cs="Arial"/>
          <w:sz w:val="24"/>
          <w:szCs w:val="24"/>
        </w:rPr>
        <w:t xml:space="preserve"> (Finch, E 2021).</w:t>
      </w:r>
    </w:p>
    <w:p w14:paraId="53EEB204" w14:textId="44790CB8" w:rsidR="2FF3CB0E" w:rsidRPr="007E103F" w:rsidRDefault="2FF3CB0E" w:rsidP="007E103F">
      <w:pPr>
        <w:spacing w:line="360" w:lineRule="auto"/>
        <w:rPr>
          <w:rFonts w:ascii="Arial" w:eastAsia="Calibri" w:hAnsi="Arial" w:cs="Arial"/>
          <w:b/>
          <w:bCs/>
          <w:sz w:val="24"/>
          <w:szCs w:val="24"/>
        </w:rPr>
      </w:pPr>
      <w:r w:rsidRPr="007E103F">
        <w:rPr>
          <w:rFonts w:ascii="Arial" w:eastAsia="Calibri" w:hAnsi="Arial" w:cs="Arial"/>
          <w:b/>
          <w:bCs/>
          <w:sz w:val="24"/>
          <w:szCs w:val="24"/>
        </w:rPr>
        <w:t>Argument for and against of the gener</w:t>
      </w:r>
      <w:r w:rsidR="5F2386F4" w:rsidRPr="007E103F">
        <w:rPr>
          <w:rFonts w:ascii="Arial" w:eastAsia="Calibri" w:hAnsi="Arial" w:cs="Arial"/>
          <w:b/>
          <w:bCs/>
          <w:sz w:val="24"/>
          <w:szCs w:val="24"/>
        </w:rPr>
        <w:t>al duty:</w:t>
      </w:r>
    </w:p>
    <w:p w14:paraId="387849C5" w14:textId="77777777" w:rsidR="00522140" w:rsidRDefault="346011CF" w:rsidP="007E103F">
      <w:pPr>
        <w:spacing w:line="360" w:lineRule="auto"/>
        <w:rPr>
          <w:rFonts w:ascii="Arial" w:eastAsia="Calibri" w:hAnsi="Arial" w:cs="Arial"/>
          <w:sz w:val="24"/>
          <w:szCs w:val="24"/>
        </w:rPr>
      </w:pPr>
      <w:r w:rsidRPr="007E103F">
        <w:rPr>
          <w:rFonts w:ascii="Arial" w:eastAsia="Calibri" w:hAnsi="Arial" w:cs="Arial"/>
          <w:sz w:val="24"/>
          <w:szCs w:val="24"/>
        </w:rPr>
        <w:t xml:space="preserve">A general duty of care would protect people from injury and improve morals, according to supporters. There is a </w:t>
      </w:r>
      <w:r w:rsidR="00CC6E31" w:rsidRPr="007E103F">
        <w:rPr>
          <w:rFonts w:ascii="Arial" w:eastAsia="Calibri" w:hAnsi="Arial" w:cs="Arial"/>
          <w:sz w:val="24"/>
          <w:szCs w:val="24"/>
        </w:rPr>
        <w:t>response</w:t>
      </w:r>
      <w:r w:rsidRPr="007E103F">
        <w:rPr>
          <w:rFonts w:ascii="Arial" w:eastAsia="Calibri" w:hAnsi="Arial" w:cs="Arial"/>
          <w:sz w:val="24"/>
          <w:szCs w:val="24"/>
        </w:rPr>
        <w:t xml:space="preserve"> that argues helping an injured person might worsen their condition.</w:t>
      </w:r>
      <w:r w:rsidR="65E975D9" w:rsidRPr="007E103F">
        <w:rPr>
          <w:rFonts w:ascii="Arial" w:eastAsia="Calibri" w:hAnsi="Arial" w:cs="Arial"/>
          <w:sz w:val="24"/>
          <w:szCs w:val="24"/>
        </w:rPr>
        <w:t xml:space="preserve"> Do you expect everyone on the seaside to help if a person is drowning there</w:t>
      </w:r>
      <w:r w:rsidR="00CC6E31">
        <w:rPr>
          <w:rFonts w:ascii="Arial" w:eastAsia="Calibri" w:hAnsi="Arial" w:cs="Arial"/>
          <w:sz w:val="24"/>
          <w:szCs w:val="24"/>
        </w:rPr>
        <w:t>,</w:t>
      </w:r>
      <w:r w:rsidR="65E975D9" w:rsidRPr="007E103F">
        <w:rPr>
          <w:rFonts w:ascii="Arial" w:eastAsia="Calibri" w:hAnsi="Arial" w:cs="Arial"/>
          <w:sz w:val="24"/>
          <w:szCs w:val="24"/>
        </w:rPr>
        <w:t xml:space="preserve"> </w:t>
      </w:r>
      <w:r w:rsidR="00CC6E31">
        <w:rPr>
          <w:rFonts w:ascii="Arial" w:eastAsia="Calibri" w:hAnsi="Arial" w:cs="Arial"/>
          <w:sz w:val="24"/>
          <w:szCs w:val="24"/>
        </w:rPr>
        <w:t>I</w:t>
      </w:r>
      <w:r w:rsidR="65E975D9" w:rsidRPr="007E103F">
        <w:rPr>
          <w:rFonts w:ascii="Arial" w:eastAsia="Calibri" w:hAnsi="Arial" w:cs="Arial"/>
          <w:sz w:val="24"/>
          <w:szCs w:val="24"/>
        </w:rPr>
        <w:t xml:space="preserve">n the absence of a lifeguard? Could they all be charged with crimes if they </w:t>
      </w:r>
      <w:bookmarkStart w:id="2" w:name="_Int_iataNtlJ"/>
      <w:r w:rsidR="73C33284" w:rsidRPr="007E103F">
        <w:rPr>
          <w:rFonts w:ascii="Arial" w:eastAsia="Calibri" w:hAnsi="Arial" w:cs="Arial"/>
          <w:sz w:val="24"/>
          <w:szCs w:val="24"/>
        </w:rPr>
        <w:t>do not</w:t>
      </w:r>
      <w:bookmarkEnd w:id="2"/>
      <w:r w:rsidR="65E975D9" w:rsidRPr="007E103F">
        <w:rPr>
          <w:rFonts w:ascii="Arial" w:eastAsia="Calibri" w:hAnsi="Arial" w:cs="Arial"/>
          <w:sz w:val="24"/>
          <w:szCs w:val="24"/>
        </w:rPr>
        <w:t xml:space="preserve"> </w:t>
      </w:r>
      <w:r w:rsidR="00CC6E31" w:rsidRPr="007E103F">
        <w:rPr>
          <w:rFonts w:ascii="Arial" w:eastAsia="Calibri" w:hAnsi="Arial" w:cs="Arial"/>
          <w:sz w:val="24"/>
          <w:szCs w:val="24"/>
        </w:rPr>
        <w:t>obey</w:t>
      </w:r>
      <w:r w:rsidR="65E975D9" w:rsidRPr="007E103F">
        <w:rPr>
          <w:rFonts w:ascii="Arial" w:eastAsia="Calibri" w:hAnsi="Arial" w:cs="Arial"/>
          <w:sz w:val="24"/>
          <w:szCs w:val="24"/>
        </w:rPr>
        <w:t>? The general duty of care appears inapplicable in cases like this.</w:t>
      </w:r>
      <w:r w:rsidR="5E7841DD" w:rsidRPr="007E103F">
        <w:rPr>
          <w:rFonts w:ascii="Arial" w:eastAsia="Calibri" w:hAnsi="Arial" w:cs="Arial"/>
          <w:sz w:val="24"/>
          <w:szCs w:val="24"/>
        </w:rPr>
        <w:t xml:space="preserve"> </w:t>
      </w:r>
      <w:bookmarkStart w:id="3" w:name="_Int_de93tTcq"/>
      <w:r w:rsidR="3AD263C1" w:rsidRPr="007E103F">
        <w:rPr>
          <w:rFonts w:ascii="Arial" w:eastAsia="Calibri" w:hAnsi="Arial" w:cs="Arial"/>
          <w:sz w:val="24"/>
          <w:szCs w:val="24"/>
        </w:rPr>
        <w:t>To</w:t>
      </w:r>
      <w:bookmarkEnd w:id="3"/>
      <w:r w:rsidR="5E7841DD" w:rsidRPr="007E103F">
        <w:rPr>
          <w:rFonts w:ascii="Arial" w:eastAsia="Calibri" w:hAnsi="Arial" w:cs="Arial"/>
          <w:sz w:val="24"/>
          <w:szCs w:val="24"/>
        </w:rPr>
        <w:t xml:space="preserve"> persuade a person, they want to rob from to help them, people could also claim to be in trouble. Therefore, the general duty of care can potentially result in a rise in criminal activity.</w:t>
      </w:r>
      <w:r w:rsidR="52B5450A" w:rsidRPr="007E103F">
        <w:rPr>
          <w:rFonts w:ascii="Arial" w:eastAsia="Calibri" w:hAnsi="Arial" w:cs="Arial"/>
          <w:sz w:val="24"/>
          <w:szCs w:val="24"/>
        </w:rPr>
        <w:t xml:space="preserve"> </w:t>
      </w:r>
    </w:p>
    <w:p w14:paraId="60427FD2" w14:textId="6C05E03C" w:rsidR="346011CF" w:rsidRPr="007E103F" w:rsidRDefault="52B5450A" w:rsidP="007E103F">
      <w:pPr>
        <w:spacing w:line="360" w:lineRule="auto"/>
        <w:rPr>
          <w:rFonts w:ascii="Arial" w:hAnsi="Arial" w:cs="Arial"/>
          <w:sz w:val="24"/>
          <w:szCs w:val="24"/>
        </w:rPr>
      </w:pPr>
      <w:r w:rsidRPr="007E103F">
        <w:rPr>
          <w:rFonts w:ascii="Arial" w:eastAsia="Calibri" w:hAnsi="Arial" w:cs="Arial"/>
          <w:sz w:val="24"/>
          <w:szCs w:val="24"/>
        </w:rPr>
        <w:t xml:space="preserve">Overall, it is </w:t>
      </w:r>
      <w:bookmarkStart w:id="4" w:name="_Int_YmL32pKG"/>
      <w:r w:rsidR="07D0CF43" w:rsidRPr="007E103F">
        <w:rPr>
          <w:rFonts w:ascii="Arial" w:eastAsia="Calibri" w:hAnsi="Arial" w:cs="Arial"/>
          <w:sz w:val="24"/>
          <w:szCs w:val="24"/>
        </w:rPr>
        <w:t>thought</w:t>
      </w:r>
      <w:bookmarkEnd w:id="4"/>
      <w:r w:rsidRPr="007E103F">
        <w:rPr>
          <w:rFonts w:ascii="Arial" w:eastAsia="Calibri" w:hAnsi="Arial" w:cs="Arial"/>
          <w:sz w:val="24"/>
          <w:szCs w:val="24"/>
        </w:rPr>
        <w:t xml:space="preserve"> that the legislation and statutory responsibility scenarios are enough to</w:t>
      </w:r>
      <w:r w:rsidR="00522140">
        <w:rPr>
          <w:rFonts w:ascii="Arial" w:eastAsia="Calibri" w:hAnsi="Arial" w:cs="Arial"/>
          <w:sz w:val="24"/>
          <w:szCs w:val="24"/>
        </w:rPr>
        <w:t xml:space="preserve"> protect</w:t>
      </w:r>
      <w:r w:rsidRPr="007E103F">
        <w:rPr>
          <w:rFonts w:ascii="Arial" w:eastAsia="Calibri" w:hAnsi="Arial" w:cs="Arial"/>
          <w:sz w:val="24"/>
          <w:szCs w:val="24"/>
        </w:rPr>
        <w:t xml:space="preserve"> </w:t>
      </w:r>
      <w:r w:rsidR="00522140">
        <w:rPr>
          <w:rFonts w:ascii="Arial" w:eastAsia="Calibri" w:hAnsi="Arial" w:cs="Arial"/>
          <w:sz w:val="24"/>
          <w:szCs w:val="24"/>
        </w:rPr>
        <w:t>public</w:t>
      </w:r>
      <w:r w:rsidRPr="007E103F">
        <w:rPr>
          <w:rFonts w:ascii="Arial" w:eastAsia="Calibri" w:hAnsi="Arial" w:cs="Arial"/>
          <w:sz w:val="24"/>
          <w:szCs w:val="24"/>
        </w:rPr>
        <w:t>. A general duty of care might raise moral beliefs in community; however, it is more likely to produce issues than it will solve.</w:t>
      </w:r>
    </w:p>
    <w:p w14:paraId="4B28DBC8" w14:textId="4B41098E" w:rsidR="347CE6CD" w:rsidRPr="007E103F" w:rsidRDefault="347CE6CD" w:rsidP="007E103F">
      <w:pPr>
        <w:spacing w:line="360" w:lineRule="auto"/>
        <w:rPr>
          <w:rFonts w:ascii="Arial" w:eastAsia="Calibri" w:hAnsi="Arial" w:cs="Arial"/>
          <w:b/>
          <w:bCs/>
          <w:sz w:val="24"/>
          <w:szCs w:val="24"/>
        </w:rPr>
      </w:pPr>
    </w:p>
    <w:p w14:paraId="50974E92" w14:textId="79B2DAA9" w:rsidR="00574B16" w:rsidRDefault="00574B16" w:rsidP="007E103F">
      <w:pPr>
        <w:spacing w:line="360" w:lineRule="auto"/>
        <w:rPr>
          <w:rFonts w:ascii="Arial" w:hAnsi="Arial" w:cs="Arial"/>
          <w:sz w:val="24"/>
          <w:szCs w:val="24"/>
        </w:rPr>
      </w:pPr>
    </w:p>
    <w:p w14:paraId="5D7B8C44" w14:textId="67C0E4BE" w:rsidR="00522140" w:rsidRDefault="00522140" w:rsidP="007E103F">
      <w:pPr>
        <w:spacing w:line="360" w:lineRule="auto"/>
        <w:rPr>
          <w:rFonts w:ascii="Arial" w:hAnsi="Arial" w:cs="Arial"/>
          <w:sz w:val="24"/>
          <w:szCs w:val="24"/>
        </w:rPr>
      </w:pPr>
    </w:p>
    <w:p w14:paraId="6E143745" w14:textId="77777777" w:rsidR="00522140" w:rsidRPr="007E103F" w:rsidRDefault="00522140" w:rsidP="007E103F">
      <w:pPr>
        <w:spacing w:line="360" w:lineRule="auto"/>
        <w:rPr>
          <w:rFonts w:ascii="Arial" w:hAnsi="Arial" w:cs="Arial"/>
          <w:sz w:val="24"/>
          <w:szCs w:val="24"/>
        </w:rPr>
      </w:pPr>
    </w:p>
    <w:p w14:paraId="5C2A2552" w14:textId="57E695C0" w:rsidR="00D516C2" w:rsidRPr="007E103F" w:rsidRDefault="00D516C2" w:rsidP="007E103F">
      <w:pPr>
        <w:spacing w:line="360" w:lineRule="auto"/>
        <w:rPr>
          <w:rFonts w:ascii="Arial" w:hAnsi="Arial" w:cs="Arial"/>
          <w:sz w:val="24"/>
          <w:szCs w:val="24"/>
        </w:rPr>
      </w:pPr>
    </w:p>
    <w:p w14:paraId="440BD438" w14:textId="14D950A6" w:rsidR="00D516C2" w:rsidRPr="007E103F" w:rsidRDefault="00D516C2" w:rsidP="007E103F">
      <w:pPr>
        <w:spacing w:line="360" w:lineRule="auto"/>
        <w:rPr>
          <w:rFonts w:ascii="Arial" w:hAnsi="Arial" w:cs="Arial"/>
          <w:sz w:val="24"/>
          <w:szCs w:val="24"/>
        </w:rPr>
      </w:pPr>
    </w:p>
    <w:p w14:paraId="6FF79DC9" w14:textId="096D0BAE" w:rsidR="00D516C2" w:rsidRPr="007E103F" w:rsidRDefault="00D516C2" w:rsidP="007E103F">
      <w:pPr>
        <w:spacing w:line="360" w:lineRule="auto"/>
        <w:rPr>
          <w:rFonts w:ascii="Arial" w:hAnsi="Arial" w:cs="Arial"/>
          <w:sz w:val="24"/>
          <w:szCs w:val="24"/>
        </w:rPr>
      </w:pPr>
    </w:p>
    <w:p w14:paraId="3765B5CD" w14:textId="53FC5E07" w:rsidR="00D516C2" w:rsidRPr="007E103F" w:rsidRDefault="00D516C2" w:rsidP="007E103F">
      <w:pPr>
        <w:spacing w:line="360" w:lineRule="auto"/>
        <w:rPr>
          <w:rFonts w:ascii="Arial" w:hAnsi="Arial" w:cs="Arial"/>
          <w:sz w:val="24"/>
          <w:szCs w:val="24"/>
        </w:rPr>
      </w:pPr>
    </w:p>
    <w:p w14:paraId="13B0033E" w14:textId="62792D0D" w:rsidR="00D516C2" w:rsidRPr="007E103F" w:rsidRDefault="00D516C2" w:rsidP="007E103F">
      <w:pPr>
        <w:spacing w:line="360" w:lineRule="auto"/>
        <w:rPr>
          <w:rFonts w:ascii="Arial" w:hAnsi="Arial" w:cs="Arial"/>
          <w:sz w:val="24"/>
          <w:szCs w:val="24"/>
        </w:rPr>
      </w:pPr>
    </w:p>
    <w:p w14:paraId="5DC22928" w14:textId="1737A272" w:rsidR="00D516C2" w:rsidRPr="007E103F" w:rsidRDefault="00D516C2" w:rsidP="007E103F">
      <w:pPr>
        <w:spacing w:line="360" w:lineRule="auto"/>
        <w:rPr>
          <w:rFonts w:ascii="Arial" w:hAnsi="Arial" w:cs="Arial"/>
          <w:sz w:val="24"/>
          <w:szCs w:val="24"/>
        </w:rPr>
      </w:pPr>
      <w:r w:rsidRPr="007E103F">
        <w:rPr>
          <w:rFonts w:ascii="Arial" w:hAnsi="Arial" w:cs="Arial"/>
          <w:sz w:val="24"/>
          <w:szCs w:val="24"/>
        </w:rPr>
        <w:t>References</w:t>
      </w:r>
    </w:p>
    <w:p w14:paraId="24CBFAE0" w14:textId="77777777" w:rsidR="00B523EF" w:rsidRPr="007E103F" w:rsidRDefault="00B523EF" w:rsidP="007E103F">
      <w:pPr>
        <w:spacing w:line="360" w:lineRule="auto"/>
        <w:rPr>
          <w:rFonts w:ascii="Arial" w:eastAsia="Calibri" w:hAnsi="Arial" w:cs="Arial"/>
          <w:sz w:val="24"/>
          <w:szCs w:val="24"/>
        </w:rPr>
      </w:pPr>
    </w:p>
    <w:p w14:paraId="47CEC1D0" w14:textId="77777777" w:rsidR="00C050E2" w:rsidRPr="007E103F" w:rsidRDefault="00C050E2" w:rsidP="007E103F">
      <w:pPr>
        <w:spacing w:line="360" w:lineRule="auto"/>
        <w:rPr>
          <w:rFonts w:ascii="Arial" w:eastAsia="Calibri" w:hAnsi="Arial" w:cs="Arial"/>
          <w:sz w:val="24"/>
          <w:szCs w:val="24"/>
        </w:rPr>
      </w:pPr>
    </w:p>
    <w:p w14:paraId="61EE2639" w14:textId="77777777" w:rsidR="00C050E2" w:rsidRPr="00B523EF" w:rsidRDefault="00C050E2" w:rsidP="00B523EF">
      <w:pPr>
        <w:pStyle w:val="ListParagraph"/>
        <w:numPr>
          <w:ilvl w:val="0"/>
          <w:numId w:val="4"/>
        </w:numPr>
        <w:spacing w:line="360" w:lineRule="auto"/>
        <w:rPr>
          <w:rFonts w:ascii="Arial" w:hAnsi="Arial" w:cs="Arial"/>
          <w:sz w:val="24"/>
          <w:szCs w:val="24"/>
        </w:rPr>
      </w:pPr>
      <w:r w:rsidRPr="00B523EF">
        <w:rPr>
          <w:rFonts w:ascii="Arial" w:hAnsi="Arial" w:cs="Arial"/>
          <w:sz w:val="24"/>
          <w:szCs w:val="24"/>
        </w:rPr>
        <w:t>ALLEN, M J, EDWARDS, I. (2021). Criminal law.16</w:t>
      </w:r>
      <w:r w:rsidRPr="00B523EF">
        <w:rPr>
          <w:rFonts w:ascii="Arial" w:hAnsi="Arial" w:cs="Arial"/>
          <w:sz w:val="24"/>
          <w:szCs w:val="24"/>
          <w:vertAlign w:val="superscript"/>
        </w:rPr>
        <w:t>th</w:t>
      </w:r>
      <w:r w:rsidRPr="00B523EF">
        <w:rPr>
          <w:rFonts w:ascii="Arial" w:hAnsi="Arial" w:cs="Arial"/>
          <w:sz w:val="24"/>
          <w:szCs w:val="24"/>
        </w:rPr>
        <w:t xml:space="preserve"> edition. Oxford: Oxford University Press.</w:t>
      </w:r>
    </w:p>
    <w:p w14:paraId="083D347F" w14:textId="77777777" w:rsidR="00C050E2" w:rsidRPr="00B523EF" w:rsidRDefault="00C050E2" w:rsidP="00C050E2">
      <w:pPr>
        <w:pStyle w:val="ListParagraph"/>
        <w:numPr>
          <w:ilvl w:val="0"/>
          <w:numId w:val="4"/>
        </w:numPr>
        <w:spacing w:line="360" w:lineRule="auto"/>
        <w:rPr>
          <w:rStyle w:val="Hyperlink"/>
          <w:rFonts w:ascii="Arial" w:eastAsia="Calibri" w:hAnsi="Arial" w:cs="Arial"/>
          <w:sz w:val="24"/>
          <w:szCs w:val="24"/>
        </w:rPr>
      </w:pPr>
      <w:r w:rsidRPr="00B523EF">
        <w:rPr>
          <w:rFonts w:ascii="Arial" w:hAnsi="Arial" w:cs="Arial"/>
          <w:sz w:val="24"/>
          <w:szCs w:val="24"/>
        </w:rPr>
        <w:t xml:space="preserve"> </w:t>
      </w:r>
      <w:r w:rsidRPr="00B523EF">
        <w:rPr>
          <w:rFonts w:ascii="Arial" w:eastAsia="Calibri" w:hAnsi="Arial" w:cs="Arial"/>
          <w:i/>
          <w:iCs/>
          <w:sz w:val="24"/>
          <w:szCs w:val="24"/>
        </w:rPr>
        <w:t>Compensation Act 2006</w:t>
      </w:r>
      <w:r>
        <w:rPr>
          <w:rFonts w:ascii="Arial" w:eastAsia="Calibri" w:hAnsi="Arial" w:cs="Arial"/>
          <w:i/>
          <w:iCs/>
          <w:sz w:val="24"/>
          <w:szCs w:val="24"/>
        </w:rPr>
        <w:t>.</w:t>
      </w:r>
      <w:r>
        <w:rPr>
          <w:rFonts w:ascii="Arial" w:eastAsia="Calibri" w:hAnsi="Arial" w:cs="Arial"/>
          <w:sz w:val="24"/>
          <w:szCs w:val="24"/>
        </w:rPr>
        <w:t xml:space="preserve"> C,29</w:t>
      </w:r>
      <w:r w:rsidRPr="00B523EF">
        <w:rPr>
          <w:rFonts w:ascii="Arial" w:eastAsia="Calibri" w:hAnsi="Arial" w:cs="Arial"/>
          <w:i/>
          <w:iCs/>
          <w:sz w:val="24"/>
          <w:szCs w:val="24"/>
        </w:rPr>
        <w:t>.</w:t>
      </w:r>
      <w:r>
        <w:rPr>
          <w:rFonts w:ascii="Arial" w:eastAsia="Calibri" w:hAnsi="Arial" w:cs="Arial"/>
          <w:i/>
          <w:iCs/>
          <w:sz w:val="24"/>
          <w:szCs w:val="24"/>
        </w:rPr>
        <w:t xml:space="preserve"> </w:t>
      </w:r>
      <w:r w:rsidRPr="00B523EF">
        <w:rPr>
          <w:rFonts w:ascii="Arial" w:eastAsia="Calibri" w:hAnsi="Arial" w:cs="Arial"/>
          <w:sz w:val="24"/>
          <w:szCs w:val="24"/>
        </w:rPr>
        <w:t>Available</w:t>
      </w:r>
      <w:r w:rsidRPr="00B523EF">
        <w:rPr>
          <w:rFonts w:ascii="Arial" w:eastAsia="Calibri" w:hAnsi="Arial" w:cs="Arial"/>
          <w:i/>
          <w:iCs/>
          <w:sz w:val="24"/>
          <w:szCs w:val="24"/>
        </w:rPr>
        <w:t xml:space="preserve"> </w:t>
      </w:r>
      <w:r w:rsidRPr="00B523EF">
        <w:rPr>
          <w:rFonts w:ascii="Arial" w:eastAsia="Calibri" w:hAnsi="Arial" w:cs="Arial"/>
          <w:sz w:val="24"/>
          <w:szCs w:val="24"/>
        </w:rPr>
        <w:t xml:space="preserve">at: </w:t>
      </w:r>
      <w:hyperlink r:id="rId11" w:history="1">
        <w:r w:rsidRPr="00B523EF">
          <w:rPr>
            <w:rStyle w:val="Hyperlink"/>
            <w:rFonts w:ascii="Arial" w:eastAsia="Calibri" w:hAnsi="Arial" w:cs="Arial"/>
            <w:sz w:val="24"/>
            <w:szCs w:val="24"/>
          </w:rPr>
          <w:t>https://www.legislation.gov.u</w:t>
        </w:r>
        <w:r w:rsidRPr="00B523EF">
          <w:rPr>
            <w:rStyle w:val="Hyperlink"/>
            <w:rFonts w:ascii="Arial" w:eastAsia="Calibri" w:hAnsi="Arial" w:cs="Arial"/>
            <w:sz w:val="24"/>
            <w:szCs w:val="24"/>
          </w:rPr>
          <w:t>k</w:t>
        </w:r>
        <w:r w:rsidRPr="00B523EF">
          <w:rPr>
            <w:rStyle w:val="Hyperlink"/>
            <w:rFonts w:ascii="Arial" w:eastAsia="Calibri" w:hAnsi="Arial" w:cs="Arial"/>
            <w:sz w:val="24"/>
            <w:szCs w:val="24"/>
          </w:rPr>
          <w:t>/ukpg</w:t>
        </w:r>
        <w:r w:rsidRPr="00B523EF">
          <w:rPr>
            <w:rStyle w:val="Hyperlink"/>
            <w:rFonts w:ascii="Arial" w:eastAsia="Calibri" w:hAnsi="Arial" w:cs="Arial"/>
            <w:sz w:val="24"/>
            <w:szCs w:val="24"/>
          </w:rPr>
          <w:t>a</w:t>
        </w:r>
        <w:r w:rsidRPr="00B523EF">
          <w:rPr>
            <w:rStyle w:val="Hyperlink"/>
            <w:rFonts w:ascii="Arial" w:eastAsia="Calibri" w:hAnsi="Arial" w:cs="Arial"/>
            <w:sz w:val="24"/>
            <w:szCs w:val="24"/>
          </w:rPr>
          <w:t>/2006</w:t>
        </w:r>
        <w:r w:rsidRPr="00B523EF">
          <w:rPr>
            <w:rStyle w:val="Hyperlink"/>
            <w:rFonts w:ascii="Arial" w:eastAsia="Calibri" w:hAnsi="Arial" w:cs="Arial"/>
            <w:sz w:val="24"/>
            <w:szCs w:val="24"/>
          </w:rPr>
          <w:t>/</w:t>
        </w:r>
        <w:r w:rsidRPr="00B523EF">
          <w:rPr>
            <w:rStyle w:val="Hyperlink"/>
            <w:rFonts w:ascii="Arial" w:eastAsia="Calibri" w:hAnsi="Arial" w:cs="Arial"/>
            <w:sz w:val="24"/>
            <w:szCs w:val="24"/>
          </w:rPr>
          <w:t>29/notes</w:t>
        </w:r>
        <w:r w:rsidRPr="00B523EF">
          <w:rPr>
            <w:rStyle w:val="Hyperlink"/>
            <w:rFonts w:ascii="Arial" w:eastAsia="Calibri" w:hAnsi="Arial" w:cs="Arial"/>
            <w:sz w:val="24"/>
            <w:szCs w:val="24"/>
          </w:rPr>
          <w:t>/</w:t>
        </w:r>
        <w:r w:rsidRPr="00B523EF">
          <w:rPr>
            <w:rStyle w:val="Hyperlink"/>
            <w:rFonts w:ascii="Arial" w:eastAsia="Calibri" w:hAnsi="Arial" w:cs="Arial"/>
            <w:sz w:val="24"/>
            <w:szCs w:val="24"/>
          </w:rPr>
          <w:t>division/3/1</w:t>
        </w:r>
      </w:hyperlink>
      <w:r w:rsidRPr="00B523EF">
        <w:rPr>
          <w:rFonts w:ascii="Arial" w:eastAsia="Calibri" w:hAnsi="Arial" w:cs="Arial"/>
          <w:i/>
          <w:iCs/>
          <w:sz w:val="24"/>
          <w:szCs w:val="24"/>
        </w:rPr>
        <w:t xml:space="preserve">. </w:t>
      </w:r>
      <w:r w:rsidRPr="00B523EF">
        <w:rPr>
          <w:rFonts w:ascii="Arial" w:eastAsia="Calibri" w:hAnsi="Arial" w:cs="Arial"/>
          <w:sz w:val="24"/>
          <w:szCs w:val="24"/>
        </w:rPr>
        <w:t xml:space="preserve"> (Accessed: 01 October 2022).</w:t>
      </w:r>
    </w:p>
    <w:p w14:paraId="2F13B32C" w14:textId="77777777" w:rsidR="00C050E2" w:rsidRPr="00B523EF" w:rsidRDefault="00C050E2" w:rsidP="00B523EF">
      <w:pPr>
        <w:pStyle w:val="ListParagraph"/>
        <w:numPr>
          <w:ilvl w:val="0"/>
          <w:numId w:val="4"/>
        </w:numPr>
        <w:spacing w:line="360" w:lineRule="auto"/>
        <w:rPr>
          <w:rFonts w:ascii="Arial" w:hAnsi="Arial" w:cs="Arial"/>
          <w:sz w:val="24"/>
          <w:szCs w:val="24"/>
        </w:rPr>
      </w:pPr>
      <w:r w:rsidRPr="00B523EF">
        <w:rPr>
          <w:rFonts w:ascii="Arial" w:eastAsia="Calibri" w:hAnsi="Arial" w:cs="Arial"/>
          <w:sz w:val="24"/>
          <w:szCs w:val="24"/>
        </w:rPr>
        <w:t xml:space="preserve">Finch, E, Fafinski, S. (2021). </w:t>
      </w:r>
      <w:r w:rsidRPr="00B523EF">
        <w:rPr>
          <w:rFonts w:ascii="Arial" w:eastAsia="Calibri" w:hAnsi="Arial" w:cs="Arial"/>
          <w:i/>
          <w:iCs/>
          <w:sz w:val="24"/>
          <w:szCs w:val="24"/>
        </w:rPr>
        <w:t xml:space="preserve">Criminal law. </w:t>
      </w:r>
      <w:r w:rsidRPr="00B523EF">
        <w:rPr>
          <w:rFonts w:ascii="Arial" w:eastAsia="Calibri" w:hAnsi="Arial" w:cs="Arial"/>
          <w:sz w:val="24"/>
          <w:szCs w:val="24"/>
        </w:rPr>
        <w:t>8th edition. London: Pearson.</w:t>
      </w:r>
    </w:p>
    <w:p w14:paraId="21CD59F5" w14:textId="77777777" w:rsidR="00C050E2" w:rsidRPr="00C050E2" w:rsidRDefault="00C050E2" w:rsidP="00C050E2">
      <w:pPr>
        <w:pStyle w:val="ListParagraph"/>
        <w:numPr>
          <w:ilvl w:val="0"/>
          <w:numId w:val="4"/>
        </w:numPr>
        <w:spacing w:line="360" w:lineRule="auto"/>
        <w:rPr>
          <w:rFonts w:ascii="Arial" w:eastAsia="Calibri" w:hAnsi="Arial" w:cs="Arial"/>
          <w:color w:val="0563C1" w:themeColor="hyperlink"/>
          <w:sz w:val="24"/>
          <w:szCs w:val="24"/>
          <w:u w:val="single"/>
        </w:rPr>
      </w:pPr>
      <w:r w:rsidRPr="00B523EF">
        <w:rPr>
          <w:rFonts w:ascii="Arial" w:hAnsi="Arial" w:cs="Arial"/>
          <w:sz w:val="24"/>
          <w:szCs w:val="24"/>
        </w:rPr>
        <w:t>Fletcher, G P. (2000</w:t>
      </w:r>
      <w:r w:rsidRPr="00B523EF">
        <w:rPr>
          <w:rFonts w:ascii="Arial" w:hAnsi="Arial" w:cs="Arial"/>
          <w:i/>
          <w:iCs/>
          <w:sz w:val="24"/>
          <w:szCs w:val="24"/>
        </w:rPr>
        <w:t>) Rethinking Criminal Law</w:t>
      </w:r>
      <w:r w:rsidRPr="00B523EF">
        <w:rPr>
          <w:rFonts w:ascii="Arial" w:hAnsi="Arial" w:cs="Arial"/>
          <w:sz w:val="24"/>
          <w:szCs w:val="24"/>
        </w:rPr>
        <w:t xml:space="preserve">. </w:t>
      </w:r>
      <w:r>
        <w:rPr>
          <w:rFonts w:ascii="Arial" w:hAnsi="Arial" w:cs="Arial"/>
          <w:sz w:val="24"/>
          <w:szCs w:val="24"/>
        </w:rPr>
        <w:t>London</w:t>
      </w:r>
      <w:r w:rsidRPr="00B523EF">
        <w:rPr>
          <w:rFonts w:ascii="Arial" w:hAnsi="Arial" w:cs="Arial"/>
          <w:sz w:val="24"/>
          <w:szCs w:val="24"/>
        </w:rPr>
        <w:t>: Oxford University Press.</w:t>
      </w:r>
    </w:p>
    <w:p w14:paraId="5E00BD9B" w14:textId="77777777" w:rsidR="00C050E2" w:rsidRPr="00B523EF" w:rsidRDefault="00C050E2" w:rsidP="00B523EF">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Knight, L. (2022). </w:t>
      </w:r>
      <w:r w:rsidRPr="009432B5">
        <w:rPr>
          <w:rFonts w:ascii="Arial" w:hAnsi="Arial" w:cs="Arial"/>
          <w:i/>
          <w:iCs/>
          <w:sz w:val="24"/>
          <w:szCs w:val="24"/>
        </w:rPr>
        <w:t>Week 1: An introduction to the module and Actus reus</w:t>
      </w:r>
      <w:r>
        <w:rPr>
          <w:rFonts w:ascii="Arial" w:hAnsi="Arial" w:cs="Arial"/>
          <w:sz w:val="24"/>
          <w:szCs w:val="24"/>
        </w:rPr>
        <w:t xml:space="preserve">. Available at: </w:t>
      </w:r>
      <w:hyperlink r:id="rId12" w:history="1">
        <w:r w:rsidRPr="00D90B91">
          <w:rPr>
            <w:rStyle w:val="Hyperlink"/>
            <w:rFonts w:ascii="Arial" w:hAnsi="Arial" w:cs="Arial"/>
            <w:sz w:val="24"/>
            <w:szCs w:val="24"/>
          </w:rPr>
          <w:t>https://moodle.uwtsd.ac.uk/mod/folder/view.php?id=432365</w:t>
        </w:r>
      </w:hyperlink>
      <w:r>
        <w:rPr>
          <w:rFonts w:ascii="Arial" w:hAnsi="Arial" w:cs="Arial"/>
          <w:sz w:val="24"/>
          <w:szCs w:val="24"/>
        </w:rPr>
        <w:t>. (Accessed 20 October 2022).</w:t>
      </w:r>
    </w:p>
    <w:p w14:paraId="5D76C696" w14:textId="77777777" w:rsidR="00C050E2" w:rsidRPr="00B523EF" w:rsidRDefault="00C050E2" w:rsidP="00B523EF">
      <w:pPr>
        <w:pStyle w:val="ListParagraph"/>
        <w:numPr>
          <w:ilvl w:val="0"/>
          <w:numId w:val="4"/>
        </w:numPr>
        <w:spacing w:line="360" w:lineRule="auto"/>
        <w:rPr>
          <w:rFonts w:ascii="Arial" w:eastAsia="Calibri" w:hAnsi="Arial" w:cs="Arial"/>
          <w:color w:val="000000" w:themeColor="text1"/>
          <w:sz w:val="24"/>
          <w:szCs w:val="24"/>
        </w:rPr>
      </w:pPr>
      <w:r w:rsidRPr="00B523EF">
        <w:rPr>
          <w:rFonts w:ascii="Arial" w:hAnsi="Arial" w:cs="Arial"/>
          <w:sz w:val="24"/>
          <w:szCs w:val="24"/>
        </w:rPr>
        <w:t xml:space="preserve">LexisNexis. (2022). </w:t>
      </w:r>
      <w:r w:rsidRPr="00B523EF">
        <w:rPr>
          <w:rFonts w:ascii="Arial" w:hAnsi="Arial" w:cs="Arial"/>
          <w:i/>
          <w:iCs/>
          <w:sz w:val="24"/>
          <w:szCs w:val="24"/>
        </w:rPr>
        <w:t>Criminal act or omission</w:t>
      </w:r>
      <w:r w:rsidRPr="00B523EF">
        <w:rPr>
          <w:rFonts w:ascii="Arial" w:hAnsi="Arial" w:cs="Arial"/>
          <w:sz w:val="24"/>
          <w:szCs w:val="24"/>
        </w:rPr>
        <w:t xml:space="preserve">. Available at: </w:t>
      </w:r>
      <w:hyperlink r:id="rId13" w:history="1">
        <w:r w:rsidRPr="00B523EF">
          <w:rPr>
            <w:rStyle w:val="Hyperlink"/>
            <w:rFonts w:ascii="Arial" w:hAnsi="Arial" w:cs="Arial"/>
            <w:sz w:val="24"/>
            <w:szCs w:val="24"/>
          </w:rPr>
          <w:t>https://www.lexisnexis.co.uk/legal/guidance/criminal-act-or-omission</w:t>
        </w:r>
      </w:hyperlink>
      <w:r w:rsidRPr="00B523EF">
        <w:rPr>
          <w:rFonts w:ascii="Arial" w:hAnsi="Arial" w:cs="Arial"/>
          <w:sz w:val="24"/>
          <w:szCs w:val="24"/>
        </w:rPr>
        <w:t>. (Accessed 08 November 2022).</w:t>
      </w:r>
    </w:p>
    <w:p w14:paraId="30AD5C2F" w14:textId="77777777" w:rsidR="00C050E2" w:rsidRDefault="00C050E2" w:rsidP="00B523EF">
      <w:pPr>
        <w:pStyle w:val="ListParagraph"/>
        <w:numPr>
          <w:ilvl w:val="0"/>
          <w:numId w:val="4"/>
        </w:numPr>
        <w:spacing w:line="360" w:lineRule="auto"/>
        <w:rPr>
          <w:rFonts w:ascii="Arial" w:hAnsi="Arial" w:cs="Arial"/>
          <w:sz w:val="24"/>
          <w:szCs w:val="24"/>
        </w:rPr>
      </w:pPr>
      <w:r w:rsidRPr="00B523EF">
        <w:rPr>
          <w:rFonts w:ascii="Arial" w:hAnsi="Arial" w:cs="Arial"/>
          <w:sz w:val="24"/>
          <w:szCs w:val="24"/>
        </w:rPr>
        <w:t xml:space="preserve">Padfield, N. (2016). </w:t>
      </w:r>
      <w:r w:rsidRPr="00B523EF">
        <w:rPr>
          <w:rFonts w:ascii="Arial" w:hAnsi="Arial" w:cs="Arial"/>
          <w:i/>
          <w:iCs/>
          <w:sz w:val="24"/>
          <w:szCs w:val="24"/>
        </w:rPr>
        <w:t>Criminal law</w:t>
      </w:r>
      <w:r w:rsidRPr="00B523EF">
        <w:rPr>
          <w:rFonts w:ascii="Arial" w:hAnsi="Arial" w:cs="Arial"/>
          <w:sz w:val="24"/>
          <w:szCs w:val="24"/>
        </w:rPr>
        <w:t xml:space="preserve"> .10</w:t>
      </w:r>
      <w:r w:rsidRPr="00B523EF">
        <w:rPr>
          <w:rFonts w:ascii="Arial" w:hAnsi="Arial" w:cs="Arial"/>
          <w:sz w:val="24"/>
          <w:szCs w:val="24"/>
          <w:vertAlign w:val="superscript"/>
        </w:rPr>
        <w:t>TH</w:t>
      </w:r>
      <w:r w:rsidRPr="00B523EF">
        <w:rPr>
          <w:rFonts w:ascii="Arial" w:hAnsi="Arial" w:cs="Arial"/>
          <w:sz w:val="24"/>
          <w:szCs w:val="24"/>
        </w:rPr>
        <w:t xml:space="preserve"> edition. Oxford:  Oxford University Press.</w:t>
      </w:r>
    </w:p>
    <w:p w14:paraId="05B63BF0" w14:textId="77777777" w:rsidR="00C050E2" w:rsidRPr="00B523EF" w:rsidRDefault="00C050E2" w:rsidP="00B523EF">
      <w:pPr>
        <w:pStyle w:val="ListParagraph"/>
        <w:numPr>
          <w:ilvl w:val="0"/>
          <w:numId w:val="4"/>
        </w:numPr>
        <w:spacing w:line="360" w:lineRule="auto"/>
        <w:rPr>
          <w:rFonts w:ascii="Arial" w:hAnsi="Arial" w:cs="Arial"/>
          <w:sz w:val="24"/>
          <w:szCs w:val="24"/>
        </w:rPr>
      </w:pPr>
      <w:r w:rsidRPr="00B523EF">
        <w:rPr>
          <w:rFonts w:ascii="Arial" w:hAnsi="Arial" w:cs="Arial"/>
          <w:i/>
          <w:iCs/>
          <w:sz w:val="24"/>
          <w:szCs w:val="24"/>
        </w:rPr>
        <w:t>Serious Crime Act 2015</w:t>
      </w:r>
      <w:r w:rsidRPr="00B523EF">
        <w:rPr>
          <w:rFonts w:ascii="Arial" w:hAnsi="Arial" w:cs="Arial"/>
          <w:sz w:val="24"/>
          <w:szCs w:val="24"/>
        </w:rPr>
        <w:t xml:space="preserve">. Available at: </w:t>
      </w:r>
      <w:hyperlink r:id="rId14" w:history="1">
        <w:r w:rsidRPr="00B523EF">
          <w:rPr>
            <w:rStyle w:val="Hyperlink"/>
            <w:rFonts w:ascii="Arial" w:hAnsi="Arial" w:cs="Arial"/>
            <w:sz w:val="24"/>
            <w:szCs w:val="24"/>
          </w:rPr>
          <w:t>https://www.legislation.gov.uk/uk</w:t>
        </w:r>
        <w:r w:rsidRPr="00B523EF">
          <w:rPr>
            <w:rStyle w:val="Hyperlink"/>
            <w:rFonts w:ascii="Arial" w:hAnsi="Arial" w:cs="Arial"/>
            <w:sz w:val="24"/>
            <w:szCs w:val="24"/>
          </w:rPr>
          <w:t>p</w:t>
        </w:r>
        <w:r w:rsidRPr="00B523EF">
          <w:rPr>
            <w:rStyle w:val="Hyperlink"/>
            <w:rFonts w:ascii="Arial" w:hAnsi="Arial" w:cs="Arial"/>
            <w:sz w:val="24"/>
            <w:szCs w:val="24"/>
          </w:rPr>
          <w:t>ga/2015/9/section/45/notes</w:t>
        </w:r>
      </w:hyperlink>
      <w:r w:rsidRPr="00B523EF">
        <w:rPr>
          <w:rFonts w:ascii="Arial" w:hAnsi="Arial" w:cs="Arial"/>
          <w:sz w:val="24"/>
          <w:szCs w:val="24"/>
        </w:rPr>
        <w:t>. (Accessed 07 November 2022).</w:t>
      </w:r>
    </w:p>
    <w:p w14:paraId="3B2616E4" w14:textId="77777777" w:rsidR="00C050E2" w:rsidRPr="00B523EF" w:rsidRDefault="00C050E2" w:rsidP="00B523EF">
      <w:pPr>
        <w:pStyle w:val="ListParagraph"/>
        <w:numPr>
          <w:ilvl w:val="0"/>
          <w:numId w:val="4"/>
        </w:numPr>
        <w:spacing w:line="360" w:lineRule="auto"/>
        <w:rPr>
          <w:rStyle w:val="Hyperlink"/>
          <w:rFonts w:ascii="Arial" w:eastAsia="Calibri" w:hAnsi="Arial" w:cs="Arial"/>
          <w:sz w:val="24"/>
          <w:szCs w:val="24"/>
        </w:rPr>
      </w:pPr>
      <w:bookmarkStart w:id="5" w:name="_Hlk118993744"/>
      <w:r w:rsidRPr="00665BC8">
        <w:rPr>
          <w:rFonts w:ascii="Arial" w:eastAsia="Calibri" w:hAnsi="Arial" w:cs="Arial"/>
          <w:i/>
          <w:iCs/>
          <w:color w:val="000000" w:themeColor="text1"/>
          <w:sz w:val="24"/>
          <w:szCs w:val="24"/>
        </w:rPr>
        <w:t>Unfair Contract Terms Act 1977</w:t>
      </w:r>
      <w:bookmarkEnd w:id="5"/>
      <w:r>
        <w:rPr>
          <w:rFonts w:ascii="Arial" w:eastAsia="Calibri" w:hAnsi="Arial" w:cs="Arial"/>
          <w:color w:val="000000" w:themeColor="text1"/>
          <w:sz w:val="24"/>
          <w:szCs w:val="24"/>
        </w:rPr>
        <w:t>. C,50</w:t>
      </w:r>
      <w:r w:rsidRPr="00B523EF">
        <w:rPr>
          <w:rFonts w:ascii="Arial" w:eastAsia="Calibri" w:hAnsi="Arial" w:cs="Arial"/>
          <w:color w:val="000000" w:themeColor="text1"/>
          <w:sz w:val="24"/>
          <w:szCs w:val="24"/>
        </w:rPr>
        <w:t xml:space="preserve">. Available at: </w:t>
      </w:r>
      <w:hyperlink r:id="rId15" w:history="1">
        <w:r w:rsidRPr="00F75560">
          <w:rPr>
            <w:rStyle w:val="Hyperlink"/>
            <w:rFonts w:ascii="Arial" w:eastAsia="Calibri" w:hAnsi="Arial" w:cs="Arial"/>
            <w:sz w:val="24"/>
            <w:szCs w:val="24"/>
          </w:rPr>
          <w:t>https://www.legislatio</w:t>
        </w:r>
        <w:r w:rsidRPr="00F75560">
          <w:rPr>
            <w:rStyle w:val="Hyperlink"/>
            <w:rFonts w:ascii="Arial" w:eastAsia="Calibri" w:hAnsi="Arial" w:cs="Arial"/>
            <w:sz w:val="24"/>
            <w:szCs w:val="24"/>
          </w:rPr>
          <w:t>n</w:t>
        </w:r>
        <w:r w:rsidRPr="00F75560">
          <w:rPr>
            <w:rStyle w:val="Hyperlink"/>
            <w:rFonts w:ascii="Arial" w:eastAsia="Calibri" w:hAnsi="Arial" w:cs="Arial"/>
            <w:sz w:val="24"/>
            <w:szCs w:val="24"/>
          </w:rPr>
          <w:t>.gov.uk/ukpga/1977/5</w:t>
        </w:r>
        <w:r w:rsidRPr="00F75560">
          <w:rPr>
            <w:rStyle w:val="Hyperlink"/>
            <w:rFonts w:ascii="Arial" w:eastAsia="Calibri" w:hAnsi="Arial" w:cs="Arial"/>
            <w:sz w:val="24"/>
            <w:szCs w:val="24"/>
          </w:rPr>
          <w:t>0</w:t>
        </w:r>
        <w:r w:rsidRPr="00F75560">
          <w:rPr>
            <w:rStyle w:val="Hyperlink"/>
            <w:rFonts w:ascii="Arial" w:eastAsia="Calibri" w:hAnsi="Arial" w:cs="Arial"/>
            <w:sz w:val="24"/>
            <w:szCs w:val="24"/>
          </w:rPr>
          <w:t>/section/1</w:t>
        </w:r>
      </w:hyperlink>
      <w:r>
        <w:rPr>
          <w:rFonts w:ascii="Arial" w:eastAsia="Calibri" w:hAnsi="Arial" w:cs="Arial"/>
          <w:sz w:val="24"/>
          <w:szCs w:val="24"/>
        </w:rPr>
        <w:t>.</w:t>
      </w:r>
      <w:r w:rsidRPr="00B523EF">
        <w:rPr>
          <w:rFonts w:ascii="Arial" w:eastAsia="Calibri" w:hAnsi="Arial" w:cs="Arial"/>
          <w:sz w:val="24"/>
          <w:szCs w:val="24"/>
        </w:rPr>
        <w:t xml:space="preserve"> (Accessed: 01october2022).</w:t>
      </w:r>
    </w:p>
    <w:sectPr w:rsidR="00C050E2" w:rsidRPr="00B523EF">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8485B" w14:textId="77777777" w:rsidR="008771B3" w:rsidRDefault="008771B3" w:rsidP="00567C80">
      <w:pPr>
        <w:spacing w:after="0" w:line="240" w:lineRule="auto"/>
      </w:pPr>
      <w:r>
        <w:separator/>
      </w:r>
    </w:p>
  </w:endnote>
  <w:endnote w:type="continuationSeparator" w:id="0">
    <w:p w14:paraId="0EA845D7" w14:textId="77777777" w:rsidR="008771B3" w:rsidRDefault="008771B3" w:rsidP="00567C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3369515"/>
      <w:docPartObj>
        <w:docPartGallery w:val="Page Numbers (Bottom of Page)"/>
        <w:docPartUnique/>
      </w:docPartObj>
    </w:sdtPr>
    <w:sdtEndPr>
      <w:rPr>
        <w:noProof/>
      </w:rPr>
    </w:sdtEndPr>
    <w:sdtContent>
      <w:p w14:paraId="73074CA6" w14:textId="7E865E25" w:rsidR="00567C80" w:rsidRDefault="00567C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8DA9BB" w14:textId="77777777" w:rsidR="00567C80" w:rsidRDefault="00567C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08047" w14:textId="77777777" w:rsidR="008771B3" w:rsidRDefault="008771B3" w:rsidP="00567C80">
      <w:pPr>
        <w:spacing w:after="0" w:line="240" w:lineRule="auto"/>
      </w:pPr>
      <w:r>
        <w:separator/>
      </w:r>
    </w:p>
  </w:footnote>
  <w:footnote w:type="continuationSeparator" w:id="0">
    <w:p w14:paraId="184224B4" w14:textId="77777777" w:rsidR="008771B3" w:rsidRDefault="008771B3" w:rsidP="00567C8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4sjFgH3sHK93p5" int2:id="XltD31nT">
      <int2:state int2:value="Rejected" int2:type="LegacyProofing"/>
    </int2:textHash>
    <int2:bookmark int2:bookmarkName="_Int_bTz7Tes8" int2:invalidationBookmarkName="" int2:hashCode="3KKjJeR/dxf+gy" int2:id="at4LrWr6"/>
    <int2:bookmark int2:bookmarkName="_Int_2KjkDCzk" int2:invalidationBookmarkName="" int2:hashCode="McXu50S218GpMB" int2:id="Di5ffKzv"/>
    <int2:bookmark int2:bookmarkName="_Int_YmL32pKG" int2:invalidationBookmarkName="" int2:hashCode="sFKS0uGOhKKTad" int2:id="2Btf9nyd"/>
    <int2:bookmark int2:bookmarkName="_Int_iataNtlJ" int2:invalidationBookmarkName="" int2:hashCode="sNHYlKSu139Ziq" int2:id="lSZ9NT98"/>
    <int2:bookmark int2:bookmarkName="_Int_de93tTcq" int2:invalidationBookmarkName="" int2:hashCode="3KKjJeR/dxf+gy" int2:id="YoBBrxI2"/>
    <int2:entireDocument int2:id="K2q9RMY9">
      <int2:extLst>
        <oel:ext uri="E302BA01-7950-474C-9AD3-286E660C40A8">
          <int2:similaritySummary int2:version="1" int2:runId="1666973966041" int2:tilesCheckedInThisRun="0" int2:totalNumOfTiles="25" int2:similarityAnnotationCount="0" int2:numWords="1511" int2:numFlaggedWords="0"/>
        </oel:ext>
      </int2:extLst>
    </int2:entireDocument>
  </int2:observations>
  <int2:intelligenceSettings/>
  <int2:onDemandWorkflows>
    <int2:onDemandWorkflow int2:type="SimilarityCheck" int2:paragraphVersions="1DE4872D-5F21E0BD 07ADE2A8-1A16A299 23B1844E-6A5080F7 21D3E80A-0FD231FB 3F0C5D1B-61B3BE53 62F2D02B-7E2529B7 3BB632A4-2A444DFC 2601E266-46964E6B 365ED249-1AC3AACC 4541AD85-62D3D47E 738BC647-7C577832 7685706F-10518D77 7D9B352B-179CC5E5 6DE139F8-1CF82A29 69BFB014-7D5F7BEB 0E849FCA-32A4A984 53EEB204-44790CB8 60427FD2-5F674308 4B28DBC8-4B41098E 50974E92-5B9E1F78 5C2A2552-57E695C0 440BD438-14D950A6 6FF79DC9-096D0BAE 3765B5CD-53FC5E07 13B0033E-62792D0D 5DC22928-1737A272 6A4DB5E2-3F5021D2 7CC3610B-0C6F5211 335A6456-2B877DC7 0FFB0812-36575AA1 78746F82-7E8FD2E2 53E12046-2621FD38 7C30395A-119385AD 3D97A28C-0924C073 2EA55F2E-6D572C05 6E13F159-6BDE6280"/>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82E07"/>
    <w:multiLevelType w:val="hybridMultilevel"/>
    <w:tmpl w:val="5F3E415A"/>
    <w:lvl w:ilvl="0" w:tplc="845635EE">
      <w:start w:val="1"/>
      <w:numFmt w:val="lowerLetter"/>
      <w:lvlText w:val="%1."/>
      <w:lvlJc w:val="left"/>
      <w:pPr>
        <w:ind w:left="720" w:hanging="360"/>
      </w:pPr>
      <w:rPr>
        <w:rFonts w:eastAsiaTheme="minorHAns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8213CF"/>
    <w:multiLevelType w:val="hybridMultilevel"/>
    <w:tmpl w:val="3338597E"/>
    <w:lvl w:ilvl="0" w:tplc="EB76C3C2">
      <w:start w:val="1"/>
      <w:numFmt w:val="lowerLetter"/>
      <w:lvlText w:val="%1."/>
      <w:lvlJc w:val="left"/>
      <w:pPr>
        <w:ind w:left="720" w:hanging="360"/>
      </w:pPr>
      <w:rPr>
        <w:rFonts w:eastAsiaTheme="minorHAns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D472F8"/>
    <w:multiLevelType w:val="hybridMultilevel"/>
    <w:tmpl w:val="E0D83DF2"/>
    <w:lvl w:ilvl="0" w:tplc="08090011">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330069F"/>
    <w:multiLevelType w:val="hybridMultilevel"/>
    <w:tmpl w:val="934AE636"/>
    <w:lvl w:ilvl="0" w:tplc="EB76C3C2">
      <w:start w:val="1"/>
      <w:numFmt w:val="lowerLetter"/>
      <w:lvlText w:val="%1."/>
      <w:lvlJc w:val="left"/>
      <w:pPr>
        <w:ind w:left="720" w:hanging="360"/>
      </w:pPr>
      <w:rPr>
        <w:rFonts w:eastAsiaTheme="minorHAns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6318377">
    <w:abstractNumId w:val="0"/>
  </w:num>
  <w:num w:numId="2" w16cid:durableId="1571578512">
    <w:abstractNumId w:val="3"/>
  </w:num>
  <w:num w:numId="3" w16cid:durableId="532698017">
    <w:abstractNumId w:val="1"/>
  </w:num>
  <w:num w:numId="4" w16cid:durableId="15309534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FB7"/>
    <w:rsid w:val="00022E9B"/>
    <w:rsid w:val="00032D05"/>
    <w:rsid w:val="0007279F"/>
    <w:rsid w:val="0007638E"/>
    <w:rsid w:val="00081276"/>
    <w:rsid w:val="0009664A"/>
    <w:rsid w:val="000B6A6A"/>
    <w:rsid w:val="000B7964"/>
    <w:rsid w:val="000F541E"/>
    <w:rsid w:val="001106E9"/>
    <w:rsid w:val="00110A2A"/>
    <w:rsid w:val="001249FE"/>
    <w:rsid w:val="00125682"/>
    <w:rsid w:val="0014290A"/>
    <w:rsid w:val="0015026D"/>
    <w:rsid w:val="00187E9D"/>
    <w:rsid w:val="00193238"/>
    <w:rsid w:val="001A1E43"/>
    <w:rsid w:val="001A3A77"/>
    <w:rsid w:val="001C10CC"/>
    <w:rsid w:val="001C5CCB"/>
    <w:rsid w:val="001E1430"/>
    <w:rsid w:val="001E360D"/>
    <w:rsid w:val="001E755B"/>
    <w:rsid w:val="001F6B5B"/>
    <w:rsid w:val="00216547"/>
    <w:rsid w:val="00217F93"/>
    <w:rsid w:val="00231390"/>
    <w:rsid w:val="002338A6"/>
    <w:rsid w:val="00234910"/>
    <w:rsid w:val="00236878"/>
    <w:rsid w:val="00249488"/>
    <w:rsid w:val="00252421"/>
    <w:rsid w:val="00256FCD"/>
    <w:rsid w:val="00267BC9"/>
    <w:rsid w:val="002710B0"/>
    <w:rsid w:val="00274533"/>
    <w:rsid w:val="002834EA"/>
    <w:rsid w:val="00287C44"/>
    <w:rsid w:val="002A5CED"/>
    <w:rsid w:val="002B2C03"/>
    <w:rsid w:val="002B5B15"/>
    <w:rsid w:val="002C3120"/>
    <w:rsid w:val="002C7528"/>
    <w:rsid w:val="002D2963"/>
    <w:rsid w:val="002D47F6"/>
    <w:rsid w:val="002E133C"/>
    <w:rsid w:val="002F0668"/>
    <w:rsid w:val="002F4647"/>
    <w:rsid w:val="0030080B"/>
    <w:rsid w:val="00306801"/>
    <w:rsid w:val="00306D1D"/>
    <w:rsid w:val="003433C9"/>
    <w:rsid w:val="0035707F"/>
    <w:rsid w:val="00371676"/>
    <w:rsid w:val="00375362"/>
    <w:rsid w:val="00383281"/>
    <w:rsid w:val="00396A50"/>
    <w:rsid w:val="003A367E"/>
    <w:rsid w:val="003C0B61"/>
    <w:rsid w:val="003F10D6"/>
    <w:rsid w:val="00401431"/>
    <w:rsid w:val="004433F0"/>
    <w:rsid w:val="004479B1"/>
    <w:rsid w:val="00454E34"/>
    <w:rsid w:val="00462E29"/>
    <w:rsid w:val="00474528"/>
    <w:rsid w:val="00491BB0"/>
    <w:rsid w:val="00497DAE"/>
    <w:rsid w:val="004D3E18"/>
    <w:rsid w:val="004D6BC8"/>
    <w:rsid w:val="004E442B"/>
    <w:rsid w:val="004F0980"/>
    <w:rsid w:val="004F5679"/>
    <w:rsid w:val="00522140"/>
    <w:rsid w:val="00534E87"/>
    <w:rsid w:val="00537117"/>
    <w:rsid w:val="00545B3D"/>
    <w:rsid w:val="0055244F"/>
    <w:rsid w:val="0055661F"/>
    <w:rsid w:val="00561591"/>
    <w:rsid w:val="00567C80"/>
    <w:rsid w:val="00574B16"/>
    <w:rsid w:val="00580B0A"/>
    <w:rsid w:val="005A75E0"/>
    <w:rsid w:val="005B5899"/>
    <w:rsid w:val="005C1308"/>
    <w:rsid w:val="005C248F"/>
    <w:rsid w:val="005D6BB3"/>
    <w:rsid w:val="005F1F47"/>
    <w:rsid w:val="005F2C07"/>
    <w:rsid w:val="005F5C27"/>
    <w:rsid w:val="006020D2"/>
    <w:rsid w:val="00615CCE"/>
    <w:rsid w:val="00642024"/>
    <w:rsid w:val="00644376"/>
    <w:rsid w:val="00646FB7"/>
    <w:rsid w:val="006551D4"/>
    <w:rsid w:val="00665BC8"/>
    <w:rsid w:val="00667166"/>
    <w:rsid w:val="00677EE0"/>
    <w:rsid w:val="00680EFE"/>
    <w:rsid w:val="006843FA"/>
    <w:rsid w:val="00696E71"/>
    <w:rsid w:val="006A0967"/>
    <w:rsid w:val="006A4176"/>
    <w:rsid w:val="006A602C"/>
    <w:rsid w:val="006A629A"/>
    <w:rsid w:val="006B7B20"/>
    <w:rsid w:val="006D0C17"/>
    <w:rsid w:val="00702FB4"/>
    <w:rsid w:val="007148EB"/>
    <w:rsid w:val="007151AD"/>
    <w:rsid w:val="00720AE9"/>
    <w:rsid w:val="00723911"/>
    <w:rsid w:val="007277E3"/>
    <w:rsid w:val="00734565"/>
    <w:rsid w:val="00762F5F"/>
    <w:rsid w:val="0077208D"/>
    <w:rsid w:val="0077496D"/>
    <w:rsid w:val="00791B47"/>
    <w:rsid w:val="007B6E4E"/>
    <w:rsid w:val="007D063B"/>
    <w:rsid w:val="007D3235"/>
    <w:rsid w:val="007E103F"/>
    <w:rsid w:val="007E29C5"/>
    <w:rsid w:val="007F24C1"/>
    <w:rsid w:val="007F25F5"/>
    <w:rsid w:val="007F3B97"/>
    <w:rsid w:val="007F4587"/>
    <w:rsid w:val="008075A7"/>
    <w:rsid w:val="008136CD"/>
    <w:rsid w:val="00821C05"/>
    <w:rsid w:val="00824EDC"/>
    <w:rsid w:val="00861E61"/>
    <w:rsid w:val="008771B3"/>
    <w:rsid w:val="00884F02"/>
    <w:rsid w:val="00892D07"/>
    <w:rsid w:val="008A458B"/>
    <w:rsid w:val="008B39C7"/>
    <w:rsid w:val="008D1634"/>
    <w:rsid w:val="008D3BE4"/>
    <w:rsid w:val="008D3E52"/>
    <w:rsid w:val="009039E3"/>
    <w:rsid w:val="00912073"/>
    <w:rsid w:val="00913D59"/>
    <w:rsid w:val="00927EBC"/>
    <w:rsid w:val="0093170B"/>
    <w:rsid w:val="009432B5"/>
    <w:rsid w:val="00943453"/>
    <w:rsid w:val="00945992"/>
    <w:rsid w:val="009517FD"/>
    <w:rsid w:val="00962059"/>
    <w:rsid w:val="0096761B"/>
    <w:rsid w:val="00973AB3"/>
    <w:rsid w:val="00990CFC"/>
    <w:rsid w:val="009A4403"/>
    <w:rsid w:val="009A650D"/>
    <w:rsid w:val="009C4919"/>
    <w:rsid w:val="00A01190"/>
    <w:rsid w:val="00A10F7B"/>
    <w:rsid w:val="00A11600"/>
    <w:rsid w:val="00A12C41"/>
    <w:rsid w:val="00A23B0B"/>
    <w:rsid w:val="00A314CE"/>
    <w:rsid w:val="00A40166"/>
    <w:rsid w:val="00A4753E"/>
    <w:rsid w:val="00A50BB6"/>
    <w:rsid w:val="00A53F1E"/>
    <w:rsid w:val="00A65CFE"/>
    <w:rsid w:val="00A727CB"/>
    <w:rsid w:val="00A9741F"/>
    <w:rsid w:val="00A978B5"/>
    <w:rsid w:val="00AA16BD"/>
    <w:rsid w:val="00AB14A3"/>
    <w:rsid w:val="00AC4AA5"/>
    <w:rsid w:val="00AC6681"/>
    <w:rsid w:val="00AD28DB"/>
    <w:rsid w:val="00AD4908"/>
    <w:rsid w:val="00ADBE66"/>
    <w:rsid w:val="00AF11CC"/>
    <w:rsid w:val="00B00ED4"/>
    <w:rsid w:val="00B13260"/>
    <w:rsid w:val="00B14AEC"/>
    <w:rsid w:val="00B22CEF"/>
    <w:rsid w:val="00B249D5"/>
    <w:rsid w:val="00B25B3B"/>
    <w:rsid w:val="00B27B1A"/>
    <w:rsid w:val="00B30DDC"/>
    <w:rsid w:val="00B36AD2"/>
    <w:rsid w:val="00B4144E"/>
    <w:rsid w:val="00B51770"/>
    <w:rsid w:val="00B523EF"/>
    <w:rsid w:val="00B54306"/>
    <w:rsid w:val="00B55F43"/>
    <w:rsid w:val="00B60DC5"/>
    <w:rsid w:val="00B6578A"/>
    <w:rsid w:val="00B67E2E"/>
    <w:rsid w:val="00B925E4"/>
    <w:rsid w:val="00BB5650"/>
    <w:rsid w:val="00BC02D5"/>
    <w:rsid w:val="00BF135E"/>
    <w:rsid w:val="00BF4D95"/>
    <w:rsid w:val="00C050E2"/>
    <w:rsid w:val="00C31EF0"/>
    <w:rsid w:val="00C63164"/>
    <w:rsid w:val="00C9350C"/>
    <w:rsid w:val="00C9399A"/>
    <w:rsid w:val="00CA6E3C"/>
    <w:rsid w:val="00CB6772"/>
    <w:rsid w:val="00CC6E31"/>
    <w:rsid w:val="00CD2B0E"/>
    <w:rsid w:val="00CD30F7"/>
    <w:rsid w:val="00CE765A"/>
    <w:rsid w:val="00CF011D"/>
    <w:rsid w:val="00CF77C8"/>
    <w:rsid w:val="00D02364"/>
    <w:rsid w:val="00D22258"/>
    <w:rsid w:val="00D32B7C"/>
    <w:rsid w:val="00D44FFC"/>
    <w:rsid w:val="00D516C2"/>
    <w:rsid w:val="00D53B13"/>
    <w:rsid w:val="00D55191"/>
    <w:rsid w:val="00D55490"/>
    <w:rsid w:val="00D6469A"/>
    <w:rsid w:val="00DB6803"/>
    <w:rsid w:val="00DD5FF5"/>
    <w:rsid w:val="00DF5DB8"/>
    <w:rsid w:val="00E04794"/>
    <w:rsid w:val="00E04D1F"/>
    <w:rsid w:val="00E073AC"/>
    <w:rsid w:val="00E10C48"/>
    <w:rsid w:val="00E171B0"/>
    <w:rsid w:val="00E229B6"/>
    <w:rsid w:val="00E417FD"/>
    <w:rsid w:val="00E51841"/>
    <w:rsid w:val="00E92FC3"/>
    <w:rsid w:val="00E93B69"/>
    <w:rsid w:val="00EB5F54"/>
    <w:rsid w:val="00EB78CD"/>
    <w:rsid w:val="00ED0AD2"/>
    <w:rsid w:val="00ED5F2D"/>
    <w:rsid w:val="00EE3F1B"/>
    <w:rsid w:val="00EF7D7E"/>
    <w:rsid w:val="00F07648"/>
    <w:rsid w:val="00F22AEB"/>
    <w:rsid w:val="00F4141D"/>
    <w:rsid w:val="00F46CF8"/>
    <w:rsid w:val="00F72949"/>
    <w:rsid w:val="00F85F44"/>
    <w:rsid w:val="00FA1C5A"/>
    <w:rsid w:val="00FA6177"/>
    <w:rsid w:val="00FB5EA0"/>
    <w:rsid w:val="00FB6D51"/>
    <w:rsid w:val="00FC2532"/>
    <w:rsid w:val="00FE2C27"/>
    <w:rsid w:val="015B16C2"/>
    <w:rsid w:val="01A4249C"/>
    <w:rsid w:val="01BC0A6D"/>
    <w:rsid w:val="02269CB3"/>
    <w:rsid w:val="027673E7"/>
    <w:rsid w:val="02A377E4"/>
    <w:rsid w:val="02C3F4B5"/>
    <w:rsid w:val="02FC06EB"/>
    <w:rsid w:val="03156C55"/>
    <w:rsid w:val="0343F237"/>
    <w:rsid w:val="040EB2BC"/>
    <w:rsid w:val="04230FD5"/>
    <w:rsid w:val="045FC516"/>
    <w:rsid w:val="046DEC36"/>
    <w:rsid w:val="04DFC298"/>
    <w:rsid w:val="05509350"/>
    <w:rsid w:val="059E531F"/>
    <w:rsid w:val="05E7ECF4"/>
    <w:rsid w:val="05FB9577"/>
    <w:rsid w:val="065FBFCF"/>
    <w:rsid w:val="067B92F9"/>
    <w:rsid w:val="079765D8"/>
    <w:rsid w:val="07A2695E"/>
    <w:rsid w:val="07B1B1E5"/>
    <w:rsid w:val="07CF130B"/>
    <w:rsid w:val="07D0CF43"/>
    <w:rsid w:val="08541DA3"/>
    <w:rsid w:val="087BD5F3"/>
    <w:rsid w:val="08940DA5"/>
    <w:rsid w:val="0A5824EF"/>
    <w:rsid w:val="0A6A9711"/>
    <w:rsid w:val="0A8E7100"/>
    <w:rsid w:val="0AA7BA1D"/>
    <w:rsid w:val="0AD82FCE"/>
    <w:rsid w:val="0AF8CD6A"/>
    <w:rsid w:val="0B1D4072"/>
    <w:rsid w:val="0B468170"/>
    <w:rsid w:val="0B5E6280"/>
    <w:rsid w:val="0B69D67D"/>
    <w:rsid w:val="0B96B919"/>
    <w:rsid w:val="0C87562A"/>
    <w:rsid w:val="0C9C591B"/>
    <w:rsid w:val="0D9E667D"/>
    <w:rsid w:val="0E779F52"/>
    <w:rsid w:val="0EAE1866"/>
    <w:rsid w:val="0F10C9F6"/>
    <w:rsid w:val="0F5A5A3F"/>
    <w:rsid w:val="105DC472"/>
    <w:rsid w:val="109078D8"/>
    <w:rsid w:val="1108D4A6"/>
    <w:rsid w:val="1172901B"/>
    <w:rsid w:val="12C5341E"/>
    <w:rsid w:val="1338D88D"/>
    <w:rsid w:val="13E52188"/>
    <w:rsid w:val="14762C74"/>
    <w:rsid w:val="14FABC91"/>
    <w:rsid w:val="15176B28"/>
    <w:rsid w:val="15268588"/>
    <w:rsid w:val="158C76A4"/>
    <w:rsid w:val="162DE042"/>
    <w:rsid w:val="162FA69F"/>
    <w:rsid w:val="1649DC26"/>
    <w:rsid w:val="165FCC4A"/>
    <w:rsid w:val="1665EDDD"/>
    <w:rsid w:val="16A35B65"/>
    <w:rsid w:val="16FDFBBB"/>
    <w:rsid w:val="17005C6C"/>
    <w:rsid w:val="1764D4AC"/>
    <w:rsid w:val="18AD35CE"/>
    <w:rsid w:val="18D3EE87"/>
    <w:rsid w:val="192D02A3"/>
    <w:rsid w:val="194B050C"/>
    <w:rsid w:val="1951DEA5"/>
    <w:rsid w:val="19F26EC7"/>
    <w:rsid w:val="1A3DFFD8"/>
    <w:rsid w:val="1B49E80B"/>
    <w:rsid w:val="1B63306D"/>
    <w:rsid w:val="1BEA5613"/>
    <w:rsid w:val="1BFEFA11"/>
    <w:rsid w:val="1C05DD26"/>
    <w:rsid w:val="1D2DCE2F"/>
    <w:rsid w:val="1D34281E"/>
    <w:rsid w:val="1D46B398"/>
    <w:rsid w:val="1D4A997C"/>
    <w:rsid w:val="1D66AA0F"/>
    <w:rsid w:val="1DD8D0F5"/>
    <w:rsid w:val="1DEF1A18"/>
    <w:rsid w:val="1E9D3886"/>
    <w:rsid w:val="1F334C76"/>
    <w:rsid w:val="204DDED0"/>
    <w:rsid w:val="219B8AB9"/>
    <w:rsid w:val="21CE4D83"/>
    <w:rsid w:val="21FD5D82"/>
    <w:rsid w:val="21FF1957"/>
    <w:rsid w:val="22D355E5"/>
    <w:rsid w:val="233D96DA"/>
    <w:rsid w:val="23A82467"/>
    <w:rsid w:val="2468B518"/>
    <w:rsid w:val="2480638E"/>
    <w:rsid w:val="251C41AB"/>
    <w:rsid w:val="2546D0A2"/>
    <w:rsid w:val="25563CE2"/>
    <w:rsid w:val="2599E2DA"/>
    <w:rsid w:val="25E11030"/>
    <w:rsid w:val="25F0DCBB"/>
    <w:rsid w:val="25F75CA1"/>
    <w:rsid w:val="2638806A"/>
    <w:rsid w:val="26A39C90"/>
    <w:rsid w:val="26C80C1F"/>
    <w:rsid w:val="2710D141"/>
    <w:rsid w:val="283CA310"/>
    <w:rsid w:val="286231F6"/>
    <w:rsid w:val="29012515"/>
    <w:rsid w:val="29E9DDBD"/>
    <w:rsid w:val="29EB0A79"/>
    <w:rsid w:val="2A14BAFF"/>
    <w:rsid w:val="2AF56EAA"/>
    <w:rsid w:val="2B728A75"/>
    <w:rsid w:val="2BFBA28D"/>
    <w:rsid w:val="2D135885"/>
    <w:rsid w:val="2D4264FF"/>
    <w:rsid w:val="2E280670"/>
    <w:rsid w:val="2E37123D"/>
    <w:rsid w:val="2F056C69"/>
    <w:rsid w:val="2F2BFD46"/>
    <w:rsid w:val="2FAAF35F"/>
    <w:rsid w:val="2FDC51F1"/>
    <w:rsid w:val="2FECA8D4"/>
    <w:rsid w:val="2FF3CB0E"/>
    <w:rsid w:val="30C94AFD"/>
    <w:rsid w:val="3204AA04"/>
    <w:rsid w:val="3208B7FB"/>
    <w:rsid w:val="3248811A"/>
    <w:rsid w:val="327BBD58"/>
    <w:rsid w:val="332DC85F"/>
    <w:rsid w:val="3347B92D"/>
    <w:rsid w:val="346011CF"/>
    <w:rsid w:val="3463511F"/>
    <w:rsid w:val="347CE6CD"/>
    <w:rsid w:val="34A6F670"/>
    <w:rsid w:val="34AD1257"/>
    <w:rsid w:val="34B0B451"/>
    <w:rsid w:val="34E95A15"/>
    <w:rsid w:val="351D069C"/>
    <w:rsid w:val="35D7F42A"/>
    <w:rsid w:val="3612B95F"/>
    <w:rsid w:val="3618B72E"/>
    <w:rsid w:val="36409BC2"/>
    <w:rsid w:val="36959E98"/>
    <w:rsid w:val="379AF1E1"/>
    <w:rsid w:val="37D79A0A"/>
    <w:rsid w:val="381CFCD1"/>
    <w:rsid w:val="38DD13CF"/>
    <w:rsid w:val="39111E07"/>
    <w:rsid w:val="39A5EC84"/>
    <w:rsid w:val="39B1E251"/>
    <w:rsid w:val="39D07E9E"/>
    <w:rsid w:val="3AD263C1"/>
    <w:rsid w:val="3B082F51"/>
    <w:rsid w:val="3B549D93"/>
    <w:rsid w:val="3B829BCC"/>
    <w:rsid w:val="3C18E5CB"/>
    <w:rsid w:val="3D4484CE"/>
    <w:rsid w:val="3F52EB14"/>
    <w:rsid w:val="3F87AF10"/>
    <w:rsid w:val="3FBA5AC8"/>
    <w:rsid w:val="3FD71D36"/>
    <w:rsid w:val="3FF0F3EE"/>
    <w:rsid w:val="4024936B"/>
    <w:rsid w:val="40551BBE"/>
    <w:rsid w:val="4086F65D"/>
    <w:rsid w:val="40FBB334"/>
    <w:rsid w:val="418CC44F"/>
    <w:rsid w:val="41D6A2ED"/>
    <w:rsid w:val="4222C6BE"/>
    <w:rsid w:val="4235C694"/>
    <w:rsid w:val="42978395"/>
    <w:rsid w:val="4327D4FF"/>
    <w:rsid w:val="4345A89D"/>
    <w:rsid w:val="43BFF967"/>
    <w:rsid w:val="43DFC161"/>
    <w:rsid w:val="43E27CD3"/>
    <w:rsid w:val="44A88E2A"/>
    <w:rsid w:val="44E178FE"/>
    <w:rsid w:val="4520638A"/>
    <w:rsid w:val="4562CAC3"/>
    <w:rsid w:val="45CF2457"/>
    <w:rsid w:val="4602B8D5"/>
    <w:rsid w:val="462042EA"/>
    <w:rsid w:val="470F1A64"/>
    <w:rsid w:val="47580788"/>
    <w:rsid w:val="484C1627"/>
    <w:rsid w:val="48743F2F"/>
    <w:rsid w:val="4891A97A"/>
    <w:rsid w:val="4908E2A1"/>
    <w:rsid w:val="49C225A3"/>
    <w:rsid w:val="49FD8E27"/>
    <w:rsid w:val="4AC576F4"/>
    <w:rsid w:val="4AF66B7D"/>
    <w:rsid w:val="4B79E0E3"/>
    <w:rsid w:val="4BAFFE97"/>
    <w:rsid w:val="4BF410AB"/>
    <w:rsid w:val="4C0193F4"/>
    <w:rsid w:val="4CC612A0"/>
    <w:rsid w:val="4CD8CC3E"/>
    <w:rsid w:val="4DBA63C1"/>
    <w:rsid w:val="4E02C1F6"/>
    <w:rsid w:val="4E24C076"/>
    <w:rsid w:val="4E733F19"/>
    <w:rsid w:val="4E825979"/>
    <w:rsid w:val="4F643C42"/>
    <w:rsid w:val="4F826D0A"/>
    <w:rsid w:val="4F94AE21"/>
    <w:rsid w:val="4F94BCD2"/>
    <w:rsid w:val="4FFADA8C"/>
    <w:rsid w:val="50494667"/>
    <w:rsid w:val="5083F1CA"/>
    <w:rsid w:val="50C76046"/>
    <w:rsid w:val="51307E82"/>
    <w:rsid w:val="513D73BA"/>
    <w:rsid w:val="518953D9"/>
    <w:rsid w:val="51DDBDBE"/>
    <w:rsid w:val="51DE1B96"/>
    <w:rsid w:val="52B5450A"/>
    <w:rsid w:val="52FF6206"/>
    <w:rsid w:val="534B10F2"/>
    <w:rsid w:val="5366E2EE"/>
    <w:rsid w:val="537DC0C8"/>
    <w:rsid w:val="53FF79A6"/>
    <w:rsid w:val="54126CE0"/>
    <w:rsid w:val="548B2831"/>
    <w:rsid w:val="56DA386E"/>
    <w:rsid w:val="5701F080"/>
    <w:rsid w:val="57314177"/>
    <w:rsid w:val="57F90C77"/>
    <w:rsid w:val="582938EE"/>
    <w:rsid w:val="58599F0A"/>
    <w:rsid w:val="58FD75E7"/>
    <w:rsid w:val="5930278B"/>
    <w:rsid w:val="5A59A910"/>
    <w:rsid w:val="5A6FCBB2"/>
    <w:rsid w:val="5B5165E7"/>
    <w:rsid w:val="5BEF7EAD"/>
    <w:rsid w:val="5CFE3310"/>
    <w:rsid w:val="5D097782"/>
    <w:rsid w:val="5E7841DD"/>
    <w:rsid w:val="5EEEEDE1"/>
    <w:rsid w:val="5EF625D7"/>
    <w:rsid w:val="5F2386F4"/>
    <w:rsid w:val="5F5161DC"/>
    <w:rsid w:val="6000787B"/>
    <w:rsid w:val="60AC1677"/>
    <w:rsid w:val="60F52C69"/>
    <w:rsid w:val="61BD9529"/>
    <w:rsid w:val="62418352"/>
    <w:rsid w:val="63545A9B"/>
    <w:rsid w:val="638EC787"/>
    <w:rsid w:val="63D8542C"/>
    <w:rsid w:val="646B6E26"/>
    <w:rsid w:val="647CFD03"/>
    <w:rsid w:val="64CDDC8C"/>
    <w:rsid w:val="65416494"/>
    <w:rsid w:val="65783CA3"/>
    <w:rsid w:val="65E975D9"/>
    <w:rsid w:val="65F44352"/>
    <w:rsid w:val="66067AB8"/>
    <w:rsid w:val="66CB5283"/>
    <w:rsid w:val="66CCE862"/>
    <w:rsid w:val="66F4FDA8"/>
    <w:rsid w:val="678D621B"/>
    <w:rsid w:val="67A2012D"/>
    <w:rsid w:val="67ECD61B"/>
    <w:rsid w:val="67F6C20A"/>
    <w:rsid w:val="67FD04E4"/>
    <w:rsid w:val="683FC52B"/>
    <w:rsid w:val="68A819B6"/>
    <w:rsid w:val="68F17352"/>
    <w:rsid w:val="695B3EF2"/>
    <w:rsid w:val="69E1C326"/>
    <w:rsid w:val="69F0FFC4"/>
    <w:rsid w:val="6A24B77E"/>
    <w:rsid w:val="6A4C5075"/>
    <w:rsid w:val="6AD75DEA"/>
    <w:rsid w:val="6B1B9270"/>
    <w:rsid w:val="6B2E62CC"/>
    <w:rsid w:val="6BF04ACA"/>
    <w:rsid w:val="6C32A6F3"/>
    <w:rsid w:val="6CAEB2D7"/>
    <w:rsid w:val="6D36FBF8"/>
    <w:rsid w:val="6D44C510"/>
    <w:rsid w:val="6D85DB38"/>
    <w:rsid w:val="6E02CA61"/>
    <w:rsid w:val="6E09CC04"/>
    <w:rsid w:val="6E556F0F"/>
    <w:rsid w:val="6EB8D5B6"/>
    <w:rsid w:val="6F5D9875"/>
    <w:rsid w:val="6F98D3BB"/>
    <w:rsid w:val="6FF804CF"/>
    <w:rsid w:val="7084FD99"/>
    <w:rsid w:val="71AE484A"/>
    <w:rsid w:val="71BF9E3C"/>
    <w:rsid w:val="71C55520"/>
    <w:rsid w:val="71D46F80"/>
    <w:rsid w:val="7220A6AE"/>
    <w:rsid w:val="724BD7E9"/>
    <w:rsid w:val="72F43B43"/>
    <w:rsid w:val="73AE4664"/>
    <w:rsid w:val="73C33284"/>
    <w:rsid w:val="743E4CFC"/>
    <w:rsid w:val="745E32F4"/>
    <w:rsid w:val="7468063E"/>
    <w:rsid w:val="746C2193"/>
    <w:rsid w:val="748F2071"/>
    <w:rsid w:val="74EA594A"/>
    <w:rsid w:val="75A72E6D"/>
    <w:rsid w:val="7657EE11"/>
    <w:rsid w:val="7669423B"/>
    <w:rsid w:val="76A058BF"/>
    <w:rsid w:val="77A390AD"/>
    <w:rsid w:val="78870B19"/>
    <w:rsid w:val="789B8D44"/>
    <w:rsid w:val="78BF2692"/>
    <w:rsid w:val="791791AE"/>
    <w:rsid w:val="798D92BF"/>
    <w:rsid w:val="79AD1482"/>
    <w:rsid w:val="79DBB827"/>
    <w:rsid w:val="79E21216"/>
    <w:rsid w:val="7A5BD857"/>
    <w:rsid w:val="7A64F39D"/>
    <w:rsid w:val="7A86BAED"/>
    <w:rsid w:val="7AF4D5FD"/>
    <w:rsid w:val="7C193917"/>
    <w:rsid w:val="7C29028E"/>
    <w:rsid w:val="7C93CD8C"/>
    <w:rsid w:val="7C9D0C14"/>
    <w:rsid w:val="7D0B6BE8"/>
    <w:rsid w:val="7D19A2B5"/>
    <w:rsid w:val="7D41390A"/>
    <w:rsid w:val="7DBD0D15"/>
    <w:rsid w:val="7DFF554B"/>
    <w:rsid w:val="7E2F9DED"/>
    <w:rsid w:val="7E7C377B"/>
    <w:rsid w:val="7E7E8FD0"/>
    <w:rsid w:val="7E8171B9"/>
    <w:rsid w:val="7EB6A9B0"/>
    <w:rsid w:val="7EDCFD8F"/>
    <w:rsid w:val="7F691B20"/>
    <w:rsid w:val="7F7E3B6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A1B91"/>
  <w15:chartTrackingRefBased/>
  <w15:docId w15:val="{2C18B0C4-BDBB-4EE9-B04F-1E4A7100D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3E52"/>
    <w:rPr>
      <w:color w:val="0563C1" w:themeColor="hyperlink"/>
      <w:u w:val="single"/>
    </w:rPr>
  </w:style>
  <w:style w:type="paragraph" w:styleId="Header">
    <w:name w:val="header"/>
    <w:basedOn w:val="Normal"/>
    <w:link w:val="HeaderChar"/>
    <w:uiPriority w:val="99"/>
    <w:unhideWhenUsed/>
    <w:rsid w:val="00567C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7C80"/>
  </w:style>
  <w:style w:type="paragraph" w:styleId="Footer">
    <w:name w:val="footer"/>
    <w:basedOn w:val="Normal"/>
    <w:link w:val="FooterChar"/>
    <w:uiPriority w:val="99"/>
    <w:unhideWhenUsed/>
    <w:rsid w:val="00567C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7C80"/>
  </w:style>
  <w:style w:type="character" w:styleId="UnresolvedMention">
    <w:name w:val="Unresolved Mention"/>
    <w:basedOn w:val="DefaultParagraphFont"/>
    <w:uiPriority w:val="99"/>
    <w:semiHidden/>
    <w:unhideWhenUsed/>
    <w:rsid w:val="00DD5FF5"/>
    <w:rPr>
      <w:color w:val="605E5C"/>
      <w:shd w:val="clear" w:color="auto" w:fill="E1DFDD"/>
    </w:rPr>
  </w:style>
  <w:style w:type="paragraph" w:styleId="ListParagraph">
    <w:name w:val="List Paragraph"/>
    <w:basedOn w:val="Normal"/>
    <w:uiPriority w:val="34"/>
    <w:qFormat/>
    <w:rsid w:val="004433F0"/>
    <w:pPr>
      <w:ind w:left="720"/>
      <w:contextualSpacing/>
    </w:pPr>
  </w:style>
  <w:style w:type="character" w:styleId="FollowedHyperlink">
    <w:name w:val="FollowedHyperlink"/>
    <w:basedOn w:val="DefaultParagraphFont"/>
    <w:uiPriority w:val="99"/>
    <w:semiHidden/>
    <w:unhideWhenUsed/>
    <w:rsid w:val="00E073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xisnexis.co.uk/legal/guidance/criminal-act-or-omission"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oodle.uwtsd.ac.uk/mod/folder/view.php?id=432365"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lation.gov.uk/ukpga/2006/29/notes/division/3/1" TargetMode="External"/><Relationship Id="rId5" Type="http://schemas.openxmlformats.org/officeDocument/2006/relationships/numbering" Target="numbering.xml"/><Relationship Id="rId15" Type="http://schemas.openxmlformats.org/officeDocument/2006/relationships/hyperlink" Target="https://www.legislation.gov.uk/ukpga/1977/50/section/1"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15/9/section/45/not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AA00CE564864F97A5DF19DA458BA37A"/>
        <w:category>
          <w:name w:val="General"/>
          <w:gallery w:val="placeholder"/>
        </w:category>
        <w:types>
          <w:type w:val="bbPlcHdr"/>
        </w:types>
        <w:behaviors>
          <w:behavior w:val="content"/>
        </w:behaviors>
        <w:guid w:val="{0CD0DC26-CEB5-4AFF-BCE4-AC7173F3B8E7}"/>
      </w:docPartPr>
      <w:docPartBody>
        <w:p w:rsidR="00CF7838" w:rsidRDefault="00000000">
          <w:pPr>
            <w:pStyle w:val="9AA00CE564864F97A5DF19DA458BA37A"/>
          </w:pPr>
          <w: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1A9"/>
    <w:rsid w:val="00027DC9"/>
    <w:rsid w:val="00855AED"/>
    <w:rsid w:val="008B5BC7"/>
    <w:rsid w:val="008F7285"/>
    <w:rsid w:val="00CF7838"/>
    <w:rsid w:val="00D707F1"/>
    <w:rsid w:val="00FB11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AA00CE564864F97A5DF19DA458BA37A">
    <w:name w:val="9AA00CE564864F97A5DF19DA458BA3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FCA6F70-1117-42D9-B4AE-D2E313DF3A3F}">
  <we:reference id="8c1c3d44-57e9-40d7-86e4-4adf61fea1dd" version="2.1.0.1" store="excatalog" storeType="EXCatalog"/>
  <we:alternateReferences/>
  <we:properties>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citations" value="{&quot;1273039014&quot;:{&quot;referencesIds&quot;:[&quot;doc:635be3808f08e391f7e8a2d1&quot;],&quot;referencesOptions&quot;:{&quot;doc:635be3808f08e391f7e8a2d1&quot;:{&quot;author&quot;:true,&quot;year&quot;:true,&quot;pageReplace&quot;:&quot;&quot;,&quot;prefix&quot;:&quot;&quot;,&quot;suffix&quot;:&quot;&quot;}},&quot;hasBrokenReferences&quot;:false,&quot;hasManualEdits&quot;:false,&quot;citationType&quot;:&quot;inline&quot;,&quot;id&quot;:1273039014,&quot;citationText&quot;:&quot;&lt;span style=\&quot;font-family:Calibri;font-size:14.666666666666666px;color:#000000\&quot;&gt;(legislation )&lt;/span&gt;&quot;}}"/>
    <we:property name="rw.control.unlocked" value="true"/>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2" ma:contentTypeDescription="Create a new document." ma:contentTypeScope="" ma:versionID="47941ee9151d150afb5f44c71ca12cd7">
  <xsd:schema xmlns:xsd="http://www.w3.org/2001/XMLSchema" xmlns:xs="http://www.w3.org/2001/XMLSchema" xmlns:p="http://schemas.microsoft.com/office/2006/metadata/properties" xmlns:ns3="4055ddc6-ee7b-4b5b-b8fb-52871646f80e" targetNamespace="http://schemas.microsoft.com/office/2006/metadata/properties" ma:root="true" ma:fieldsID="ba10ab32d8b0c19111d36d4f4a1ede37" ns3:_="">
    <xsd:import namespace="4055ddc6-ee7b-4b5b-b8fb-52871646f80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082421-1131-42D1-B968-F6DB8E0859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93FEEA-5C64-49F5-932F-B83304F7F59A}">
  <ds:schemaRefs>
    <ds:schemaRef ds:uri="http://schemas.openxmlformats.org/officeDocument/2006/bibliography"/>
  </ds:schemaRefs>
</ds:datastoreItem>
</file>

<file path=customXml/itemProps3.xml><?xml version="1.0" encoding="utf-8"?>
<ds:datastoreItem xmlns:ds="http://schemas.openxmlformats.org/officeDocument/2006/customXml" ds:itemID="{9F16B9E6-05FF-42D9-BBB9-108A5028FFDD}">
  <ds:schemaRefs>
    <ds:schemaRef ds:uri="http://schemas.microsoft.com/sharepoint/v3/contenttype/forms"/>
  </ds:schemaRefs>
</ds:datastoreItem>
</file>

<file path=customXml/itemProps4.xml><?xml version="1.0" encoding="utf-8"?>
<ds:datastoreItem xmlns:ds="http://schemas.openxmlformats.org/officeDocument/2006/customXml" ds:itemID="{09F0653F-075E-443E-8916-129927C9084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1588</Words>
  <Characters>9058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Banafshe Barzegarsaadi (2215168)</dc:creator>
  <cp:keywords/>
  <dc:description/>
  <cp:lastModifiedBy>Banafshe</cp:lastModifiedBy>
  <cp:revision>6</cp:revision>
  <dcterms:created xsi:type="dcterms:W3CDTF">2022-11-08T18:22:00Z</dcterms:created>
  <dcterms:modified xsi:type="dcterms:W3CDTF">2022-11-10T17:48:00Z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