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A4E19" w14:textId="4804E154" w:rsidR="00C67933" w:rsidRDefault="00C67933" w:rsidP="00C67933">
      <w:r w:rsidRPr="00C67933">
        <w:t xml:space="preserve"> A discussion of an academic theoretical work/perspective associated with the study of Muslim politics, and its relevance to contemporary debates</w:t>
      </w:r>
      <w:r>
        <w:t>: Orientalism</w:t>
      </w:r>
    </w:p>
    <w:p w14:paraId="684C0D5D" w14:textId="6003F3C1" w:rsidR="00C67933" w:rsidRDefault="00C67933" w:rsidP="00C67933"/>
    <w:p w14:paraId="12AB28D4" w14:textId="5DCC1BED" w:rsidR="00C67933" w:rsidRDefault="00C67933" w:rsidP="00C67933">
      <w:r>
        <w:t>AKA how is Orientalism relevant to the study of Muslim Politics</w:t>
      </w:r>
    </w:p>
    <w:p w14:paraId="7A583A45" w14:textId="25C06DD7" w:rsidR="00C67933" w:rsidRDefault="00C67933" w:rsidP="00C67933"/>
    <w:p w14:paraId="178804ED" w14:textId="180A5F21" w:rsidR="00C67933" w:rsidRDefault="00C67933" w:rsidP="00F81C9B">
      <w:pPr>
        <w:pStyle w:val="ListParagraph"/>
        <w:numPr>
          <w:ilvl w:val="0"/>
          <w:numId w:val="2"/>
        </w:numPr>
      </w:pPr>
      <w:r>
        <w:t xml:space="preserve">Inherent biases </w:t>
      </w:r>
      <w:r w:rsidR="007164CE">
        <w:t xml:space="preserve">and incorrect approach towards understanding Islam. </w:t>
      </w:r>
      <w:r>
        <w:t xml:space="preserve">Give </w:t>
      </w:r>
      <w:r w:rsidR="00E54A15">
        <w:t xml:space="preserve">an </w:t>
      </w:r>
      <w:r>
        <w:t>example of</w:t>
      </w:r>
      <w:r w:rsidR="00E54A15">
        <w:t xml:space="preserve"> influence of colonialism, imperialism, and its relevancy to how Islam is studied in contemporary space.</w:t>
      </w:r>
    </w:p>
    <w:p w14:paraId="278145B8" w14:textId="5233CD1F" w:rsidR="00D426E3" w:rsidRDefault="00D426E3" w:rsidP="00C67933">
      <w:pPr>
        <w:pStyle w:val="ListParagraph"/>
        <w:numPr>
          <w:ilvl w:val="0"/>
          <w:numId w:val="2"/>
        </w:numPr>
      </w:pPr>
      <w:r>
        <w:t>Bernard Lewis</w:t>
      </w:r>
    </w:p>
    <w:p w14:paraId="675705C3" w14:textId="60F0235E" w:rsidR="004D361A" w:rsidRDefault="004D361A" w:rsidP="00C67933">
      <w:pPr>
        <w:pStyle w:val="ListParagraph"/>
        <w:numPr>
          <w:ilvl w:val="0"/>
          <w:numId w:val="2"/>
        </w:numPr>
      </w:pPr>
      <w:r>
        <w:t>Contemporary coverage (Ukraine vs. Syrian Civil War)</w:t>
      </w:r>
    </w:p>
    <w:p w14:paraId="7789B7B2" w14:textId="4E6370F8" w:rsidR="007164CE" w:rsidRDefault="007164CE" w:rsidP="007164CE"/>
    <w:p w14:paraId="57F1AF49" w14:textId="2A2C1EB6" w:rsidR="007164CE" w:rsidRDefault="004D6D05" w:rsidP="007164CE">
      <w:r>
        <w:t xml:space="preserve">This paper will analyze the place of Orientalism and its approach to understanding Islamic politics and societies. </w:t>
      </w:r>
      <w:r w:rsidR="007164CE">
        <w:t xml:space="preserve">Part I will analyze the historical biases associated </w:t>
      </w:r>
      <w:r>
        <w:t xml:space="preserve">with an Orientalist understanding of </w:t>
      </w:r>
      <w:r w:rsidR="007164CE">
        <w:t xml:space="preserve">Islam and Muslim Politics. Part II will analyze </w:t>
      </w:r>
      <w:r>
        <w:t>the applications of</w:t>
      </w:r>
      <w:r w:rsidR="007164CE">
        <w:t xml:space="preserve"> </w:t>
      </w:r>
      <w:r>
        <w:t>these historical biases, illustrating its historical and contemporary relevance in understanding Muslim politics</w:t>
      </w:r>
    </w:p>
    <w:p w14:paraId="79A3080D" w14:textId="7E78D60D" w:rsidR="00BA1DD2" w:rsidRDefault="00BA1DD2" w:rsidP="007164CE"/>
    <w:p w14:paraId="7CB8B052" w14:textId="0E74FB75" w:rsidR="00BA1DD2" w:rsidRPr="00137C29" w:rsidRDefault="00BA1DD2" w:rsidP="007164CE">
      <w:pPr>
        <w:rPr>
          <w:highlight w:val="yellow"/>
        </w:rPr>
      </w:pPr>
      <w:r w:rsidRPr="00137C29">
        <w:rPr>
          <w:highlight w:val="yellow"/>
        </w:rPr>
        <w:t xml:space="preserve">Part I: </w:t>
      </w:r>
    </w:p>
    <w:p w14:paraId="4A0D2814" w14:textId="159EC9B9" w:rsidR="00E54A15" w:rsidRDefault="00BA1DD2" w:rsidP="00E54A15">
      <w:r w:rsidRPr="00137C29">
        <w:rPr>
          <w:highlight w:val="yellow"/>
        </w:rPr>
        <w:t>the historical biases associated with an Orientalist understanding of Islam and Muslim Politics</w:t>
      </w:r>
    </w:p>
    <w:p w14:paraId="07AD7881" w14:textId="77777777" w:rsidR="00137C29" w:rsidRDefault="00137C29" w:rsidP="00137C29">
      <w:pPr>
        <w:pStyle w:val="ListParagraph"/>
        <w:numPr>
          <w:ilvl w:val="0"/>
          <w:numId w:val="6"/>
        </w:numPr>
      </w:pPr>
    </w:p>
    <w:p w14:paraId="793AA2DC" w14:textId="5986CA7B" w:rsidR="00BA1DD2" w:rsidRDefault="00BA1DD2" w:rsidP="00E54A15"/>
    <w:p w14:paraId="2312B491" w14:textId="7617F89D" w:rsidR="00BA1DD2" w:rsidRPr="00137C29" w:rsidRDefault="00BA1DD2" w:rsidP="00E54A15">
      <w:pPr>
        <w:rPr>
          <w:highlight w:val="green"/>
        </w:rPr>
      </w:pPr>
      <w:r w:rsidRPr="00137C29">
        <w:rPr>
          <w:highlight w:val="green"/>
        </w:rPr>
        <w:t xml:space="preserve">Part II: </w:t>
      </w:r>
    </w:p>
    <w:p w14:paraId="3F470F2F" w14:textId="44B906E5" w:rsidR="00BA1DD2" w:rsidRDefault="00BA1DD2" w:rsidP="00BA1DD2">
      <w:r w:rsidRPr="00137C29">
        <w:rPr>
          <w:highlight w:val="green"/>
        </w:rPr>
        <w:t>the applications of these historical biases, illustrating its historical and contemporary relevance in understanding Muslim politics</w:t>
      </w:r>
    </w:p>
    <w:p w14:paraId="094A4567" w14:textId="21BEDBCB" w:rsidR="00137C29" w:rsidRDefault="00137C29" w:rsidP="00137C29">
      <w:pPr>
        <w:pStyle w:val="ListParagraph"/>
        <w:numPr>
          <w:ilvl w:val="0"/>
          <w:numId w:val="6"/>
        </w:numPr>
      </w:pPr>
      <w:r>
        <w:t>Ukraine coverage</w:t>
      </w:r>
    </w:p>
    <w:p w14:paraId="3202B198" w14:textId="77777777" w:rsidR="00137C29" w:rsidRPr="00BA1DD2" w:rsidRDefault="00137C29" w:rsidP="00137C29">
      <w:pPr>
        <w:pStyle w:val="ListParagraph"/>
        <w:numPr>
          <w:ilvl w:val="0"/>
          <w:numId w:val="6"/>
        </w:numPr>
      </w:pPr>
    </w:p>
    <w:p w14:paraId="2FE15AB9" w14:textId="77777777" w:rsidR="002F2DB9" w:rsidRDefault="002F2DB9" w:rsidP="00137C29"/>
    <w:p w14:paraId="7C445DE0" w14:textId="77777777" w:rsidR="00001FF4" w:rsidRDefault="00001FF4" w:rsidP="00E54A15"/>
    <w:p w14:paraId="521E61AC" w14:textId="7D8D7A53" w:rsidR="00E54A15" w:rsidRPr="00751571" w:rsidRDefault="00E54A15" w:rsidP="00E54A15">
      <w:pPr>
        <w:rPr>
          <w:b/>
          <w:bCs/>
        </w:rPr>
      </w:pPr>
      <w:r w:rsidRPr="00751571">
        <w:rPr>
          <w:b/>
          <w:bCs/>
        </w:rPr>
        <w:t>Orientalism-Edward Said</w:t>
      </w:r>
    </w:p>
    <w:p w14:paraId="379AB4F1" w14:textId="77777777" w:rsidR="00E54A15" w:rsidRDefault="00E54A15" w:rsidP="00E54A15"/>
    <w:p w14:paraId="2EAB467F" w14:textId="451C65E1" w:rsidR="00E54A15" w:rsidRDefault="00E54A15" w:rsidP="00E54A15">
      <w:r w:rsidRPr="00137C29">
        <w:rPr>
          <w:highlight w:val="yellow"/>
        </w:rPr>
        <w:t>“</w:t>
      </w:r>
      <w:proofErr w:type="gramStart"/>
      <w:r w:rsidRPr="00137C29">
        <w:rPr>
          <w:highlight w:val="yellow"/>
        </w:rPr>
        <w:t>since</w:t>
      </w:r>
      <w:proofErr w:type="gramEnd"/>
      <w:r w:rsidRPr="00137C29">
        <w:rPr>
          <w:highlight w:val="yellow"/>
        </w:rPr>
        <w:t xml:space="preserve"> Christ(as) is the basis of Christian faith it was assumed- quite incorrectly- that Mohammed (saw) was to Islam as Christ (as) was to Christianity (60).</w:t>
      </w:r>
      <w:r>
        <w:t xml:space="preserve"> </w:t>
      </w:r>
    </w:p>
    <w:p w14:paraId="6D7D4AE4" w14:textId="13B8CEF2" w:rsidR="00E54A15" w:rsidRDefault="00E54A15" w:rsidP="00E54A15"/>
    <w:p w14:paraId="33E7E13F" w14:textId="05588046" w:rsidR="00E54A15" w:rsidRDefault="00E54A15" w:rsidP="00E54A15">
      <w:r w:rsidRPr="00137C29">
        <w:rPr>
          <w:highlight w:val="yellow"/>
        </w:rPr>
        <w:t>“</w:t>
      </w:r>
      <w:proofErr w:type="gramStart"/>
      <w:r w:rsidRPr="00137C29">
        <w:rPr>
          <w:highlight w:val="yellow"/>
        </w:rPr>
        <w:t>the</w:t>
      </w:r>
      <w:proofErr w:type="gramEnd"/>
      <w:r w:rsidRPr="00137C29">
        <w:rPr>
          <w:highlight w:val="yellow"/>
        </w:rPr>
        <w:t xml:space="preserve"> one thing the orient could not do was to represent itself,” and is only given credibility when an outside scholar does the </w:t>
      </w:r>
      <w:r w:rsidR="00D426E3" w:rsidRPr="00137C29">
        <w:rPr>
          <w:highlight w:val="yellow"/>
        </w:rPr>
        <w:t>representation</w:t>
      </w:r>
      <w:r w:rsidRPr="00137C29">
        <w:rPr>
          <w:highlight w:val="yellow"/>
        </w:rPr>
        <w:t xml:space="preserve"> (Said, 283).</w:t>
      </w:r>
      <w:r>
        <w:t xml:space="preserve"> </w:t>
      </w:r>
    </w:p>
    <w:p w14:paraId="2F3DC0CB" w14:textId="6F19EA89" w:rsidR="004D361A" w:rsidRDefault="004D361A" w:rsidP="00E54A15"/>
    <w:p w14:paraId="3F1D161E" w14:textId="2E873385" w:rsidR="004D361A" w:rsidRDefault="004D361A" w:rsidP="004D361A">
      <w:r w:rsidRPr="00137C29">
        <w:rPr>
          <w:highlight w:val="green"/>
        </w:rPr>
        <w:t>“We allow justly that the Holocaust has permanently altered the consciousness of our time: Why do we not accord the same epistemological mutation in what imperialism has done, and what Orientalism continues to do?”</w:t>
      </w:r>
      <w:r w:rsidR="003F7AE4" w:rsidRPr="00137C29">
        <w:rPr>
          <w:highlight w:val="green"/>
        </w:rPr>
        <w:t xml:space="preserve"> (xxii)</w:t>
      </w:r>
    </w:p>
    <w:p w14:paraId="13D039A7" w14:textId="36408852" w:rsidR="003F7AE4" w:rsidRDefault="003F7AE4" w:rsidP="004D361A"/>
    <w:p w14:paraId="339E6C59" w14:textId="0CD2482C" w:rsidR="003F7AE4" w:rsidRDefault="003F7AE4" w:rsidP="003F7AE4">
      <w:proofErr w:type="gramStart"/>
      <w:r w:rsidRPr="00137C29">
        <w:rPr>
          <w:highlight w:val="green"/>
        </w:rPr>
        <w:t>indeed</w:t>
      </w:r>
      <w:proofErr w:type="gramEnd"/>
      <w:r w:rsidRPr="00137C29">
        <w:rPr>
          <w:highlight w:val="green"/>
        </w:rPr>
        <w:t xml:space="preserve"> it can be argued that the major component in European culture is precisely what made that culture hegemonic both in and outside Europe: the idea of European identity as a superior one in comparison with all the non-European peoples and cultures. There is in addition the </w:t>
      </w:r>
      <w:r w:rsidRPr="00137C29">
        <w:rPr>
          <w:highlight w:val="green"/>
        </w:rPr>
        <w:lastRenderedPageBreak/>
        <w:t>hegemony of European ideas about the Orient, themselves reiterating European superiority over Oriental backwardness, usually overriding the possibility that a more independent, or more skeptical, thinker might have had different views on the matter. In a quite constant way, Orientalism depends for its strategy on this flexible positional superiority, which puts the Westerner in a whole series of possible relationships with the Orient without ever losing him the relative upper hand.” (7)</w:t>
      </w:r>
      <w:r>
        <w:t xml:space="preserve"> </w:t>
      </w:r>
    </w:p>
    <w:p w14:paraId="7A2779D3" w14:textId="57799C8C" w:rsidR="003F7AE4" w:rsidRDefault="003F7AE4" w:rsidP="003F7AE4"/>
    <w:p w14:paraId="6F777B4D" w14:textId="103B7786" w:rsidR="003F7AE4" w:rsidRPr="003F7AE4" w:rsidRDefault="003F7AE4" w:rsidP="003F7AE4">
      <w:r>
        <w:t>“The closeness between politics and Orientalism, or to put it more circumspectly, the great likelihood that ideas about the Orient drawn from Orientalism can be put to political use, is an important yet extremely sensitive truth.” (96).</w:t>
      </w:r>
    </w:p>
    <w:p w14:paraId="64BA84A8" w14:textId="0496AD8F" w:rsidR="003F7AE4" w:rsidRDefault="003F7AE4" w:rsidP="004D361A"/>
    <w:p w14:paraId="7A6AF4A2" w14:textId="7437DCD1" w:rsidR="009C794E" w:rsidRDefault="009C794E" w:rsidP="004D361A"/>
    <w:p w14:paraId="4A95A1E7" w14:textId="76E17924" w:rsidR="00F47E55" w:rsidRDefault="00DD620B" w:rsidP="00F47E55">
      <w:pPr>
        <w:rPr>
          <w:color w:val="000000" w:themeColor="text1"/>
        </w:rPr>
      </w:pPr>
      <w:hyperlink r:id="rId5" w:tgtFrame="_blank" w:history="1">
        <w:r w:rsidR="00F47E55" w:rsidRPr="00F47E55">
          <w:rPr>
            <w:rStyle w:val="Hyperlink"/>
            <w:b/>
            <w:bCs/>
            <w:color w:val="000000" w:themeColor="text1"/>
            <w:u w:val="none"/>
          </w:rPr>
          <w:t>Impact of Caste and Biradari System on Voting Behavior: Comparative Study of Rural and Urban Southern Punjab (District Bahawalpur</w:t>
        </w:r>
        <w:r w:rsidR="00F47E55" w:rsidRPr="00F47E55">
          <w:rPr>
            <w:rStyle w:val="Hyperlink"/>
            <w:color w:val="000000" w:themeColor="text1"/>
            <w:u w:val="none"/>
          </w:rPr>
          <w:t>)-Nazir Hussain Shah &amp; Naudir Bakht</w:t>
        </w:r>
        <w:r w:rsidR="00F47E55" w:rsidRPr="00F47E55">
          <w:rPr>
            <w:rStyle w:val="Hyperlink"/>
            <w:color w:val="000000" w:themeColor="text1"/>
            <w:u w:val="none"/>
          </w:rPr>
          <w:br/>
        </w:r>
      </w:hyperlink>
      <w:hyperlink r:id="rId6" w:history="1">
        <w:r w:rsidR="00F47E55" w:rsidRPr="00F47E55">
          <w:rPr>
            <w:rStyle w:val="Hyperlink"/>
            <w:color w:val="000000" w:themeColor="text1"/>
          </w:rPr>
          <w:t>http://pu.edu.pk/home/journal/12/V_20_2_2019.html</w:t>
        </w:r>
      </w:hyperlink>
      <w:r w:rsidR="00F47E55" w:rsidRPr="00F47E55">
        <w:rPr>
          <w:color w:val="000000" w:themeColor="text1"/>
        </w:rPr>
        <w:t xml:space="preserve"> </w:t>
      </w:r>
    </w:p>
    <w:p w14:paraId="42F14C6B" w14:textId="0A20A49E" w:rsidR="00F47E55" w:rsidRPr="00F47E55" w:rsidRDefault="00DD620B" w:rsidP="00F47E55">
      <w:pPr>
        <w:rPr>
          <w:color w:val="000000" w:themeColor="text1"/>
        </w:rPr>
      </w:pPr>
      <w:hyperlink r:id="rId7" w:history="1">
        <w:r w:rsidR="00F47E55" w:rsidRPr="003228DA">
          <w:rPr>
            <w:rStyle w:val="Hyperlink"/>
          </w:rPr>
          <w:t>http://pu.edu.pk/images/journal/studies/PDF-FILES/14_v20_2_19.pdf</w:t>
        </w:r>
      </w:hyperlink>
      <w:r w:rsidR="00F47E55">
        <w:rPr>
          <w:color w:val="000000" w:themeColor="text1"/>
        </w:rPr>
        <w:t xml:space="preserve"> </w:t>
      </w:r>
    </w:p>
    <w:p w14:paraId="60C736F7" w14:textId="77777777" w:rsidR="00F47E55" w:rsidRDefault="00F47E55" w:rsidP="004D361A"/>
    <w:p w14:paraId="1E1F2268" w14:textId="37696151" w:rsidR="009C794E" w:rsidRDefault="009C794E" w:rsidP="004D361A">
      <w:r w:rsidRPr="00137C29">
        <w:rPr>
          <w:highlight w:val="green"/>
        </w:rPr>
        <w:t xml:space="preserve">“The caste </w:t>
      </w:r>
      <w:r w:rsidR="00F47E55" w:rsidRPr="00137C29">
        <w:rPr>
          <w:highlight w:val="green"/>
        </w:rPr>
        <w:t>system</w:t>
      </w:r>
      <w:r w:rsidRPr="00137C29">
        <w:rPr>
          <w:highlight w:val="green"/>
        </w:rPr>
        <w:t xml:space="preserve"> largely affects the electoral campaigns in rural areas, where caste and </w:t>
      </w:r>
      <w:proofErr w:type="spellStart"/>
      <w:r w:rsidRPr="00137C29">
        <w:rPr>
          <w:highlight w:val="green"/>
        </w:rPr>
        <w:t>Bradari</w:t>
      </w:r>
      <w:proofErr w:type="spellEnd"/>
      <w:r w:rsidRPr="00137C29">
        <w:rPr>
          <w:highlight w:val="green"/>
        </w:rPr>
        <w:t xml:space="preserve"> (kingship) loyalty is seen as one of the most decisive factors determining voting behavior of the villagers.” </w:t>
      </w:r>
      <w:r w:rsidR="00F47E55" w:rsidRPr="00137C29">
        <w:rPr>
          <w:highlight w:val="green"/>
        </w:rPr>
        <w:t>(192) when mentioning Pakistan elections in Punjab of 2013)</w:t>
      </w:r>
      <w:r w:rsidR="00F47E55">
        <w:t xml:space="preserve"> </w:t>
      </w:r>
    </w:p>
    <w:p w14:paraId="2B17861C" w14:textId="77777777" w:rsidR="009C794E" w:rsidRDefault="009C794E" w:rsidP="004D361A">
      <w:pPr>
        <w:rPr>
          <w:b/>
          <w:bCs/>
        </w:rPr>
      </w:pPr>
    </w:p>
    <w:p w14:paraId="077C86ED" w14:textId="700E94AF" w:rsidR="008A4575" w:rsidRPr="008A4575" w:rsidRDefault="008A4575" w:rsidP="004D361A">
      <w:pPr>
        <w:rPr>
          <w:b/>
          <w:bCs/>
        </w:rPr>
      </w:pPr>
      <w:r w:rsidRPr="008A4575">
        <w:rPr>
          <w:b/>
          <w:bCs/>
        </w:rPr>
        <w:t>The concept of an Islamic Republic- Bernard Lewis</w:t>
      </w:r>
    </w:p>
    <w:p w14:paraId="7B21AD09" w14:textId="4B6F0F2F" w:rsidR="008A4575" w:rsidRDefault="00DD620B" w:rsidP="008A4575">
      <w:hyperlink r:id="rId8" w:history="1">
        <w:r w:rsidR="008A4575" w:rsidRPr="008A4575">
          <w:rPr>
            <w:rStyle w:val="Hyperlink"/>
          </w:rPr>
          <w:t>https://www.jstor.org/stable/1569481</w:t>
        </w:r>
      </w:hyperlink>
      <w:r w:rsidR="008A4575">
        <w:t xml:space="preserve"> </w:t>
      </w:r>
    </w:p>
    <w:p w14:paraId="7EA65284" w14:textId="4DB886FE" w:rsidR="00751571" w:rsidRDefault="00751571" w:rsidP="008A4575"/>
    <w:p w14:paraId="3B1F8DA0" w14:textId="3B1BFF18" w:rsidR="00751571" w:rsidRPr="00137C29" w:rsidRDefault="00751571" w:rsidP="008A4575">
      <w:pPr>
        <w:rPr>
          <w:highlight w:val="green"/>
        </w:rPr>
      </w:pPr>
      <w:r w:rsidRPr="00137C29">
        <w:rPr>
          <w:highlight w:val="green"/>
        </w:rPr>
        <w:t>“since the political experience and political traditions of Islam are after all almost exclusively monarchial and authoritarian</w:t>
      </w:r>
      <w:proofErr w:type="gramStart"/>
      <w:r w:rsidRPr="00137C29">
        <w:rPr>
          <w:highlight w:val="green"/>
        </w:rPr>
        <w:t>…”(</w:t>
      </w:r>
      <w:proofErr w:type="gramEnd"/>
      <w:r w:rsidRPr="00137C29">
        <w:rPr>
          <w:highlight w:val="green"/>
        </w:rPr>
        <w:t>1) when talking about Islamic Republic of Pakistan paradox.</w:t>
      </w:r>
    </w:p>
    <w:p w14:paraId="3583EA91" w14:textId="77777777" w:rsidR="008A4575" w:rsidRPr="00137C29" w:rsidRDefault="008A4575" w:rsidP="004D361A">
      <w:pPr>
        <w:rPr>
          <w:highlight w:val="green"/>
        </w:rPr>
      </w:pPr>
    </w:p>
    <w:p w14:paraId="467F9718" w14:textId="09F5AF97" w:rsidR="000F42BA" w:rsidRDefault="000F42BA" w:rsidP="004D361A">
      <w:r w:rsidRPr="00137C29">
        <w:rPr>
          <w:highlight w:val="green"/>
        </w:rPr>
        <w:t xml:space="preserve">“The second is easily acceptable for </w:t>
      </w:r>
      <w:r w:rsidR="008A4575" w:rsidRPr="00137C29">
        <w:rPr>
          <w:highlight w:val="green"/>
        </w:rPr>
        <w:t>Muslims</w:t>
      </w:r>
      <w:r w:rsidRPr="00137C29">
        <w:rPr>
          <w:highlight w:val="green"/>
        </w:rPr>
        <w:t xml:space="preserve">- Islam has always had a strong </w:t>
      </w:r>
      <w:r w:rsidR="008A4575" w:rsidRPr="00137C29">
        <w:rPr>
          <w:highlight w:val="green"/>
        </w:rPr>
        <w:t>equalitarian</w:t>
      </w:r>
      <w:r w:rsidRPr="00137C29">
        <w:rPr>
          <w:highlight w:val="green"/>
        </w:rPr>
        <w:t xml:space="preserve"> strain and has </w:t>
      </w:r>
      <w:r w:rsidR="008A4575" w:rsidRPr="00137C29">
        <w:rPr>
          <w:highlight w:val="green"/>
        </w:rPr>
        <w:t>insisted</w:t>
      </w:r>
      <w:r w:rsidRPr="00137C29">
        <w:rPr>
          <w:highlight w:val="green"/>
        </w:rPr>
        <w:t xml:space="preserve"> on the brotherhood of believers of whatever nationality and whatever social origin- though, it may be </w:t>
      </w:r>
      <w:r w:rsidR="008A4575" w:rsidRPr="00137C29">
        <w:rPr>
          <w:highlight w:val="green"/>
        </w:rPr>
        <w:t>mentioned</w:t>
      </w:r>
      <w:r w:rsidRPr="00137C29">
        <w:rPr>
          <w:highlight w:val="green"/>
        </w:rPr>
        <w:t xml:space="preserve"> in</w:t>
      </w:r>
      <w:r w:rsidR="008A4575" w:rsidRPr="00137C29">
        <w:rPr>
          <w:highlight w:val="green"/>
        </w:rPr>
        <w:t xml:space="preserve"> </w:t>
      </w:r>
      <w:r w:rsidRPr="00137C29">
        <w:rPr>
          <w:highlight w:val="green"/>
        </w:rPr>
        <w:t xml:space="preserve">passing, there may be rather more difficulty in securing </w:t>
      </w:r>
      <w:r w:rsidR="008A4575" w:rsidRPr="00137C29">
        <w:rPr>
          <w:highlight w:val="green"/>
        </w:rPr>
        <w:t>acceptance for the unbeliever as a brother or even as an equal fellow-citizen. Equality of opportunity, too, is recognized by Islam and has indeed been maintained to a considerable extent in the historic Islamic societies, which have always preserved a certain social fluidity, and have never developed either a caste system like that of the Hindus to the East, not a hereditary privileged aristocracy like that of Christian Europe to the West.” (5)</w:t>
      </w:r>
    </w:p>
    <w:p w14:paraId="315DF3C5" w14:textId="75DACC77" w:rsidR="008A4575" w:rsidRDefault="008A4575" w:rsidP="004D361A"/>
    <w:p w14:paraId="65E2F733" w14:textId="357A5BD8" w:rsidR="008031C2" w:rsidRDefault="008031C2" w:rsidP="004D361A">
      <w:r w:rsidRPr="008031C2">
        <w:rPr>
          <w:b/>
          <w:bCs/>
        </w:rPr>
        <w:t>Secularism in the Middle East</w:t>
      </w:r>
      <w:r>
        <w:t>- Bernard Lewis</w:t>
      </w:r>
    </w:p>
    <w:p w14:paraId="32224283" w14:textId="744B6FCD" w:rsidR="008031C2" w:rsidRDefault="00DD620B" w:rsidP="004D361A">
      <w:hyperlink r:id="rId9" w:history="1">
        <w:r w:rsidR="008031C2" w:rsidRPr="008031C2">
          <w:rPr>
            <w:rStyle w:val="Hyperlink"/>
          </w:rPr>
          <w:t>https://www.jstor.org/stable/40903409</w:t>
        </w:r>
      </w:hyperlink>
      <w:r w:rsidR="008031C2">
        <w:t xml:space="preserve"> </w:t>
      </w:r>
    </w:p>
    <w:p w14:paraId="2F6C9977" w14:textId="3C1613FC" w:rsidR="008A4575" w:rsidRDefault="008A4575" w:rsidP="004D361A">
      <w:r w:rsidRPr="00137C29">
        <w:rPr>
          <w:highlight w:val="yellow"/>
        </w:rPr>
        <w:t>“</w:t>
      </w:r>
      <w:r w:rsidR="008031C2" w:rsidRPr="00137C29">
        <w:rPr>
          <w:highlight w:val="yellow"/>
        </w:rPr>
        <w:t xml:space="preserve">Secularism in the modern political meaning- the idea that religion and political authority, church and state are different and can or should be separated- is, in a profound sense, Christian. Its origins may be traced in the teachings of Christ, confirmed by the experience of the first Christians; its later development was shaped </w:t>
      </w:r>
      <w:proofErr w:type="gramStart"/>
      <w:r w:rsidR="008031C2" w:rsidRPr="00137C29">
        <w:rPr>
          <w:highlight w:val="yellow"/>
        </w:rPr>
        <w:t>and in a sense</w:t>
      </w:r>
      <w:proofErr w:type="gramEnd"/>
      <w:r w:rsidR="008031C2" w:rsidRPr="00137C29">
        <w:rPr>
          <w:highlight w:val="yellow"/>
        </w:rPr>
        <w:t xml:space="preserve"> imposed by the subsequent history of Christendom. The persecutions endured by the early church made it clear </w:t>
      </w:r>
      <w:r w:rsidR="008031C2" w:rsidRPr="00137C29">
        <w:rPr>
          <w:highlight w:val="yellow"/>
        </w:rPr>
        <w:lastRenderedPageBreak/>
        <w:t>that a separation between the two was possible; the persecutions inflicted by later churches persuaded many Christians that such a separation was necessary.” 151</w:t>
      </w:r>
    </w:p>
    <w:p w14:paraId="3EF125BB" w14:textId="77777777" w:rsidR="00E163FE" w:rsidRDefault="00E163FE" w:rsidP="004D361A">
      <w:pPr>
        <w:rPr>
          <w:b/>
          <w:bCs/>
        </w:rPr>
      </w:pPr>
    </w:p>
    <w:p w14:paraId="156BF425" w14:textId="77777777" w:rsidR="00E163FE" w:rsidRDefault="00E163FE" w:rsidP="004D361A">
      <w:pPr>
        <w:rPr>
          <w:b/>
          <w:bCs/>
        </w:rPr>
      </w:pPr>
    </w:p>
    <w:p w14:paraId="6105A001" w14:textId="44413A72" w:rsidR="00A670E2" w:rsidRPr="00A670E2" w:rsidRDefault="00A670E2" w:rsidP="004D361A">
      <w:pPr>
        <w:rPr>
          <w:b/>
          <w:bCs/>
        </w:rPr>
      </w:pPr>
      <w:r w:rsidRPr="00A670E2">
        <w:rPr>
          <w:b/>
          <w:bCs/>
        </w:rPr>
        <w:t>The Umayyad World</w:t>
      </w:r>
    </w:p>
    <w:p w14:paraId="513A2656" w14:textId="2D7937B7" w:rsidR="00A670E2" w:rsidRDefault="00A670E2" w:rsidP="004D361A">
      <w:r>
        <w:t xml:space="preserve">Chapter Three: Prophetic Dominion, Umayyad Kingship: Varieties of </w:t>
      </w:r>
      <w:proofErr w:type="spellStart"/>
      <w:r>
        <w:t>mulk</w:t>
      </w:r>
      <w:proofErr w:type="spellEnd"/>
      <w:r>
        <w:t xml:space="preserve"> in the early Islamic period</w:t>
      </w:r>
    </w:p>
    <w:p w14:paraId="60750EE3" w14:textId="2E45B170" w:rsidR="00A670E2" w:rsidRDefault="00A670E2" w:rsidP="004D361A">
      <w:r>
        <w:t>Sean W. Anthony</w:t>
      </w:r>
    </w:p>
    <w:p w14:paraId="770DCB22" w14:textId="1E5B2E37" w:rsidR="00751571" w:rsidRDefault="00751571" w:rsidP="004D361A">
      <w:r w:rsidRPr="00137C29">
        <w:rPr>
          <w:highlight w:val="yellow"/>
        </w:rPr>
        <w:t xml:space="preserve">“Hence, it is common to find modern </w:t>
      </w:r>
      <w:r w:rsidR="00A670E2" w:rsidRPr="00137C29">
        <w:rPr>
          <w:highlight w:val="yellow"/>
        </w:rPr>
        <w:t xml:space="preserve">historians portraying the concept of </w:t>
      </w:r>
      <w:proofErr w:type="spellStart"/>
      <w:r w:rsidR="00A670E2" w:rsidRPr="00137C29">
        <w:rPr>
          <w:i/>
          <w:iCs/>
          <w:highlight w:val="yellow"/>
        </w:rPr>
        <w:t>mulk</w:t>
      </w:r>
      <w:proofErr w:type="spellEnd"/>
      <w:r w:rsidR="00A670E2" w:rsidRPr="00137C29">
        <w:rPr>
          <w:highlight w:val="yellow"/>
        </w:rPr>
        <w:t xml:space="preserve"> as something that early Muslims despised in the most absolute terms. Umayyad caliphs were so loathed, the argument often runs, because they reintroduced </w:t>
      </w:r>
      <w:proofErr w:type="spellStart"/>
      <w:r w:rsidR="00A670E2" w:rsidRPr="00137C29">
        <w:rPr>
          <w:highlight w:val="yellow"/>
        </w:rPr>
        <w:t>mulk</w:t>
      </w:r>
      <w:proofErr w:type="spellEnd"/>
      <w:r w:rsidR="00A670E2" w:rsidRPr="00137C29">
        <w:rPr>
          <w:highlight w:val="yellow"/>
        </w:rPr>
        <w:t xml:space="preserve"> into the early Islamic polity (41) (include 40 for general paraphrase).</w:t>
      </w:r>
      <w:r w:rsidR="00A670E2">
        <w:t xml:space="preserve"> </w:t>
      </w:r>
    </w:p>
    <w:p w14:paraId="0E0BCA81" w14:textId="6BA0171B" w:rsidR="00A670E2" w:rsidRDefault="00A670E2" w:rsidP="00A670E2"/>
    <w:p w14:paraId="12B122C6" w14:textId="77777777" w:rsidR="00BA5966" w:rsidRPr="00BA5966" w:rsidRDefault="00BA5966" w:rsidP="00BA5966">
      <w:pPr>
        <w:rPr>
          <w:b/>
          <w:bCs/>
        </w:rPr>
      </w:pPr>
      <w:r w:rsidRPr="00BA5966">
        <w:rPr>
          <w:b/>
          <w:bCs/>
        </w:rPr>
        <w:t>The Russian invasion of Ukraine shows racism has no boundaries</w:t>
      </w:r>
    </w:p>
    <w:p w14:paraId="77A368E2" w14:textId="11D7AEC5" w:rsidR="00BA5966" w:rsidRDefault="00BA5966" w:rsidP="00A670E2">
      <w:r>
        <w:t>Rashawn Ray</w:t>
      </w:r>
    </w:p>
    <w:p w14:paraId="1A586587" w14:textId="3AAA8F5D" w:rsidR="00BA5966" w:rsidRDefault="00DD620B" w:rsidP="00A670E2">
      <w:hyperlink r:id="rId10" w:history="1">
        <w:r w:rsidR="00BA5966" w:rsidRPr="003228DA">
          <w:rPr>
            <w:rStyle w:val="Hyperlink"/>
          </w:rPr>
          <w:t>https://www.brookings.edu/blog/how-we-rise/2022/03/03/the-russian-invasion-of-ukraine-shows-racism-has-no-boundaries/</w:t>
        </w:r>
      </w:hyperlink>
      <w:r w:rsidR="00BA5966">
        <w:t xml:space="preserve"> </w:t>
      </w:r>
    </w:p>
    <w:p w14:paraId="3C4AC5FE" w14:textId="77777777" w:rsidR="00BA5966" w:rsidRDefault="00BA5966" w:rsidP="00A670E2"/>
    <w:p w14:paraId="2639AB4E" w14:textId="04822D2C" w:rsidR="004F4DB2" w:rsidRPr="00137C29" w:rsidRDefault="004F4DB2" w:rsidP="004F4DB2">
      <w:pPr>
        <w:rPr>
          <w:highlight w:val="green"/>
        </w:rPr>
      </w:pPr>
      <w:r w:rsidRPr="00137C29">
        <w:rPr>
          <w:highlight w:val="green"/>
        </w:rPr>
        <w:t xml:space="preserve">“Comments made by Ukrainian officials and journalists covering the conflict reveal this deep-seated racial bias. In describing the traumatic impact of the Russian invasion to the BBC, Ukraine’s former deputy general prosecutor David </w:t>
      </w:r>
      <w:proofErr w:type="spellStart"/>
      <w:r w:rsidRPr="00137C29">
        <w:rPr>
          <w:highlight w:val="green"/>
        </w:rPr>
        <w:t>Sakvarelidze</w:t>
      </w:r>
      <w:proofErr w:type="spellEnd"/>
      <w:r w:rsidRPr="00137C29">
        <w:rPr>
          <w:highlight w:val="green"/>
        </w:rPr>
        <w:t> </w:t>
      </w:r>
      <w:hyperlink r:id="rId11" w:history="1">
        <w:r w:rsidRPr="00137C29">
          <w:rPr>
            <w:rStyle w:val="Hyperlink"/>
            <w:highlight w:val="green"/>
          </w:rPr>
          <w:t>stated</w:t>
        </w:r>
      </w:hyperlink>
      <w:r w:rsidRPr="00137C29">
        <w:rPr>
          <w:highlight w:val="green"/>
        </w:rPr>
        <w:t>: ‘It is really emotional for me because I see European people with blue eyes and blond hair being killed, children being killed every day with Putin’s missiles.’</w:t>
      </w:r>
    </w:p>
    <w:p w14:paraId="110B9601" w14:textId="04864D81" w:rsidR="004F4DB2" w:rsidRPr="00137C29" w:rsidRDefault="004F4DB2" w:rsidP="004F4DB2">
      <w:pPr>
        <w:rPr>
          <w:highlight w:val="green"/>
        </w:rPr>
      </w:pPr>
    </w:p>
    <w:p w14:paraId="121D83BB" w14:textId="36AF44A8" w:rsidR="004F4DB2" w:rsidRPr="004F4DB2" w:rsidRDefault="004F4DB2" w:rsidP="004F4DB2">
      <w:r w:rsidRPr="00137C29">
        <w:rPr>
          <w:highlight w:val="green"/>
        </w:rPr>
        <w:t xml:space="preserve">“On CBS News, senior correspondent Charlie </w:t>
      </w:r>
      <w:proofErr w:type="spellStart"/>
      <w:r w:rsidRPr="00137C29">
        <w:rPr>
          <w:highlight w:val="green"/>
        </w:rPr>
        <w:t>D’Agata</w:t>
      </w:r>
      <w:proofErr w:type="spellEnd"/>
      <w:r w:rsidRPr="00137C29">
        <w:rPr>
          <w:highlight w:val="green"/>
        </w:rPr>
        <w:t xml:space="preserve"> reporting from Kyiv </w:t>
      </w:r>
      <w:hyperlink r:id="rId12" w:history="1">
        <w:r w:rsidRPr="00137C29">
          <w:rPr>
            <w:rStyle w:val="Hyperlink"/>
            <w:highlight w:val="green"/>
          </w:rPr>
          <w:t>stated</w:t>
        </w:r>
      </w:hyperlink>
      <w:r w:rsidRPr="00137C29">
        <w:rPr>
          <w:highlight w:val="green"/>
        </w:rPr>
        <w:t xml:space="preserve">: ‘With all due respect, this not a place like Iraq or Afghanistan that has seen conflict raging for decades. This is a relatively civilized, relatively European, I </w:t>
      </w:r>
      <w:proofErr w:type="gramStart"/>
      <w:r w:rsidRPr="00137C29">
        <w:rPr>
          <w:highlight w:val="green"/>
        </w:rPr>
        <w:t>have to</w:t>
      </w:r>
      <w:proofErr w:type="gramEnd"/>
      <w:r w:rsidRPr="00137C29">
        <w:rPr>
          <w:highlight w:val="green"/>
        </w:rPr>
        <w:t xml:space="preserve"> choose those words carefully too, city where you wouldn’t expect that or hope that it’s not going to happen. </w:t>
      </w:r>
      <w:proofErr w:type="gramStart"/>
      <w:r w:rsidRPr="00137C29">
        <w:rPr>
          <w:highlight w:val="green"/>
        </w:rPr>
        <w:t>So</w:t>
      </w:r>
      <w:proofErr w:type="gramEnd"/>
      <w:r w:rsidRPr="00137C29">
        <w:rPr>
          <w:highlight w:val="green"/>
        </w:rPr>
        <w:t xml:space="preserve"> it’s partly human nature’…”</w:t>
      </w:r>
    </w:p>
    <w:p w14:paraId="2F57F6A0" w14:textId="77777777" w:rsidR="004F4DB2" w:rsidRPr="004F4DB2" w:rsidRDefault="004F4DB2" w:rsidP="004F4DB2"/>
    <w:p w14:paraId="084753E6" w14:textId="77777777" w:rsidR="001C7FA3" w:rsidRPr="001C7FA3" w:rsidRDefault="001C7FA3" w:rsidP="001C7FA3">
      <w:r w:rsidRPr="001C7FA3">
        <w:rPr>
          <w:b/>
          <w:bCs/>
        </w:rPr>
        <w:t>BOOK CHAPTER</w:t>
      </w:r>
    </w:p>
    <w:p w14:paraId="336A6104" w14:textId="77777777" w:rsidR="001C7FA3" w:rsidRPr="001C7FA3" w:rsidRDefault="001C7FA3" w:rsidP="001C7FA3">
      <w:pPr>
        <w:rPr>
          <w:b/>
          <w:bCs/>
        </w:rPr>
      </w:pPr>
      <w:r w:rsidRPr="001C7FA3">
        <w:rPr>
          <w:b/>
          <w:bCs/>
        </w:rPr>
        <w:t>Introduction: Toward a Post-Orientalist Approach to Islamic Religious Studies</w:t>
      </w:r>
    </w:p>
    <w:p w14:paraId="655B7781" w14:textId="77777777" w:rsidR="00697896" w:rsidRPr="00697896" w:rsidRDefault="00697896" w:rsidP="00697896">
      <w:r w:rsidRPr="00697896">
        <w:t>Carl W. Ernst and Richard C. Martin</w:t>
      </w:r>
    </w:p>
    <w:p w14:paraId="1340FE81" w14:textId="263981BB" w:rsidR="00697896" w:rsidRPr="00697896" w:rsidRDefault="00DD620B" w:rsidP="00697896">
      <w:hyperlink r:id="rId13" w:history="1">
        <w:r w:rsidR="00697896" w:rsidRPr="00697896">
          <w:rPr>
            <w:rStyle w:val="Hyperlink"/>
          </w:rPr>
          <w:t>https://www.jstor.org/stable/j.ctv6wgc97.5</w:t>
        </w:r>
      </w:hyperlink>
      <w:r w:rsidR="00697896">
        <w:t xml:space="preserve"> </w:t>
      </w:r>
    </w:p>
    <w:p w14:paraId="043E7A0F" w14:textId="77777777" w:rsidR="001C7FA3" w:rsidRDefault="001C7FA3" w:rsidP="00A670E2"/>
    <w:p w14:paraId="064D7948" w14:textId="16E2575E" w:rsidR="004F4DB2" w:rsidRPr="00137C29" w:rsidRDefault="00F21A60" w:rsidP="00A670E2">
      <w:pPr>
        <w:rPr>
          <w:highlight w:val="yellow"/>
        </w:rPr>
      </w:pPr>
      <w:r w:rsidRPr="00137C29">
        <w:rPr>
          <w:highlight w:val="yellow"/>
        </w:rPr>
        <w:t xml:space="preserve">“Yet it was not so long ago that Islam did not even have a primary </w:t>
      </w:r>
      <w:r w:rsidR="00CE21A4" w:rsidRPr="00137C29">
        <w:rPr>
          <w:highlight w:val="yellow"/>
        </w:rPr>
        <w:t>presence</w:t>
      </w:r>
      <w:r w:rsidRPr="00137C29">
        <w:rPr>
          <w:highlight w:val="yellow"/>
        </w:rPr>
        <w:t xml:space="preserve"> in the major professional society for faculty of religion, the American Academy of Religion (AAR). </w:t>
      </w:r>
      <w:proofErr w:type="gramStart"/>
      <w:r w:rsidRPr="00137C29">
        <w:rPr>
          <w:highlight w:val="yellow"/>
        </w:rPr>
        <w:t>Indeed</w:t>
      </w:r>
      <w:proofErr w:type="gramEnd"/>
      <w:r w:rsidRPr="00137C29">
        <w:rPr>
          <w:highlight w:val="yellow"/>
        </w:rPr>
        <w:t xml:space="preserve"> as </w:t>
      </w:r>
      <w:r w:rsidR="00CE21A4" w:rsidRPr="00137C29">
        <w:rPr>
          <w:highlight w:val="yellow"/>
        </w:rPr>
        <w:t>recently</w:t>
      </w:r>
      <w:r w:rsidRPr="00137C29">
        <w:rPr>
          <w:highlight w:val="yellow"/>
        </w:rPr>
        <w:t xml:space="preserve"> as the middle of the twentieth century, Islam was included within the AAR’s coverage of </w:t>
      </w:r>
      <w:r w:rsidR="00CE21A4" w:rsidRPr="00137C29">
        <w:rPr>
          <w:highlight w:val="yellow"/>
        </w:rPr>
        <w:t>world</w:t>
      </w:r>
      <w:r w:rsidRPr="00137C29">
        <w:rPr>
          <w:highlight w:val="yellow"/>
        </w:rPr>
        <w:t xml:space="preserve"> religions as its annual meetings as a </w:t>
      </w:r>
      <w:r w:rsidR="00CE21A4" w:rsidRPr="00137C29">
        <w:rPr>
          <w:highlight w:val="yellow"/>
        </w:rPr>
        <w:t>subunit</w:t>
      </w:r>
      <w:r w:rsidRPr="00137C29">
        <w:rPr>
          <w:highlight w:val="yellow"/>
        </w:rPr>
        <w:t xml:space="preserve"> of the ‘History of Christianity</w:t>
      </w:r>
      <w:r w:rsidR="00CE21A4" w:rsidRPr="00137C29">
        <w:rPr>
          <w:highlight w:val="yellow"/>
        </w:rPr>
        <w:t>’ section. (1)</w:t>
      </w:r>
    </w:p>
    <w:p w14:paraId="1C340D7B" w14:textId="13F5DA30" w:rsidR="00CE21A4" w:rsidRPr="00137C29" w:rsidRDefault="00CE21A4" w:rsidP="00A670E2">
      <w:pPr>
        <w:rPr>
          <w:highlight w:val="yellow"/>
        </w:rPr>
      </w:pPr>
    </w:p>
    <w:p w14:paraId="78B66428" w14:textId="50823646" w:rsidR="00002FD8" w:rsidRDefault="001C7FA3" w:rsidP="00A670E2">
      <w:r w:rsidRPr="00137C29">
        <w:rPr>
          <w:highlight w:val="yellow"/>
        </w:rPr>
        <w:t xml:space="preserve">Anthropologist Talal </w:t>
      </w:r>
      <w:proofErr w:type="spellStart"/>
      <w:r w:rsidRPr="00137C29">
        <w:rPr>
          <w:highlight w:val="yellow"/>
        </w:rPr>
        <w:t>Asad</w:t>
      </w:r>
      <w:proofErr w:type="spellEnd"/>
      <w:r w:rsidRPr="00137C29">
        <w:rPr>
          <w:highlight w:val="yellow"/>
        </w:rPr>
        <w:t>, sharing with Marshall G.S. Hodgson “In constructing his anthropology of Islam, he argued forcefully that Muslim societies must be understood on their own terms and not a superimposed Western model.” (</w:t>
      </w:r>
      <w:proofErr w:type="gramStart"/>
      <w:r w:rsidRPr="00137C29">
        <w:rPr>
          <w:highlight w:val="yellow"/>
        </w:rPr>
        <w:t>such</w:t>
      </w:r>
      <w:proofErr w:type="gramEnd"/>
      <w:r w:rsidRPr="00137C29">
        <w:rPr>
          <w:highlight w:val="yellow"/>
        </w:rPr>
        <w:t xml:space="preserve"> as West’s understanding of modernity to be applied to Islam, Islamic Studies or Muslim politics) (9).</w:t>
      </w:r>
      <w:r>
        <w:t xml:space="preserve"> </w:t>
      </w:r>
    </w:p>
    <w:p w14:paraId="4A6A8FE2" w14:textId="77777777" w:rsidR="004F4DB2" w:rsidRPr="00A670E2" w:rsidRDefault="004F4DB2" w:rsidP="00A670E2"/>
    <w:p w14:paraId="3B73F8DD" w14:textId="77777777" w:rsidR="009B41A4" w:rsidRPr="009B41A4" w:rsidRDefault="009B41A4" w:rsidP="009B41A4">
      <w:r w:rsidRPr="009B41A4">
        <w:lastRenderedPageBreak/>
        <w:t>Reviewed Work: </w:t>
      </w:r>
      <w:r w:rsidRPr="009B41A4">
        <w:rPr>
          <w:i/>
          <w:iCs/>
        </w:rPr>
        <w:t>Notes on a Century: Reflections of a Middle East Historian</w:t>
      </w:r>
      <w:r w:rsidRPr="009B41A4">
        <w:t xml:space="preserve"> by Bernard Lewis, </w:t>
      </w:r>
      <w:proofErr w:type="spellStart"/>
      <w:r w:rsidRPr="009B41A4">
        <w:t>Buntzie</w:t>
      </w:r>
      <w:proofErr w:type="spellEnd"/>
      <w:r w:rsidRPr="009B41A4">
        <w:t xml:space="preserve"> Ellis Churchill</w:t>
      </w:r>
    </w:p>
    <w:p w14:paraId="6B1F130B" w14:textId="77777777" w:rsidR="009B41A4" w:rsidRPr="009B41A4" w:rsidRDefault="009B41A4" w:rsidP="009B41A4">
      <w:r w:rsidRPr="009B41A4">
        <w:t xml:space="preserve">Review by: Richard W. </w:t>
      </w:r>
      <w:proofErr w:type="spellStart"/>
      <w:r w:rsidRPr="009B41A4">
        <w:t>Bulliet</w:t>
      </w:r>
      <w:proofErr w:type="spellEnd"/>
    </w:p>
    <w:p w14:paraId="4CD077F2" w14:textId="7C56BA24" w:rsidR="009B41A4" w:rsidRPr="009B41A4" w:rsidRDefault="009B41A4" w:rsidP="009B41A4">
      <w:hyperlink r:id="rId14" w:history="1">
        <w:r w:rsidRPr="009B41A4">
          <w:rPr>
            <w:rStyle w:val="Hyperlink"/>
          </w:rPr>
          <w:t>https://www.jstor.org/stable/41970039</w:t>
        </w:r>
      </w:hyperlink>
      <w:r>
        <w:t xml:space="preserve"> </w:t>
      </w:r>
    </w:p>
    <w:p w14:paraId="09F793CC" w14:textId="77777777" w:rsidR="009B41A4" w:rsidRDefault="009B41A4" w:rsidP="004D361A"/>
    <w:p w14:paraId="1E8FAE80" w14:textId="10EA5CD2" w:rsidR="00A670E2" w:rsidRPr="004D361A" w:rsidRDefault="004A042E" w:rsidP="004D361A">
      <w:r>
        <w:t xml:space="preserve">“One would never guess from his memoir that Lewis was, and remained, the dominating influence in Princeton University’s well-respected Middle East program until well beyond his retirement year (63) </w:t>
      </w:r>
    </w:p>
    <w:p w14:paraId="7E40E60A" w14:textId="2E69095A" w:rsidR="00E43118" w:rsidRDefault="00E43118"/>
    <w:p w14:paraId="0E988715" w14:textId="054B9AC5" w:rsidR="00002FD8" w:rsidRDefault="00002FD8">
      <w:proofErr w:type="spellStart"/>
      <w:r>
        <w:t>Muqtedar</w:t>
      </w:r>
      <w:proofErr w:type="spellEnd"/>
      <w:r>
        <w:t>, 132</w:t>
      </w:r>
    </w:p>
    <w:sectPr w:rsidR="00002F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64E4C"/>
    <w:multiLevelType w:val="hybridMultilevel"/>
    <w:tmpl w:val="E9EC9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BC43722"/>
    <w:multiLevelType w:val="hybridMultilevel"/>
    <w:tmpl w:val="8B0609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121756D"/>
    <w:multiLevelType w:val="hybridMultilevel"/>
    <w:tmpl w:val="79C28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EF6570"/>
    <w:multiLevelType w:val="hybridMultilevel"/>
    <w:tmpl w:val="F75C1AA0"/>
    <w:lvl w:ilvl="0" w:tplc="52A643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127E90"/>
    <w:multiLevelType w:val="hybridMultilevel"/>
    <w:tmpl w:val="72EEB5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99C39D5"/>
    <w:multiLevelType w:val="hybridMultilevel"/>
    <w:tmpl w:val="EB3A9D3E"/>
    <w:lvl w:ilvl="0" w:tplc="53EE69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6409997">
    <w:abstractNumId w:val="3"/>
  </w:num>
  <w:num w:numId="2" w16cid:durableId="741024640">
    <w:abstractNumId w:val="0"/>
  </w:num>
  <w:num w:numId="3" w16cid:durableId="2083867873">
    <w:abstractNumId w:val="5"/>
  </w:num>
  <w:num w:numId="4" w16cid:durableId="1771003561">
    <w:abstractNumId w:val="4"/>
  </w:num>
  <w:num w:numId="5" w16cid:durableId="701592397">
    <w:abstractNumId w:val="1"/>
  </w:num>
  <w:num w:numId="6" w16cid:durableId="884415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933"/>
    <w:rsid w:val="00001FF4"/>
    <w:rsid w:val="00002FD8"/>
    <w:rsid w:val="000F42BA"/>
    <w:rsid w:val="00137C29"/>
    <w:rsid w:val="001C7FA3"/>
    <w:rsid w:val="002F2DB9"/>
    <w:rsid w:val="003F7AE4"/>
    <w:rsid w:val="004A042E"/>
    <w:rsid w:val="004D361A"/>
    <w:rsid w:val="004D6D05"/>
    <w:rsid w:val="004F4DB2"/>
    <w:rsid w:val="00697896"/>
    <w:rsid w:val="007164CE"/>
    <w:rsid w:val="00751571"/>
    <w:rsid w:val="007F070B"/>
    <w:rsid w:val="008031C2"/>
    <w:rsid w:val="008A4575"/>
    <w:rsid w:val="009B41A4"/>
    <w:rsid w:val="009C794E"/>
    <w:rsid w:val="00A670E2"/>
    <w:rsid w:val="00A72CCD"/>
    <w:rsid w:val="00BA1DD2"/>
    <w:rsid w:val="00BA5966"/>
    <w:rsid w:val="00C67933"/>
    <w:rsid w:val="00CE21A4"/>
    <w:rsid w:val="00D426E3"/>
    <w:rsid w:val="00DD620B"/>
    <w:rsid w:val="00E163FE"/>
    <w:rsid w:val="00E43118"/>
    <w:rsid w:val="00E54A15"/>
    <w:rsid w:val="00F21A60"/>
    <w:rsid w:val="00F47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896270"/>
  <w15:chartTrackingRefBased/>
  <w15:docId w15:val="{B4CBE28F-7CC3-BC49-A950-F2BECE54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933"/>
    <w:pPr>
      <w:ind w:left="720"/>
      <w:contextualSpacing/>
    </w:pPr>
  </w:style>
  <w:style w:type="character" w:styleId="Hyperlink">
    <w:name w:val="Hyperlink"/>
    <w:basedOn w:val="DefaultParagraphFont"/>
    <w:uiPriority w:val="99"/>
    <w:unhideWhenUsed/>
    <w:rsid w:val="008A4575"/>
    <w:rPr>
      <w:color w:val="0563C1" w:themeColor="hyperlink"/>
      <w:u w:val="single"/>
    </w:rPr>
  </w:style>
  <w:style w:type="character" w:styleId="UnresolvedMention">
    <w:name w:val="Unresolved Mention"/>
    <w:basedOn w:val="DefaultParagraphFont"/>
    <w:uiPriority w:val="99"/>
    <w:semiHidden/>
    <w:unhideWhenUsed/>
    <w:rsid w:val="008A4575"/>
    <w:rPr>
      <w:color w:val="605E5C"/>
      <w:shd w:val="clear" w:color="auto" w:fill="E1DFDD"/>
    </w:rPr>
  </w:style>
  <w:style w:type="character" w:styleId="FollowedHyperlink">
    <w:name w:val="FollowedHyperlink"/>
    <w:basedOn w:val="DefaultParagraphFont"/>
    <w:uiPriority w:val="99"/>
    <w:semiHidden/>
    <w:unhideWhenUsed/>
    <w:rsid w:val="007515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8871">
      <w:bodyDiv w:val="1"/>
      <w:marLeft w:val="0"/>
      <w:marRight w:val="0"/>
      <w:marTop w:val="0"/>
      <w:marBottom w:val="0"/>
      <w:divBdr>
        <w:top w:val="none" w:sz="0" w:space="0" w:color="auto"/>
        <w:left w:val="none" w:sz="0" w:space="0" w:color="auto"/>
        <w:bottom w:val="none" w:sz="0" w:space="0" w:color="auto"/>
        <w:right w:val="none" w:sz="0" w:space="0" w:color="auto"/>
      </w:divBdr>
    </w:div>
    <w:div w:id="292517332">
      <w:bodyDiv w:val="1"/>
      <w:marLeft w:val="0"/>
      <w:marRight w:val="0"/>
      <w:marTop w:val="0"/>
      <w:marBottom w:val="0"/>
      <w:divBdr>
        <w:top w:val="none" w:sz="0" w:space="0" w:color="auto"/>
        <w:left w:val="none" w:sz="0" w:space="0" w:color="auto"/>
        <w:bottom w:val="none" w:sz="0" w:space="0" w:color="auto"/>
        <w:right w:val="none" w:sz="0" w:space="0" w:color="auto"/>
      </w:divBdr>
      <w:divsChild>
        <w:div w:id="424309024">
          <w:marLeft w:val="0"/>
          <w:marRight w:val="0"/>
          <w:marTop w:val="0"/>
          <w:marBottom w:val="0"/>
          <w:divBdr>
            <w:top w:val="none" w:sz="0" w:space="0" w:color="auto"/>
            <w:left w:val="none" w:sz="0" w:space="0" w:color="auto"/>
            <w:bottom w:val="none" w:sz="0" w:space="0" w:color="auto"/>
            <w:right w:val="none" w:sz="0" w:space="0" w:color="auto"/>
          </w:divBdr>
          <w:divsChild>
            <w:div w:id="12225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22310">
      <w:bodyDiv w:val="1"/>
      <w:marLeft w:val="0"/>
      <w:marRight w:val="0"/>
      <w:marTop w:val="0"/>
      <w:marBottom w:val="0"/>
      <w:divBdr>
        <w:top w:val="none" w:sz="0" w:space="0" w:color="auto"/>
        <w:left w:val="none" w:sz="0" w:space="0" w:color="auto"/>
        <w:bottom w:val="none" w:sz="0" w:space="0" w:color="auto"/>
        <w:right w:val="none" w:sz="0" w:space="0" w:color="auto"/>
      </w:divBdr>
    </w:div>
    <w:div w:id="365835168">
      <w:bodyDiv w:val="1"/>
      <w:marLeft w:val="0"/>
      <w:marRight w:val="0"/>
      <w:marTop w:val="0"/>
      <w:marBottom w:val="0"/>
      <w:divBdr>
        <w:top w:val="none" w:sz="0" w:space="0" w:color="auto"/>
        <w:left w:val="none" w:sz="0" w:space="0" w:color="auto"/>
        <w:bottom w:val="none" w:sz="0" w:space="0" w:color="auto"/>
        <w:right w:val="none" w:sz="0" w:space="0" w:color="auto"/>
      </w:divBdr>
      <w:divsChild>
        <w:div w:id="1166820136">
          <w:marLeft w:val="0"/>
          <w:marRight w:val="0"/>
          <w:marTop w:val="0"/>
          <w:marBottom w:val="0"/>
          <w:divBdr>
            <w:top w:val="none" w:sz="0" w:space="0" w:color="auto"/>
            <w:left w:val="none" w:sz="0" w:space="0" w:color="auto"/>
            <w:bottom w:val="none" w:sz="0" w:space="0" w:color="auto"/>
            <w:right w:val="none" w:sz="0" w:space="0" w:color="auto"/>
          </w:divBdr>
        </w:div>
        <w:div w:id="889531879">
          <w:marLeft w:val="0"/>
          <w:marRight w:val="0"/>
          <w:marTop w:val="0"/>
          <w:marBottom w:val="0"/>
          <w:divBdr>
            <w:top w:val="none" w:sz="0" w:space="0" w:color="auto"/>
            <w:left w:val="none" w:sz="0" w:space="0" w:color="auto"/>
            <w:bottom w:val="none" w:sz="0" w:space="0" w:color="auto"/>
            <w:right w:val="none" w:sz="0" w:space="0" w:color="auto"/>
          </w:divBdr>
          <w:divsChild>
            <w:div w:id="16688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69694">
      <w:bodyDiv w:val="1"/>
      <w:marLeft w:val="0"/>
      <w:marRight w:val="0"/>
      <w:marTop w:val="0"/>
      <w:marBottom w:val="0"/>
      <w:divBdr>
        <w:top w:val="none" w:sz="0" w:space="0" w:color="auto"/>
        <w:left w:val="none" w:sz="0" w:space="0" w:color="auto"/>
        <w:bottom w:val="none" w:sz="0" w:space="0" w:color="auto"/>
        <w:right w:val="none" w:sz="0" w:space="0" w:color="auto"/>
      </w:divBdr>
    </w:div>
    <w:div w:id="674310481">
      <w:bodyDiv w:val="1"/>
      <w:marLeft w:val="0"/>
      <w:marRight w:val="0"/>
      <w:marTop w:val="0"/>
      <w:marBottom w:val="0"/>
      <w:divBdr>
        <w:top w:val="none" w:sz="0" w:space="0" w:color="auto"/>
        <w:left w:val="none" w:sz="0" w:space="0" w:color="auto"/>
        <w:bottom w:val="none" w:sz="0" w:space="0" w:color="auto"/>
        <w:right w:val="none" w:sz="0" w:space="0" w:color="auto"/>
      </w:divBdr>
      <w:divsChild>
        <w:div w:id="419061417">
          <w:marLeft w:val="0"/>
          <w:marRight w:val="0"/>
          <w:marTop w:val="0"/>
          <w:marBottom w:val="0"/>
          <w:divBdr>
            <w:top w:val="none" w:sz="0" w:space="0" w:color="auto"/>
            <w:left w:val="none" w:sz="0" w:space="0" w:color="auto"/>
            <w:bottom w:val="none" w:sz="0" w:space="0" w:color="auto"/>
            <w:right w:val="none" w:sz="0" w:space="0" w:color="auto"/>
          </w:divBdr>
        </w:div>
        <w:div w:id="1281261565">
          <w:marLeft w:val="0"/>
          <w:marRight w:val="0"/>
          <w:marTop w:val="0"/>
          <w:marBottom w:val="0"/>
          <w:divBdr>
            <w:top w:val="none" w:sz="0" w:space="0" w:color="auto"/>
            <w:left w:val="none" w:sz="0" w:space="0" w:color="auto"/>
            <w:bottom w:val="none" w:sz="0" w:space="0" w:color="auto"/>
            <w:right w:val="none" w:sz="0" w:space="0" w:color="auto"/>
          </w:divBdr>
          <w:divsChild>
            <w:div w:id="7324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35003">
      <w:bodyDiv w:val="1"/>
      <w:marLeft w:val="0"/>
      <w:marRight w:val="0"/>
      <w:marTop w:val="0"/>
      <w:marBottom w:val="0"/>
      <w:divBdr>
        <w:top w:val="none" w:sz="0" w:space="0" w:color="auto"/>
        <w:left w:val="none" w:sz="0" w:space="0" w:color="auto"/>
        <w:bottom w:val="none" w:sz="0" w:space="0" w:color="auto"/>
        <w:right w:val="none" w:sz="0" w:space="0" w:color="auto"/>
      </w:divBdr>
    </w:div>
    <w:div w:id="786659700">
      <w:bodyDiv w:val="1"/>
      <w:marLeft w:val="0"/>
      <w:marRight w:val="0"/>
      <w:marTop w:val="0"/>
      <w:marBottom w:val="0"/>
      <w:divBdr>
        <w:top w:val="none" w:sz="0" w:space="0" w:color="auto"/>
        <w:left w:val="none" w:sz="0" w:space="0" w:color="auto"/>
        <w:bottom w:val="none" w:sz="0" w:space="0" w:color="auto"/>
        <w:right w:val="none" w:sz="0" w:space="0" w:color="auto"/>
      </w:divBdr>
      <w:divsChild>
        <w:div w:id="1066805804">
          <w:marLeft w:val="0"/>
          <w:marRight w:val="0"/>
          <w:marTop w:val="0"/>
          <w:marBottom w:val="0"/>
          <w:divBdr>
            <w:top w:val="none" w:sz="0" w:space="0" w:color="auto"/>
            <w:left w:val="none" w:sz="0" w:space="0" w:color="auto"/>
            <w:bottom w:val="none" w:sz="0" w:space="0" w:color="auto"/>
            <w:right w:val="none" w:sz="0" w:space="0" w:color="auto"/>
          </w:divBdr>
        </w:div>
        <w:div w:id="357967362">
          <w:marLeft w:val="0"/>
          <w:marRight w:val="0"/>
          <w:marTop w:val="0"/>
          <w:marBottom w:val="0"/>
          <w:divBdr>
            <w:top w:val="none" w:sz="0" w:space="0" w:color="auto"/>
            <w:left w:val="none" w:sz="0" w:space="0" w:color="auto"/>
            <w:bottom w:val="none" w:sz="0" w:space="0" w:color="auto"/>
            <w:right w:val="none" w:sz="0" w:space="0" w:color="auto"/>
          </w:divBdr>
          <w:divsChild>
            <w:div w:id="162045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21161">
      <w:bodyDiv w:val="1"/>
      <w:marLeft w:val="0"/>
      <w:marRight w:val="0"/>
      <w:marTop w:val="0"/>
      <w:marBottom w:val="0"/>
      <w:divBdr>
        <w:top w:val="none" w:sz="0" w:space="0" w:color="auto"/>
        <w:left w:val="none" w:sz="0" w:space="0" w:color="auto"/>
        <w:bottom w:val="none" w:sz="0" w:space="0" w:color="auto"/>
        <w:right w:val="none" w:sz="0" w:space="0" w:color="auto"/>
      </w:divBdr>
    </w:div>
    <w:div w:id="867916437">
      <w:bodyDiv w:val="1"/>
      <w:marLeft w:val="0"/>
      <w:marRight w:val="0"/>
      <w:marTop w:val="0"/>
      <w:marBottom w:val="0"/>
      <w:divBdr>
        <w:top w:val="none" w:sz="0" w:space="0" w:color="auto"/>
        <w:left w:val="none" w:sz="0" w:space="0" w:color="auto"/>
        <w:bottom w:val="none" w:sz="0" w:space="0" w:color="auto"/>
        <w:right w:val="none" w:sz="0" w:space="0" w:color="auto"/>
      </w:divBdr>
    </w:div>
    <w:div w:id="1227062644">
      <w:bodyDiv w:val="1"/>
      <w:marLeft w:val="0"/>
      <w:marRight w:val="0"/>
      <w:marTop w:val="0"/>
      <w:marBottom w:val="0"/>
      <w:divBdr>
        <w:top w:val="none" w:sz="0" w:space="0" w:color="auto"/>
        <w:left w:val="none" w:sz="0" w:space="0" w:color="auto"/>
        <w:bottom w:val="none" w:sz="0" w:space="0" w:color="auto"/>
        <w:right w:val="none" w:sz="0" w:space="0" w:color="auto"/>
      </w:divBdr>
    </w:div>
    <w:div w:id="1322585783">
      <w:bodyDiv w:val="1"/>
      <w:marLeft w:val="0"/>
      <w:marRight w:val="0"/>
      <w:marTop w:val="0"/>
      <w:marBottom w:val="0"/>
      <w:divBdr>
        <w:top w:val="none" w:sz="0" w:space="0" w:color="auto"/>
        <w:left w:val="none" w:sz="0" w:space="0" w:color="auto"/>
        <w:bottom w:val="none" w:sz="0" w:space="0" w:color="auto"/>
        <w:right w:val="none" w:sz="0" w:space="0" w:color="auto"/>
      </w:divBdr>
      <w:divsChild>
        <w:div w:id="240336059">
          <w:marLeft w:val="0"/>
          <w:marRight w:val="0"/>
          <w:marTop w:val="0"/>
          <w:marBottom w:val="0"/>
          <w:divBdr>
            <w:top w:val="none" w:sz="0" w:space="0" w:color="auto"/>
            <w:left w:val="none" w:sz="0" w:space="0" w:color="auto"/>
            <w:bottom w:val="none" w:sz="0" w:space="0" w:color="auto"/>
            <w:right w:val="none" w:sz="0" w:space="0" w:color="auto"/>
          </w:divBdr>
        </w:div>
        <w:div w:id="1494375896">
          <w:marLeft w:val="0"/>
          <w:marRight w:val="0"/>
          <w:marTop w:val="0"/>
          <w:marBottom w:val="0"/>
          <w:divBdr>
            <w:top w:val="none" w:sz="0" w:space="0" w:color="auto"/>
            <w:left w:val="none" w:sz="0" w:space="0" w:color="auto"/>
            <w:bottom w:val="none" w:sz="0" w:space="0" w:color="auto"/>
            <w:right w:val="none" w:sz="0" w:space="0" w:color="auto"/>
          </w:divBdr>
        </w:div>
      </w:divsChild>
    </w:div>
    <w:div w:id="1527020095">
      <w:bodyDiv w:val="1"/>
      <w:marLeft w:val="0"/>
      <w:marRight w:val="0"/>
      <w:marTop w:val="0"/>
      <w:marBottom w:val="0"/>
      <w:divBdr>
        <w:top w:val="none" w:sz="0" w:space="0" w:color="auto"/>
        <w:left w:val="none" w:sz="0" w:space="0" w:color="auto"/>
        <w:bottom w:val="none" w:sz="0" w:space="0" w:color="auto"/>
        <w:right w:val="none" w:sz="0" w:space="0" w:color="auto"/>
      </w:divBdr>
    </w:div>
    <w:div w:id="1588079130">
      <w:bodyDiv w:val="1"/>
      <w:marLeft w:val="0"/>
      <w:marRight w:val="0"/>
      <w:marTop w:val="0"/>
      <w:marBottom w:val="0"/>
      <w:divBdr>
        <w:top w:val="none" w:sz="0" w:space="0" w:color="auto"/>
        <w:left w:val="none" w:sz="0" w:space="0" w:color="auto"/>
        <w:bottom w:val="none" w:sz="0" w:space="0" w:color="auto"/>
        <w:right w:val="none" w:sz="0" w:space="0" w:color="auto"/>
      </w:divBdr>
    </w:div>
    <w:div w:id="1640265653">
      <w:bodyDiv w:val="1"/>
      <w:marLeft w:val="0"/>
      <w:marRight w:val="0"/>
      <w:marTop w:val="0"/>
      <w:marBottom w:val="0"/>
      <w:divBdr>
        <w:top w:val="none" w:sz="0" w:space="0" w:color="auto"/>
        <w:left w:val="none" w:sz="0" w:space="0" w:color="auto"/>
        <w:bottom w:val="none" w:sz="0" w:space="0" w:color="auto"/>
        <w:right w:val="none" w:sz="0" w:space="0" w:color="auto"/>
      </w:divBdr>
      <w:divsChild>
        <w:div w:id="1162114901">
          <w:marLeft w:val="0"/>
          <w:marRight w:val="0"/>
          <w:marTop w:val="0"/>
          <w:marBottom w:val="0"/>
          <w:divBdr>
            <w:top w:val="none" w:sz="0" w:space="0" w:color="auto"/>
            <w:left w:val="none" w:sz="0" w:space="0" w:color="auto"/>
            <w:bottom w:val="none" w:sz="0" w:space="0" w:color="auto"/>
            <w:right w:val="none" w:sz="0" w:space="0" w:color="auto"/>
          </w:divBdr>
        </w:div>
        <w:div w:id="1656491668">
          <w:marLeft w:val="0"/>
          <w:marRight w:val="0"/>
          <w:marTop w:val="0"/>
          <w:marBottom w:val="0"/>
          <w:divBdr>
            <w:top w:val="none" w:sz="0" w:space="0" w:color="auto"/>
            <w:left w:val="none" w:sz="0" w:space="0" w:color="auto"/>
            <w:bottom w:val="none" w:sz="0" w:space="0" w:color="auto"/>
            <w:right w:val="none" w:sz="0" w:space="0" w:color="auto"/>
          </w:divBdr>
          <w:divsChild>
            <w:div w:id="3904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081">
      <w:bodyDiv w:val="1"/>
      <w:marLeft w:val="0"/>
      <w:marRight w:val="0"/>
      <w:marTop w:val="0"/>
      <w:marBottom w:val="0"/>
      <w:divBdr>
        <w:top w:val="none" w:sz="0" w:space="0" w:color="auto"/>
        <w:left w:val="none" w:sz="0" w:space="0" w:color="auto"/>
        <w:bottom w:val="none" w:sz="0" w:space="0" w:color="auto"/>
        <w:right w:val="none" w:sz="0" w:space="0" w:color="auto"/>
      </w:divBdr>
    </w:div>
    <w:div w:id="1975256824">
      <w:bodyDiv w:val="1"/>
      <w:marLeft w:val="0"/>
      <w:marRight w:val="0"/>
      <w:marTop w:val="0"/>
      <w:marBottom w:val="0"/>
      <w:divBdr>
        <w:top w:val="none" w:sz="0" w:space="0" w:color="auto"/>
        <w:left w:val="none" w:sz="0" w:space="0" w:color="auto"/>
        <w:bottom w:val="none" w:sz="0" w:space="0" w:color="auto"/>
        <w:right w:val="none" w:sz="0" w:space="0" w:color="auto"/>
      </w:divBdr>
    </w:div>
    <w:div w:id="204474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569481" TargetMode="External"/><Relationship Id="rId13" Type="http://schemas.openxmlformats.org/officeDocument/2006/relationships/hyperlink" Target="https://www.jstor.org/stable/j.ctv6wgc97.5" TargetMode="External"/><Relationship Id="rId3" Type="http://schemas.openxmlformats.org/officeDocument/2006/relationships/settings" Target="settings.xml"/><Relationship Id="rId7" Type="http://schemas.openxmlformats.org/officeDocument/2006/relationships/hyperlink" Target="http://pu.edu.pk/images/journal/studies/PDF-FILES/14_v20_2_19.pdf" TargetMode="External"/><Relationship Id="rId12" Type="http://schemas.openxmlformats.org/officeDocument/2006/relationships/hyperlink" Target="https://news.yahoo.com/cbs-journalist-apologizes-saying-ukraine-024714455.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u.edu.pk/home/journal/12/V_20_2_2019.html" TargetMode="External"/><Relationship Id="rId11" Type="http://schemas.openxmlformats.org/officeDocument/2006/relationships/hyperlink" Target="https://www.aljazeera.com/news/2022/2/27/western-media-coverage-ukraine-russia-invasion-criticism" TargetMode="External"/><Relationship Id="rId5" Type="http://schemas.openxmlformats.org/officeDocument/2006/relationships/hyperlink" Target="http://pu.edu.pk/images/journal/studies/PDF-FILES/14_v20_2_19.pdf" TargetMode="External"/><Relationship Id="rId15" Type="http://schemas.openxmlformats.org/officeDocument/2006/relationships/fontTable" Target="fontTable.xml"/><Relationship Id="rId10" Type="http://schemas.openxmlformats.org/officeDocument/2006/relationships/hyperlink" Target="https://www.brookings.edu/blog/how-we-rise/2022/03/03/the-russian-invasion-of-ukraine-shows-racism-has-no-boundaries/" TargetMode="External"/><Relationship Id="rId4" Type="http://schemas.openxmlformats.org/officeDocument/2006/relationships/webSettings" Target="webSettings.xml"/><Relationship Id="rId9" Type="http://schemas.openxmlformats.org/officeDocument/2006/relationships/hyperlink" Target="https://www.jstor.org/stable/40903409" TargetMode="External"/><Relationship Id="rId14" Type="http://schemas.openxmlformats.org/officeDocument/2006/relationships/hyperlink" Target="https://www.jstor.org/stable/41970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Haider</dc:creator>
  <cp:keywords/>
  <dc:description/>
  <cp:lastModifiedBy>Syed Haider</cp:lastModifiedBy>
  <cp:revision>8</cp:revision>
  <dcterms:created xsi:type="dcterms:W3CDTF">2022-05-15T17:15:00Z</dcterms:created>
  <dcterms:modified xsi:type="dcterms:W3CDTF">2022-05-16T01:58:00Z</dcterms:modified>
</cp:coreProperties>
</file>