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A19A3" w:rsidRDefault="007A19A3" w:rsidP="007A19A3">
      <w:pPr>
        <w:pStyle w:val="Caption"/>
        <w:rPr>
          <w:rFonts w:asciiTheme="minorHAnsi" w:hAnsiTheme="minorHAnsi"/>
          <w:sz w:val="28"/>
          <w:szCs w:val="28"/>
        </w:rPr>
      </w:pPr>
      <w:r w:rsidRPr="00EB492A">
        <w:rPr>
          <w:rFonts w:asciiTheme="minorHAnsi" w:hAnsiTheme="minorHAnsi"/>
          <w:sz w:val="28"/>
          <w:szCs w:val="28"/>
        </w:rPr>
        <w:t>Module summaries</w:t>
      </w:r>
      <w:r w:rsidR="00C74293">
        <w:rPr>
          <w:rFonts w:asciiTheme="minorHAnsi" w:hAnsiTheme="minorHAnsi"/>
          <w:sz w:val="28"/>
          <w:szCs w:val="28"/>
        </w:rPr>
        <w:t xml:space="preserve"> – please check which are available to your stream of study</w:t>
      </w:r>
    </w:p>
    <w:p w:rsidR="00C74293" w:rsidRPr="00C74293" w:rsidRDefault="00C74293" w:rsidP="00C74293">
      <w:r>
        <w:t>NB some are compulsory, others are options – please see the grid form for your course for further information</w:t>
      </w:r>
      <w:bookmarkStart w:id="0" w:name="_GoBack"/>
      <w:bookmarkEnd w:id="0"/>
    </w:p>
    <w:p w:rsidR="007A19A3" w:rsidRPr="00EB492A" w:rsidRDefault="007A19A3" w:rsidP="007A19A3">
      <w:pPr>
        <w:rPr>
          <w:rFonts w:asciiTheme="minorHAnsi" w:hAnsiTheme="minorHAnsi"/>
          <w:sz w:val="28"/>
          <w:szCs w:val="28"/>
        </w:rPr>
      </w:pPr>
    </w:p>
    <w:p w:rsidR="007A19A3" w:rsidRPr="00F9096A" w:rsidRDefault="007A19A3" w:rsidP="007A19A3">
      <w:pPr>
        <w:spacing w:after="100" w:afterAutospacing="1"/>
        <w:rPr>
          <w:rFonts w:asciiTheme="minorHAnsi" w:eastAsia="Calibri" w:hAnsiTheme="minorHAnsi" w:cs="Arial"/>
          <w:b/>
          <w:color w:val="231F20"/>
          <w:sz w:val="28"/>
          <w:szCs w:val="28"/>
          <w:u w:val="single"/>
          <w:lang w:val="en-US"/>
        </w:rPr>
      </w:pPr>
      <w:r w:rsidRPr="00F9096A">
        <w:rPr>
          <w:rFonts w:asciiTheme="minorHAnsi" w:eastAsia="Calibri" w:hAnsiTheme="minorHAnsi" w:cs="Arial"/>
          <w:b/>
          <w:color w:val="231F20"/>
          <w:sz w:val="28"/>
          <w:szCs w:val="28"/>
          <w:u w:val="single"/>
          <w:lang w:val="en-US"/>
        </w:rPr>
        <w:t>Consultancy Project</w:t>
      </w:r>
    </w:p>
    <w:p w:rsidR="007A19A3" w:rsidRPr="00F9096A" w:rsidRDefault="007A19A3" w:rsidP="007A19A3">
      <w:pPr>
        <w:spacing w:before="100" w:beforeAutospacing="1"/>
        <w:rPr>
          <w:rFonts w:asciiTheme="minorHAnsi" w:hAnsiTheme="minorHAnsi" w:cs="Arial"/>
          <w:sz w:val="28"/>
          <w:szCs w:val="28"/>
          <w:lang w:val="en-US"/>
        </w:rPr>
      </w:pPr>
      <w:r w:rsidRPr="00F9096A">
        <w:rPr>
          <w:rFonts w:asciiTheme="minorHAnsi" w:hAnsiTheme="minorHAnsi" w:cs="Arial"/>
          <w:sz w:val="28"/>
          <w:szCs w:val="28"/>
          <w:lang w:val="en-US"/>
        </w:rPr>
        <w:t>The aim of this module is to combine the processes of consultancy and project management with the effective management of change</w:t>
      </w:r>
      <w:r>
        <w:rPr>
          <w:rFonts w:asciiTheme="minorHAnsi" w:hAnsiTheme="minorHAnsi" w:cs="Arial"/>
          <w:sz w:val="28"/>
          <w:szCs w:val="28"/>
          <w:lang w:val="en-US"/>
        </w:rPr>
        <w:t xml:space="preserve"> in a real-world organization.  Students will be</w:t>
      </w:r>
      <w:r w:rsidRPr="00F9096A">
        <w:rPr>
          <w:rFonts w:asciiTheme="minorHAnsi" w:hAnsiTheme="minorHAnsi" w:cs="Arial"/>
          <w:sz w:val="28"/>
          <w:szCs w:val="28"/>
          <w:lang w:val="en-US"/>
        </w:rPr>
        <w:t xml:space="preserve"> encouraged to develop a reflective, active, positive approach</w:t>
      </w:r>
      <w:r>
        <w:rPr>
          <w:rFonts w:asciiTheme="minorHAnsi" w:hAnsiTheme="minorHAnsi" w:cs="Arial"/>
          <w:sz w:val="28"/>
          <w:szCs w:val="28"/>
          <w:lang w:val="en-US"/>
        </w:rPr>
        <w:t xml:space="preserve"> </w:t>
      </w:r>
      <w:r w:rsidRPr="00F9096A">
        <w:rPr>
          <w:rFonts w:asciiTheme="minorHAnsi" w:hAnsiTheme="minorHAnsi" w:cs="Arial"/>
          <w:sz w:val="28"/>
          <w:szCs w:val="28"/>
          <w:lang w:val="en-US"/>
        </w:rPr>
        <w:t>to demonstrate their growing professional competence in strategic awareness, business orientation and a concern with adding value through initiating and managing change.  Such skills promote a deeper understanding of the real world of work and the demands of employers for individuals who are innovative and creative in their undertakings.</w:t>
      </w:r>
    </w:p>
    <w:p w:rsidR="007A19A3" w:rsidRPr="00EB492A" w:rsidRDefault="007A19A3" w:rsidP="007A19A3">
      <w:pPr>
        <w:rPr>
          <w:rFonts w:asciiTheme="minorHAnsi" w:hAnsiTheme="minorHAnsi"/>
          <w:sz w:val="28"/>
          <w:szCs w:val="28"/>
        </w:rPr>
      </w:pPr>
    </w:p>
    <w:p w:rsidR="007A19A3" w:rsidRPr="00F9096A" w:rsidRDefault="007A19A3" w:rsidP="007A19A3">
      <w:pPr>
        <w:spacing w:before="100" w:beforeAutospacing="1"/>
        <w:rPr>
          <w:rFonts w:asciiTheme="minorHAnsi" w:hAnsiTheme="minorHAnsi" w:cs="Arial"/>
          <w:b/>
          <w:sz w:val="28"/>
          <w:szCs w:val="28"/>
          <w:u w:val="single"/>
          <w:lang w:val="en-US"/>
        </w:rPr>
      </w:pPr>
      <w:r w:rsidRPr="00F9096A">
        <w:rPr>
          <w:rFonts w:asciiTheme="minorHAnsi" w:hAnsiTheme="minorHAnsi" w:cs="Arial"/>
          <w:b/>
          <w:sz w:val="28"/>
          <w:szCs w:val="28"/>
          <w:u w:val="single"/>
          <w:lang w:val="en-US"/>
        </w:rPr>
        <w:t>The Global Student Conference</w:t>
      </w:r>
    </w:p>
    <w:p w:rsidR="007A19A3" w:rsidRPr="00F9096A" w:rsidRDefault="007A19A3" w:rsidP="007A19A3">
      <w:pPr>
        <w:spacing w:before="100" w:beforeAutospacing="1"/>
        <w:rPr>
          <w:rFonts w:asciiTheme="minorHAnsi" w:hAnsiTheme="minorHAnsi" w:cs="Arial"/>
          <w:sz w:val="28"/>
          <w:szCs w:val="28"/>
          <w:lang w:val="en-US"/>
        </w:rPr>
      </w:pPr>
      <w:r w:rsidRPr="00F9096A">
        <w:rPr>
          <w:rFonts w:asciiTheme="minorHAnsi" w:hAnsiTheme="minorHAnsi" w:cs="Arial"/>
          <w:sz w:val="28"/>
          <w:szCs w:val="28"/>
          <w:lang w:val="en-US"/>
        </w:rPr>
        <w:t>This innovative module is designed to provide students with an understanding of the political, social, economic and cultural theories affecting the industry and allow them to experience field study work in order to research a topical issue and produce a documentary or news story which they then present at a student organized global conference.</w:t>
      </w:r>
    </w:p>
    <w:p w:rsidR="007A19A3" w:rsidRDefault="007A19A3" w:rsidP="007A19A3">
      <w:pPr>
        <w:rPr>
          <w:rFonts w:asciiTheme="minorHAnsi" w:eastAsia="Calibri" w:hAnsiTheme="minorHAnsi" w:cs="Arial"/>
          <w:b/>
          <w:color w:val="231F20"/>
          <w:sz w:val="28"/>
          <w:szCs w:val="28"/>
          <w:u w:val="single"/>
          <w:lang w:val="en-US"/>
        </w:rPr>
      </w:pPr>
    </w:p>
    <w:p w:rsidR="007A19A3" w:rsidRPr="00F9096A" w:rsidRDefault="007A19A3" w:rsidP="007A19A3">
      <w:pPr>
        <w:rPr>
          <w:rFonts w:asciiTheme="minorHAnsi" w:eastAsia="Calibri" w:hAnsiTheme="minorHAnsi" w:cs="Arial"/>
          <w:b/>
          <w:color w:val="231F20"/>
          <w:sz w:val="28"/>
          <w:szCs w:val="28"/>
          <w:lang w:val="en-US"/>
        </w:rPr>
      </w:pPr>
      <w:r w:rsidRPr="00F9096A">
        <w:rPr>
          <w:rFonts w:asciiTheme="minorHAnsi" w:eastAsia="Calibri" w:hAnsiTheme="minorHAnsi" w:cs="Arial"/>
          <w:b/>
          <w:color w:val="231F20"/>
          <w:sz w:val="28"/>
          <w:szCs w:val="28"/>
          <w:u w:val="single"/>
          <w:lang w:val="en-US"/>
        </w:rPr>
        <w:t>Dissertation</w:t>
      </w:r>
    </w:p>
    <w:p w:rsidR="007A19A3" w:rsidRPr="00F9096A" w:rsidRDefault="007A19A3" w:rsidP="007A19A3">
      <w:pPr>
        <w:rPr>
          <w:rFonts w:asciiTheme="minorHAnsi" w:hAnsiTheme="minorHAnsi" w:cs="Arial"/>
          <w:sz w:val="28"/>
          <w:szCs w:val="28"/>
        </w:rPr>
      </w:pPr>
    </w:p>
    <w:p w:rsidR="007A19A3" w:rsidRPr="00F9096A" w:rsidRDefault="007A19A3" w:rsidP="007A19A3">
      <w:pPr>
        <w:spacing w:after="100" w:afterAutospacing="1"/>
        <w:rPr>
          <w:rFonts w:asciiTheme="minorHAnsi" w:hAnsiTheme="minorHAnsi" w:cs="Arial"/>
          <w:sz w:val="28"/>
          <w:szCs w:val="28"/>
        </w:rPr>
      </w:pPr>
      <w:r w:rsidRPr="00F9096A">
        <w:rPr>
          <w:rFonts w:asciiTheme="minorHAnsi" w:hAnsiTheme="minorHAnsi" w:cs="Arial"/>
          <w:sz w:val="28"/>
          <w:szCs w:val="28"/>
        </w:rPr>
        <w:t xml:space="preserve">The dissertation provides an opportunity for students to produce a substantial body of work which has been instigated, developed and produced as a consequence of their own initiative. The dissertation normally arises from individual interest or from a professional internship period, but will require the student to undertake an independent research investigation.  In this context it will also aim to allow the student to apply a range of analytical skills and techniques and to develop research based skills by undertaking structured and methodical research. </w:t>
      </w:r>
    </w:p>
    <w:p w:rsidR="007A19A3" w:rsidRPr="00EB492A" w:rsidRDefault="007A19A3" w:rsidP="007A19A3">
      <w:pPr>
        <w:spacing w:before="100" w:beforeAutospacing="1"/>
        <w:rPr>
          <w:rFonts w:asciiTheme="minorHAnsi" w:hAnsiTheme="minorHAnsi" w:cs="Arial"/>
          <w:b/>
          <w:sz w:val="28"/>
          <w:szCs w:val="28"/>
          <w:u w:val="single"/>
          <w:lang w:val="en-US"/>
        </w:rPr>
      </w:pPr>
      <w:r w:rsidRPr="00F9096A">
        <w:rPr>
          <w:rFonts w:asciiTheme="minorHAnsi" w:hAnsiTheme="minorHAnsi" w:cs="Arial"/>
          <w:b/>
          <w:sz w:val="28"/>
          <w:szCs w:val="28"/>
          <w:u w:val="single"/>
          <w:lang w:val="en-US"/>
        </w:rPr>
        <w:t>Culture and Heritage Tourism Management</w:t>
      </w:r>
    </w:p>
    <w:p w:rsidR="007A19A3" w:rsidRPr="00F9096A" w:rsidRDefault="007A19A3" w:rsidP="007A19A3">
      <w:pPr>
        <w:suppressAutoHyphens/>
        <w:spacing w:after="240"/>
        <w:rPr>
          <w:rFonts w:asciiTheme="minorHAnsi" w:hAnsiTheme="minorHAnsi" w:cs="Arial"/>
          <w:sz w:val="28"/>
          <w:szCs w:val="28"/>
          <w:lang w:val="en-US" w:eastAsia="en-GB"/>
        </w:rPr>
      </w:pPr>
      <w:r w:rsidRPr="00F9096A">
        <w:rPr>
          <w:rFonts w:asciiTheme="minorHAnsi" w:hAnsiTheme="minorHAnsi" w:cs="Arial"/>
          <w:sz w:val="28"/>
          <w:szCs w:val="28"/>
          <w:lang w:val="en-US" w:eastAsia="en-GB"/>
        </w:rPr>
        <w:t>The aim of this module is to provide students with a detailed knowledge and critical understanding of the management issues effecting culture and heritage tourism management which is a central theme within tourism management.</w:t>
      </w:r>
    </w:p>
    <w:p w:rsidR="007A19A3" w:rsidRDefault="007A19A3" w:rsidP="007A19A3">
      <w:pPr>
        <w:spacing w:before="100" w:beforeAutospacing="1"/>
        <w:rPr>
          <w:rFonts w:asciiTheme="minorHAnsi" w:hAnsiTheme="minorHAnsi" w:cs="Arial"/>
          <w:b/>
          <w:sz w:val="28"/>
          <w:szCs w:val="28"/>
          <w:u w:val="single"/>
          <w:lang w:val="en-US"/>
        </w:rPr>
      </w:pPr>
    </w:p>
    <w:p w:rsidR="007A19A3" w:rsidRDefault="007A19A3" w:rsidP="007A19A3">
      <w:pPr>
        <w:spacing w:before="100" w:beforeAutospacing="1"/>
        <w:rPr>
          <w:rFonts w:asciiTheme="minorHAnsi" w:hAnsiTheme="minorHAnsi" w:cs="Arial"/>
          <w:b/>
          <w:sz w:val="28"/>
          <w:szCs w:val="28"/>
          <w:u w:val="single"/>
          <w:lang w:val="en-US"/>
        </w:rPr>
      </w:pPr>
    </w:p>
    <w:p w:rsidR="007A19A3" w:rsidRDefault="007A19A3" w:rsidP="007A19A3">
      <w:pPr>
        <w:spacing w:before="100" w:beforeAutospacing="1"/>
        <w:rPr>
          <w:rFonts w:asciiTheme="minorHAnsi" w:hAnsiTheme="minorHAnsi" w:cs="Arial"/>
          <w:b/>
          <w:sz w:val="28"/>
          <w:szCs w:val="28"/>
          <w:u w:val="single"/>
          <w:lang w:val="en-US"/>
        </w:rPr>
      </w:pPr>
    </w:p>
    <w:p w:rsidR="007A19A3" w:rsidRPr="00F9096A" w:rsidRDefault="007A19A3" w:rsidP="007A19A3">
      <w:pPr>
        <w:spacing w:before="100" w:beforeAutospacing="1"/>
        <w:rPr>
          <w:rFonts w:asciiTheme="minorHAnsi" w:hAnsiTheme="minorHAnsi" w:cs="Arial"/>
          <w:b/>
          <w:sz w:val="28"/>
          <w:szCs w:val="28"/>
          <w:u w:val="single"/>
          <w:lang w:val="en-US"/>
        </w:rPr>
      </w:pPr>
      <w:r w:rsidRPr="00F9096A">
        <w:rPr>
          <w:rFonts w:asciiTheme="minorHAnsi" w:hAnsiTheme="minorHAnsi" w:cs="Arial"/>
          <w:b/>
          <w:sz w:val="28"/>
          <w:szCs w:val="28"/>
          <w:u w:val="single"/>
          <w:lang w:val="en-US"/>
        </w:rPr>
        <w:lastRenderedPageBreak/>
        <w:t>Global Sports Events Management</w:t>
      </w:r>
    </w:p>
    <w:p w:rsidR="007A19A3" w:rsidRPr="00F9096A" w:rsidRDefault="007A19A3" w:rsidP="007A19A3">
      <w:pPr>
        <w:spacing w:before="100" w:beforeAutospacing="1"/>
        <w:rPr>
          <w:rFonts w:asciiTheme="minorHAnsi" w:hAnsiTheme="minorHAnsi" w:cs="Arial"/>
          <w:sz w:val="28"/>
          <w:szCs w:val="28"/>
          <w:lang w:val="en-US"/>
        </w:rPr>
      </w:pPr>
      <w:r w:rsidRPr="00F9096A">
        <w:rPr>
          <w:rFonts w:asciiTheme="minorHAnsi" w:hAnsiTheme="minorHAnsi" w:cs="Arial"/>
          <w:sz w:val="28"/>
          <w:szCs w:val="28"/>
          <w:lang w:val="en-US"/>
        </w:rPr>
        <w:t>Students will develop a detailed knowledge and understanding of the global sports events industry, management issues and its relationship with international Tourism. The module will utilize a range of global case studies of events and venues whilst considering bidding issues and operational management performance.</w:t>
      </w:r>
    </w:p>
    <w:p w:rsidR="007A19A3" w:rsidRPr="00F9096A" w:rsidRDefault="007A19A3" w:rsidP="007A19A3">
      <w:pPr>
        <w:spacing w:before="100" w:beforeAutospacing="1"/>
        <w:rPr>
          <w:rFonts w:asciiTheme="minorHAnsi" w:hAnsiTheme="minorHAnsi" w:cs="Arial"/>
          <w:b/>
          <w:sz w:val="28"/>
          <w:szCs w:val="28"/>
          <w:u w:val="single"/>
          <w:lang w:val="en-US"/>
        </w:rPr>
      </w:pPr>
      <w:r w:rsidRPr="00F9096A">
        <w:rPr>
          <w:rFonts w:asciiTheme="minorHAnsi" w:hAnsiTheme="minorHAnsi" w:cs="Arial"/>
          <w:b/>
          <w:sz w:val="28"/>
          <w:szCs w:val="28"/>
          <w:u w:val="single"/>
          <w:lang w:val="en-US"/>
        </w:rPr>
        <w:t>Leisure Attraction Management</w:t>
      </w:r>
    </w:p>
    <w:p w:rsidR="007A19A3" w:rsidRPr="00F9096A" w:rsidRDefault="007A19A3" w:rsidP="007A19A3">
      <w:pPr>
        <w:rPr>
          <w:rFonts w:asciiTheme="minorHAnsi" w:hAnsiTheme="minorHAnsi" w:cs="Arial"/>
          <w:b/>
          <w:sz w:val="28"/>
          <w:szCs w:val="28"/>
          <w:u w:val="single"/>
          <w:lang w:val="en-US"/>
        </w:rPr>
      </w:pPr>
    </w:p>
    <w:p w:rsidR="007A19A3" w:rsidRPr="00F9096A" w:rsidRDefault="007A19A3" w:rsidP="007A19A3">
      <w:pPr>
        <w:suppressAutoHyphens/>
        <w:spacing w:after="200"/>
        <w:rPr>
          <w:rFonts w:asciiTheme="minorHAnsi" w:eastAsia="Calibri" w:hAnsiTheme="minorHAnsi" w:cs="Arial"/>
          <w:b/>
          <w:sz w:val="28"/>
          <w:szCs w:val="28"/>
          <w:u w:val="single"/>
          <w:lang w:val="en-US" w:eastAsia="en-GB"/>
        </w:rPr>
      </w:pPr>
      <w:r w:rsidRPr="00F9096A">
        <w:rPr>
          <w:rFonts w:asciiTheme="minorHAnsi" w:eastAsia="Calibri" w:hAnsiTheme="minorHAnsi" w:cs="Arial"/>
          <w:sz w:val="28"/>
          <w:szCs w:val="28"/>
          <w:lang w:val="en-US" w:eastAsia="en-GB"/>
        </w:rPr>
        <w:t>This module will develop the students critical understanding of the issues effecting Attraction management in the UK and internationally. This will include considering the use of marketing and events strategies, interpretation, theming and branding as well as the importance of secondary spend and guest service when planning and delivering visitor experiences</w:t>
      </w:r>
    </w:p>
    <w:p w:rsidR="007A19A3" w:rsidRPr="00F9096A" w:rsidRDefault="007A19A3" w:rsidP="007A19A3">
      <w:pPr>
        <w:spacing w:before="100" w:beforeAutospacing="1"/>
        <w:rPr>
          <w:rFonts w:asciiTheme="minorHAnsi" w:hAnsiTheme="minorHAnsi" w:cs="Arial"/>
          <w:b/>
          <w:sz w:val="28"/>
          <w:szCs w:val="28"/>
          <w:u w:val="single"/>
          <w:lang w:val="en-US"/>
        </w:rPr>
      </w:pPr>
      <w:r w:rsidRPr="00F9096A">
        <w:rPr>
          <w:rFonts w:asciiTheme="minorHAnsi" w:hAnsiTheme="minorHAnsi" w:cs="Arial"/>
          <w:b/>
          <w:sz w:val="28"/>
          <w:szCs w:val="28"/>
          <w:u w:val="single"/>
          <w:lang w:val="en-US"/>
        </w:rPr>
        <w:t>Global Destination Management</w:t>
      </w:r>
    </w:p>
    <w:p w:rsidR="007A19A3" w:rsidRPr="00F9096A" w:rsidRDefault="007A19A3" w:rsidP="007A19A3">
      <w:pPr>
        <w:spacing w:before="100" w:beforeAutospacing="1"/>
        <w:rPr>
          <w:rFonts w:asciiTheme="minorHAnsi" w:hAnsiTheme="minorHAnsi" w:cs="Arial"/>
          <w:sz w:val="28"/>
          <w:szCs w:val="28"/>
          <w:lang w:val="en-US"/>
        </w:rPr>
      </w:pPr>
      <w:r w:rsidRPr="00F9096A">
        <w:rPr>
          <w:rFonts w:asciiTheme="minorHAnsi" w:hAnsiTheme="minorHAnsi" w:cs="Arial"/>
          <w:sz w:val="28"/>
          <w:szCs w:val="28"/>
          <w:lang w:val="en-US"/>
        </w:rPr>
        <w:t>This module will develop the students understanding of the development of global tourism in a range of destinations providing the opportunity to consider issues of sustainability and resort management principles.</w:t>
      </w:r>
    </w:p>
    <w:p w:rsidR="007A19A3" w:rsidRPr="00F9096A" w:rsidRDefault="007A19A3" w:rsidP="007A19A3">
      <w:pPr>
        <w:spacing w:before="100" w:beforeAutospacing="1"/>
        <w:rPr>
          <w:rFonts w:asciiTheme="minorHAnsi" w:hAnsiTheme="minorHAnsi" w:cs="Arial"/>
          <w:b/>
          <w:sz w:val="28"/>
          <w:szCs w:val="28"/>
          <w:u w:val="single"/>
          <w:lang w:val="en-US"/>
        </w:rPr>
      </w:pPr>
      <w:r w:rsidRPr="00F9096A">
        <w:rPr>
          <w:rFonts w:asciiTheme="minorHAnsi" w:hAnsiTheme="minorHAnsi" w:cs="Arial"/>
          <w:b/>
          <w:sz w:val="28"/>
          <w:szCs w:val="28"/>
          <w:u w:val="single"/>
          <w:lang w:val="en-US"/>
        </w:rPr>
        <w:t>Strategic Events Management</w:t>
      </w:r>
    </w:p>
    <w:p w:rsidR="007A19A3" w:rsidRPr="00F9096A" w:rsidRDefault="007A19A3" w:rsidP="007A19A3">
      <w:pPr>
        <w:spacing w:before="100" w:beforeAutospacing="1"/>
        <w:rPr>
          <w:rFonts w:asciiTheme="minorHAnsi" w:hAnsiTheme="minorHAnsi" w:cs="Arial"/>
          <w:sz w:val="28"/>
          <w:szCs w:val="28"/>
          <w:lang w:val="en-US"/>
        </w:rPr>
      </w:pPr>
      <w:r w:rsidRPr="00F9096A">
        <w:rPr>
          <w:rFonts w:asciiTheme="minorHAnsi" w:hAnsiTheme="minorHAnsi" w:cs="Arial"/>
          <w:sz w:val="28"/>
          <w:szCs w:val="28"/>
          <w:lang w:val="en-US"/>
        </w:rPr>
        <w:t>This module will consider in details the strategic development of the Events Industry and the impacts that Festivals, Conventions and Events have upon host communities and the interrelationship with Tourism. The module will further develop the students understanding of Government strategies and funding.</w:t>
      </w:r>
    </w:p>
    <w:p w:rsidR="007A19A3" w:rsidRPr="00F9096A" w:rsidRDefault="007A19A3" w:rsidP="007A19A3">
      <w:pPr>
        <w:spacing w:before="100" w:beforeAutospacing="1"/>
        <w:rPr>
          <w:rFonts w:asciiTheme="minorHAnsi" w:hAnsiTheme="minorHAnsi" w:cs="Arial"/>
          <w:b/>
          <w:sz w:val="28"/>
          <w:szCs w:val="28"/>
          <w:u w:val="single"/>
          <w:lang w:val="en-US"/>
        </w:rPr>
      </w:pPr>
      <w:r w:rsidRPr="00F9096A">
        <w:rPr>
          <w:rFonts w:asciiTheme="minorHAnsi" w:hAnsiTheme="minorHAnsi" w:cs="Arial"/>
          <w:b/>
          <w:sz w:val="28"/>
          <w:szCs w:val="28"/>
          <w:u w:val="single"/>
          <w:lang w:val="en-US"/>
        </w:rPr>
        <w:t>Strategic Travel and Tourism Management</w:t>
      </w:r>
    </w:p>
    <w:p w:rsidR="007A19A3" w:rsidRPr="00F9096A" w:rsidRDefault="007A19A3" w:rsidP="007A19A3">
      <w:pPr>
        <w:suppressAutoHyphens/>
        <w:rPr>
          <w:rFonts w:asciiTheme="minorHAnsi" w:hAnsiTheme="minorHAnsi" w:cs="Arial"/>
          <w:sz w:val="28"/>
          <w:szCs w:val="28"/>
          <w:lang w:val="en-US"/>
        </w:rPr>
      </w:pPr>
    </w:p>
    <w:p w:rsidR="007A19A3" w:rsidRPr="00EB492A" w:rsidRDefault="007A19A3" w:rsidP="007A19A3">
      <w:pPr>
        <w:rPr>
          <w:rFonts w:asciiTheme="minorHAnsi" w:hAnsiTheme="minorHAnsi" w:cs="Arial"/>
          <w:sz w:val="28"/>
          <w:szCs w:val="28"/>
          <w:lang w:val="en-US" w:eastAsia="en-GB"/>
        </w:rPr>
      </w:pPr>
      <w:r w:rsidRPr="00EB492A">
        <w:rPr>
          <w:rFonts w:asciiTheme="minorHAnsi" w:hAnsiTheme="minorHAnsi" w:cs="Arial"/>
          <w:sz w:val="28"/>
          <w:szCs w:val="28"/>
          <w:lang w:val="en-US" w:eastAsia="en-GB"/>
        </w:rPr>
        <w:t>The aims of this module is to develop the students’ knowledge and understanding of strategic tourism and travel management in order to consider and discuss the key management issues facing stakeholders and the sector.  Students will gain an understanding of travel systems, legislation, funding and strategies which will be applied to a range of topical case studies and industry issues.</w:t>
      </w:r>
    </w:p>
    <w:p w:rsidR="007A19A3" w:rsidRPr="00EB492A" w:rsidRDefault="007A19A3" w:rsidP="007A19A3">
      <w:pPr>
        <w:rPr>
          <w:rFonts w:asciiTheme="minorHAnsi" w:hAnsiTheme="minorHAnsi" w:cs="Arial"/>
          <w:sz w:val="28"/>
          <w:szCs w:val="28"/>
          <w:lang w:val="en-US" w:eastAsia="en-GB"/>
        </w:rPr>
      </w:pPr>
    </w:p>
    <w:p w:rsidR="007A19A3" w:rsidRPr="00EB492A" w:rsidRDefault="007A19A3" w:rsidP="007A19A3">
      <w:pPr>
        <w:rPr>
          <w:rFonts w:asciiTheme="minorHAnsi" w:hAnsiTheme="minorHAnsi"/>
          <w:sz w:val="28"/>
          <w:szCs w:val="28"/>
        </w:rPr>
      </w:pPr>
    </w:p>
    <w:p w:rsidR="007A19A3" w:rsidRPr="00EB492A" w:rsidRDefault="007A19A3" w:rsidP="007A19A3">
      <w:pPr>
        <w:rPr>
          <w:rFonts w:asciiTheme="minorHAnsi" w:hAnsiTheme="minorHAnsi"/>
          <w:sz w:val="28"/>
          <w:szCs w:val="28"/>
        </w:rPr>
      </w:pPr>
    </w:p>
    <w:p w:rsidR="007A19A3" w:rsidRDefault="007A19A3" w:rsidP="007A19A3">
      <w:pPr>
        <w:rPr>
          <w:rFonts w:asciiTheme="minorHAnsi" w:hAnsiTheme="minorHAnsi"/>
          <w:sz w:val="28"/>
          <w:szCs w:val="28"/>
        </w:rPr>
      </w:pPr>
    </w:p>
    <w:p w:rsidR="007A19A3" w:rsidRDefault="007A19A3" w:rsidP="007A19A3">
      <w:pPr>
        <w:rPr>
          <w:rFonts w:asciiTheme="minorHAnsi" w:hAnsiTheme="minorHAnsi"/>
          <w:sz w:val="28"/>
          <w:szCs w:val="28"/>
        </w:rPr>
      </w:pPr>
    </w:p>
    <w:p w:rsidR="007A19A3" w:rsidRDefault="007A19A3" w:rsidP="007A19A3">
      <w:pPr>
        <w:rPr>
          <w:rFonts w:asciiTheme="minorHAnsi" w:hAnsiTheme="minorHAnsi"/>
          <w:sz w:val="28"/>
          <w:szCs w:val="28"/>
        </w:rPr>
      </w:pPr>
    </w:p>
    <w:p w:rsidR="007A19A3" w:rsidRDefault="007A19A3" w:rsidP="007A19A3">
      <w:pPr>
        <w:rPr>
          <w:rFonts w:asciiTheme="minorHAnsi" w:hAnsiTheme="minorHAnsi"/>
          <w:sz w:val="28"/>
          <w:szCs w:val="28"/>
        </w:rPr>
      </w:pPr>
    </w:p>
    <w:p w:rsidR="007A19A3" w:rsidRPr="00EB492A" w:rsidRDefault="007A19A3" w:rsidP="007A19A3">
      <w:pPr>
        <w:rPr>
          <w:rFonts w:asciiTheme="minorHAnsi" w:hAnsiTheme="minorHAnsi"/>
          <w:sz w:val="28"/>
          <w:szCs w:val="28"/>
        </w:rPr>
      </w:pPr>
      <w:r w:rsidRPr="00EB492A">
        <w:rPr>
          <w:rFonts w:asciiTheme="minorHAnsi" w:hAnsiTheme="minorHAnsi"/>
          <w:sz w:val="28"/>
          <w:szCs w:val="28"/>
        </w:rPr>
        <w:lastRenderedPageBreak/>
        <w:t xml:space="preserve"> </w:t>
      </w:r>
      <w:r w:rsidRPr="00EB492A">
        <w:rPr>
          <w:rFonts w:asciiTheme="minorHAnsi" w:hAnsiTheme="minorHAnsi"/>
          <w:sz w:val="28"/>
          <w:szCs w:val="28"/>
          <w:highlight w:val="yellow"/>
        </w:rPr>
        <w:t>Or As an alternative to immediate progression to year 3</w:t>
      </w:r>
    </w:p>
    <w:p w:rsidR="007A19A3" w:rsidRPr="00EB492A" w:rsidRDefault="007A19A3" w:rsidP="007A19A3">
      <w:pPr>
        <w:rPr>
          <w:rFonts w:asciiTheme="minorHAnsi" w:hAnsiTheme="minorHAnsi"/>
          <w:sz w:val="28"/>
          <w:szCs w:val="28"/>
        </w:rPr>
      </w:pPr>
    </w:p>
    <w:p w:rsidR="007A19A3" w:rsidRPr="00EB492A" w:rsidRDefault="007A19A3" w:rsidP="007A19A3">
      <w:pPr>
        <w:rPr>
          <w:rFonts w:asciiTheme="minorHAnsi" w:hAnsiTheme="minorHAnsi"/>
          <w:sz w:val="28"/>
          <w:szCs w:val="28"/>
        </w:rPr>
      </w:pPr>
    </w:p>
    <w:p w:rsidR="007A19A3" w:rsidRPr="00F9096A" w:rsidRDefault="007A19A3" w:rsidP="007A19A3">
      <w:pPr>
        <w:spacing w:after="100" w:afterAutospacing="1"/>
        <w:rPr>
          <w:rFonts w:asciiTheme="minorHAnsi" w:hAnsiTheme="minorHAnsi" w:cs="Arial"/>
          <w:b/>
          <w:sz w:val="28"/>
          <w:szCs w:val="28"/>
          <w:u w:val="single"/>
          <w:lang w:val="en-US" w:eastAsia="en-GB"/>
        </w:rPr>
      </w:pPr>
      <w:r w:rsidRPr="00F9096A">
        <w:rPr>
          <w:rFonts w:asciiTheme="minorHAnsi" w:hAnsiTheme="minorHAnsi" w:cs="Arial"/>
          <w:b/>
          <w:sz w:val="28"/>
          <w:szCs w:val="28"/>
          <w:u w:val="single"/>
          <w:lang w:val="en-US" w:eastAsia="en-GB"/>
        </w:rPr>
        <w:t>Sandwich Internship</w:t>
      </w:r>
      <w:r w:rsidRPr="00EB492A">
        <w:rPr>
          <w:rFonts w:asciiTheme="minorHAnsi" w:hAnsiTheme="minorHAnsi" w:cs="Arial"/>
          <w:b/>
          <w:sz w:val="28"/>
          <w:szCs w:val="28"/>
          <w:u w:val="single"/>
          <w:lang w:val="en-US" w:eastAsia="en-GB"/>
        </w:rPr>
        <w:t xml:space="preserve"> (Year out before year 3)</w:t>
      </w:r>
    </w:p>
    <w:p w:rsidR="007A19A3" w:rsidRPr="00F9096A" w:rsidRDefault="007A19A3" w:rsidP="007A19A3">
      <w:pPr>
        <w:suppressAutoHyphens/>
        <w:rPr>
          <w:rFonts w:asciiTheme="minorHAnsi" w:hAnsiTheme="minorHAnsi" w:cs="Arial"/>
          <w:sz w:val="28"/>
          <w:szCs w:val="28"/>
          <w:lang w:val="en-US" w:eastAsia="en-GB"/>
        </w:rPr>
      </w:pPr>
      <w:r w:rsidRPr="00EB492A">
        <w:rPr>
          <w:rFonts w:asciiTheme="minorHAnsi" w:hAnsiTheme="minorHAnsi" w:cs="Arial"/>
          <w:sz w:val="28"/>
          <w:szCs w:val="28"/>
          <w:lang w:val="en-US" w:eastAsia="en-GB"/>
        </w:rPr>
        <w:t xml:space="preserve">With the Government and QAA’s increased focus on employability and work based learning this elective module is designed to provide students with an opportunity to fully develop their vocational skills within the Industry whilst focusing on enhancing their practical </w:t>
      </w:r>
      <w:proofErr w:type="spellStart"/>
      <w:r w:rsidRPr="00EB492A">
        <w:rPr>
          <w:rFonts w:asciiTheme="minorHAnsi" w:hAnsiTheme="minorHAnsi" w:cs="Arial"/>
          <w:sz w:val="28"/>
          <w:szCs w:val="28"/>
          <w:lang w:val="en-US" w:eastAsia="en-GB"/>
        </w:rPr>
        <w:t>organisation</w:t>
      </w:r>
      <w:proofErr w:type="spellEnd"/>
      <w:r w:rsidRPr="00EB492A">
        <w:rPr>
          <w:rFonts w:asciiTheme="minorHAnsi" w:hAnsiTheme="minorHAnsi" w:cs="Arial"/>
          <w:sz w:val="28"/>
          <w:szCs w:val="28"/>
          <w:lang w:val="en-US" w:eastAsia="en-GB"/>
        </w:rPr>
        <w:t xml:space="preserve"> and management understanding. The module allows students to spend a year working in industry and so provides greater opportunities for observation and evaluation in order to apply learning in a practical context. Where possible the module aims to progress the student work based skills to gain either supervisory experience or develop a specialism.  In the current economic climate it may also allow students who are struggling financially to earn much needed revenue to help support them through their final year of studies. The Sandwich Internship also allows students to experience working in the UK or internationally, and if they wish an opportunity to develop their skills working with more than one </w:t>
      </w:r>
      <w:proofErr w:type="spellStart"/>
      <w:r w:rsidRPr="00EB492A">
        <w:rPr>
          <w:rFonts w:asciiTheme="minorHAnsi" w:hAnsiTheme="minorHAnsi" w:cs="Arial"/>
          <w:sz w:val="28"/>
          <w:szCs w:val="28"/>
          <w:lang w:val="en-US" w:eastAsia="en-GB"/>
        </w:rPr>
        <w:t>organisation</w:t>
      </w:r>
      <w:proofErr w:type="spellEnd"/>
      <w:r w:rsidRPr="00EB492A">
        <w:rPr>
          <w:rFonts w:asciiTheme="minorHAnsi" w:hAnsiTheme="minorHAnsi" w:cs="Arial"/>
          <w:sz w:val="28"/>
          <w:szCs w:val="28"/>
          <w:lang w:val="en-US" w:eastAsia="en-GB"/>
        </w:rPr>
        <w:t xml:space="preserve">. Furthermore this allows for greater comparative evaluation of </w:t>
      </w:r>
      <w:r w:rsidRPr="00F9096A">
        <w:rPr>
          <w:rFonts w:asciiTheme="minorHAnsi" w:hAnsiTheme="minorHAnsi" w:cs="Arial"/>
          <w:sz w:val="28"/>
          <w:szCs w:val="28"/>
          <w:lang w:val="en-US" w:eastAsia="en-GB"/>
        </w:rPr>
        <w:t xml:space="preserve">management issues and policies. Students will be encouraged to complete the level 6 consultancy project module or dissertation linked to their Sandwich Internship experience. </w:t>
      </w:r>
    </w:p>
    <w:p w:rsidR="007A19A3" w:rsidRPr="00F9096A" w:rsidRDefault="007A19A3" w:rsidP="007A19A3">
      <w:pPr>
        <w:suppressAutoHyphens/>
        <w:rPr>
          <w:rFonts w:asciiTheme="minorHAnsi" w:eastAsia="Calibri" w:hAnsiTheme="minorHAnsi" w:cs="Arial"/>
          <w:b/>
          <w:sz w:val="28"/>
          <w:szCs w:val="28"/>
        </w:rPr>
      </w:pPr>
    </w:p>
    <w:p w:rsidR="007A19A3" w:rsidRPr="00EB492A" w:rsidRDefault="007A19A3" w:rsidP="007A19A3">
      <w:pPr>
        <w:rPr>
          <w:rFonts w:asciiTheme="minorHAnsi" w:hAnsiTheme="minorHAnsi"/>
          <w:sz w:val="28"/>
          <w:szCs w:val="28"/>
        </w:rPr>
      </w:pPr>
    </w:p>
    <w:p w:rsidR="003F0655" w:rsidRDefault="003F0655"/>
    <w:sectPr w:rsidR="003F0655" w:rsidSect="005B71FF">
      <w:pgSz w:w="12240" w:h="15840"/>
      <w:pgMar w:top="709" w:right="1440" w:bottom="567"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A19A3"/>
    <w:rsid w:val="003F0655"/>
    <w:rsid w:val="0054071B"/>
    <w:rsid w:val="00737885"/>
    <w:rsid w:val="007615F8"/>
    <w:rsid w:val="007A19A3"/>
    <w:rsid w:val="008A77FD"/>
    <w:rsid w:val="00954D38"/>
    <w:rsid w:val="00A12059"/>
    <w:rsid w:val="00A36500"/>
    <w:rsid w:val="00C54E84"/>
    <w:rsid w:val="00C74293"/>
    <w:rsid w:val="00CF14D9"/>
    <w:rsid w:val="00D62BFC"/>
    <w:rsid w:val="00D916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A19A3"/>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qFormat/>
    <w:rsid w:val="007A19A3"/>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pPr>
    <w:rPr>
      <w:rFonts w:ascii="Arial" w:hAnsi="Arial" w:cs="Arial"/>
      <w:b/>
      <w:szCs w:val="20"/>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A19A3"/>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qFormat/>
    <w:rsid w:val="007A19A3"/>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pPr>
    <w:rPr>
      <w:rFonts w:ascii="Arial" w:hAnsi="Arial" w:cs="Arial"/>
      <w:b/>
      <w:szCs w:val="20"/>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761</Words>
  <Characters>4344</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5095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Mike Davies (Business)</dc:creator>
  <cp:lastModifiedBy>Mike4</cp:lastModifiedBy>
  <cp:revision>2</cp:revision>
  <dcterms:created xsi:type="dcterms:W3CDTF">2019-08-21T08:42:00Z</dcterms:created>
  <dcterms:modified xsi:type="dcterms:W3CDTF">2019-08-21T08:42:00Z</dcterms:modified>
</cp:coreProperties>
</file>