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16774" w14:textId="77777777" w:rsidR="0092759A" w:rsidRPr="00502CB5" w:rsidRDefault="0092759A" w:rsidP="0092759A">
      <w:pPr>
        <w:spacing w:line="240" w:lineRule="auto"/>
        <w:jc w:val="center"/>
      </w:pPr>
      <w:r w:rsidRPr="00502CB5">
        <w:rPr>
          <w:noProof/>
          <w:lang w:val="en-IN" w:eastAsia="en-IN"/>
        </w:rPr>
        <w:drawing>
          <wp:inline distT="0" distB="0" distL="0" distR="0" wp14:anchorId="0ECE554A" wp14:editId="1CAAB314">
            <wp:extent cx="2876550" cy="971550"/>
            <wp:effectExtent l="0" t="0" r="0" b="0"/>
            <wp:docPr id="1955113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4047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971550"/>
                    </a:xfrm>
                    <a:prstGeom prst="rect">
                      <a:avLst/>
                    </a:prstGeom>
                    <a:noFill/>
                    <a:ln>
                      <a:noFill/>
                    </a:ln>
                  </pic:spPr>
                </pic:pic>
              </a:graphicData>
            </a:graphic>
          </wp:inline>
        </w:drawing>
      </w:r>
    </w:p>
    <w:p w14:paraId="319AC361" w14:textId="77777777" w:rsidR="0092759A" w:rsidRPr="00502CB5" w:rsidRDefault="0092759A" w:rsidP="0092759A">
      <w:pPr>
        <w:spacing w:after="240" w:line="240" w:lineRule="auto"/>
        <w:jc w:val="center"/>
      </w:pPr>
      <w:r w:rsidRPr="00502CB5">
        <w:rPr>
          <w:b/>
          <w:color w:val="17365D"/>
          <w:sz w:val="22"/>
        </w:rPr>
        <w:t>UNIVERSITY OF WALES TRINITY SAINT DAVID</w:t>
      </w:r>
    </w:p>
    <w:p w14:paraId="19462BFE" w14:textId="77777777" w:rsidR="0092759A" w:rsidRPr="00502CB5" w:rsidRDefault="0092759A" w:rsidP="0092759A">
      <w:pPr>
        <w:spacing w:after="40" w:line="240" w:lineRule="auto"/>
        <w:jc w:val="center"/>
      </w:pPr>
      <w:r w:rsidRPr="00502CB5">
        <w:rPr>
          <w:b/>
          <w:color w:val="17365D"/>
          <w:sz w:val="38"/>
        </w:rPr>
        <w:t>DESIGNING HUMAN CAPITAL ARCHITECTURE</w:t>
      </w:r>
    </w:p>
    <w:p w14:paraId="34127B40" w14:textId="77777777" w:rsidR="0092759A" w:rsidRPr="00502CB5" w:rsidRDefault="0092759A" w:rsidP="0092759A">
      <w:pPr>
        <w:spacing w:after="200" w:line="240" w:lineRule="auto"/>
        <w:jc w:val="center"/>
      </w:pPr>
      <w:r w:rsidRPr="00502CB5">
        <w:rPr>
          <w:b/>
          <w:color w:val="17365D"/>
          <w:sz w:val="38"/>
        </w:rPr>
        <w:t>FOR STRATEGIC RENEWAL</w:t>
      </w:r>
    </w:p>
    <w:p w14:paraId="440F2722" w14:textId="77777777" w:rsidR="0092759A" w:rsidRPr="00502CB5" w:rsidRDefault="0092759A" w:rsidP="0092759A">
      <w:pPr>
        <w:spacing w:after="60" w:line="240" w:lineRule="auto"/>
        <w:jc w:val="center"/>
      </w:pPr>
      <w:r w:rsidRPr="00502CB5">
        <w:rPr>
          <w:b/>
          <w:sz w:val="28"/>
        </w:rPr>
        <w:t>Helios Urban Mobility (HUM)</w:t>
      </w:r>
    </w:p>
    <w:p w14:paraId="145D17E0" w14:textId="77777777" w:rsidR="0092759A" w:rsidRPr="00502CB5" w:rsidRDefault="0092759A" w:rsidP="0092759A">
      <w:pPr>
        <w:spacing w:after="240" w:line="240" w:lineRule="auto"/>
        <w:jc w:val="center"/>
      </w:pPr>
      <w:r w:rsidRPr="00502CB5">
        <w:rPr>
          <w:i/>
        </w:rPr>
        <w:t>Strategic Human Capital Advisory Report</w:t>
      </w:r>
    </w:p>
    <w:p w14:paraId="52699BA7" w14:textId="77777777" w:rsidR="0092759A" w:rsidRPr="00502CB5" w:rsidRDefault="0092759A" w:rsidP="0092759A">
      <w:pPr>
        <w:pBdr>
          <w:bottom w:val="single" w:sz="12" w:space="1" w:color="17365D"/>
        </w:pBdr>
        <w:spacing w:after="200" w:line="240" w:lineRule="auto"/>
        <w:jc w:val="center"/>
      </w:pPr>
    </w:p>
    <w:tbl>
      <w:tblPr>
        <w:tblW w:w="9360" w:type="dxa"/>
        <w:jc w:val="center"/>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ayout w:type="fixed"/>
        <w:tblLook w:val="04A0" w:firstRow="1" w:lastRow="0" w:firstColumn="1" w:lastColumn="0" w:noHBand="0" w:noVBand="1"/>
      </w:tblPr>
      <w:tblGrid>
        <w:gridCol w:w="3096"/>
        <w:gridCol w:w="6264"/>
      </w:tblGrid>
      <w:tr w:rsidR="0092759A" w:rsidRPr="00502CB5" w14:paraId="371C1F81"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3885471C" w14:textId="77777777" w:rsidR="0092759A" w:rsidRPr="00502CB5" w:rsidRDefault="0092759A">
            <w:pPr>
              <w:spacing w:after="0" w:line="240" w:lineRule="auto"/>
            </w:pPr>
            <w:r w:rsidRPr="00502CB5">
              <w:rPr>
                <w:b/>
                <w:color w:val="FFFFFF"/>
                <w:sz w:val="21"/>
              </w:rPr>
              <w:t>Student Name</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6C05D729" w14:textId="4C9F3B2E" w:rsidR="0092759A" w:rsidRPr="00502CB5" w:rsidRDefault="00F77A3A">
            <w:pPr>
              <w:spacing w:after="0" w:line="240" w:lineRule="auto"/>
            </w:pPr>
            <w:proofErr w:type="spellStart"/>
            <w:r>
              <w:t>Odedara</w:t>
            </w:r>
            <w:proofErr w:type="spellEnd"/>
            <w:r>
              <w:t xml:space="preserve"> </w:t>
            </w:r>
            <w:proofErr w:type="spellStart"/>
            <w:r>
              <w:t>Nilesh</w:t>
            </w:r>
            <w:proofErr w:type="spellEnd"/>
            <w:r>
              <w:t xml:space="preserve"> </w:t>
            </w:r>
            <w:proofErr w:type="spellStart"/>
            <w:r>
              <w:t>Rameshbhai</w:t>
            </w:r>
            <w:proofErr w:type="spellEnd"/>
          </w:p>
        </w:tc>
      </w:tr>
      <w:tr w:rsidR="0092759A" w:rsidRPr="00502CB5" w14:paraId="61BCBBE2"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4CF16903" w14:textId="77777777" w:rsidR="0092759A" w:rsidRPr="00502CB5" w:rsidRDefault="0092759A">
            <w:pPr>
              <w:spacing w:after="0" w:line="240" w:lineRule="auto"/>
            </w:pPr>
            <w:r w:rsidRPr="00502CB5">
              <w:rPr>
                <w:b/>
                <w:color w:val="FFFFFF"/>
                <w:sz w:val="21"/>
              </w:rPr>
              <w:t>Student ID</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64566710" w14:textId="0B4167E7" w:rsidR="0092759A" w:rsidRPr="00502CB5" w:rsidRDefault="00F77A3A">
            <w:pPr>
              <w:spacing w:after="0" w:line="240" w:lineRule="auto"/>
            </w:pPr>
            <w:bookmarkStart w:id="0" w:name="_GoBack"/>
            <w:r>
              <w:t>2545077</w:t>
            </w:r>
            <w:bookmarkEnd w:id="0"/>
          </w:p>
        </w:tc>
      </w:tr>
      <w:tr w:rsidR="0092759A" w:rsidRPr="00502CB5" w14:paraId="16641780"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2080BC99" w14:textId="77777777" w:rsidR="0092759A" w:rsidRPr="00502CB5" w:rsidRDefault="0092759A">
            <w:pPr>
              <w:spacing w:after="0" w:line="240" w:lineRule="auto"/>
            </w:pPr>
            <w:proofErr w:type="spellStart"/>
            <w:r w:rsidRPr="00502CB5">
              <w:rPr>
                <w:b/>
                <w:color w:val="FFFFFF"/>
                <w:sz w:val="21"/>
              </w:rPr>
              <w:t>Programme</w:t>
            </w:r>
            <w:proofErr w:type="spellEnd"/>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05CFF7DA" w14:textId="77777777" w:rsidR="0092759A" w:rsidRPr="00502CB5" w:rsidRDefault="0092759A">
            <w:pPr>
              <w:spacing w:after="0" w:line="240" w:lineRule="auto"/>
            </w:pPr>
            <w:r w:rsidRPr="00502CB5">
              <w:rPr>
                <w:sz w:val="21"/>
              </w:rPr>
              <w:t>Master of Business Administration</w:t>
            </w:r>
          </w:p>
        </w:tc>
      </w:tr>
      <w:tr w:rsidR="0092759A" w:rsidRPr="00502CB5" w14:paraId="534F0614"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18E650E9" w14:textId="77777777" w:rsidR="0092759A" w:rsidRPr="00502CB5" w:rsidRDefault="0092759A">
            <w:pPr>
              <w:spacing w:after="0" w:line="240" w:lineRule="auto"/>
            </w:pPr>
            <w:r w:rsidRPr="00502CB5">
              <w:rPr>
                <w:b/>
                <w:color w:val="FFFFFF"/>
                <w:sz w:val="21"/>
              </w:rPr>
              <w:t>Module</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56BAB217" w14:textId="77777777" w:rsidR="0092759A" w:rsidRPr="00502CB5" w:rsidRDefault="0092759A">
            <w:pPr>
              <w:spacing w:after="0" w:line="240" w:lineRule="auto"/>
            </w:pPr>
            <w:r w:rsidRPr="00502CB5">
              <w:rPr>
                <w:sz w:val="21"/>
              </w:rPr>
              <w:t>Human Capital Management</w:t>
            </w:r>
          </w:p>
        </w:tc>
      </w:tr>
      <w:tr w:rsidR="0092759A" w:rsidRPr="00502CB5" w14:paraId="25778591"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19A9126C" w14:textId="77777777" w:rsidR="0092759A" w:rsidRPr="00502CB5" w:rsidRDefault="0092759A">
            <w:pPr>
              <w:spacing w:after="0" w:line="240" w:lineRule="auto"/>
            </w:pPr>
            <w:r w:rsidRPr="00502CB5">
              <w:rPr>
                <w:b/>
                <w:color w:val="FFFFFF"/>
                <w:sz w:val="21"/>
              </w:rPr>
              <w:t>Module Code</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063474F5" w14:textId="77777777" w:rsidR="0092759A" w:rsidRPr="00502CB5" w:rsidRDefault="0092759A">
            <w:pPr>
              <w:spacing w:after="0" w:line="240" w:lineRule="auto"/>
            </w:pPr>
            <w:r w:rsidRPr="00502CB5">
              <w:rPr>
                <w:sz w:val="21"/>
              </w:rPr>
              <w:t>LCMB7023</w:t>
            </w:r>
          </w:p>
        </w:tc>
      </w:tr>
      <w:tr w:rsidR="0092759A" w:rsidRPr="00502CB5" w14:paraId="23BAD406"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754BC5BE" w14:textId="77777777" w:rsidR="0092759A" w:rsidRPr="00502CB5" w:rsidRDefault="0092759A">
            <w:pPr>
              <w:spacing w:after="0" w:line="240" w:lineRule="auto"/>
            </w:pPr>
            <w:r w:rsidRPr="00502CB5">
              <w:rPr>
                <w:b/>
                <w:color w:val="FFFFFF"/>
                <w:sz w:val="21"/>
              </w:rPr>
              <w:t>Assessment</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76EE0175" w14:textId="77777777" w:rsidR="0092759A" w:rsidRPr="00502CB5" w:rsidRDefault="0092759A">
            <w:pPr>
              <w:spacing w:after="0" w:line="240" w:lineRule="auto"/>
            </w:pPr>
            <w:r w:rsidRPr="00502CB5">
              <w:rPr>
                <w:sz w:val="21"/>
              </w:rPr>
              <w:t>Assessment Component 1: Individual Report</w:t>
            </w:r>
          </w:p>
        </w:tc>
      </w:tr>
      <w:tr w:rsidR="0092759A" w:rsidRPr="00502CB5" w14:paraId="40649A2C"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5164C105" w14:textId="77777777" w:rsidR="0092759A" w:rsidRPr="00502CB5" w:rsidRDefault="0092759A">
            <w:pPr>
              <w:spacing w:after="0" w:line="240" w:lineRule="auto"/>
            </w:pPr>
            <w:r w:rsidRPr="00502CB5">
              <w:rPr>
                <w:b/>
                <w:color w:val="FFFFFF"/>
                <w:sz w:val="21"/>
              </w:rPr>
              <w:t>Lecturers</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214DCAAA" w14:textId="77777777" w:rsidR="0092759A" w:rsidRPr="00502CB5" w:rsidRDefault="0092759A">
            <w:pPr>
              <w:spacing w:after="0" w:line="240" w:lineRule="auto"/>
            </w:pPr>
            <w:proofErr w:type="spellStart"/>
            <w:r w:rsidRPr="00502CB5">
              <w:rPr>
                <w:sz w:val="21"/>
              </w:rPr>
              <w:t>Gladius</w:t>
            </w:r>
            <w:proofErr w:type="spellEnd"/>
            <w:r w:rsidRPr="00502CB5">
              <w:rPr>
                <w:sz w:val="21"/>
              </w:rPr>
              <w:t xml:space="preserve"> </w:t>
            </w:r>
            <w:proofErr w:type="spellStart"/>
            <w:r w:rsidRPr="00502CB5">
              <w:rPr>
                <w:sz w:val="21"/>
              </w:rPr>
              <w:t>Kulothungan</w:t>
            </w:r>
            <w:proofErr w:type="spellEnd"/>
            <w:r w:rsidRPr="00502CB5">
              <w:rPr>
                <w:sz w:val="21"/>
              </w:rPr>
              <w:t xml:space="preserve"> and </w:t>
            </w:r>
            <w:proofErr w:type="spellStart"/>
            <w:r w:rsidRPr="00502CB5">
              <w:rPr>
                <w:sz w:val="21"/>
              </w:rPr>
              <w:t>Eno</w:t>
            </w:r>
            <w:proofErr w:type="spellEnd"/>
            <w:r w:rsidRPr="00502CB5">
              <w:rPr>
                <w:sz w:val="21"/>
              </w:rPr>
              <w:t xml:space="preserve"> </w:t>
            </w:r>
            <w:proofErr w:type="spellStart"/>
            <w:r w:rsidRPr="00502CB5">
              <w:rPr>
                <w:sz w:val="21"/>
              </w:rPr>
              <w:t>Maycock</w:t>
            </w:r>
            <w:proofErr w:type="spellEnd"/>
          </w:p>
        </w:tc>
      </w:tr>
      <w:tr w:rsidR="0092759A" w:rsidRPr="00502CB5" w14:paraId="6804A573"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6E7B6F96" w14:textId="77777777" w:rsidR="0092759A" w:rsidRPr="00502CB5" w:rsidRDefault="0092759A">
            <w:pPr>
              <w:spacing w:after="0" w:line="240" w:lineRule="auto"/>
            </w:pPr>
            <w:r w:rsidRPr="00502CB5">
              <w:rPr>
                <w:b/>
                <w:color w:val="FFFFFF"/>
                <w:sz w:val="21"/>
              </w:rPr>
              <w:t>Word Count</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1074B306" w14:textId="2A486518" w:rsidR="00A0377B" w:rsidRPr="00502CB5" w:rsidRDefault="00B77426">
            <w:r w:rsidRPr="00502CB5">
              <w:t>2</w:t>
            </w:r>
            <w:r w:rsidR="00093520">
              <w:t>614</w:t>
            </w:r>
            <w:r w:rsidRPr="00502CB5">
              <w:t>(excluding the title page, table of contents, reference list and appendix)</w:t>
            </w:r>
          </w:p>
        </w:tc>
      </w:tr>
      <w:tr w:rsidR="0092759A" w:rsidRPr="00502CB5" w14:paraId="1953ABDC" w14:textId="77777777" w:rsidTr="0092759A">
        <w:trPr>
          <w:jc w:val="center"/>
        </w:trPr>
        <w:tc>
          <w:tcPr>
            <w:tcW w:w="3096" w:type="dxa"/>
            <w:tcBorders>
              <w:top w:val="single" w:sz="8" w:space="0" w:color="17365D"/>
              <w:left w:val="single" w:sz="8" w:space="0" w:color="17365D"/>
              <w:bottom w:val="single" w:sz="8" w:space="0" w:color="17365D"/>
              <w:right w:val="single" w:sz="8" w:space="0" w:color="17365D"/>
            </w:tcBorders>
            <w:shd w:val="clear" w:color="auto" w:fill="17365D"/>
            <w:tcMar>
              <w:top w:w="80" w:type="dxa"/>
              <w:left w:w="120" w:type="dxa"/>
              <w:bottom w:w="80" w:type="dxa"/>
              <w:right w:w="120" w:type="dxa"/>
            </w:tcMar>
            <w:vAlign w:val="center"/>
            <w:hideMark/>
          </w:tcPr>
          <w:p w14:paraId="154C166E" w14:textId="77777777" w:rsidR="0092759A" w:rsidRPr="00502CB5" w:rsidRDefault="0092759A">
            <w:pPr>
              <w:spacing w:after="0" w:line="240" w:lineRule="auto"/>
            </w:pPr>
            <w:r w:rsidRPr="00502CB5">
              <w:rPr>
                <w:b/>
                <w:color w:val="FFFFFF"/>
                <w:sz w:val="21"/>
              </w:rPr>
              <w:t>Submission Date</w:t>
            </w:r>
          </w:p>
        </w:tc>
        <w:tc>
          <w:tcPr>
            <w:tcW w:w="6264" w:type="dxa"/>
            <w:tcBorders>
              <w:top w:val="single" w:sz="8" w:space="0" w:color="17365D"/>
              <w:left w:val="single" w:sz="8" w:space="0" w:color="17365D"/>
              <w:bottom w:val="single" w:sz="8" w:space="0" w:color="17365D"/>
              <w:right w:val="single" w:sz="8" w:space="0" w:color="17365D"/>
            </w:tcBorders>
            <w:tcMar>
              <w:top w:w="80" w:type="dxa"/>
              <w:left w:w="140" w:type="dxa"/>
              <w:bottom w:w="80" w:type="dxa"/>
              <w:right w:w="140" w:type="dxa"/>
            </w:tcMar>
            <w:vAlign w:val="center"/>
            <w:hideMark/>
          </w:tcPr>
          <w:p w14:paraId="230531C9" w14:textId="77777777" w:rsidR="0092759A" w:rsidRPr="00502CB5" w:rsidRDefault="0092759A">
            <w:pPr>
              <w:spacing w:after="0" w:line="240" w:lineRule="auto"/>
            </w:pPr>
            <w:r w:rsidRPr="00502CB5">
              <w:rPr>
                <w:sz w:val="21"/>
              </w:rPr>
              <w:t>17 July 2026</w:t>
            </w:r>
          </w:p>
        </w:tc>
      </w:tr>
    </w:tbl>
    <w:p w14:paraId="39F4E778" w14:textId="77777777" w:rsidR="00410B17" w:rsidRPr="00502CB5" w:rsidRDefault="00410B17" w:rsidP="0092759A">
      <w:pPr>
        <w:keepNext/>
        <w:keepLines/>
        <w:spacing w:before="1400" w:after="0" w:line="240" w:lineRule="auto"/>
      </w:pPr>
    </w:p>
    <w:p w14:paraId="0360CA8D" w14:textId="77777777" w:rsidR="00410B17" w:rsidRPr="00502CB5" w:rsidRDefault="00410B17">
      <w:pPr>
        <w:jc w:val="both"/>
      </w:pPr>
    </w:p>
    <w:p w14:paraId="3347428A" w14:textId="77777777" w:rsidR="00410B17" w:rsidRPr="00502CB5" w:rsidRDefault="00410B17">
      <w:pPr>
        <w:jc w:val="both"/>
      </w:pPr>
    </w:p>
    <w:p w14:paraId="4FD06E44" w14:textId="77777777" w:rsidR="00410B17" w:rsidRPr="00502CB5" w:rsidRDefault="00410B17">
      <w:pPr>
        <w:jc w:val="both"/>
      </w:pPr>
    </w:p>
    <w:p w14:paraId="0A230125" w14:textId="77777777" w:rsidR="0015403A" w:rsidRPr="00502CB5" w:rsidRDefault="0015403A">
      <w:pPr>
        <w:jc w:val="both"/>
      </w:pPr>
    </w:p>
    <w:p w14:paraId="7BEFA521" w14:textId="77777777" w:rsidR="0015403A" w:rsidRPr="00502CB5" w:rsidRDefault="0015403A">
      <w:pPr>
        <w:jc w:val="both"/>
      </w:pPr>
    </w:p>
    <w:p w14:paraId="339EE823" w14:textId="77777777" w:rsidR="00410B17" w:rsidRPr="00502CB5" w:rsidRDefault="00410B17">
      <w:pPr>
        <w:jc w:val="both"/>
      </w:pPr>
    </w:p>
    <w:sdt>
      <w:sdtPr>
        <w:rPr>
          <w:b w:val="0"/>
          <w:bCs w:val="0"/>
          <w:color w:val="000000"/>
          <w:sz w:val="24"/>
          <w:szCs w:val="22"/>
        </w:rPr>
        <w:id w:val="-297456670"/>
        <w:docPartObj>
          <w:docPartGallery w:val="Table of Contents"/>
          <w:docPartUnique/>
        </w:docPartObj>
      </w:sdtPr>
      <w:sdtEndPr>
        <w:rPr>
          <w:noProof/>
          <w:color w:val="auto"/>
          <w:sz w:val="21"/>
        </w:rPr>
      </w:sdtEndPr>
      <w:sdtContent>
        <w:p w14:paraId="723C5802" w14:textId="77777777" w:rsidR="00410B17" w:rsidRPr="00502CB5" w:rsidRDefault="00410B17">
          <w:pPr>
            <w:pStyle w:val="TOCHeading"/>
          </w:pPr>
          <w:r w:rsidRPr="00502CB5">
            <w:t>Contents</w:t>
          </w:r>
        </w:p>
        <w:p w14:paraId="10094801" w14:textId="77777777" w:rsidR="0015403A" w:rsidRPr="00502CB5" w:rsidRDefault="00410B17">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r w:rsidRPr="00502CB5">
            <w:fldChar w:fldCharType="begin"/>
          </w:r>
          <w:r w:rsidRPr="00502CB5">
            <w:instrText xml:space="preserve"> TOC \o "1-3" \h \z \u </w:instrText>
          </w:r>
          <w:r w:rsidRPr="00502CB5">
            <w:fldChar w:fldCharType="separate"/>
          </w:r>
          <w:hyperlink w:anchor="_Toc234536089" w:history="1">
            <w:r w:rsidR="0015403A" w:rsidRPr="00502CB5">
              <w:rPr>
                <w:rStyle w:val="Hyperlink"/>
                <w:noProof/>
              </w:rPr>
              <w:t>1. Strategic Diagnosis and Design Principles</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_Toc234536089 \h </w:instrText>
            </w:r>
            <w:r w:rsidR="0015403A" w:rsidRPr="00502CB5">
              <w:rPr>
                <w:noProof/>
                <w:webHidden/>
              </w:rPr>
            </w:r>
            <w:r w:rsidR="0015403A" w:rsidRPr="00502CB5">
              <w:rPr>
                <w:noProof/>
                <w:webHidden/>
              </w:rPr>
              <w:fldChar w:fldCharType="separate"/>
            </w:r>
            <w:r w:rsidR="0015403A" w:rsidRPr="00502CB5">
              <w:rPr>
                <w:noProof/>
                <w:webHidden/>
              </w:rPr>
              <w:t>3</w:t>
            </w:r>
            <w:r w:rsidR="0015403A" w:rsidRPr="00502CB5">
              <w:rPr>
                <w:noProof/>
                <w:webHidden/>
              </w:rPr>
              <w:fldChar w:fldCharType="end"/>
            </w:r>
          </w:hyperlink>
        </w:p>
        <w:p w14:paraId="4F1C0AD4"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0" w:history="1">
            <w:r w:rsidR="0015403A" w:rsidRPr="00502CB5">
              <w:rPr>
                <w:rStyle w:val="Hyperlink"/>
                <w:noProof/>
              </w:rPr>
              <w:t>2. Task A: Socialisation, Identity and Business Activism</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_Toc234536090 \h </w:instrText>
            </w:r>
            <w:r w:rsidR="0015403A" w:rsidRPr="00502CB5">
              <w:rPr>
                <w:noProof/>
                <w:webHidden/>
              </w:rPr>
            </w:r>
            <w:r w:rsidR="0015403A" w:rsidRPr="00502CB5">
              <w:rPr>
                <w:noProof/>
                <w:webHidden/>
              </w:rPr>
              <w:fldChar w:fldCharType="separate"/>
            </w:r>
            <w:r w:rsidR="0015403A" w:rsidRPr="00502CB5">
              <w:rPr>
                <w:noProof/>
                <w:webHidden/>
              </w:rPr>
              <w:t>3</w:t>
            </w:r>
            <w:r w:rsidR="0015403A" w:rsidRPr="00502CB5">
              <w:rPr>
                <w:noProof/>
                <w:webHidden/>
              </w:rPr>
              <w:fldChar w:fldCharType="end"/>
            </w:r>
          </w:hyperlink>
        </w:p>
        <w:p w14:paraId="01D85743"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1" w:history="1">
            <w:r w:rsidR="0015403A" w:rsidRPr="00502CB5">
              <w:rPr>
                <w:rStyle w:val="Hyperlink"/>
                <w:noProof/>
              </w:rPr>
              <w:t>2.1 Critical evaluation: traditional onboarding versus strategic socialisation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_Toc234536091 \h </w:instrText>
            </w:r>
            <w:r w:rsidR="0015403A" w:rsidRPr="00502CB5">
              <w:rPr>
                <w:noProof/>
                <w:webHidden/>
              </w:rPr>
            </w:r>
            <w:r w:rsidR="0015403A" w:rsidRPr="00502CB5">
              <w:rPr>
                <w:noProof/>
                <w:webHidden/>
              </w:rPr>
              <w:fldChar w:fldCharType="separate"/>
            </w:r>
            <w:r w:rsidR="0015403A" w:rsidRPr="00502CB5">
              <w:rPr>
                <w:noProof/>
                <w:webHidden/>
              </w:rPr>
              <w:t>3</w:t>
            </w:r>
            <w:r w:rsidR="0015403A" w:rsidRPr="00502CB5">
              <w:rPr>
                <w:noProof/>
                <w:webHidden/>
              </w:rPr>
              <w:fldChar w:fldCharType="end"/>
            </w:r>
          </w:hyperlink>
        </w:p>
        <w:p w14:paraId="63985C8F"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2" w:history="1">
            <w:r w:rsidR="0015403A" w:rsidRPr="00502CB5">
              <w:rPr>
                <w:rStyle w:val="Hyperlink"/>
                <w:noProof/>
              </w:rPr>
              <w:t>2.2 The Helios Citizenship Journey</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_Toc234536092 \h </w:instrText>
            </w:r>
            <w:r w:rsidR="0015403A" w:rsidRPr="00502CB5">
              <w:rPr>
                <w:noProof/>
                <w:webHidden/>
              </w:rPr>
            </w:r>
            <w:r w:rsidR="0015403A" w:rsidRPr="00502CB5">
              <w:rPr>
                <w:noProof/>
                <w:webHidden/>
              </w:rPr>
              <w:fldChar w:fldCharType="separate"/>
            </w:r>
            <w:r w:rsidR="0015403A" w:rsidRPr="00502CB5">
              <w:rPr>
                <w:noProof/>
                <w:webHidden/>
              </w:rPr>
              <w:t>4</w:t>
            </w:r>
            <w:r w:rsidR="0015403A" w:rsidRPr="00502CB5">
              <w:rPr>
                <w:noProof/>
                <w:webHidden/>
              </w:rPr>
              <w:fldChar w:fldCharType="end"/>
            </w:r>
          </w:hyperlink>
        </w:p>
        <w:p w14:paraId="6723D522"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3" w:history="1">
            <w:r w:rsidR="0015403A" w:rsidRPr="00502CB5">
              <w:rPr>
                <w:rStyle w:val="Hyperlink"/>
                <w:noProof/>
              </w:rPr>
              <w:t>2.3 Identification, ethical professionalism and the business activist</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_Toc234536093 \h </w:instrText>
            </w:r>
            <w:r w:rsidR="0015403A" w:rsidRPr="00502CB5">
              <w:rPr>
                <w:noProof/>
                <w:webHidden/>
              </w:rPr>
            </w:r>
            <w:r w:rsidR="0015403A" w:rsidRPr="00502CB5">
              <w:rPr>
                <w:noProof/>
                <w:webHidden/>
              </w:rPr>
              <w:fldChar w:fldCharType="separate"/>
            </w:r>
            <w:r w:rsidR="0015403A" w:rsidRPr="00502CB5">
              <w:rPr>
                <w:noProof/>
                <w:webHidden/>
              </w:rPr>
              <w:t>5</w:t>
            </w:r>
            <w:r w:rsidR="0015403A" w:rsidRPr="00502CB5">
              <w:rPr>
                <w:noProof/>
                <w:webHidden/>
              </w:rPr>
              <w:fldChar w:fldCharType="end"/>
            </w:r>
          </w:hyperlink>
        </w:p>
        <w:p w14:paraId="64B45B81"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4" w:history="1">
            <w:r w:rsidR="0015403A" w:rsidRPr="00502CB5">
              <w:rPr>
                <w:rStyle w:val="Hyperlink"/>
                <w:noProof/>
              </w:rPr>
              <w:t>2.4 Governance and evaluation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_Toc234536094 \h </w:instrText>
            </w:r>
            <w:r w:rsidR="0015403A" w:rsidRPr="00502CB5">
              <w:rPr>
                <w:noProof/>
                <w:webHidden/>
              </w:rPr>
            </w:r>
            <w:r w:rsidR="0015403A" w:rsidRPr="00502CB5">
              <w:rPr>
                <w:noProof/>
                <w:webHidden/>
              </w:rPr>
              <w:fldChar w:fldCharType="separate"/>
            </w:r>
            <w:r w:rsidR="0015403A" w:rsidRPr="00502CB5">
              <w:rPr>
                <w:noProof/>
                <w:webHidden/>
              </w:rPr>
              <w:t>7</w:t>
            </w:r>
            <w:r w:rsidR="0015403A" w:rsidRPr="00502CB5">
              <w:rPr>
                <w:noProof/>
                <w:webHidden/>
              </w:rPr>
              <w:fldChar w:fldCharType="end"/>
            </w:r>
          </w:hyperlink>
        </w:p>
        <w:p w14:paraId="7627621D"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5" w:history="1">
            <w:r w:rsidR="0015403A" w:rsidRPr="00502CB5">
              <w:rPr>
                <w:rStyle w:val="Hyperlink"/>
                <w:noProof/>
              </w:rPr>
              <w:t>3. Task B: Innovative Job Design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_Toc234536095 \h </w:instrText>
            </w:r>
            <w:r w:rsidR="0015403A" w:rsidRPr="00502CB5">
              <w:rPr>
                <w:noProof/>
                <w:webHidden/>
              </w:rPr>
            </w:r>
            <w:r w:rsidR="0015403A" w:rsidRPr="00502CB5">
              <w:rPr>
                <w:noProof/>
                <w:webHidden/>
              </w:rPr>
              <w:fldChar w:fldCharType="separate"/>
            </w:r>
            <w:r w:rsidR="0015403A" w:rsidRPr="00502CB5">
              <w:rPr>
                <w:noProof/>
                <w:webHidden/>
              </w:rPr>
              <w:t>7</w:t>
            </w:r>
            <w:r w:rsidR="0015403A" w:rsidRPr="00502CB5">
              <w:rPr>
                <w:noProof/>
                <w:webHidden/>
              </w:rPr>
              <w:fldChar w:fldCharType="end"/>
            </w:r>
          </w:hyperlink>
        </w:p>
        <w:p w14:paraId="5FEBF535"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6" w:history="1">
            <w:r w:rsidR="0015403A" w:rsidRPr="00502CB5">
              <w:rPr>
                <w:rStyle w:val="Hyperlink"/>
                <w:noProof/>
              </w:rPr>
              <w:t>3.1 Critical synthesis of the design problem</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_Toc234536096 \h </w:instrText>
            </w:r>
            <w:r w:rsidR="0015403A" w:rsidRPr="00502CB5">
              <w:rPr>
                <w:noProof/>
                <w:webHidden/>
              </w:rPr>
            </w:r>
            <w:r w:rsidR="0015403A" w:rsidRPr="00502CB5">
              <w:rPr>
                <w:noProof/>
                <w:webHidden/>
              </w:rPr>
              <w:fldChar w:fldCharType="separate"/>
            </w:r>
            <w:r w:rsidR="0015403A" w:rsidRPr="00502CB5">
              <w:rPr>
                <w:noProof/>
                <w:webHidden/>
              </w:rPr>
              <w:t>7</w:t>
            </w:r>
            <w:r w:rsidR="0015403A" w:rsidRPr="00502CB5">
              <w:rPr>
                <w:noProof/>
                <w:webHidden/>
              </w:rPr>
              <w:fldChar w:fldCharType="end"/>
            </w:r>
          </w:hyperlink>
        </w:p>
        <w:p w14:paraId="7A2AEA10"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7" w:history="1">
            <w:r w:rsidR="0015403A" w:rsidRPr="00502CB5">
              <w:rPr>
                <w:rStyle w:val="Hyperlink"/>
                <w:noProof/>
              </w:rPr>
              <w:t>3.2 Helios Adaptive Work Architecture</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_Toc234536097 \h </w:instrText>
            </w:r>
            <w:r w:rsidR="0015403A" w:rsidRPr="00502CB5">
              <w:rPr>
                <w:noProof/>
                <w:webHidden/>
              </w:rPr>
            </w:r>
            <w:r w:rsidR="0015403A" w:rsidRPr="00502CB5">
              <w:rPr>
                <w:noProof/>
                <w:webHidden/>
              </w:rPr>
              <w:fldChar w:fldCharType="separate"/>
            </w:r>
            <w:r w:rsidR="0015403A" w:rsidRPr="00502CB5">
              <w:rPr>
                <w:noProof/>
                <w:webHidden/>
              </w:rPr>
              <w:t>8</w:t>
            </w:r>
            <w:r w:rsidR="0015403A" w:rsidRPr="00502CB5">
              <w:rPr>
                <w:noProof/>
                <w:webHidden/>
              </w:rPr>
              <w:fldChar w:fldCharType="end"/>
            </w:r>
          </w:hyperlink>
        </w:p>
        <w:p w14:paraId="5B6252A9"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8" w:history="1">
            <w:r w:rsidR="0015403A" w:rsidRPr="00502CB5">
              <w:rPr>
                <w:rStyle w:val="Hyperlink"/>
                <w:noProof/>
              </w:rPr>
              <w:t>3.3 The Helios Missions marketplace</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_Toc234536098 \h </w:instrText>
            </w:r>
            <w:r w:rsidR="0015403A" w:rsidRPr="00502CB5">
              <w:rPr>
                <w:noProof/>
                <w:webHidden/>
              </w:rPr>
            </w:r>
            <w:r w:rsidR="0015403A" w:rsidRPr="00502CB5">
              <w:rPr>
                <w:noProof/>
                <w:webHidden/>
              </w:rPr>
              <w:fldChar w:fldCharType="separate"/>
            </w:r>
            <w:r w:rsidR="0015403A" w:rsidRPr="00502CB5">
              <w:rPr>
                <w:noProof/>
                <w:webHidden/>
              </w:rPr>
              <w:t>9</w:t>
            </w:r>
            <w:r w:rsidR="0015403A" w:rsidRPr="00502CB5">
              <w:rPr>
                <w:noProof/>
                <w:webHidden/>
              </w:rPr>
              <w:fldChar w:fldCharType="end"/>
            </w:r>
          </w:hyperlink>
        </w:p>
        <w:p w14:paraId="6609F821"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099" w:history="1">
            <w:r w:rsidR="0015403A" w:rsidRPr="00502CB5">
              <w:rPr>
                <w:rStyle w:val="Hyperlink"/>
                <w:noProof/>
              </w:rPr>
              <w:t>3.4 Intrinsic motivation and innovation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_Toc234536099 \h </w:instrText>
            </w:r>
            <w:r w:rsidR="0015403A" w:rsidRPr="00502CB5">
              <w:rPr>
                <w:noProof/>
                <w:webHidden/>
              </w:rPr>
            </w:r>
            <w:r w:rsidR="0015403A" w:rsidRPr="00502CB5">
              <w:rPr>
                <w:noProof/>
                <w:webHidden/>
              </w:rPr>
              <w:fldChar w:fldCharType="separate"/>
            </w:r>
            <w:r w:rsidR="0015403A" w:rsidRPr="00502CB5">
              <w:rPr>
                <w:noProof/>
                <w:webHidden/>
              </w:rPr>
              <w:t>9</w:t>
            </w:r>
            <w:r w:rsidR="0015403A" w:rsidRPr="00502CB5">
              <w:rPr>
                <w:noProof/>
                <w:webHidden/>
              </w:rPr>
              <w:fldChar w:fldCharType="end"/>
            </w:r>
          </w:hyperlink>
        </w:p>
        <w:p w14:paraId="278108EB"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0" w:history="1">
            <w:r w:rsidR="0015403A" w:rsidRPr="00502CB5">
              <w:rPr>
                <w:rStyle w:val="Hyperlink"/>
                <w:noProof/>
              </w:rPr>
              <w:t>3.5 Implementation and experimental evaluation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_Toc234536100 \h </w:instrText>
            </w:r>
            <w:r w:rsidR="0015403A" w:rsidRPr="00502CB5">
              <w:rPr>
                <w:noProof/>
                <w:webHidden/>
              </w:rPr>
            </w:r>
            <w:r w:rsidR="0015403A" w:rsidRPr="00502CB5">
              <w:rPr>
                <w:noProof/>
                <w:webHidden/>
              </w:rPr>
              <w:fldChar w:fldCharType="separate"/>
            </w:r>
            <w:r w:rsidR="0015403A" w:rsidRPr="00502CB5">
              <w:rPr>
                <w:noProof/>
                <w:webHidden/>
              </w:rPr>
              <w:t>10</w:t>
            </w:r>
            <w:r w:rsidR="0015403A" w:rsidRPr="00502CB5">
              <w:rPr>
                <w:noProof/>
                <w:webHidden/>
              </w:rPr>
              <w:fldChar w:fldCharType="end"/>
            </w:r>
          </w:hyperlink>
        </w:p>
        <w:p w14:paraId="1C3FEDAC"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1" w:history="1">
            <w:r w:rsidR="0015403A" w:rsidRPr="00502CB5">
              <w:rPr>
                <w:rStyle w:val="Hyperlink"/>
                <w:noProof/>
              </w:rPr>
              <w:t>4. Task C: Reflective Report and Capability Development Plan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_Toc234536101 \h </w:instrText>
            </w:r>
            <w:r w:rsidR="0015403A" w:rsidRPr="00502CB5">
              <w:rPr>
                <w:noProof/>
                <w:webHidden/>
              </w:rPr>
            </w:r>
            <w:r w:rsidR="0015403A" w:rsidRPr="00502CB5">
              <w:rPr>
                <w:noProof/>
                <w:webHidden/>
              </w:rPr>
              <w:fldChar w:fldCharType="separate"/>
            </w:r>
            <w:r w:rsidR="0015403A" w:rsidRPr="00502CB5">
              <w:rPr>
                <w:noProof/>
                <w:webHidden/>
              </w:rPr>
              <w:t>11</w:t>
            </w:r>
            <w:r w:rsidR="0015403A" w:rsidRPr="00502CB5">
              <w:rPr>
                <w:noProof/>
                <w:webHidden/>
              </w:rPr>
              <w:fldChar w:fldCharType="end"/>
            </w:r>
          </w:hyperlink>
        </w:p>
        <w:p w14:paraId="5B8DB234"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2" w:history="1">
            <w:r w:rsidR="0015403A" w:rsidRPr="00502CB5">
              <w:rPr>
                <w:rStyle w:val="Hyperlink"/>
                <w:noProof/>
              </w:rPr>
              <w:t>4.1 Using AI as decision support without eroding judgement</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_Toc234536102 \h </w:instrText>
            </w:r>
            <w:r w:rsidR="0015403A" w:rsidRPr="00502CB5">
              <w:rPr>
                <w:noProof/>
                <w:webHidden/>
              </w:rPr>
            </w:r>
            <w:r w:rsidR="0015403A" w:rsidRPr="00502CB5">
              <w:rPr>
                <w:noProof/>
                <w:webHidden/>
              </w:rPr>
              <w:fldChar w:fldCharType="separate"/>
            </w:r>
            <w:r w:rsidR="0015403A" w:rsidRPr="00502CB5">
              <w:rPr>
                <w:noProof/>
                <w:webHidden/>
              </w:rPr>
              <w:t>11</w:t>
            </w:r>
            <w:r w:rsidR="0015403A" w:rsidRPr="00502CB5">
              <w:rPr>
                <w:noProof/>
                <w:webHidden/>
              </w:rPr>
              <w:fldChar w:fldCharType="end"/>
            </w:r>
          </w:hyperlink>
        </w:p>
        <w:p w14:paraId="65FA631C" w14:textId="77777777" w:rsidR="0015403A" w:rsidRPr="00502CB5" w:rsidRDefault="00535ACB">
          <w:pPr>
            <w:pStyle w:val="TOC2"/>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3" w:history="1">
            <w:r w:rsidR="0015403A" w:rsidRPr="00502CB5">
              <w:rPr>
                <w:rStyle w:val="Hyperlink"/>
                <w:noProof/>
              </w:rPr>
              <w:t>4.2 Personal capability development plan</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_Toc234536103 \h </w:instrText>
            </w:r>
            <w:r w:rsidR="0015403A" w:rsidRPr="00502CB5">
              <w:rPr>
                <w:noProof/>
                <w:webHidden/>
              </w:rPr>
            </w:r>
            <w:r w:rsidR="0015403A" w:rsidRPr="00502CB5">
              <w:rPr>
                <w:noProof/>
                <w:webHidden/>
              </w:rPr>
              <w:fldChar w:fldCharType="separate"/>
            </w:r>
            <w:r w:rsidR="0015403A" w:rsidRPr="00502CB5">
              <w:rPr>
                <w:noProof/>
                <w:webHidden/>
              </w:rPr>
              <w:t>12</w:t>
            </w:r>
            <w:r w:rsidR="0015403A" w:rsidRPr="00502CB5">
              <w:rPr>
                <w:noProof/>
                <w:webHidden/>
              </w:rPr>
              <w:fldChar w:fldCharType="end"/>
            </w:r>
          </w:hyperlink>
        </w:p>
        <w:p w14:paraId="51B90A6E"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4" w:history="1">
            <w:r w:rsidR="0015403A" w:rsidRPr="00502CB5">
              <w:rPr>
                <w:rStyle w:val="Hyperlink"/>
                <w:noProof/>
              </w:rPr>
              <w:t>5. Conclusion and Implementation Priorities</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_Toc234536104 \h </w:instrText>
            </w:r>
            <w:r w:rsidR="0015403A" w:rsidRPr="00502CB5">
              <w:rPr>
                <w:noProof/>
                <w:webHidden/>
              </w:rPr>
            </w:r>
            <w:r w:rsidR="0015403A" w:rsidRPr="00502CB5">
              <w:rPr>
                <w:noProof/>
                <w:webHidden/>
              </w:rPr>
              <w:fldChar w:fldCharType="separate"/>
            </w:r>
            <w:r w:rsidR="0015403A" w:rsidRPr="00502CB5">
              <w:rPr>
                <w:noProof/>
                <w:webHidden/>
              </w:rPr>
              <w:t>12</w:t>
            </w:r>
            <w:r w:rsidR="0015403A" w:rsidRPr="00502CB5">
              <w:rPr>
                <w:noProof/>
                <w:webHidden/>
              </w:rPr>
              <w:fldChar w:fldCharType="end"/>
            </w:r>
          </w:hyperlink>
        </w:p>
        <w:p w14:paraId="42D1EEF5"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5" w:history="1">
            <w:r w:rsidR="0015403A" w:rsidRPr="00502CB5">
              <w:rPr>
                <w:rStyle w:val="Hyperlink"/>
                <w:noProof/>
              </w:rPr>
              <w:t>References</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_Toc234536105 \h </w:instrText>
            </w:r>
            <w:r w:rsidR="0015403A" w:rsidRPr="00502CB5">
              <w:rPr>
                <w:noProof/>
                <w:webHidden/>
              </w:rPr>
            </w:r>
            <w:r w:rsidR="0015403A" w:rsidRPr="00502CB5">
              <w:rPr>
                <w:noProof/>
                <w:webHidden/>
              </w:rPr>
              <w:fldChar w:fldCharType="separate"/>
            </w:r>
            <w:r w:rsidR="0015403A" w:rsidRPr="00502CB5">
              <w:rPr>
                <w:noProof/>
                <w:webHidden/>
              </w:rPr>
              <w:t>13</w:t>
            </w:r>
            <w:r w:rsidR="0015403A" w:rsidRPr="00502CB5">
              <w:rPr>
                <w:noProof/>
                <w:webHidden/>
              </w:rPr>
              <w:fldChar w:fldCharType="end"/>
            </w:r>
          </w:hyperlink>
        </w:p>
        <w:p w14:paraId="0AC91469" w14:textId="77777777" w:rsidR="0015403A" w:rsidRPr="00502CB5" w:rsidRDefault="00535ACB">
          <w:pPr>
            <w:pStyle w:val="TOC1"/>
            <w:tabs>
              <w:tab w:val="right" w:leader="dot" w:pos="9016"/>
            </w:tabs>
            <w:rPr>
              <w:rFonts w:asciiTheme="minorHAnsi" w:eastAsiaTheme="minorEastAsia" w:hAnsiTheme="minorHAnsi" w:cstheme="minorBidi"/>
              <w:noProof/>
              <w:color w:val="auto"/>
              <w:kern w:val="2"/>
              <w:szCs w:val="21"/>
              <w:lang w:val="en-IN" w:eastAsia="en-IN" w:bidi="hi-IN"/>
              <w14:ligatures w14:val="standardContextual"/>
            </w:rPr>
          </w:pPr>
          <w:hyperlink w:anchor="_Toc234536106" w:history="1">
            <w:r w:rsidR="0015403A" w:rsidRPr="00502CB5">
              <w:rPr>
                <w:rStyle w:val="Hyperlink"/>
                <w:noProof/>
              </w:rPr>
              <w:t>Appendix: Evidence-to-Action Assurance</w:t>
            </w:r>
            <w:r w:rsidR="0015403A" w:rsidRPr="00502CB5">
              <w:rPr>
                <w:noProof/>
                <w:webHidden/>
              </w:rPr>
              <w:tab/>
            </w:r>
            <w:r w:rsidR="0015403A" w:rsidRPr="00502CB5">
              <w:rPr>
                <w:noProof/>
                <w:webHidden/>
              </w:rPr>
              <w:fldChar w:fldCharType="begin"/>
            </w:r>
            <w:r w:rsidR="0015403A" w:rsidRPr="00502CB5">
              <w:rPr>
                <w:noProof/>
                <w:webHidden/>
              </w:rPr>
              <w:instrText xml:space="preserve"> PAGEREF _Toc234536106 \h </w:instrText>
            </w:r>
            <w:r w:rsidR="0015403A" w:rsidRPr="00502CB5">
              <w:rPr>
                <w:noProof/>
                <w:webHidden/>
              </w:rPr>
            </w:r>
            <w:r w:rsidR="0015403A" w:rsidRPr="00502CB5">
              <w:rPr>
                <w:noProof/>
                <w:webHidden/>
              </w:rPr>
              <w:fldChar w:fldCharType="separate"/>
            </w:r>
            <w:r w:rsidR="0015403A" w:rsidRPr="00502CB5">
              <w:rPr>
                <w:noProof/>
                <w:webHidden/>
              </w:rPr>
              <w:t>17</w:t>
            </w:r>
            <w:r w:rsidR="0015403A" w:rsidRPr="00502CB5">
              <w:rPr>
                <w:noProof/>
                <w:webHidden/>
              </w:rPr>
              <w:fldChar w:fldCharType="end"/>
            </w:r>
          </w:hyperlink>
        </w:p>
        <w:p w14:paraId="5F20A6BB" w14:textId="77777777" w:rsidR="00410B17" w:rsidRPr="00502CB5" w:rsidRDefault="00410B17">
          <w:r w:rsidRPr="00502CB5">
            <w:rPr>
              <w:b/>
              <w:bCs/>
              <w:noProof/>
            </w:rPr>
            <w:fldChar w:fldCharType="end"/>
          </w:r>
        </w:p>
      </w:sdtContent>
    </w:sdt>
    <w:p w14:paraId="02A942AF" w14:textId="77777777" w:rsidR="00D54DAE" w:rsidRPr="00502CB5" w:rsidRDefault="00535ACB">
      <w:pPr>
        <w:jc w:val="both"/>
      </w:pPr>
      <w:r w:rsidRPr="00502CB5">
        <w:br w:type="page"/>
      </w:r>
    </w:p>
    <w:p w14:paraId="326FD285" w14:textId="77777777" w:rsidR="00D54DAE" w:rsidRPr="00502CB5" w:rsidRDefault="00535ACB">
      <w:pPr>
        <w:pStyle w:val="Heading1"/>
      </w:pPr>
      <w:bookmarkStart w:id="1" w:name="_Toc234536089"/>
      <w:r w:rsidRPr="00502CB5">
        <w:lastRenderedPageBreak/>
        <w:t xml:space="preserve">1. Strategic </w:t>
      </w:r>
      <w:r w:rsidRPr="00502CB5">
        <w:t>Diagnosis and Design Principles</w:t>
      </w:r>
      <w:bookmarkEnd w:id="1"/>
    </w:p>
    <w:p w14:paraId="06EC12D6" w14:textId="77777777" w:rsidR="00D54DAE" w:rsidRPr="00502CB5" w:rsidRDefault="00410B17">
      <w:pPr>
        <w:jc w:val="both"/>
      </w:pPr>
      <w:r w:rsidRPr="00502CB5">
        <w:t xml:space="preserve">HUM is a geographically distributed start-up that depends on the combination of technical expertise, responsible innovation and public-sector credibility. Current indicators suggest growth is outpacing institution-building. </w:t>
      </w:r>
      <w:proofErr w:type="spellStart"/>
      <w:r w:rsidRPr="00502CB5">
        <w:t>Socialisation</w:t>
      </w:r>
      <w:proofErr w:type="spellEnd"/>
      <w:r w:rsidRPr="00502CB5">
        <w:t xml:space="preserve"> research </w:t>
      </w:r>
      <w:r w:rsidR="0015403A" w:rsidRPr="00502CB5">
        <w:t>differentiates</w:t>
      </w:r>
      <w:r w:rsidRPr="00502CB5">
        <w:t xml:space="preserve"> adjustment (role clarity, task mastery, social acceptance and fit) from longer-term outcomes such as commitment, performance, wellbeing and turnover. The 8-month ramp-up time is a proximal measure of failure, while engagement and attrition are distal but cannot be assumed to be causal based on only three metrics of HUM (Bauer et al., 2007; Bauer et al., 2025).</w:t>
      </w:r>
    </w:p>
    <w:p w14:paraId="299B500B" w14:textId="77777777" w:rsidR="00D54DAE" w:rsidRPr="00502CB5" w:rsidRDefault="00535ACB">
      <w:pPr>
        <w:pStyle w:val="Heading1"/>
      </w:pPr>
      <w:bookmarkStart w:id="2" w:name="_Toc234536090"/>
      <w:r w:rsidRPr="00502CB5">
        <w:t xml:space="preserve">2. Task A: </w:t>
      </w:r>
      <w:proofErr w:type="spellStart"/>
      <w:r w:rsidRPr="00502CB5">
        <w:t>Socialisation</w:t>
      </w:r>
      <w:proofErr w:type="spellEnd"/>
      <w:r w:rsidRPr="00502CB5">
        <w:t>, Identity and Business Activism</w:t>
      </w:r>
      <w:bookmarkEnd w:id="2"/>
    </w:p>
    <w:p w14:paraId="465A8798" w14:textId="77777777" w:rsidR="00D54DAE" w:rsidRPr="00502CB5" w:rsidRDefault="00535ACB">
      <w:pPr>
        <w:pStyle w:val="Heading2"/>
      </w:pPr>
      <w:bookmarkStart w:id="3" w:name="_Toc234536091"/>
      <w:r w:rsidRPr="00502CB5">
        <w:t xml:space="preserve">2.1 Critical evaluation: traditional onboarding versus strategic </w:t>
      </w:r>
      <w:proofErr w:type="spellStart"/>
      <w:r w:rsidRPr="00502CB5">
        <w:t>socialisation</w:t>
      </w:r>
      <w:bookmarkEnd w:id="3"/>
      <w:proofErr w:type="spellEnd"/>
    </w:p>
    <w:p w14:paraId="1A10A4A4" w14:textId="77777777" w:rsidR="00D54DAE" w:rsidRPr="00502CB5" w:rsidRDefault="00410B17">
      <w:pPr>
        <w:jc w:val="both"/>
      </w:pPr>
      <w:r w:rsidRPr="00502CB5">
        <w:t xml:space="preserve">Traditional onboarding is typically short, compliance-led and </w:t>
      </w:r>
      <w:r w:rsidR="00FE18E3" w:rsidRPr="00502CB5">
        <w:t>information-intensive</w:t>
      </w:r>
      <w:r w:rsidRPr="00502CB5">
        <w:t xml:space="preserve">: contracts, policies, systems access, benefits and immediate task instructions. It is essential as omissions lead to legal, security and operational risk. However, it is frequently </w:t>
      </w:r>
      <w:r w:rsidR="00FE18E3" w:rsidRPr="00502CB5">
        <w:t>assumed</w:t>
      </w:r>
      <w:r w:rsidRPr="00502CB5">
        <w:t xml:space="preserve"> that adjustments are a unidirectional flow of information from </w:t>
      </w:r>
      <w:r w:rsidR="00FE18E3" w:rsidRPr="00502CB5">
        <w:t xml:space="preserve">the </w:t>
      </w:r>
      <w:proofErr w:type="spellStart"/>
      <w:r w:rsidRPr="00502CB5">
        <w:t>organisation</w:t>
      </w:r>
      <w:proofErr w:type="spellEnd"/>
      <w:r w:rsidRPr="00502CB5">
        <w:t xml:space="preserve"> to </w:t>
      </w:r>
      <w:r w:rsidR="00FE18E3" w:rsidRPr="00502CB5">
        <w:t xml:space="preserve">the </w:t>
      </w:r>
      <w:r w:rsidRPr="00502CB5">
        <w:t xml:space="preserve">newcomer. This equates orientation with </w:t>
      </w:r>
      <w:proofErr w:type="spellStart"/>
      <w:r w:rsidRPr="00502CB5">
        <w:t>socialisation</w:t>
      </w:r>
      <w:proofErr w:type="spellEnd"/>
      <w:r w:rsidRPr="00502CB5">
        <w:t xml:space="preserve">. Van </w:t>
      </w:r>
      <w:proofErr w:type="spellStart"/>
      <w:r w:rsidRPr="00502CB5">
        <w:t>Maanen</w:t>
      </w:r>
      <w:proofErr w:type="spellEnd"/>
      <w:r w:rsidRPr="00502CB5">
        <w:t xml:space="preserve"> and Schein demonstrate how </w:t>
      </w:r>
      <w:proofErr w:type="spellStart"/>
      <w:r w:rsidRPr="00502CB5">
        <w:t>organisations</w:t>
      </w:r>
      <w:proofErr w:type="spellEnd"/>
      <w:r w:rsidRPr="00502CB5">
        <w:t xml:space="preserve"> shape what newcomers know, as well as the identities and </w:t>
      </w:r>
      <w:proofErr w:type="spellStart"/>
      <w:r w:rsidRPr="00502CB5">
        <w:t>behavioural</w:t>
      </w:r>
      <w:proofErr w:type="spellEnd"/>
      <w:r w:rsidRPr="00502CB5">
        <w:t xml:space="preserve"> repertoire that they consider legitimate (Van </w:t>
      </w:r>
      <w:proofErr w:type="spellStart"/>
      <w:r w:rsidRPr="00502CB5">
        <w:t>Maanen</w:t>
      </w:r>
      <w:proofErr w:type="spellEnd"/>
      <w:r w:rsidRPr="00502CB5">
        <w:t xml:space="preserve"> and Schein, 1979; Klein and </w:t>
      </w:r>
      <w:proofErr w:type="spellStart"/>
      <w:r w:rsidRPr="00502CB5">
        <w:t>Polin</w:t>
      </w:r>
      <w:proofErr w:type="spellEnd"/>
      <w:r w:rsidRPr="00502CB5">
        <w:t>, 2012).</w:t>
      </w:r>
    </w:p>
    <w:p w14:paraId="0B88F9EE" w14:textId="5BDB410F" w:rsidR="00D54DAE" w:rsidRPr="00502CB5" w:rsidRDefault="00C241F4">
      <w:pPr>
        <w:jc w:val="both"/>
      </w:pPr>
      <w:r w:rsidRPr="001D7B9B">
        <w:t xml:space="preserve">There is no evidence to demonstrate that formal induction always yields better results. Interventions range from good </w:t>
      </w:r>
      <w:proofErr w:type="spellStart"/>
      <w:r w:rsidRPr="001D7B9B">
        <w:t>to</w:t>
      </w:r>
      <w:proofErr w:type="spellEnd"/>
      <w:r w:rsidRPr="001D7B9B">
        <w:t xml:space="preserve"> ba</w:t>
      </w:r>
      <w:r w:rsidR="00BD6957" w:rsidRPr="001D7B9B">
        <w:t>d</w:t>
      </w:r>
      <w:r w:rsidRPr="001D7B9B">
        <w:t xml:space="preserve"> in terms of context; structured, supported on-the-job learning is more defensible than generic courses, and HUM should make investments in guided practice, not more information sessions</w:t>
      </w:r>
      <w:r w:rsidR="00410B17" w:rsidRPr="001D7B9B">
        <w:t>.</w:t>
      </w:r>
    </w:p>
    <w:p w14:paraId="20E8C47A" w14:textId="77777777" w:rsidR="007E0D2C" w:rsidRPr="00502CB5" w:rsidRDefault="00535ACB">
      <w:pPr>
        <w:jc w:val="both"/>
      </w:pPr>
      <w:r w:rsidRPr="00502CB5">
        <w:t xml:space="preserve">A recent review and meta-analysis confirm that adjustment is </w:t>
      </w:r>
      <w:proofErr w:type="spellStart"/>
      <w:r w:rsidRPr="00502CB5">
        <w:t>interactionist</w:t>
      </w:r>
      <w:proofErr w:type="spellEnd"/>
      <w:r w:rsidRPr="00502CB5">
        <w:t>: formal stra</w:t>
      </w:r>
      <w:r w:rsidRPr="00502CB5">
        <w:t xml:space="preserve">tegies must combine with newcomer proactivity, insider support, social acceptance and fit. HUM should </w:t>
      </w:r>
      <w:proofErr w:type="spellStart"/>
      <w:r w:rsidRPr="00502CB5">
        <w:t>standardise</w:t>
      </w:r>
      <w:proofErr w:type="spellEnd"/>
      <w:r w:rsidRPr="00502CB5">
        <w:t xml:space="preserve"> the architecture of experiences, not duplicate identical activities for engineers, analysts and client-facing personnel (</w:t>
      </w:r>
      <w:proofErr w:type="spellStart"/>
      <w:r w:rsidRPr="00502CB5">
        <w:t>Frögéli</w:t>
      </w:r>
      <w:proofErr w:type="spellEnd"/>
      <w:r w:rsidRPr="00502CB5">
        <w:t xml:space="preserve">, Jenner and </w:t>
      </w:r>
      <w:proofErr w:type="spellStart"/>
      <w:r w:rsidRPr="00502CB5">
        <w:t>G</w:t>
      </w:r>
      <w:r w:rsidRPr="00502CB5">
        <w:t>ustavsson</w:t>
      </w:r>
      <w:proofErr w:type="spellEnd"/>
      <w:r w:rsidRPr="00502CB5">
        <w:t xml:space="preserve">, 2023; Bauer et al., 2025). This approach is stronger for HUM because it </w:t>
      </w:r>
      <w:r w:rsidR="0015403A" w:rsidRPr="00502CB5">
        <w:t>connects</w:t>
      </w:r>
      <w:r w:rsidRPr="00502CB5">
        <w:t xml:space="preserve"> </w:t>
      </w:r>
      <w:proofErr w:type="spellStart"/>
      <w:r w:rsidRPr="00502CB5">
        <w:t>organisational</w:t>
      </w:r>
      <w:proofErr w:type="spellEnd"/>
      <w:r w:rsidRPr="00502CB5">
        <w:t xml:space="preserve"> support with newcomer agency.</w:t>
      </w:r>
    </w:p>
    <w:p w14:paraId="1CC64BD2" w14:textId="77777777" w:rsidR="00D54DAE" w:rsidRPr="00502CB5" w:rsidRDefault="006D4345">
      <w:pPr>
        <w:jc w:val="both"/>
      </w:pPr>
      <w:r w:rsidRPr="00502CB5">
        <w:t xml:space="preserve">The psychological contract theory is used to strengthen the critique. Newcomers make inferences about the reciprocal obligations from recruitment messages, </w:t>
      </w:r>
      <w:r w:rsidRPr="00502CB5">
        <w:lastRenderedPageBreak/>
        <w:t>managers' actions, and initial resource decisions. The promise of "autonomy, rapid growth and public purpose" may be unfulfilled if graduates receive routine tasks, inaccessible managers or unclear career paths. Breach is not only a lack of satisfaction, but it also alters trust and the motivation to reciprocate.</w:t>
      </w:r>
    </w:p>
    <w:p w14:paraId="7E578669" w14:textId="6BABD25C" w:rsidR="007E0D2C" w:rsidRPr="001D7B9B" w:rsidRDefault="00CA325C">
      <w:pPr>
        <w:jc w:val="both"/>
      </w:pPr>
      <w:r w:rsidRPr="001D7B9B">
        <w:t xml:space="preserve">Psychological contract formation is a personal creation, and culturally shaped, which means HR should not expect that expectations are understood the same way in London, Berlin and Singapore. Local </w:t>
      </w:r>
      <w:proofErr w:type="spellStart"/>
      <w:r w:rsidRPr="001D7B9B">
        <w:t>sensemaking</w:t>
      </w:r>
      <w:proofErr w:type="spellEnd"/>
      <w:r w:rsidRPr="001D7B9B">
        <w:t xml:space="preserve"> sessions should identify the differences in hierarchy, voice, feedback and work-life boundaries, and one HUM-wide standard is maintained in one mutual commitments canvas (Rousseau, 1989; Rousseau, 1995; Woodrow and Guest, 2020).</w:t>
      </w:r>
    </w:p>
    <w:p w14:paraId="7ECC6326" w14:textId="0FA690D0" w:rsidR="00D54DAE" w:rsidRPr="00502CB5" w:rsidRDefault="00CA325C">
      <w:pPr>
        <w:jc w:val="both"/>
      </w:pPr>
      <w:r w:rsidRPr="001D7B9B">
        <w:t xml:space="preserve">Citizenship can be encouraged by </w:t>
      </w:r>
      <w:proofErr w:type="spellStart"/>
      <w:r w:rsidRPr="001D7B9B">
        <w:t>organisational</w:t>
      </w:r>
      <w:proofErr w:type="spellEnd"/>
      <w:r w:rsidRPr="001D7B9B">
        <w:t xml:space="preserve"> identification, but a strong sense of identification can squelch dissent or make unsafe rule-breaking acceptable. HUM therefore needs to encourage ‘critical </w:t>
      </w:r>
      <w:r w:rsidR="00B17940" w:rsidRPr="001D7B9B">
        <w:t>identification ’-pride</w:t>
      </w:r>
      <w:r w:rsidRPr="001D7B9B">
        <w:t xml:space="preserve"> in the mission and permission to ask how it is being carried out, particularly in relation to the use of AI, surveillance, infrastructure security and public value in decisions </w:t>
      </w:r>
      <w:r w:rsidR="00410B17" w:rsidRPr="001D7B9B">
        <w:t>(</w:t>
      </w:r>
      <w:proofErr w:type="spellStart"/>
      <w:r w:rsidR="00410B17" w:rsidRPr="001D7B9B">
        <w:t>Ashforth</w:t>
      </w:r>
      <w:proofErr w:type="spellEnd"/>
      <w:r w:rsidR="00410B17" w:rsidRPr="001D7B9B">
        <w:t xml:space="preserve"> and </w:t>
      </w:r>
      <w:proofErr w:type="spellStart"/>
      <w:r w:rsidR="00410B17" w:rsidRPr="001D7B9B">
        <w:t>Mael</w:t>
      </w:r>
      <w:proofErr w:type="spellEnd"/>
      <w:r w:rsidR="00410B17" w:rsidRPr="001D7B9B">
        <w:t xml:space="preserve">, 1989; </w:t>
      </w:r>
      <w:proofErr w:type="spellStart"/>
      <w:r w:rsidR="00410B17" w:rsidRPr="001D7B9B">
        <w:t>Bednar</w:t>
      </w:r>
      <w:proofErr w:type="spellEnd"/>
      <w:r w:rsidR="00410B17" w:rsidRPr="001D7B9B">
        <w:t xml:space="preserve"> et al., 2020). </w:t>
      </w:r>
    </w:p>
    <w:p w14:paraId="0204B680" w14:textId="77777777" w:rsidR="00D54DAE" w:rsidRPr="00502CB5" w:rsidRDefault="00535ACB">
      <w:pPr>
        <w:pStyle w:val="Heading2"/>
      </w:pPr>
      <w:bookmarkStart w:id="4" w:name="_Toc234536092"/>
      <w:r w:rsidRPr="00502CB5">
        <w:t>2.2 The Helios Citizenship Journey</w:t>
      </w:r>
      <w:bookmarkEnd w:id="4"/>
    </w:p>
    <w:p w14:paraId="09D9EC33" w14:textId="1E227C3E" w:rsidR="00856F69" w:rsidRPr="00502CB5" w:rsidRDefault="00CA325C">
      <w:pPr>
        <w:jc w:val="both"/>
      </w:pPr>
      <w:r w:rsidRPr="001D7B9B">
        <w:t xml:space="preserve">The system operates from the date of the offer until month 12. HUM should develop and </w:t>
      </w:r>
      <w:proofErr w:type="spellStart"/>
      <w:r w:rsidRPr="001D7B9B">
        <w:t>standardise</w:t>
      </w:r>
      <w:proofErr w:type="spellEnd"/>
      <w:r w:rsidRPr="001D7B9B">
        <w:t xml:space="preserve"> the basic sequence for purpose, safety and ethics, with local People teams developing examples and social activities. It is a blend of collective experiences, individual role learning, managers and mentors, and fixed review points and flexible development routes. This offers uniformity of approach throughout sites while retaining specialist autonomy </w:t>
      </w:r>
      <w:r w:rsidR="00410B17" w:rsidRPr="001D7B9B">
        <w:t xml:space="preserve">(Van </w:t>
      </w:r>
      <w:proofErr w:type="spellStart"/>
      <w:r w:rsidR="00410B17" w:rsidRPr="001D7B9B">
        <w:t>Maanen</w:t>
      </w:r>
      <w:proofErr w:type="spellEnd"/>
      <w:r w:rsidR="00410B17" w:rsidRPr="001D7B9B">
        <w:t xml:space="preserve"> and Schein, 1979; Saks, </w:t>
      </w:r>
      <w:proofErr w:type="spellStart"/>
      <w:r w:rsidR="00410B17" w:rsidRPr="001D7B9B">
        <w:t>Uggerslev</w:t>
      </w:r>
      <w:proofErr w:type="spellEnd"/>
      <w:r w:rsidR="00410B17" w:rsidRPr="001D7B9B">
        <w:t xml:space="preserve"> and </w:t>
      </w:r>
      <w:proofErr w:type="spellStart"/>
      <w:r w:rsidR="00410B17" w:rsidRPr="001D7B9B">
        <w:t>Fassina</w:t>
      </w:r>
      <w:proofErr w:type="spellEnd"/>
      <w:r w:rsidR="00410B17" w:rsidRPr="001D7B9B">
        <w:t>, 2007; Bauer et al., 2025).</w:t>
      </w:r>
    </w:p>
    <w:p w14:paraId="08470DA4" w14:textId="77777777" w:rsidR="00856F69" w:rsidRPr="00502CB5" w:rsidRDefault="00856F69">
      <w:pPr>
        <w:jc w:val="both"/>
      </w:pPr>
    </w:p>
    <w:p w14:paraId="28E2FE06" w14:textId="77777777" w:rsidR="00856F69" w:rsidRPr="00502CB5" w:rsidRDefault="00856F69" w:rsidP="00856F69">
      <w:pPr>
        <w:spacing w:before="80"/>
        <w:jc w:val="center"/>
      </w:pPr>
      <w:r w:rsidRPr="00502CB5">
        <w:rPr>
          <w:noProof/>
          <w:lang w:val="en-IN" w:eastAsia="en-IN"/>
        </w:rPr>
        <w:lastRenderedPageBreak/>
        <w:drawing>
          <wp:inline distT="0" distB="0" distL="0" distR="0" wp14:anchorId="5BA4CCC6" wp14:editId="5C509ED8">
            <wp:extent cx="5669280" cy="3771562"/>
            <wp:effectExtent l="0" t="0" r="0" b="0"/>
            <wp:docPr id="2137404782" name="Picture 213740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1.png"/>
                    <pic:cNvPicPr/>
                  </pic:nvPicPr>
                  <pic:blipFill>
                    <a:blip r:embed="rId10"/>
                    <a:stretch>
                      <a:fillRect/>
                    </a:stretch>
                  </pic:blipFill>
                  <pic:spPr>
                    <a:xfrm>
                      <a:off x="0" y="0"/>
                      <a:ext cx="5669280" cy="3771562"/>
                    </a:xfrm>
                    <a:prstGeom prst="rect">
                      <a:avLst/>
                    </a:prstGeom>
                  </pic:spPr>
                </pic:pic>
              </a:graphicData>
            </a:graphic>
          </wp:inline>
        </w:drawing>
      </w:r>
    </w:p>
    <w:p w14:paraId="2737F245" w14:textId="426AF933" w:rsidR="00D54DAE" w:rsidRPr="00502CB5" w:rsidRDefault="00CA325C">
      <w:pPr>
        <w:jc w:val="both"/>
      </w:pPr>
      <w:r w:rsidRPr="001D7B9B">
        <w:t xml:space="preserve">The line manager is still the key figure, with others filling in the responsibilities: a local buddy will ensure that people feel a part of the group; a cross-city sponsor will help the group to remain linked to work and strategy; and the ethics lead will ensure that there is protection for challenge. This creates a sense of community identity without disregarding local values. This will improve the onboarding process by supporting the measurement of proficiency, voice and stakeholder impact, not attendance, but not solely based on manager opinion </w:t>
      </w:r>
      <w:r w:rsidR="00410B17" w:rsidRPr="001D7B9B">
        <w:t xml:space="preserve">(Bauer et al., 2007; Klein and </w:t>
      </w:r>
      <w:proofErr w:type="spellStart"/>
      <w:r w:rsidR="00410B17" w:rsidRPr="001D7B9B">
        <w:t>Polin</w:t>
      </w:r>
      <w:proofErr w:type="spellEnd"/>
      <w:r w:rsidR="00410B17" w:rsidRPr="001D7B9B">
        <w:t xml:space="preserve">, 2012; Bauer et al., 2025). </w:t>
      </w:r>
    </w:p>
    <w:p w14:paraId="2855F598" w14:textId="77777777" w:rsidR="00D54DAE" w:rsidRPr="00502CB5" w:rsidRDefault="00535ACB">
      <w:pPr>
        <w:pStyle w:val="Heading2"/>
      </w:pPr>
      <w:bookmarkStart w:id="5" w:name="_Toc234536093"/>
      <w:r w:rsidRPr="00502CB5">
        <w:t>2.3 Identification, ethical professionalism and the business activist</w:t>
      </w:r>
      <w:bookmarkEnd w:id="5"/>
    </w:p>
    <w:p w14:paraId="04BB885C" w14:textId="77777777" w:rsidR="00D54DAE" w:rsidRPr="00502CB5" w:rsidRDefault="00410B17">
      <w:pPr>
        <w:jc w:val="both"/>
      </w:pPr>
      <w:r w:rsidRPr="00502CB5">
        <w:t xml:space="preserve">Identification is more a matter of credible experience than corporate storytelling alone. HUM should link the technical work to safer, cleaner and more inclusive mobility through immersions in the city system, end-user narratives and cross-location missions. Leaders also need to explain compromises around speed, model assurance, privacy, client requirements and accessibility. A contradiction-free identity is fragile. A recent digital start-up study </w:t>
      </w:r>
      <w:r w:rsidR="0015403A" w:rsidRPr="00502CB5">
        <w:t>connects</w:t>
      </w:r>
      <w:r w:rsidRPr="00502CB5">
        <w:t xml:space="preserve"> ethical leadership, employee voice and </w:t>
      </w:r>
      <w:proofErr w:type="spellStart"/>
      <w:r w:rsidRPr="00502CB5">
        <w:t>organisational</w:t>
      </w:r>
      <w:proofErr w:type="spellEnd"/>
      <w:r w:rsidRPr="00502CB5">
        <w:t xml:space="preserve"> identity, but </w:t>
      </w:r>
      <w:r w:rsidR="0015403A" w:rsidRPr="00502CB5">
        <w:t>its</w:t>
      </w:r>
      <w:r w:rsidRPr="00502CB5">
        <w:t xml:space="preserve"> cross-sectional, single-country design means HUM should use it as a hypothesis, not proof (</w:t>
      </w:r>
      <w:proofErr w:type="spellStart"/>
      <w:r w:rsidRPr="00502CB5">
        <w:t>Hosseini</w:t>
      </w:r>
      <w:proofErr w:type="spellEnd"/>
      <w:r w:rsidRPr="00502CB5">
        <w:t xml:space="preserve"> and Ferreira, 2023; </w:t>
      </w:r>
      <w:proofErr w:type="spellStart"/>
      <w:r w:rsidRPr="00502CB5">
        <w:t>Bednar</w:t>
      </w:r>
      <w:proofErr w:type="spellEnd"/>
      <w:r w:rsidRPr="00502CB5">
        <w:t xml:space="preserve"> </w:t>
      </w:r>
      <w:r w:rsidRPr="00502CB5">
        <w:lastRenderedPageBreak/>
        <w:t xml:space="preserve">et al., 2020). Broader reviews and </w:t>
      </w:r>
      <w:r w:rsidR="0015403A" w:rsidRPr="00502CB5">
        <w:t>regulations</w:t>
      </w:r>
      <w:r w:rsidRPr="00502CB5">
        <w:t xml:space="preserve"> are more reliable for HUM’s multi-city risk context.</w:t>
      </w:r>
    </w:p>
    <w:p w14:paraId="296AF77B" w14:textId="77777777" w:rsidR="00D54DAE" w:rsidRPr="00502CB5" w:rsidRDefault="00F83A2B">
      <w:pPr>
        <w:jc w:val="both"/>
      </w:pPr>
      <w:r w:rsidRPr="00502CB5">
        <w:t xml:space="preserve">HUM should codify professional practices in a Responsible Mobility Charter covering safety, privacy, </w:t>
      </w:r>
      <w:proofErr w:type="spellStart"/>
      <w:r w:rsidRPr="00502CB5">
        <w:t>cybersecurity</w:t>
      </w:r>
      <w:proofErr w:type="spellEnd"/>
      <w:r w:rsidRPr="00502CB5">
        <w:t xml:space="preserve">, algorithmic bias, accessibility, evidence integrity and environmental claims. Ethical competence requires more than awareness of the code: scenario rehearsals, pre-mortems, escalation routes, decision logs and protection for good-faith challenge are essential. Brown, </w:t>
      </w:r>
      <w:proofErr w:type="spellStart"/>
      <w:r w:rsidRPr="00502CB5">
        <w:t>Treviño</w:t>
      </w:r>
      <w:proofErr w:type="spellEnd"/>
      <w:r w:rsidRPr="00502CB5">
        <w:t xml:space="preserve"> and Harrison's social-learning theory warns that formal rules fail if leaders reward unsafe shortcuts. Conduct and outcomes should therefore be assessed in performance reviews (Brown, </w:t>
      </w:r>
      <w:proofErr w:type="spellStart"/>
      <w:r w:rsidRPr="00502CB5">
        <w:t>Treviño</w:t>
      </w:r>
      <w:proofErr w:type="spellEnd"/>
      <w:r w:rsidRPr="00502CB5">
        <w:t xml:space="preserve"> and Harrison, 2005; European Union, 2024). A likely challenge is target pressure, so escalation must be protected and safe conduct rewarded.</w:t>
      </w:r>
    </w:p>
    <w:p w14:paraId="07A4FD28" w14:textId="0836D749" w:rsidR="00D54DAE" w:rsidRPr="001D7B9B" w:rsidRDefault="00CA325C">
      <w:pPr>
        <w:jc w:val="both"/>
      </w:pPr>
      <w:r w:rsidRPr="001D7B9B">
        <w:t xml:space="preserve">The ‘Business Activist' is someone who has an outside-in perspective: They know the business model and have a credible interpretation of external change and challenge decisions. In addition to the voices of the responsible customers, citizens, employees, regulators, partners and investors, HUM requires commercial evidence. This approach is better than a purely commercial approach as it is based on public legitimacy </w:t>
      </w:r>
      <w:r w:rsidR="006D4345" w:rsidRPr="001D7B9B">
        <w:t>(</w:t>
      </w:r>
      <w:proofErr w:type="spellStart"/>
      <w:r w:rsidR="006D4345" w:rsidRPr="001D7B9B">
        <w:t>Cayrat</w:t>
      </w:r>
      <w:proofErr w:type="spellEnd"/>
      <w:r w:rsidR="006D4345" w:rsidRPr="001D7B9B">
        <w:t xml:space="preserve"> and </w:t>
      </w:r>
      <w:proofErr w:type="spellStart"/>
      <w:r w:rsidR="006D4345" w:rsidRPr="001D7B9B">
        <w:t>Boxall</w:t>
      </w:r>
      <w:proofErr w:type="spellEnd"/>
      <w:r w:rsidR="006D4345" w:rsidRPr="001D7B9B">
        <w:t>, 2023).</w:t>
      </w:r>
    </w:p>
    <w:p w14:paraId="5F90A858" w14:textId="17E1F631" w:rsidR="007E0D2C" w:rsidRPr="00502CB5" w:rsidRDefault="00CA325C">
      <w:pPr>
        <w:jc w:val="both"/>
      </w:pPr>
      <w:r w:rsidRPr="001D7B9B">
        <w:t xml:space="preserve">Quarterly strategy challenge forums, commercial-literacy modules, stakeholder impact canvases and rotating council membership of an AI and Mobility Ethics Council should be incorporated into mechanisms. Owners should be assigned during the </w:t>
      </w:r>
      <w:r w:rsidR="00F71C0D" w:rsidRPr="001D7B9B">
        <w:t>90-day</w:t>
      </w:r>
      <w:r w:rsidRPr="001D7B9B">
        <w:t xml:space="preserve"> design phase, facilitators trained</w:t>
      </w:r>
      <w:r w:rsidR="00F71C0D" w:rsidRPr="001D7B9B">
        <w:t>,</w:t>
      </w:r>
      <w:r w:rsidRPr="001D7B9B">
        <w:t xml:space="preserve"> and </w:t>
      </w:r>
      <w:r w:rsidR="00F71C0D" w:rsidRPr="001D7B9B">
        <w:t>one forum piloted</w:t>
      </w:r>
      <w:r w:rsidRPr="001D7B9B">
        <w:t xml:space="preserve"> in each city during design</w:t>
      </w:r>
      <w:r w:rsidR="00F71C0D" w:rsidRPr="001D7B9B">
        <w:t>;</w:t>
      </w:r>
      <w:r w:rsidRPr="001D7B9B">
        <w:t xml:space="preserve"> participation, escalated issues</w:t>
      </w:r>
      <w:r w:rsidR="00F71C0D" w:rsidRPr="001D7B9B">
        <w:t>,</w:t>
      </w:r>
      <w:r w:rsidRPr="001D7B9B">
        <w:t xml:space="preserve"> and completed actions should be reported quarterly by the People Director (Ulrich and </w:t>
      </w:r>
      <w:proofErr w:type="spellStart"/>
      <w:r w:rsidRPr="001D7B9B">
        <w:t>Dulebohn</w:t>
      </w:r>
      <w:proofErr w:type="spellEnd"/>
      <w:r w:rsidRPr="001D7B9B">
        <w:t xml:space="preserve">, 2015; </w:t>
      </w:r>
      <w:proofErr w:type="spellStart"/>
      <w:r w:rsidRPr="001D7B9B">
        <w:t>Cayrat</w:t>
      </w:r>
      <w:proofErr w:type="spellEnd"/>
      <w:r w:rsidRPr="001D7B9B">
        <w:t xml:space="preserve"> and </w:t>
      </w:r>
      <w:proofErr w:type="spellStart"/>
      <w:r w:rsidRPr="001D7B9B">
        <w:t>Boxall</w:t>
      </w:r>
      <w:proofErr w:type="spellEnd"/>
      <w:r w:rsidRPr="001D7B9B">
        <w:t>, 2023).</w:t>
      </w:r>
    </w:p>
    <w:p w14:paraId="4B971661" w14:textId="77777777" w:rsidR="00D54DAE" w:rsidRPr="00502CB5" w:rsidRDefault="00535ACB">
      <w:pPr>
        <w:pStyle w:val="Heading2"/>
      </w:pPr>
      <w:bookmarkStart w:id="6" w:name="_Toc234536094"/>
      <w:r w:rsidRPr="00502CB5">
        <w:lastRenderedPageBreak/>
        <w:t>2.4 Governance and evaluation</w:t>
      </w:r>
      <w:bookmarkEnd w:id="6"/>
    </w:p>
    <w:p w14:paraId="7E425BFB" w14:textId="77777777" w:rsidR="00856F69" w:rsidRPr="00502CB5" w:rsidRDefault="00856F69" w:rsidP="00856F69">
      <w:pPr>
        <w:spacing w:before="80"/>
        <w:jc w:val="center"/>
      </w:pPr>
      <w:r w:rsidRPr="00502CB5">
        <w:rPr>
          <w:noProof/>
          <w:lang w:val="en-IN" w:eastAsia="en-IN"/>
        </w:rPr>
        <w:drawing>
          <wp:inline distT="0" distB="0" distL="0" distR="0" wp14:anchorId="1BEAB949" wp14:editId="16D2DFD1">
            <wp:extent cx="5669280" cy="2581014"/>
            <wp:effectExtent l="0" t="0" r="0" b="0"/>
            <wp:docPr id="2137404783" name="Picture 213740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2.png"/>
                    <pic:cNvPicPr/>
                  </pic:nvPicPr>
                  <pic:blipFill>
                    <a:blip r:embed="rId11"/>
                    <a:stretch>
                      <a:fillRect/>
                    </a:stretch>
                  </pic:blipFill>
                  <pic:spPr>
                    <a:xfrm>
                      <a:off x="0" y="0"/>
                      <a:ext cx="5669280" cy="2581014"/>
                    </a:xfrm>
                    <a:prstGeom prst="rect">
                      <a:avLst/>
                    </a:prstGeom>
                  </pic:spPr>
                </pic:pic>
              </a:graphicData>
            </a:graphic>
          </wp:inline>
        </w:drawing>
      </w:r>
    </w:p>
    <w:p w14:paraId="52CF96BB" w14:textId="77777777" w:rsidR="00D54DAE" w:rsidRPr="00502CB5" w:rsidRDefault="00535ACB">
      <w:pPr>
        <w:pStyle w:val="Heading1"/>
      </w:pPr>
      <w:bookmarkStart w:id="7" w:name="_Toc234536095"/>
      <w:r w:rsidRPr="00502CB5">
        <w:t>3. Task B: Innovative Job Design</w:t>
      </w:r>
      <w:bookmarkEnd w:id="7"/>
    </w:p>
    <w:p w14:paraId="00D6692A" w14:textId="77777777" w:rsidR="00D54DAE" w:rsidRPr="00502CB5" w:rsidRDefault="00535ACB">
      <w:pPr>
        <w:pStyle w:val="Heading2"/>
      </w:pPr>
      <w:bookmarkStart w:id="8" w:name="_Toc234536096"/>
      <w:r w:rsidRPr="00502CB5">
        <w:t>3.1 Critical synthesis of the design problem</w:t>
      </w:r>
      <w:bookmarkEnd w:id="8"/>
    </w:p>
    <w:p w14:paraId="3C8D32F2" w14:textId="72635672" w:rsidR="00D54DAE" w:rsidRPr="001D7B9B" w:rsidRDefault="00CA325C">
      <w:pPr>
        <w:jc w:val="both"/>
      </w:pPr>
      <w:r w:rsidRPr="001D7B9B">
        <w:t xml:space="preserve">The job design issue is a real problem – HUM must have a reliable delivery without being so constrained that specialists can't innovate. The Job Characteristics Model suggests that work motivates when employees employ different skills, feel a total contribution, perceive the importance of the work, have bounded autonomy and are provided with feedback. This could be done by using simple core objectives and allowing managers some autonomy with respect to the approach. Bounded job crafting enables innovation, but JCM </w:t>
      </w:r>
      <w:proofErr w:type="spellStart"/>
      <w:r w:rsidRPr="001D7B9B">
        <w:t>stabilises</w:t>
      </w:r>
      <w:proofErr w:type="spellEnd"/>
      <w:r w:rsidRPr="001D7B9B">
        <w:t xml:space="preserve"> the home role</w:t>
      </w:r>
      <w:r w:rsidR="00F83A2B" w:rsidRPr="001D7B9B">
        <w:t>.</w:t>
      </w:r>
    </w:p>
    <w:p w14:paraId="0FE83AB8" w14:textId="13F1AD88" w:rsidR="007E0D2C" w:rsidRPr="00502CB5" w:rsidRDefault="00CA325C">
      <w:pPr>
        <w:jc w:val="both"/>
      </w:pPr>
      <w:r w:rsidRPr="001D7B9B">
        <w:t xml:space="preserve">The Work Design Questionnaire includes social, knowledge and contextual factors. Managers should thus shape the whole work system (handoffs, information access, workload and collaboration) rather than just expand individual job descriptions (Hackman and Oldham, 1976; </w:t>
      </w:r>
      <w:proofErr w:type="spellStart"/>
      <w:r w:rsidRPr="001D7B9B">
        <w:t>Morgeson</w:t>
      </w:r>
      <w:proofErr w:type="spellEnd"/>
      <w:r w:rsidRPr="001D7B9B">
        <w:t xml:space="preserve"> and Humphrey, 2006; Parker, </w:t>
      </w:r>
      <w:proofErr w:type="spellStart"/>
      <w:r w:rsidRPr="001D7B9B">
        <w:t>Morgeson</w:t>
      </w:r>
      <w:proofErr w:type="spellEnd"/>
      <w:r w:rsidRPr="001D7B9B">
        <w:t xml:space="preserve"> and Johns, 2017).</w:t>
      </w:r>
    </w:p>
    <w:p w14:paraId="5B216AC0" w14:textId="77777777" w:rsidR="00D54DAE" w:rsidRPr="00502CB5" w:rsidRDefault="00F83A2B">
      <w:pPr>
        <w:jc w:val="both"/>
      </w:pPr>
      <w:r w:rsidRPr="00502CB5">
        <w:t xml:space="preserve">Job crafting reverses this top-down approach and acknowledges workers as active shapers of task, relational and cognitive boundaries. Recent </w:t>
      </w:r>
      <w:r w:rsidR="0015403A" w:rsidRPr="00502CB5">
        <w:t>long-run</w:t>
      </w:r>
      <w:r w:rsidRPr="00502CB5">
        <w:t xml:space="preserve"> meta-analyses find positive associations for promotion-oriented crafting with engagement, performance and satisfaction, but weaker or negative effects for reducing hindering demands; reverse causality also remains possible.</w:t>
      </w:r>
    </w:p>
    <w:p w14:paraId="2C0933A6" w14:textId="77777777" w:rsidR="007E0D2C" w:rsidRPr="00502CB5" w:rsidRDefault="00535ACB">
      <w:pPr>
        <w:jc w:val="both"/>
      </w:pPr>
      <w:r w:rsidRPr="00502CB5">
        <w:t xml:space="preserve">The unchecked crafting might </w:t>
      </w:r>
      <w:proofErr w:type="spellStart"/>
      <w:r w:rsidRPr="00502CB5">
        <w:t>externalise</w:t>
      </w:r>
      <w:proofErr w:type="spellEnd"/>
      <w:r w:rsidRPr="00502CB5">
        <w:t xml:space="preserve"> unattractive work, make it difficult to be accountable</w:t>
      </w:r>
      <w:r w:rsidRPr="00502CB5">
        <w:t xml:space="preserve">, and benefit the confident few. So, in the case of HUM, we need </w:t>
      </w:r>
      <w:r w:rsidRPr="00502CB5">
        <w:lastRenderedPageBreak/>
        <w:t>bounded, team-visible crafting (</w:t>
      </w:r>
      <w:proofErr w:type="spellStart"/>
      <w:r w:rsidRPr="00502CB5">
        <w:t>Wrzesniewski</w:t>
      </w:r>
      <w:proofErr w:type="spellEnd"/>
      <w:r w:rsidRPr="00502CB5">
        <w:t xml:space="preserve"> and Dutton, 2001; </w:t>
      </w:r>
      <w:proofErr w:type="spellStart"/>
      <w:r w:rsidRPr="00502CB5">
        <w:t>Tims</w:t>
      </w:r>
      <w:proofErr w:type="spellEnd"/>
      <w:r w:rsidRPr="00502CB5">
        <w:t xml:space="preserve"> and Bakker, 2010; </w:t>
      </w:r>
      <w:proofErr w:type="spellStart"/>
      <w:r w:rsidRPr="00502CB5">
        <w:t>Silapurem</w:t>
      </w:r>
      <w:proofErr w:type="spellEnd"/>
      <w:r w:rsidRPr="00502CB5">
        <w:t xml:space="preserve">, </w:t>
      </w:r>
      <w:proofErr w:type="spellStart"/>
      <w:r w:rsidRPr="00502CB5">
        <w:t>Slemp</w:t>
      </w:r>
      <w:proofErr w:type="spellEnd"/>
      <w:r w:rsidRPr="00502CB5">
        <w:t xml:space="preserve"> and </w:t>
      </w:r>
      <w:proofErr w:type="spellStart"/>
      <w:r w:rsidRPr="00502CB5">
        <w:t>Jarden</w:t>
      </w:r>
      <w:proofErr w:type="spellEnd"/>
      <w:r w:rsidRPr="00502CB5">
        <w:t>, 2024).</w:t>
      </w:r>
    </w:p>
    <w:p w14:paraId="780F305B" w14:textId="2616FA9D" w:rsidR="00D54DAE" w:rsidRPr="001D7B9B" w:rsidRDefault="00CA325C">
      <w:pPr>
        <w:jc w:val="both"/>
      </w:pPr>
      <w:r w:rsidRPr="001D7B9B">
        <w:t>The evidence on skills architectures and talent marketplaces indicating an improvement in matching and mobility is still fragmented</w:t>
      </w:r>
      <w:r w:rsidR="00F71C0D" w:rsidRPr="001D7B9B">
        <w:t>,</w:t>
      </w:r>
      <w:r w:rsidRPr="001D7B9B">
        <w:t xml:space="preserve"> and causal questions have yet to be answered. Challenges involve unclear </w:t>
      </w:r>
      <w:r w:rsidR="00F71C0D" w:rsidRPr="001D7B9B">
        <w:t>skill</w:t>
      </w:r>
      <w:r w:rsidRPr="001D7B9B">
        <w:t xml:space="preserve"> signals, bias, obsolescence, and </w:t>
      </w:r>
      <w:r w:rsidR="00F71C0D" w:rsidRPr="001D7B9B">
        <w:t xml:space="preserve">a </w:t>
      </w:r>
      <w:r w:rsidRPr="001D7B9B">
        <w:t xml:space="preserve">lower level of worker protection. It should therefore not be HUM's job to be a matching engine in the marketplace, but to be institutional infrastructure </w:t>
      </w:r>
      <w:r w:rsidR="00F83A2B" w:rsidRPr="001D7B9B">
        <w:t>(Ray, 2024; OECD, 2025; World Economic Forum, 2024).</w:t>
      </w:r>
    </w:p>
    <w:p w14:paraId="79BF1714" w14:textId="77777777" w:rsidR="00D54DAE" w:rsidRPr="001D7B9B" w:rsidRDefault="00535ACB">
      <w:pPr>
        <w:pStyle w:val="Heading2"/>
      </w:pPr>
      <w:bookmarkStart w:id="9" w:name="_Toc234536097"/>
      <w:r w:rsidRPr="001D7B9B">
        <w:t>3.2 Helios Adaptive Work Architecture</w:t>
      </w:r>
      <w:bookmarkEnd w:id="9"/>
    </w:p>
    <w:p w14:paraId="32E55C91" w14:textId="1C7A01E9" w:rsidR="00D54DAE" w:rsidRPr="00502CB5" w:rsidRDefault="00CA325C">
      <w:pPr>
        <w:jc w:val="both"/>
      </w:pPr>
      <w:proofErr w:type="gramStart"/>
      <w:r w:rsidRPr="001D7B9B">
        <w:t>All staff to have a home role with a manager, or a professional community, and work split up into core outcomes, missions and learning.</w:t>
      </w:r>
      <w:proofErr w:type="gramEnd"/>
      <w:r w:rsidRPr="001D7B9B">
        <w:t xml:space="preserve"> The default portfolio is 70% core accountability, 20% missions and 10% learning and ethical-professional contribution, with clearly defined deviation for operational roles. When describing a mission post, the following should be included: problem, outcome, time commitment, skills, sponsor and assessment. London, Berlin and Singapore employees should be tested to determine their definitions of autonomy, voice, feedback and availability for employees, and manager guidance and mission timing should be adapted, but common standards should not be </w:t>
      </w:r>
      <w:r w:rsidR="00F83A2B" w:rsidRPr="001D7B9B">
        <w:t xml:space="preserve">(Parker, </w:t>
      </w:r>
      <w:proofErr w:type="spellStart"/>
      <w:r w:rsidR="00F83A2B" w:rsidRPr="001D7B9B">
        <w:t>Morgeson</w:t>
      </w:r>
      <w:proofErr w:type="spellEnd"/>
      <w:r w:rsidR="00F83A2B" w:rsidRPr="001D7B9B">
        <w:t xml:space="preserve"> and Johns, 2017; </w:t>
      </w:r>
      <w:proofErr w:type="spellStart"/>
      <w:r w:rsidR="00F83A2B" w:rsidRPr="001D7B9B">
        <w:t>Deci</w:t>
      </w:r>
      <w:proofErr w:type="spellEnd"/>
      <w:r w:rsidR="00F83A2B" w:rsidRPr="001D7B9B">
        <w:t xml:space="preserve">, </w:t>
      </w:r>
      <w:proofErr w:type="spellStart"/>
      <w:r w:rsidR="00F83A2B" w:rsidRPr="001D7B9B">
        <w:t>Olafsen</w:t>
      </w:r>
      <w:proofErr w:type="spellEnd"/>
      <w:r w:rsidR="00F83A2B" w:rsidRPr="001D7B9B">
        <w:t xml:space="preserve"> and Ryan, 2017; Ray, 2024).</w:t>
      </w:r>
    </w:p>
    <w:p w14:paraId="241CFBB9" w14:textId="77777777" w:rsidR="00856F69" w:rsidRPr="00502CB5" w:rsidRDefault="00856F69">
      <w:pPr>
        <w:spacing w:before="80"/>
        <w:jc w:val="center"/>
      </w:pPr>
      <w:r w:rsidRPr="00502CB5">
        <w:rPr>
          <w:noProof/>
          <w:lang w:val="en-IN" w:eastAsia="en-IN"/>
        </w:rPr>
        <w:drawing>
          <wp:inline distT="0" distB="0" distL="0" distR="0" wp14:anchorId="32E1148B" wp14:editId="7FDDD423">
            <wp:extent cx="5669280" cy="3171813"/>
            <wp:effectExtent l="0" t="0" r="0" b="0"/>
            <wp:docPr id="2137404784" name="Picture 213740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3.png"/>
                    <pic:cNvPicPr/>
                  </pic:nvPicPr>
                  <pic:blipFill>
                    <a:blip r:embed="rId12"/>
                    <a:stretch>
                      <a:fillRect/>
                    </a:stretch>
                  </pic:blipFill>
                  <pic:spPr>
                    <a:xfrm>
                      <a:off x="0" y="0"/>
                      <a:ext cx="5669280" cy="3171813"/>
                    </a:xfrm>
                    <a:prstGeom prst="rect">
                      <a:avLst/>
                    </a:prstGeom>
                  </pic:spPr>
                </pic:pic>
              </a:graphicData>
            </a:graphic>
          </wp:inline>
        </w:drawing>
      </w:r>
    </w:p>
    <w:p w14:paraId="06F1A1E8" w14:textId="77777777" w:rsidR="00D54DAE" w:rsidRPr="00502CB5" w:rsidRDefault="00535ACB">
      <w:pPr>
        <w:pStyle w:val="Heading2"/>
      </w:pPr>
      <w:bookmarkStart w:id="10" w:name="_Toc234536098"/>
      <w:r w:rsidRPr="00502CB5">
        <w:lastRenderedPageBreak/>
        <w:t>3.3 The Helios Missions marketplace</w:t>
      </w:r>
      <w:bookmarkEnd w:id="10"/>
    </w:p>
    <w:p w14:paraId="7EDCEF82" w14:textId="77777777" w:rsidR="00D54DAE" w:rsidRPr="00502CB5" w:rsidRDefault="00F83A2B">
      <w:pPr>
        <w:jc w:val="both"/>
      </w:pPr>
      <w:r w:rsidRPr="00502CB5">
        <w:t xml:space="preserve">Work products, peer validation, accredited learning and reflective evidence, etc., are maintained as evidence-based profiles by employees. While AI can suggest opportunities, every opportunity recommended by AI needs to be accompanied by matched skills and confidence levels; employees should be able to search on their own and have their profile corrected or set to not be used for unnecessary </w:t>
      </w:r>
      <w:proofErr w:type="gramStart"/>
      <w:r w:rsidRPr="00502CB5">
        <w:t>inferences  (</w:t>
      </w:r>
      <w:proofErr w:type="gramEnd"/>
      <w:r w:rsidRPr="00502CB5">
        <w:t>OECD, 2025; Parent-</w:t>
      </w:r>
      <w:proofErr w:type="spellStart"/>
      <w:r w:rsidRPr="00502CB5">
        <w:t>Rocheleau</w:t>
      </w:r>
      <w:proofErr w:type="spellEnd"/>
      <w:r w:rsidRPr="00502CB5">
        <w:t xml:space="preserve"> and Parker, 2022; European Union, 2024).</w:t>
      </w:r>
    </w:p>
    <w:p w14:paraId="7CDD5133" w14:textId="400E6D60" w:rsidR="00D54DAE" w:rsidRPr="00502CB5" w:rsidRDefault="00CA325C">
      <w:pPr>
        <w:jc w:val="both"/>
      </w:pPr>
      <w:r w:rsidRPr="001D7B9B">
        <w:t>Managerial talent hoarding is predictable as managers lose good players and benefits come down the pike later. The release of mission capacity should be done quarterly as part of workforce planning at HUM. Core service, safety and client milestones would be maintained, and managers would determine protected delivery periods, cover and approve missions. The normal allowance would be as much as 20%; during peaks, it can be deferred for up to 8 weeks, with a written reason and review by People-partner. Released capacity and repeated refusals should be displayed on the dashboard</w:t>
      </w:r>
      <w:r w:rsidR="00F71C0D" w:rsidRPr="001D7B9B">
        <w:t>,</w:t>
      </w:r>
      <w:r w:rsidRPr="001D7B9B">
        <w:t xml:space="preserve"> and manager objectives should acknowledge the talent distributed across HUM. Evidence should be used in structured selection panels</w:t>
      </w:r>
      <w:r w:rsidR="00F71C0D" w:rsidRPr="001D7B9B">
        <w:t>,</w:t>
      </w:r>
      <w:r w:rsidRPr="001D7B9B">
        <w:t xml:space="preserve"> and access and success should be audited by city, function, contract type and demographic group </w:t>
      </w:r>
      <w:r w:rsidR="00F83A2B" w:rsidRPr="001D7B9B">
        <w:t>(Ray, 2024; OECD, 2025). Clear criteria, appeals and equity audits remain essential.</w:t>
      </w:r>
    </w:p>
    <w:p w14:paraId="5180FED9" w14:textId="77777777" w:rsidR="00D54DAE" w:rsidRPr="00502CB5" w:rsidRDefault="00535ACB">
      <w:pPr>
        <w:pStyle w:val="Heading2"/>
      </w:pPr>
      <w:bookmarkStart w:id="11" w:name="_Toc234536099"/>
      <w:r w:rsidRPr="00502CB5">
        <w:t>3.4 Intrinsic motivation and innovation</w:t>
      </w:r>
      <w:bookmarkEnd w:id="11"/>
    </w:p>
    <w:p w14:paraId="5CBDA545" w14:textId="77777777" w:rsidR="00D54DAE" w:rsidRPr="00502CB5" w:rsidRDefault="00F83A2B">
      <w:pPr>
        <w:jc w:val="both"/>
      </w:pPr>
      <w:r w:rsidRPr="00502CB5">
        <w:t>The architecture fosters intrinsic motivation through meeting needs of autonomy, competence and relatedness (SDT). Autonomy must not become abandonment, competence must not mean easy work, and relatedness must come from real mission and community. This combines work-content mechanisms, crafting agency and marketplace opportunity. But the theories are not mutually exclusive; a weak core role cannot be fixed through a marketplace, and an individual crafter cannot overcome chronic understaffing (</w:t>
      </w:r>
      <w:proofErr w:type="spellStart"/>
      <w:r w:rsidRPr="00502CB5">
        <w:t>Deci</w:t>
      </w:r>
      <w:proofErr w:type="spellEnd"/>
      <w:r w:rsidRPr="00502CB5">
        <w:t xml:space="preserve">, </w:t>
      </w:r>
      <w:proofErr w:type="spellStart"/>
      <w:r w:rsidRPr="00502CB5">
        <w:t>Olafsen</w:t>
      </w:r>
      <w:proofErr w:type="spellEnd"/>
      <w:r w:rsidRPr="00502CB5">
        <w:t xml:space="preserve"> and Ryan, 2017; Hackman and Oldham, 1976; </w:t>
      </w:r>
      <w:proofErr w:type="spellStart"/>
      <w:r w:rsidRPr="00502CB5">
        <w:t>Wrzesniewski</w:t>
      </w:r>
      <w:proofErr w:type="spellEnd"/>
      <w:r w:rsidRPr="00502CB5">
        <w:t xml:space="preserve"> and Dutton, 2001; Ray, 2024). SDT is most useful because it shows that choice without support can become pressure.</w:t>
      </w:r>
    </w:p>
    <w:p w14:paraId="727A2B1E" w14:textId="77777777" w:rsidR="00D54DAE" w:rsidRPr="00502CB5" w:rsidRDefault="00F83A2B">
      <w:pPr>
        <w:jc w:val="both"/>
      </w:pPr>
      <w:r w:rsidRPr="00502CB5">
        <w:t xml:space="preserve">Innovation depends on knowledge recombination, customer proximity and psychological safety, but diverse expertise only adds value when teams can use differences. HUM should use mission briefs, decision protocols, after-action reviews and trained facilitation. Psychological safety is not about comfort or lack of </w:t>
      </w:r>
      <w:r w:rsidRPr="00502CB5">
        <w:lastRenderedPageBreak/>
        <w:t xml:space="preserve">standards; it's about allowing people to take interpersonal risks and remaining accountable at the same time. Recent reviews </w:t>
      </w:r>
      <w:r w:rsidR="0015403A" w:rsidRPr="00502CB5">
        <w:t>show</w:t>
      </w:r>
      <w:r w:rsidRPr="00502CB5">
        <w:t xml:space="preserve"> the field’s relevance but show conceptual overlap and methodological fragmentation, so HUM needs clear local measures rather than a generic score (Edmondson, 1999; Dong, Li and </w:t>
      </w:r>
      <w:proofErr w:type="spellStart"/>
      <w:r w:rsidRPr="00502CB5">
        <w:t>Roxas</w:t>
      </w:r>
      <w:proofErr w:type="spellEnd"/>
      <w:r w:rsidRPr="00502CB5">
        <w:t xml:space="preserve"> </w:t>
      </w:r>
      <w:proofErr w:type="spellStart"/>
      <w:r w:rsidRPr="00502CB5">
        <w:t>Hernan</w:t>
      </w:r>
      <w:proofErr w:type="spellEnd"/>
      <w:r w:rsidRPr="00502CB5">
        <w:t>, 2024).</w:t>
      </w:r>
    </w:p>
    <w:p w14:paraId="53D5230C" w14:textId="77777777" w:rsidR="00D54DAE" w:rsidRPr="00502CB5" w:rsidRDefault="00F83A2B">
      <w:pPr>
        <w:jc w:val="both"/>
      </w:pPr>
      <w:r w:rsidRPr="00502CB5">
        <w:t>There is also a design risk with AI. Algorithmic systems can increase autonomy, but also reduce it through monitoring, task allocation and metric pressure.</w:t>
      </w:r>
    </w:p>
    <w:p w14:paraId="32AE54A8" w14:textId="77777777" w:rsidR="007E0D2C" w:rsidRPr="00502CB5" w:rsidRDefault="00535ACB">
      <w:pPr>
        <w:jc w:val="both"/>
      </w:pPr>
      <w:r w:rsidRPr="00502CB5">
        <w:t>Algorithms can thus serve as work designers, and research by the European Parliament suggests that algorithmic management might lead to greater work intensity even in cases where there is nominal human management. HUM should e</w:t>
      </w:r>
      <w:r w:rsidRPr="00502CB5">
        <w:t>xamine the AI at the task level, such as what tasks are automated, what tasks are augmented, what additional verification tasks are created, and who will have more or less discretion. Any productivity improvement that undermines the learning pathways for g</w:t>
      </w:r>
      <w:r w:rsidRPr="00502CB5">
        <w:t>raduates would be a strategic loss (Parent-</w:t>
      </w:r>
      <w:proofErr w:type="spellStart"/>
      <w:r w:rsidRPr="00502CB5">
        <w:t>Rocheleau</w:t>
      </w:r>
      <w:proofErr w:type="spellEnd"/>
      <w:r w:rsidRPr="00502CB5">
        <w:t xml:space="preserve"> and Parker, 2022; </w:t>
      </w:r>
      <w:proofErr w:type="spellStart"/>
      <w:r w:rsidRPr="00502CB5">
        <w:t>Giering</w:t>
      </w:r>
      <w:proofErr w:type="spellEnd"/>
      <w:r w:rsidRPr="00502CB5">
        <w:t xml:space="preserve"> et al., 2025; European Parliament Research Service, 2025).</w:t>
      </w:r>
    </w:p>
    <w:p w14:paraId="64F28DF1" w14:textId="77777777" w:rsidR="00D54DAE" w:rsidRPr="00502CB5" w:rsidRDefault="00535ACB">
      <w:pPr>
        <w:pStyle w:val="Heading2"/>
      </w:pPr>
      <w:bookmarkStart w:id="12" w:name="_Toc234536100"/>
      <w:r w:rsidRPr="00502CB5">
        <w:t>3.5 Implementation and experimental evaluation</w:t>
      </w:r>
      <w:bookmarkEnd w:id="12"/>
    </w:p>
    <w:p w14:paraId="483C3962" w14:textId="77777777" w:rsidR="00D54DAE" w:rsidRPr="00502CB5" w:rsidRDefault="0016797B">
      <w:pPr>
        <w:jc w:val="both"/>
      </w:pPr>
      <w:r w:rsidRPr="00502CB5">
        <w:t>A six-month pilot is to include two functions and one cross-city graduate cohort, plus matched comparison cohorts if feasible. HUM should prepare outcome definitions ahead of time and measure engagement, autonomy, learning, workload, network diversity, innovation cycle time and internal applications. Small sample sizes and non-random participation will restrict causal inferences, as the application of difference-in-differences analysis can further bolster inference. Unintended consequences and mechanisms must be identified through qualitative interviews and work diaries. Scale only when benefits are evident and no material equity or workload harms appear (</w:t>
      </w:r>
      <w:proofErr w:type="spellStart"/>
      <w:r w:rsidRPr="00502CB5">
        <w:t>Frögéli</w:t>
      </w:r>
      <w:proofErr w:type="spellEnd"/>
      <w:r w:rsidRPr="00502CB5">
        <w:t xml:space="preserve">, Jenner and </w:t>
      </w:r>
      <w:proofErr w:type="spellStart"/>
      <w:r w:rsidRPr="00502CB5">
        <w:t>Gustavsson</w:t>
      </w:r>
      <w:proofErr w:type="spellEnd"/>
      <w:r w:rsidRPr="00502CB5">
        <w:t xml:space="preserve">, 2023; Ray, 2024). Success should also be reviewed after 12 and 24 months through retention, mobility, </w:t>
      </w:r>
      <w:proofErr w:type="gramStart"/>
      <w:r w:rsidRPr="00502CB5">
        <w:t>client</w:t>
      </w:r>
      <w:proofErr w:type="gramEnd"/>
      <w:r w:rsidRPr="00502CB5">
        <w:t xml:space="preserve"> trust and ethics indicators.</w:t>
      </w:r>
    </w:p>
    <w:p w14:paraId="49722E7B" w14:textId="77777777" w:rsidR="00D54DAE" w:rsidRPr="00502CB5" w:rsidRDefault="00535ACB">
      <w:pPr>
        <w:pStyle w:val="Heading1"/>
      </w:pPr>
      <w:bookmarkStart w:id="13" w:name="_Toc234536101"/>
      <w:r w:rsidRPr="00502CB5">
        <w:t>4. Ta</w:t>
      </w:r>
      <w:r w:rsidRPr="00502CB5">
        <w:t>sk C: Reflective Report and Capability Development Plan</w:t>
      </w:r>
      <w:bookmarkEnd w:id="13"/>
    </w:p>
    <w:p w14:paraId="3C6E0245" w14:textId="77777777" w:rsidR="00D54DAE" w:rsidRPr="00502CB5" w:rsidRDefault="00535ACB">
      <w:pPr>
        <w:pStyle w:val="Heading2"/>
      </w:pPr>
      <w:bookmarkStart w:id="14" w:name="_Toc234536102"/>
      <w:r w:rsidRPr="00502CB5">
        <w:t xml:space="preserve">4.1 Using AI as decision support without eroding </w:t>
      </w:r>
      <w:proofErr w:type="spellStart"/>
      <w:r w:rsidRPr="00502CB5">
        <w:t>judgement</w:t>
      </w:r>
      <w:bookmarkEnd w:id="14"/>
      <w:proofErr w:type="spellEnd"/>
    </w:p>
    <w:p w14:paraId="6359E5E2" w14:textId="77777777" w:rsidR="00D54DAE" w:rsidRPr="00502CB5" w:rsidRDefault="0016797B">
      <w:pPr>
        <w:jc w:val="both"/>
      </w:pPr>
      <w:r w:rsidRPr="00502CB5">
        <w:t xml:space="preserve">I will extend, not outsource, professional </w:t>
      </w:r>
      <w:proofErr w:type="spellStart"/>
      <w:r w:rsidRPr="00502CB5">
        <w:t>judgement</w:t>
      </w:r>
      <w:proofErr w:type="spellEnd"/>
      <w:r w:rsidRPr="00502CB5">
        <w:t xml:space="preserve"> through AI. AI tools can be used for literature discovery, generating scenarios, coding of </w:t>
      </w:r>
      <w:proofErr w:type="spellStart"/>
      <w:r w:rsidRPr="00502CB5">
        <w:t>anonymised</w:t>
      </w:r>
      <w:proofErr w:type="spellEnd"/>
      <w:r w:rsidRPr="00502CB5">
        <w:t xml:space="preserve"> qualitative data, data quality review, skills adjacency suggestions, alternative explanations, etc. I </w:t>
      </w:r>
      <w:r w:rsidRPr="00502CB5">
        <w:lastRenderedPageBreak/>
        <w:t>won't use the results of a probability as a verified fact about an employee, and I won't have the model make any hiring, promotion, performance, disciplinary or termination decision without review. Epistemic assistance - seeing more possibilities - is not the same as moral or legal agency; human responsibility remains (OECD, 2024; European Union, 2024).</w:t>
      </w:r>
    </w:p>
    <w:p w14:paraId="0AD5009F" w14:textId="77777777" w:rsidR="00D54DAE" w:rsidRPr="00502CB5" w:rsidRDefault="00F83A2B">
      <w:pPr>
        <w:jc w:val="both"/>
      </w:pPr>
      <w:r w:rsidRPr="00502CB5">
        <w:t>My seven-step decision protocol will ask: legitimate purpose; affected stakeholders; need for AI; data provenance and limitations; and performance or error differences across groups. Documenting the non-AI baseline and counterarguments requires meaningful human review by someone with authority and time to disagree, and providing explanation, correction and appeal.</w:t>
      </w:r>
    </w:p>
    <w:p w14:paraId="28858E5B" w14:textId="77777777" w:rsidR="007E0D2C" w:rsidRPr="00502CB5" w:rsidRDefault="00535ACB">
      <w:pPr>
        <w:jc w:val="both"/>
      </w:pPr>
      <w:proofErr w:type="spellStart"/>
      <w:r w:rsidRPr="00502CB5">
        <w:t>Labelling</w:t>
      </w:r>
      <w:proofErr w:type="spellEnd"/>
      <w:r w:rsidRPr="00502CB5">
        <w:t xml:space="preserve"> a system 'human in the loop' is not enough when under pressure to approve the system. Using the evidence to reject the recommendation will be a direct challenge to automation </w:t>
      </w:r>
      <w:r w:rsidRPr="00502CB5">
        <w:t xml:space="preserve">bias and create a clear record of what evidence would make me reject the recommendation. </w:t>
      </w:r>
      <w:proofErr w:type="gramStart"/>
      <w:r w:rsidRPr="00502CB5">
        <w:t>(European Union, 2024; OECD, 2024).</w:t>
      </w:r>
      <w:proofErr w:type="gramEnd"/>
    </w:p>
    <w:p w14:paraId="26B3148C" w14:textId="697080A7" w:rsidR="00D54DAE" w:rsidRPr="00502CB5" w:rsidRDefault="00CA325C">
      <w:pPr>
        <w:jc w:val="both"/>
      </w:pPr>
      <w:r w:rsidRPr="001D7B9B">
        <w:t>In this assignment, I first used the output of AI as good summaries</w:t>
      </w:r>
      <w:r w:rsidR="00F71C0D" w:rsidRPr="001D7B9B">
        <w:t>,</w:t>
      </w:r>
      <w:r w:rsidRPr="001D7B9B">
        <w:t xml:space="preserve"> but </w:t>
      </w:r>
      <w:r w:rsidR="00F71C0D" w:rsidRPr="001D7B9B">
        <w:t xml:space="preserve">I </w:t>
      </w:r>
      <w:r w:rsidRPr="001D7B9B">
        <w:t xml:space="preserve">found there were omissions and confident language that would reduce my </w:t>
      </w:r>
      <w:r w:rsidR="00F71C0D" w:rsidRPr="001D7B9B">
        <w:t>judgment</w:t>
      </w:r>
      <w:r w:rsidRPr="001D7B9B">
        <w:t xml:space="preserve"> when I checked against the primary sources. The most difficult task was not giving in to polished outputs when deadlines made the verification seem to be a slower affair; it was a </w:t>
      </w:r>
      <w:r w:rsidR="00F71C0D" w:rsidRPr="001D7B9B">
        <w:t>lesson</w:t>
      </w:r>
      <w:r w:rsidRPr="001D7B9B">
        <w:t xml:space="preserve"> that critical </w:t>
      </w:r>
      <w:proofErr w:type="spellStart"/>
      <w:r w:rsidRPr="001D7B9B">
        <w:t>judgement</w:t>
      </w:r>
      <w:proofErr w:type="spellEnd"/>
      <w:r w:rsidRPr="001D7B9B">
        <w:t xml:space="preserve"> is a practice and not a statement of policy. I also had some trouble turning around general concepts into decisions that managers could realistically make. The marketplace paradigm had a profound impact on my thinking, moving from ‘is this an innovative idea?’ to ‘who has the operational risk?’, ‘</w:t>
      </w:r>
      <w:r w:rsidR="00F71C0D" w:rsidRPr="001D7B9B">
        <w:t>Who</w:t>
      </w:r>
      <w:r w:rsidRPr="001D7B9B">
        <w:t xml:space="preserve"> might be left out?’ and ‘</w:t>
      </w:r>
      <w:r w:rsidR="00F71C0D" w:rsidRPr="001D7B9B">
        <w:t>What</w:t>
      </w:r>
      <w:r w:rsidRPr="001D7B9B">
        <w:t xml:space="preserve"> evidence </w:t>
      </w:r>
      <w:r w:rsidR="00F71C0D" w:rsidRPr="001D7B9B">
        <w:t>is</w:t>
      </w:r>
      <w:r w:rsidRPr="001D7B9B">
        <w:t xml:space="preserve"> there to expand it?</w:t>
      </w:r>
      <w:r w:rsidR="00F71C0D" w:rsidRPr="001D7B9B">
        <w:t>'</w:t>
      </w:r>
      <w:r w:rsidRPr="001D7B9B">
        <w:t xml:space="preserve"> I will be aware of AI usage, will keep confidentiality, will cite sources and will keep a decision journal for assumptions, rejected options, uncertainty and </w:t>
      </w:r>
      <w:proofErr w:type="gramStart"/>
      <w:r w:rsidRPr="001D7B9B">
        <w:t>results</w:t>
      </w:r>
      <w:r w:rsidR="006D4345" w:rsidRPr="001D7B9B">
        <w:t>(</w:t>
      </w:r>
      <w:proofErr w:type="gramEnd"/>
      <w:r w:rsidR="006D4345" w:rsidRPr="001D7B9B">
        <w:t>OECD, 2024; European Union, 2024).</w:t>
      </w:r>
    </w:p>
    <w:p w14:paraId="3F281062" w14:textId="77777777" w:rsidR="00D54DAE" w:rsidRPr="00502CB5" w:rsidRDefault="00535ACB">
      <w:pPr>
        <w:pStyle w:val="Heading2"/>
        <w:pageBreakBefore/>
      </w:pPr>
      <w:bookmarkStart w:id="15" w:name="_Toc234536103"/>
      <w:r w:rsidRPr="00502CB5">
        <w:lastRenderedPageBreak/>
        <w:t>4.2 Personal capability development plan</w:t>
      </w:r>
      <w:bookmarkEnd w:id="15"/>
    </w:p>
    <w:p w14:paraId="7F094B0D" w14:textId="77777777" w:rsidR="00856F69" w:rsidRPr="00CA325C" w:rsidRDefault="00856F69" w:rsidP="00856F69">
      <w:pPr>
        <w:spacing w:before="80"/>
        <w:jc w:val="center"/>
      </w:pPr>
      <w:r w:rsidRPr="00CA325C">
        <w:rPr>
          <w:noProof/>
          <w:lang w:val="en-IN" w:eastAsia="en-IN"/>
        </w:rPr>
        <w:drawing>
          <wp:inline distT="0" distB="0" distL="0" distR="0" wp14:anchorId="7C203307" wp14:editId="7A529E88">
            <wp:extent cx="5669280" cy="3398584"/>
            <wp:effectExtent l="0" t="0" r="0" b="0"/>
            <wp:docPr id="2137404785" name="Picture 213740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4.png"/>
                    <pic:cNvPicPr/>
                  </pic:nvPicPr>
                  <pic:blipFill>
                    <a:blip r:embed="rId13"/>
                    <a:stretch>
                      <a:fillRect/>
                    </a:stretch>
                  </pic:blipFill>
                  <pic:spPr>
                    <a:xfrm>
                      <a:off x="0" y="0"/>
                      <a:ext cx="5669280" cy="3398584"/>
                    </a:xfrm>
                    <a:prstGeom prst="rect">
                      <a:avLst/>
                    </a:prstGeom>
                  </pic:spPr>
                </pic:pic>
              </a:graphicData>
            </a:graphic>
          </wp:inline>
        </w:drawing>
      </w:r>
    </w:p>
    <w:p w14:paraId="22912E8E" w14:textId="783A8AA7" w:rsidR="00722CD9" w:rsidRDefault="00CA325C">
      <w:pPr>
        <w:jc w:val="both"/>
      </w:pPr>
      <w:r w:rsidRPr="001D7B9B">
        <w:t xml:space="preserve">SMART milestones are: month 3 – first outside-in brief submitted; month 6 – AI impact assessment and one reproducible pilot analysis completed; month 9 – two stakeholder workshops with at least 80% positive feedback; and month 12 – </w:t>
      </w:r>
      <w:r w:rsidR="00F71C0D" w:rsidRPr="001D7B9B">
        <w:t>cross-city</w:t>
      </w:r>
      <w:r w:rsidRPr="001D7B9B">
        <w:t xml:space="preserve"> policy brief with at least 90% on a compliance checklist, reviewed by a mentor. Quarterly progress and corrective action will be recorded.</w:t>
      </w:r>
    </w:p>
    <w:p w14:paraId="36B3C8BD" w14:textId="77777777" w:rsidR="00D54DAE" w:rsidRPr="00502CB5" w:rsidRDefault="00535ACB">
      <w:pPr>
        <w:pStyle w:val="Heading1"/>
      </w:pPr>
      <w:bookmarkStart w:id="16" w:name="_Toc234536104"/>
      <w:r w:rsidRPr="00502CB5">
        <w:t>5. Conclusion and Implementation Priorities</w:t>
      </w:r>
      <w:bookmarkEnd w:id="16"/>
    </w:p>
    <w:p w14:paraId="2A28DB9E" w14:textId="03AF7CC7" w:rsidR="00856F69" w:rsidRPr="00502CB5" w:rsidRDefault="00CA325C">
      <w:pPr>
        <w:jc w:val="both"/>
      </w:pPr>
      <w:r w:rsidRPr="001D7B9B">
        <w:t xml:space="preserve">A </w:t>
      </w:r>
      <w:r w:rsidR="00F71C0D" w:rsidRPr="001D7B9B">
        <w:t>90-day</w:t>
      </w:r>
      <w:r w:rsidRPr="001D7B9B">
        <w:t xml:space="preserve"> design period and </w:t>
      </w:r>
      <w:r w:rsidR="00F71C0D" w:rsidRPr="001D7B9B">
        <w:t>6-month</w:t>
      </w:r>
      <w:r w:rsidRPr="001D7B9B">
        <w:t xml:space="preserve"> pilot should be approved by the Board. During days 1-30</w:t>
      </w:r>
      <w:r w:rsidR="00F71C0D" w:rsidRPr="001D7B9B">
        <w:t>,</w:t>
      </w:r>
      <w:r w:rsidRPr="001D7B9B">
        <w:t xml:space="preserve"> the People Director should verify the requirement for roles and decision rights</w:t>
      </w:r>
      <w:r w:rsidR="00F71C0D" w:rsidRPr="001D7B9B">
        <w:t>;</w:t>
      </w:r>
      <w:r w:rsidRPr="001D7B9B">
        <w:t xml:space="preserve"> days 31-60, managers should complete training and </w:t>
      </w:r>
      <w:r w:rsidR="00F71C0D" w:rsidRPr="001D7B9B">
        <w:t xml:space="preserve">the </w:t>
      </w:r>
      <w:r w:rsidRPr="001D7B9B">
        <w:t>Responsible Mobility Charter</w:t>
      </w:r>
      <w:r w:rsidR="00F71C0D" w:rsidRPr="001D7B9B">
        <w:t>;</w:t>
      </w:r>
      <w:r w:rsidRPr="001D7B9B">
        <w:t xml:space="preserve"> and days 61-90</w:t>
      </w:r>
      <w:r w:rsidR="00F71C0D" w:rsidRPr="001D7B9B">
        <w:t>,</w:t>
      </w:r>
      <w:r w:rsidRPr="001D7B9B">
        <w:t xml:space="preserve"> HUM should publish the skills taxonomy and the pilot rules. Workload, equity and operational exceptions </w:t>
      </w:r>
      <w:r w:rsidR="00F71C0D" w:rsidRPr="001D7B9B">
        <w:t xml:space="preserve">are </w:t>
      </w:r>
      <w:r w:rsidRPr="001D7B9B">
        <w:t xml:space="preserve">reviewed every month with </w:t>
      </w:r>
      <w:r w:rsidR="00F71C0D" w:rsidRPr="001D7B9B">
        <w:t xml:space="preserve">the </w:t>
      </w:r>
      <w:r w:rsidRPr="001D7B9B">
        <w:t xml:space="preserve">steering group. The value should grow, shift or halt based on evidence of attainment in </w:t>
      </w:r>
      <w:r w:rsidR="00F71C0D" w:rsidRPr="001D7B9B">
        <w:t xml:space="preserve">a </w:t>
      </w:r>
      <w:r w:rsidRPr="001D7B9B">
        <w:t>pre-defined manner;</w:t>
      </w:r>
      <w:r w:rsidR="00BD6957" w:rsidRPr="001D7B9B">
        <w:t xml:space="preserve"> it </w:t>
      </w:r>
      <w:r w:rsidRPr="001D7B9B">
        <w:t xml:space="preserve">should be a credible model where talent, ethics and innovation are reinforcing each other </w:t>
      </w:r>
      <w:r w:rsidR="00F83A2B" w:rsidRPr="001D7B9B">
        <w:t>(</w:t>
      </w:r>
      <w:proofErr w:type="spellStart"/>
      <w:r w:rsidR="00F83A2B" w:rsidRPr="001D7B9B">
        <w:t>Frögéli</w:t>
      </w:r>
      <w:proofErr w:type="spellEnd"/>
      <w:r w:rsidR="00F83A2B" w:rsidRPr="001D7B9B">
        <w:t xml:space="preserve">, Jenner and </w:t>
      </w:r>
      <w:proofErr w:type="spellStart"/>
      <w:r w:rsidR="00F83A2B" w:rsidRPr="001D7B9B">
        <w:t>Gustavsson</w:t>
      </w:r>
      <w:proofErr w:type="spellEnd"/>
      <w:r w:rsidR="00F83A2B" w:rsidRPr="001D7B9B">
        <w:t>, 2023; Ray, 2024; OECD, 2025; European Union, 2024).</w:t>
      </w:r>
      <w:r w:rsidR="00F83A2B" w:rsidRPr="00CA325C">
        <w:t xml:space="preserve"> </w:t>
      </w:r>
    </w:p>
    <w:p w14:paraId="7C7E17E2" w14:textId="77777777" w:rsidR="006D4345" w:rsidRPr="00502CB5" w:rsidRDefault="00535ACB" w:rsidP="006D4345">
      <w:pPr>
        <w:pStyle w:val="Heading1"/>
        <w:pageBreakBefore/>
      </w:pPr>
      <w:bookmarkStart w:id="17" w:name="_Toc234536105"/>
      <w:r w:rsidRPr="00502CB5">
        <w:lastRenderedPageBreak/>
        <w:t>References</w:t>
      </w:r>
      <w:bookmarkEnd w:id="17"/>
    </w:p>
    <w:p w14:paraId="0C6730FE" w14:textId="77777777" w:rsidR="00D92B86" w:rsidRPr="00502CB5" w:rsidRDefault="00D92B86" w:rsidP="00D92B86">
      <w:pPr>
        <w:ind w:left="720" w:hanging="720"/>
        <w:rPr>
          <w:color w:val="auto"/>
        </w:rPr>
      </w:pPr>
      <w:proofErr w:type="spellStart"/>
      <w:proofErr w:type="gramStart"/>
      <w:r w:rsidRPr="00502CB5">
        <w:t>Ashforth</w:t>
      </w:r>
      <w:proofErr w:type="spellEnd"/>
      <w:r w:rsidRPr="00502CB5">
        <w:t xml:space="preserve">, B.E. and </w:t>
      </w:r>
      <w:proofErr w:type="spellStart"/>
      <w:r w:rsidRPr="00502CB5">
        <w:t>Mael</w:t>
      </w:r>
      <w:proofErr w:type="spellEnd"/>
      <w:r w:rsidRPr="00502CB5">
        <w:t xml:space="preserve">, F. (1989) ‘Social identity theory and the </w:t>
      </w:r>
      <w:proofErr w:type="spellStart"/>
      <w:r w:rsidRPr="00502CB5">
        <w:t>organisation</w:t>
      </w:r>
      <w:proofErr w:type="spellEnd"/>
      <w:r w:rsidRPr="00502CB5">
        <w:t xml:space="preserve">’, </w:t>
      </w:r>
      <w:r w:rsidRPr="00502CB5">
        <w:rPr>
          <w:i/>
        </w:rPr>
        <w:t>Academy of Management Review</w:t>
      </w:r>
      <w:r w:rsidRPr="00502CB5">
        <w:t>, 14(1), pp. 20–39.</w:t>
      </w:r>
      <w:proofErr w:type="gramEnd"/>
      <w:r w:rsidRPr="00502CB5">
        <w:t xml:space="preserve"> </w:t>
      </w:r>
      <w:hyperlink r:id="rId14" w:history="1">
        <w:r w:rsidRPr="00502CB5">
          <w:rPr>
            <w:rStyle w:val="Hyperlink"/>
            <w:color w:val="0563C1"/>
            <w:szCs w:val="24"/>
          </w:rPr>
          <w:t>https://doi.org/10.5465/amr.1989.4278999</w:t>
        </w:r>
      </w:hyperlink>
      <w:r w:rsidRPr="00502CB5">
        <w:t>.</w:t>
      </w:r>
    </w:p>
    <w:p w14:paraId="6DCF255C" w14:textId="77777777" w:rsidR="00D92B86" w:rsidRPr="00502CB5" w:rsidRDefault="00D92B86" w:rsidP="00D92B86">
      <w:pPr>
        <w:ind w:left="720" w:hanging="720"/>
      </w:pPr>
      <w:r w:rsidRPr="00502CB5">
        <w:t xml:space="preserve">Bauer, T.N., </w:t>
      </w:r>
      <w:proofErr w:type="spellStart"/>
      <w:r w:rsidRPr="00502CB5">
        <w:t>Bodner</w:t>
      </w:r>
      <w:proofErr w:type="spellEnd"/>
      <w:r w:rsidRPr="00502CB5">
        <w:t xml:space="preserve">, T., </w:t>
      </w:r>
      <w:proofErr w:type="spellStart"/>
      <w:r w:rsidRPr="00502CB5">
        <w:t>Erdogan</w:t>
      </w:r>
      <w:proofErr w:type="spellEnd"/>
      <w:r w:rsidRPr="00502CB5">
        <w:t xml:space="preserve">, B., </w:t>
      </w:r>
      <w:proofErr w:type="spellStart"/>
      <w:r w:rsidRPr="00502CB5">
        <w:t>Truxillo</w:t>
      </w:r>
      <w:proofErr w:type="spellEnd"/>
      <w:r w:rsidRPr="00502CB5">
        <w:t xml:space="preserve">, D.M. and Tucker, J.S. (2007) ‘Newcomer adjustment during </w:t>
      </w:r>
      <w:proofErr w:type="spellStart"/>
      <w:r w:rsidRPr="00502CB5">
        <w:t>organisational</w:t>
      </w:r>
      <w:proofErr w:type="spellEnd"/>
      <w:r w:rsidRPr="00502CB5">
        <w:t xml:space="preserve"> </w:t>
      </w:r>
      <w:proofErr w:type="spellStart"/>
      <w:r w:rsidRPr="00502CB5">
        <w:t>socialisation</w:t>
      </w:r>
      <w:proofErr w:type="spellEnd"/>
      <w:r w:rsidRPr="00502CB5">
        <w:t xml:space="preserve">: A meta-analytic review of antecedents, outcomes, and methods’, </w:t>
      </w:r>
      <w:r w:rsidRPr="00502CB5">
        <w:rPr>
          <w:i/>
        </w:rPr>
        <w:t>Journal of Applied Psychology</w:t>
      </w:r>
      <w:r w:rsidRPr="00502CB5">
        <w:t xml:space="preserve">, 92(3), pp. 707–721. </w:t>
      </w:r>
      <w:hyperlink r:id="rId15" w:history="1">
        <w:r w:rsidRPr="00502CB5">
          <w:rPr>
            <w:rStyle w:val="Hyperlink"/>
            <w:color w:val="0563C1"/>
            <w:szCs w:val="24"/>
          </w:rPr>
          <w:t>https://doi.org/10.1037/0021-9010.92.3.707</w:t>
        </w:r>
      </w:hyperlink>
      <w:r w:rsidRPr="00502CB5">
        <w:t>.</w:t>
      </w:r>
    </w:p>
    <w:p w14:paraId="3ED93741" w14:textId="77777777" w:rsidR="00D92B86" w:rsidRPr="00502CB5" w:rsidRDefault="00D92B86" w:rsidP="00D92B86">
      <w:pPr>
        <w:ind w:left="720" w:hanging="720"/>
      </w:pPr>
      <w:r w:rsidRPr="00502CB5">
        <w:t xml:space="preserve">Bauer, T.N., </w:t>
      </w:r>
      <w:proofErr w:type="spellStart"/>
      <w:r w:rsidRPr="00502CB5">
        <w:t>Erdogan</w:t>
      </w:r>
      <w:proofErr w:type="spellEnd"/>
      <w:r w:rsidRPr="00502CB5">
        <w:t xml:space="preserve">, B., Ellis, A.M., </w:t>
      </w:r>
      <w:proofErr w:type="spellStart"/>
      <w:r w:rsidRPr="00502CB5">
        <w:t>Truxillo</w:t>
      </w:r>
      <w:proofErr w:type="spellEnd"/>
      <w:r w:rsidRPr="00502CB5">
        <w:t xml:space="preserve">, D.M., Brady, G.M. and </w:t>
      </w:r>
      <w:proofErr w:type="spellStart"/>
      <w:r w:rsidRPr="00502CB5">
        <w:t>Bodner</w:t>
      </w:r>
      <w:proofErr w:type="spellEnd"/>
      <w:r w:rsidRPr="00502CB5">
        <w:t>, T. (2025) ‘</w:t>
      </w:r>
      <w:proofErr w:type="gramStart"/>
      <w:r w:rsidRPr="00502CB5">
        <w:t>New</w:t>
      </w:r>
      <w:proofErr w:type="gramEnd"/>
      <w:r w:rsidRPr="00502CB5">
        <w:t xml:space="preserve"> horizons for newcomer </w:t>
      </w:r>
      <w:proofErr w:type="spellStart"/>
      <w:r w:rsidRPr="00502CB5">
        <w:t>organisational</w:t>
      </w:r>
      <w:proofErr w:type="spellEnd"/>
      <w:r w:rsidRPr="00502CB5">
        <w:t xml:space="preserve"> </w:t>
      </w:r>
      <w:proofErr w:type="spellStart"/>
      <w:r w:rsidRPr="00502CB5">
        <w:t>socialisation</w:t>
      </w:r>
      <w:proofErr w:type="spellEnd"/>
      <w:r w:rsidRPr="00502CB5">
        <w:t xml:space="preserve">: A review, meta-analysis, and future research directions’, </w:t>
      </w:r>
      <w:r w:rsidRPr="00502CB5">
        <w:rPr>
          <w:i/>
        </w:rPr>
        <w:t>Journal of Management</w:t>
      </w:r>
      <w:r w:rsidRPr="00502CB5">
        <w:t xml:space="preserve">, 51(1), pp. 344–382. </w:t>
      </w:r>
      <w:hyperlink r:id="rId16" w:history="1">
        <w:r w:rsidRPr="00502CB5">
          <w:rPr>
            <w:rStyle w:val="Hyperlink"/>
            <w:color w:val="0563C1"/>
            <w:szCs w:val="24"/>
          </w:rPr>
          <w:t>https://doi.org/10.1177/01492063241277168</w:t>
        </w:r>
      </w:hyperlink>
      <w:r w:rsidRPr="00502CB5">
        <w:t>.</w:t>
      </w:r>
    </w:p>
    <w:p w14:paraId="2E2983C5" w14:textId="77777777" w:rsidR="00D92B86" w:rsidRPr="00502CB5" w:rsidRDefault="00D92B86" w:rsidP="00D92B86">
      <w:pPr>
        <w:ind w:left="720" w:hanging="720"/>
      </w:pPr>
      <w:proofErr w:type="spellStart"/>
      <w:r w:rsidRPr="00502CB5">
        <w:t>Bednar</w:t>
      </w:r>
      <w:proofErr w:type="spellEnd"/>
      <w:r w:rsidRPr="00502CB5">
        <w:t xml:space="preserve">, J.S., Galvin, B.M., </w:t>
      </w:r>
      <w:proofErr w:type="spellStart"/>
      <w:r w:rsidRPr="00502CB5">
        <w:t>Ashforth</w:t>
      </w:r>
      <w:proofErr w:type="spellEnd"/>
      <w:r w:rsidRPr="00502CB5">
        <w:t xml:space="preserve">, B.E. and </w:t>
      </w:r>
      <w:proofErr w:type="spellStart"/>
      <w:r w:rsidRPr="00502CB5">
        <w:t>Hafermalz</w:t>
      </w:r>
      <w:proofErr w:type="spellEnd"/>
      <w:r w:rsidRPr="00502CB5">
        <w:t xml:space="preserve">, E. (2020) ‘Putting identification in motion: A dynamic view of </w:t>
      </w:r>
      <w:proofErr w:type="spellStart"/>
      <w:r w:rsidRPr="00502CB5">
        <w:t>organisational</w:t>
      </w:r>
      <w:proofErr w:type="spellEnd"/>
      <w:r w:rsidRPr="00502CB5">
        <w:t xml:space="preserve"> identification’, </w:t>
      </w:r>
      <w:proofErr w:type="spellStart"/>
      <w:r w:rsidRPr="00502CB5">
        <w:rPr>
          <w:i/>
        </w:rPr>
        <w:t>Organisation</w:t>
      </w:r>
      <w:proofErr w:type="spellEnd"/>
      <w:r w:rsidRPr="00502CB5">
        <w:rPr>
          <w:i/>
        </w:rPr>
        <w:t xml:space="preserve"> Science</w:t>
      </w:r>
      <w:r w:rsidRPr="00502CB5">
        <w:t xml:space="preserve">, 31(1), pp. 200–222. </w:t>
      </w:r>
      <w:hyperlink r:id="rId17" w:history="1">
        <w:r w:rsidRPr="00502CB5">
          <w:rPr>
            <w:rStyle w:val="Hyperlink"/>
            <w:color w:val="0563C1"/>
            <w:szCs w:val="24"/>
          </w:rPr>
          <w:t>https://doi.org/10.1287/orsc.2018.1276</w:t>
        </w:r>
      </w:hyperlink>
      <w:r w:rsidRPr="00502CB5">
        <w:t>.</w:t>
      </w:r>
    </w:p>
    <w:p w14:paraId="09B0D72A" w14:textId="77777777" w:rsidR="00D92B86" w:rsidRPr="00502CB5" w:rsidRDefault="00D92B86" w:rsidP="00D92B86">
      <w:pPr>
        <w:ind w:left="720" w:hanging="720"/>
      </w:pPr>
      <w:r w:rsidRPr="00502CB5">
        <w:t xml:space="preserve">Brown, M.E., </w:t>
      </w:r>
      <w:proofErr w:type="spellStart"/>
      <w:r w:rsidRPr="00502CB5">
        <w:t>Treviño</w:t>
      </w:r>
      <w:proofErr w:type="spellEnd"/>
      <w:r w:rsidRPr="00502CB5">
        <w:t xml:space="preserve">, L.K. and Harrison, D.A. (2005) ‘Ethical leadership: A social learning perspective for construct development and testing’, </w:t>
      </w:r>
      <w:proofErr w:type="spellStart"/>
      <w:r w:rsidRPr="00502CB5">
        <w:rPr>
          <w:i/>
        </w:rPr>
        <w:t>Organisational</w:t>
      </w:r>
      <w:proofErr w:type="spellEnd"/>
      <w:r w:rsidRPr="00502CB5">
        <w:rPr>
          <w:i/>
        </w:rPr>
        <w:t xml:space="preserve"> </w:t>
      </w:r>
      <w:proofErr w:type="spellStart"/>
      <w:r w:rsidRPr="00502CB5">
        <w:rPr>
          <w:i/>
        </w:rPr>
        <w:t>Behaviour</w:t>
      </w:r>
      <w:proofErr w:type="spellEnd"/>
      <w:r w:rsidRPr="00502CB5">
        <w:rPr>
          <w:i/>
        </w:rPr>
        <w:t xml:space="preserve"> and Human Decision Processes</w:t>
      </w:r>
      <w:r w:rsidRPr="00502CB5">
        <w:t xml:space="preserve">, 97(2), pp. 117–134. </w:t>
      </w:r>
      <w:hyperlink r:id="rId18" w:history="1">
        <w:r w:rsidRPr="00502CB5">
          <w:rPr>
            <w:rStyle w:val="Hyperlink"/>
            <w:color w:val="0563C1"/>
            <w:szCs w:val="24"/>
          </w:rPr>
          <w:t>https://doi.org/10.1016/j.obhdp.2005.03.002</w:t>
        </w:r>
      </w:hyperlink>
      <w:r w:rsidRPr="00502CB5">
        <w:t>.</w:t>
      </w:r>
    </w:p>
    <w:p w14:paraId="603B1B61" w14:textId="77777777" w:rsidR="00D92B86" w:rsidRPr="00502CB5" w:rsidRDefault="00D92B86" w:rsidP="00D92B86">
      <w:pPr>
        <w:ind w:left="720" w:hanging="720"/>
      </w:pPr>
      <w:proofErr w:type="spellStart"/>
      <w:r w:rsidRPr="00502CB5">
        <w:t>Cayrat</w:t>
      </w:r>
      <w:proofErr w:type="spellEnd"/>
      <w:r w:rsidRPr="00502CB5">
        <w:t xml:space="preserve">, C. and </w:t>
      </w:r>
      <w:proofErr w:type="spellStart"/>
      <w:r w:rsidRPr="00502CB5">
        <w:t>Boxall</w:t>
      </w:r>
      <w:proofErr w:type="spellEnd"/>
      <w:r w:rsidRPr="00502CB5">
        <w:t>, P. (2023) ‘</w:t>
      </w:r>
      <w:proofErr w:type="gramStart"/>
      <w:r w:rsidRPr="00502CB5">
        <w:t>The</w:t>
      </w:r>
      <w:proofErr w:type="gramEnd"/>
      <w:r w:rsidRPr="00502CB5">
        <w:t xml:space="preserve"> roles of the HR function: A systematic review of tensions, continuity and change’, </w:t>
      </w:r>
      <w:r w:rsidRPr="00502CB5">
        <w:rPr>
          <w:i/>
        </w:rPr>
        <w:t>Human Resource Management Review</w:t>
      </w:r>
      <w:r w:rsidRPr="00502CB5">
        <w:t xml:space="preserve">, 33(4), 100984. </w:t>
      </w:r>
      <w:hyperlink r:id="rId19" w:history="1">
        <w:r w:rsidRPr="00502CB5">
          <w:rPr>
            <w:rStyle w:val="Hyperlink"/>
            <w:color w:val="0563C1"/>
            <w:szCs w:val="24"/>
          </w:rPr>
          <w:t>https://doi.org/10.1016/j.hrmr.2023.100984</w:t>
        </w:r>
      </w:hyperlink>
      <w:r w:rsidRPr="00502CB5">
        <w:t>.</w:t>
      </w:r>
    </w:p>
    <w:p w14:paraId="5696501F" w14:textId="77777777" w:rsidR="00D92B86" w:rsidRPr="00502CB5" w:rsidRDefault="00D92B86" w:rsidP="00D92B86">
      <w:pPr>
        <w:ind w:left="720" w:hanging="720"/>
      </w:pPr>
      <w:proofErr w:type="spellStart"/>
      <w:r w:rsidRPr="00502CB5">
        <w:t>Deci</w:t>
      </w:r>
      <w:proofErr w:type="spellEnd"/>
      <w:r w:rsidRPr="00502CB5">
        <w:t xml:space="preserve">, E.L., </w:t>
      </w:r>
      <w:proofErr w:type="spellStart"/>
      <w:r w:rsidRPr="00502CB5">
        <w:t>Olafsen</w:t>
      </w:r>
      <w:proofErr w:type="spellEnd"/>
      <w:r w:rsidRPr="00502CB5">
        <w:t xml:space="preserve">, A.H. and Ryan, R.M. (2017) ‘Self-determination theory in work </w:t>
      </w:r>
      <w:proofErr w:type="spellStart"/>
      <w:r w:rsidRPr="00502CB5">
        <w:t>organisations</w:t>
      </w:r>
      <w:proofErr w:type="spellEnd"/>
      <w:r w:rsidRPr="00502CB5">
        <w:t xml:space="preserve">: The state of a science’, </w:t>
      </w:r>
      <w:r w:rsidRPr="00502CB5">
        <w:rPr>
          <w:i/>
        </w:rPr>
        <w:t xml:space="preserve">Annual Review of </w:t>
      </w:r>
      <w:proofErr w:type="spellStart"/>
      <w:r w:rsidRPr="00502CB5">
        <w:rPr>
          <w:i/>
        </w:rPr>
        <w:t>Organisational</w:t>
      </w:r>
      <w:proofErr w:type="spellEnd"/>
      <w:r w:rsidRPr="00502CB5">
        <w:rPr>
          <w:i/>
        </w:rPr>
        <w:t xml:space="preserve"> Psychology and </w:t>
      </w:r>
      <w:proofErr w:type="spellStart"/>
      <w:r w:rsidRPr="00502CB5">
        <w:rPr>
          <w:i/>
        </w:rPr>
        <w:t>Organisational</w:t>
      </w:r>
      <w:proofErr w:type="spellEnd"/>
      <w:r w:rsidRPr="00502CB5">
        <w:rPr>
          <w:i/>
        </w:rPr>
        <w:t xml:space="preserve"> </w:t>
      </w:r>
      <w:proofErr w:type="spellStart"/>
      <w:r w:rsidRPr="00502CB5">
        <w:rPr>
          <w:i/>
        </w:rPr>
        <w:t>Behaviour</w:t>
      </w:r>
      <w:proofErr w:type="spellEnd"/>
      <w:r w:rsidRPr="00502CB5">
        <w:t xml:space="preserve">, 4, pp. 19–43. </w:t>
      </w:r>
      <w:hyperlink r:id="rId20" w:history="1">
        <w:r w:rsidRPr="00502CB5">
          <w:rPr>
            <w:rStyle w:val="Hyperlink"/>
            <w:color w:val="0563C1"/>
            <w:szCs w:val="24"/>
          </w:rPr>
          <w:t>https://doi.org/10.1146/annurev-orgpsych-032516-113108</w:t>
        </w:r>
      </w:hyperlink>
      <w:r w:rsidRPr="00502CB5">
        <w:t>.</w:t>
      </w:r>
    </w:p>
    <w:p w14:paraId="5F8CA714" w14:textId="77777777" w:rsidR="00D92B86" w:rsidRPr="00502CB5" w:rsidRDefault="00D92B86" w:rsidP="00D92B86">
      <w:pPr>
        <w:ind w:left="720" w:hanging="720"/>
      </w:pPr>
      <w:r w:rsidRPr="00502CB5">
        <w:t xml:space="preserve">Dong, R.K., Li, X. and </w:t>
      </w:r>
      <w:proofErr w:type="spellStart"/>
      <w:r w:rsidRPr="00502CB5">
        <w:t>Roxas</w:t>
      </w:r>
      <w:proofErr w:type="spellEnd"/>
      <w:r w:rsidRPr="00502CB5">
        <w:t xml:space="preserve"> </w:t>
      </w:r>
      <w:proofErr w:type="spellStart"/>
      <w:r w:rsidRPr="00502CB5">
        <w:t>Hernan</w:t>
      </w:r>
      <w:proofErr w:type="spellEnd"/>
      <w:r w:rsidRPr="00502CB5">
        <w:t xml:space="preserve">, B. (2024) ‘Psychological safety and psychosocial safety climate in the workplace: A </w:t>
      </w:r>
      <w:proofErr w:type="spellStart"/>
      <w:r w:rsidRPr="00502CB5">
        <w:t>bibliometric</w:t>
      </w:r>
      <w:proofErr w:type="spellEnd"/>
      <w:r w:rsidRPr="00502CB5">
        <w:t xml:space="preserve"> analysis and systematic review towards a research agenda’, </w:t>
      </w:r>
      <w:r w:rsidRPr="00502CB5">
        <w:rPr>
          <w:i/>
        </w:rPr>
        <w:t>Journal of Safety Research</w:t>
      </w:r>
      <w:r w:rsidRPr="00502CB5">
        <w:t xml:space="preserve">, 91, pp. 1–19. </w:t>
      </w:r>
      <w:hyperlink r:id="rId21" w:history="1">
        <w:r w:rsidRPr="00502CB5">
          <w:rPr>
            <w:rStyle w:val="Hyperlink"/>
            <w:color w:val="0563C1"/>
            <w:szCs w:val="24"/>
          </w:rPr>
          <w:t>https://doi.org/10.1016/j.jsr.2024.08.001</w:t>
        </w:r>
      </w:hyperlink>
      <w:r w:rsidRPr="00502CB5">
        <w:t>.</w:t>
      </w:r>
    </w:p>
    <w:p w14:paraId="31F280BC" w14:textId="77777777" w:rsidR="00D92B86" w:rsidRPr="00502CB5" w:rsidRDefault="00D92B86" w:rsidP="00D92B86">
      <w:pPr>
        <w:ind w:left="720" w:hanging="720"/>
      </w:pPr>
      <w:r w:rsidRPr="00502CB5">
        <w:lastRenderedPageBreak/>
        <w:t xml:space="preserve">Edmondson, A.C. (1999) ‘Psychological safety and learning </w:t>
      </w:r>
      <w:proofErr w:type="spellStart"/>
      <w:r w:rsidRPr="00502CB5">
        <w:t>behaviour</w:t>
      </w:r>
      <w:proofErr w:type="spellEnd"/>
      <w:r w:rsidRPr="00502CB5">
        <w:t xml:space="preserve"> in work teams’, </w:t>
      </w:r>
      <w:r w:rsidRPr="00502CB5">
        <w:rPr>
          <w:i/>
        </w:rPr>
        <w:t>Administrative Science Quarterly</w:t>
      </w:r>
      <w:r w:rsidRPr="00502CB5">
        <w:t xml:space="preserve">, 44(2), pp. 350–383. </w:t>
      </w:r>
      <w:hyperlink r:id="rId22" w:history="1">
        <w:r w:rsidRPr="00502CB5">
          <w:rPr>
            <w:rStyle w:val="Hyperlink"/>
            <w:color w:val="0563C1"/>
            <w:szCs w:val="24"/>
          </w:rPr>
          <w:t>https://doi.org/10.2307/2666999</w:t>
        </w:r>
      </w:hyperlink>
      <w:r w:rsidRPr="00502CB5">
        <w:t>.</w:t>
      </w:r>
    </w:p>
    <w:p w14:paraId="3F41774D" w14:textId="77777777" w:rsidR="00D92B86" w:rsidRPr="00502CB5" w:rsidRDefault="00D92B86" w:rsidP="00D92B86">
      <w:pPr>
        <w:ind w:left="720" w:hanging="720"/>
      </w:pPr>
      <w:r w:rsidRPr="00502CB5">
        <w:t xml:space="preserve">European Parliament Research Service (2025) </w:t>
      </w:r>
      <w:proofErr w:type="spellStart"/>
      <w:r w:rsidRPr="00502CB5">
        <w:rPr>
          <w:i/>
        </w:rPr>
        <w:t>Digitalisation</w:t>
      </w:r>
      <w:proofErr w:type="spellEnd"/>
      <w:r w:rsidRPr="00502CB5">
        <w:rPr>
          <w:i/>
        </w:rPr>
        <w:t>, artificial intelligence and algorithmic management in the workplace: Shaping the future of work</w:t>
      </w:r>
      <w:r w:rsidRPr="00502CB5">
        <w:t xml:space="preserve">. Brussels: European Parliament. </w:t>
      </w:r>
      <w:hyperlink r:id="rId23" w:history="1">
        <w:proofErr w:type="gramStart"/>
        <w:r w:rsidRPr="00502CB5">
          <w:rPr>
            <w:rStyle w:val="Hyperlink"/>
            <w:color w:val="0563C1"/>
            <w:szCs w:val="24"/>
          </w:rPr>
          <w:t>https://www.europarl.europa.eu/thinktank/en/document/EPRS_STU(2025)774670</w:t>
        </w:r>
      </w:hyperlink>
      <w:r w:rsidRPr="00502CB5">
        <w:t>.</w:t>
      </w:r>
      <w:proofErr w:type="gramEnd"/>
    </w:p>
    <w:p w14:paraId="4D8A97FE" w14:textId="77777777" w:rsidR="00D92B86" w:rsidRPr="00502CB5" w:rsidRDefault="00D92B86" w:rsidP="00D92B86">
      <w:pPr>
        <w:ind w:left="720" w:hanging="720"/>
      </w:pPr>
      <w:r w:rsidRPr="00502CB5">
        <w:t xml:space="preserve">European Union (2024) </w:t>
      </w:r>
      <w:r w:rsidRPr="00502CB5">
        <w:rPr>
          <w:i/>
        </w:rPr>
        <w:t xml:space="preserve">Regulation (EU) 2024/1689 laying down </w:t>
      </w:r>
      <w:proofErr w:type="spellStart"/>
      <w:r w:rsidRPr="00502CB5">
        <w:rPr>
          <w:i/>
        </w:rPr>
        <w:t>harmonised</w:t>
      </w:r>
      <w:proofErr w:type="spellEnd"/>
      <w:r w:rsidRPr="00502CB5">
        <w:rPr>
          <w:i/>
        </w:rPr>
        <w:t xml:space="preserve"> rules on artificial intelligence</w:t>
      </w:r>
      <w:r w:rsidRPr="00502CB5">
        <w:t xml:space="preserve">. </w:t>
      </w:r>
      <w:proofErr w:type="gramStart"/>
      <w:r w:rsidRPr="00502CB5">
        <w:t>Official Journal of the European Union, L 2024/1689.</w:t>
      </w:r>
      <w:proofErr w:type="gramEnd"/>
      <w:r w:rsidRPr="00502CB5">
        <w:t xml:space="preserve"> </w:t>
      </w:r>
      <w:hyperlink r:id="rId24" w:history="1">
        <w:r w:rsidRPr="00502CB5">
          <w:rPr>
            <w:rStyle w:val="Hyperlink"/>
            <w:color w:val="0563C1"/>
            <w:szCs w:val="24"/>
          </w:rPr>
          <w:t>https://eur-lex.europa.eu/eli/reg/2024/1689/oj/eng</w:t>
        </w:r>
      </w:hyperlink>
      <w:r w:rsidRPr="00502CB5">
        <w:t>.</w:t>
      </w:r>
    </w:p>
    <w:p w14:paraId="58F5CF00" w14:textId="77777777" w:rsidR="00D92B86" w:rsidRPr="00502CB5" w:rsidRDefault="00D92B86" w:rsidP="00D92B86">
      <w:pPr>
        <w:ind w:left="720" w:hanging="720"/>
      </w:pPr>
      <w:proofErr w:type="spellStart"/>
      <w:r w:rsidRPr="00502CB5">
        <w:t>Frögéli</w:t>
      </w:r>
      <w:proofErr w:type="spellEnd"/>
      <w:r w:rsidRPr="00502CB5">
        <w:t xml:space="preserve">, E., Jenner, B. and </w:t>
      </w:r>
      <w:proofErr w:type="spellStart"/>
      <w:r w:rsidRPr="00502CB5">
        <w:t>Gustavsson</w:t>
      </w:r>
      <w:proofErr w:type="spellEnd"/>
      <w:r w:rsidRPr="00502CB5">
        <w:t xml:space="preserve">, P. (2023) ‘Effectiveness of formal onboarding for facilitating </w:t>
      </w:r>
      <w:proofErr w:type="spellStart"/>
      <w:r w:rsidRPr="00502CB5">
        <w:t>organisational</w:t>
      </w:r>
      <w:proofErr w:type="spellEnd"/>
      <w:r w:rsidRPr="00502CB5">
        <w:t xml:space="preserve"> </w:t>
      </w:r>
      <w:proofErr w:type="spellStart"/>
      <w:r w:rsidRPr="00502CB5">
        <w:t>socialisation</w:t>
      </w:r>
      <w:proofErr w:type="spellEnd"/>
      <w:r w:rsidRPr="00502CB5">
        <w:t xml:space="preserve">: A systematic review’, </w:t>
      </w:r>
      <w:r w:rsidRPr="00502CB5">
        <w:rPr>
          <w:i/>
        </w:rPr>
        <w:t>PLOS ONE</w:t>
      </w:r>
      <w:r w:rsidRPr="00502CB5">
        <w:t xml:space="preserve">, 18(2), e0281823. </w:t>
      </w:r>
      <w:hyperlink r:id="rId25" w:history="1">
        <w:r w:rsidRPr="00502CB5">
          <w:rPr>
            <w:rStyle w:val="Hyperlink"/>
            <w:color w:val="0563C1"/>
            <w:szCs w:val="24"/>
          </w:rPr>
          <w:t>https://doi.org/10.1371/journal.pone.0281823</w:t>
        </w:r>
      </w:hyperlink>
      <w:r w:rsidRPr="00502CB5">
        <w:t>.</w:t>
      </w:r>
    </w:p>
    <w:p w14:paraId="69132A22" w14:textId="77777777" w:rsidR="00D92B86" w:rsidRPr="00502CB5" w:rsidRDefault="00D92B86" w:rsidP="00D92B86">
      <w:pPr>
        <w:ind w:left="720" w:hanging="720"/>
      </w:pPr>
      <w:proofErr w:type="spellStart"/>
      <w:r w:rsidRPr="00502CB5">
        <w:t>Giering</w:t>
      </w:r>
      <w:proofErr w:type="spellEnd"/>
      <w:r w:rsidRPr="00502CB5">
        <w:t xml:space="preserve">, O. et al. (2025) ‘Artificial intelligence and autonomy at work: Empirical insights from Germany’, </w:t>
      </w:r>
      <w:r w:rsidRPr="00502CB5">
        <w:rPr>
          <w:i/>
        </w:rPr>
        <w:t xml:space="preserve">Journal for </w:t>
      </w:r>
      <w:proofErr w:type="spellStart"/>
      <w:r w:rsidRPr="00502CB5">
        <w:rPr>
          <w:i/>
        </w:rPr>
        <w:t>Labour</w:t>
      </w:r>
      <w:proofErr w:type="spellEnd"/>
      <w:r w:rsidRPr="00502CB5">
        <w:rPr>
          <w:i/>
        </w:rPr>
        <w:t xml:space="preserve"> Market Research</w:t>
      </w:r>
      <w:r w:rsidRPr="00502CB5">
        <w:t xml:space="preserve">. </w:t>
      </w:r>
      <w:hyperlink r:id="rId26" w:history="1">
        <w:r w:rsidRPr="00502CB5">
          <w:rPr>
            <w:rStyle w:val="Hyperlink"/>
            <w:color w:val="0563C1"/>
            <w:szCs w:val="24"/>
          </w:rPr>
          <w:t>https://doi.org/10.1186/s12651-025-00401-5</w:t>
        </w:r>
      </w:hyperlink>
      <w:r w:rsidRPr="00502CB5">
        <w:t>.</w:t>
      </w:r>
    </w:p>
    <w:p w14:paraId="1F445337" w14:textId="77777777" w:rsidR="00D92B86" w:rsidRPr="00502CB5" w:rsidRDefault="00D92B86" w:rsidP="00D92B86">
      <w:pPr>
        <w:ind w:left="720" w:hanging="720"/>
      </w:pPr>
      <w:r w:rsidRPr="00502CB5">
        <w:t xml:space="preserve">Hackman, J.R. and Oldham, G.R. (1976) ‘Motivation through the design of work: Test of a theory’, </w:t>
      </w:r>
      <w:proofErr w:type="spellStart"/>
      <w:r w:rsidRPr="00502CB5">
        <w:rPr>
          <w:i/>
        </w:rPr>
        <w:t>Organisational</w:t>
      </w:r>
      <w:proofErr w:type="spellEnd"/>
      <w:r w:rsidRPr="00502CB5">
        <w:rPr>
          <w:i/>
        </w:rPr>
        <w:t xml:space="preserve"> </w:t>
      </w:r>
      <w:proofErr w:type="spellStart"/>
      <w:r w:rsidRPr="00502CB5">
        <w:rPr>
          <w:i/>
        </w:rPr>
        <w:t>Behaviour</w:t>
      </w:r>
      <w:proofErr w:type="spellEnd"/>
      <w:r w:rsidRPr="00502CB5">
        <w:rPr>
          <w:i/>
        </w:rPr>
        <w:t xml:space="preserve"> and Human Performance</w:t>
      </w:r>
      <w:r w:rsidRPr="00502CB5">
        <w:t xml:space="preserve">, 16(2), pp. 250–279. </w:t>
      </w:r>
      <w:hyperlink r:id="rId27" w:history="1">
        <w:proofErr w:type="gramStart"/>
        <w:r w:rsidRPr="00502CB5">
          <w:rPr>
            <w:rStyle w:val="Hyperlink"/>
            <w:color w:val="0563C1"/>
            <w:szCs w:val="24"/>
          </w:rPr>
          <w:t>https://doi.org/10.1016/0030-5073(76)90016-7</w:t>
        </w:r>
      </w:hyperlink>
      <w:r w:rsidRPr="00502CB5">
        <w:t>.</w:t>
      </w:r>
      <w:proofErr w:type="gramEnd"/>
    </w:p>
    <w:p w14:paraId="1B3917EF" w14:textId="77777777" w:rsidR="00D92B86" w:rsidRPr="00502CB5" w:rsidRDefault="00D92B86" w:rsidP="00D92B86">
      <w:pPr>
        <w:ind w:left="720" w:hanging="720"/>
      </w:pPr>
      <w:proofErr w:type="spellStart"/>
      <w:r w:rsidRPr="00502CB5">
        <w:t>Hosseini</w:t>
      </w:r>
      <w:proofErr w:type="spellEnd"/>
      <w:r w:rsidRPr="00502CB5">
        <w:t xml:space="preserve">, E. and Ferreira, J.J. (2023) ‘The impact of ethical leadership on </w:t>
      </w:r>
      <w:proofErr w:type="spellStart"/>
      <w:r w:rsidRPr="00502CB5">
        <w:t>organisational</w:t>
      </w:r>
      <w:proofErr w:type="spellEnd"/>
      <w:r w:rsidRPr="00502CB5">
        <w:t xml:space="preserve"> identity in digital startups: Does employee voice matter?</w:t>
      </w:r>
      <w:proofErr w:type="gramStart"/>
      <w:r w:rsidRPr="00502CB5">
        <w:t>’,</w:t>
      </w:r>
      <w:proofErr w:type="gramEnd"/>
      <w:r w:rsidRPr="00502CB5">
        <w:t xml:space="preserve"> </w:t>
      </w:r>
      <w:r w:rsidRPr="00502CB5">
        <w:rPr>
          <w:i/>
        </w:rPr>
        <w:t>Asian Journal of Business Ethics</w:t>
      </w:r>
      <w:r w:rsidRPr="00502CB5">
        <w:t xml:space="preserve">, 12, pp. 369–393. </w:t>
      </w:r>
      <w:hyperlink r:id="rId28" w:history="1">
        <w:r w:rsidRPr="00502CB5">
          <w:rPr>
            <w:rStyle w:val="Hyperlink"/>
            <w:color w:val="0563C1"/>
            <w:szCs w:val="24"/>
          </w:rPr>
          <w:t>https://doi.org/10.1007/s13520-023-00178-1</w:t>
        </w:r>
      </w:hyperlink>
      <w:r w:rsidRPr="00502CB5">
        <w:t>.</w:t>
      </w:r>
    </w:p>
    <w:p w14:paraId="7857F314" w14:textId="77777777" w:rsidR="00D92B86" w:rsidRPr="00502CB5" w:rsidRDefault="00D92B86" w:rsidP="00D92B86">
      <w:pPr>
        <w:ind w:left="720" w:hanging="720"/>
      </w:pPr>
      <w:r w:rsidRPr="00502CB5">
        <w:t xml:space="preserve">Klein, H.J. and </w:t>
      </w:r>
      <w:proofErr w:type="spellStart"/>
      <w:r w:rsidRPr="00502CB5">
        <w:t>Polin</w:t>
      </w:r>
      <w:proofErr w:type="spellEnd"/>
      <w:r w:rsidRPr="00502CB5">
        <w:t xml:space="preserve">, B. (2012) ‘Are </w:t>
      </w:r>
      <w:proofErr w:type="spellStart"/>
      <w:r w:rsidRPr="00502CB5">
        <w:t>organisations</w:t>
      </w:r>
      <w:proofErr w:type="spellEnd"/>
      <w:r w:rsidRPr="00502CB5">
        <w:t xml:space="preserve"> onboard with best practices onboarding?</w:t>
      </w:r>
      <w:proofErr w:type="gramStart"/>
      <w:r w:rsidRPr="00502CB5">
        <w:t>’,</w:t>
      </w:r>
      <w:proofErr w:type="gramEnd"/>
      <w:r w:rsidRPr="00502CB5">
        <w:t xml:space="preserve"> in </w:t>
      </w:r>
      <w:proofErr w:type="spellStart"/>
      <w:r w:rsidRPr="00502CB5">
        <w:t>Wanberg</w:t>
      </w:r>
      <w:proofErr w:type="spellEnd"/>
      <w:r w:rsidRPr="00502CB5">
        <w:t xml:space="preserve">, C.R. (ed.) </w:t>
      </w:r>
      <w:r w:rsidRPr="00502CB5">
        <w:rPr>
          <w:i/>
        </w:rPr>
        <w:t xml:space="preserve">The Oxford Handbook of </w:t>
      </w:r>
      <w:proofErr w:type="spellStart"/>
      <w:r w:rsidRPr="00502CB5">
        <w:rPr>
          <w:i/>
        </w:rPr>
        <w:t>Organisational</w:t>
      </w:r>
      <w:proofErr w:type="spellEnd"/>
      <w:r w:rsidRPr="00502CB5">
        <w:rPr>
          <w:i/>
        </w:rPr>
        <w:t xml:space="preserve"> </w:t>
      </w:r>
      <w:proofErr w:type="spellStart"/>
      <w:r w:rsidRPr="00502CB5">
        <w:rPr>
          <w:i/>
        </w:rPr>
        <w:t>Socialisation</w:t>
      </w:r>
      <w:proofErr w:type="spellEnd"/>
      <w:r w:rsidRPr="00502CB5">
        <w:t xml:space="preserve">. Oxford: Oxford University Press, pp. 267–287. </w:t>
      </w:r>
      <w:hyperlink r:id="rId29" w:history="1">
        <w:r w:rsidRPr="00502CB5">
          <w:rPr>
            <w:rStyle w:val="Hyperlink"/>
            <w:color w:val="0563C1"/>
            <w:szCs w:val="24"/>
          </w:rPr>
          <w:t>https://academic.oup.com/edited-volume/34356/chapter-abstract/291454068</w:t>
        </w:r>
      </w:hyperlink>
      <w:r w:rsidRPr="00502CB5">
        <w:t>.</w:t>
      </w:r>
    </w:p>
    <w:p w14:paraId="61153C80" w14:textId="77777777" w:rsidR="00D92B86" w:rsidRPr="00502CB5" w:rsidRDefault="00D92B86" w:rsidP="00D92B86">
      <w:pPr>
        <w:ind w:left="720" w:hanging="720"/>
      </w:pPr>
      <w:proofErr w:type="spellStart"/>
      <w:r w:rsidRPr="00502CB5">
        <w:t>Morgeson</w:t>
      </w:r>
      <w:proofErr w:type="spellEnd"/>
      <w:r w:rsidRPr="00502CB5">
        <w:t xml:space="preserve">, F.P. and Humphrey, S.E. (2006) ‘The Work Design Questionnaire (WDQ): Developing and validating a comprehensive measure for assessing </w:t>
      </w:r>
      <w:r w:rsidRPr="00502CB5">
        <w:lastRenderedPageBreak/>
        <w:t xml:space="preserve">job design and the nature of work’, </w:t>
      </w:r>
      <w:r w:rsidRPr="00502CB5">
        <w:rPr>
          <w:i/>
        </w:rPr>
        <w:t>Journal of Applied Psychology</w:t>
      </w:r>
      <w:r w:rsidRPr="00502CB5">
        <w:t xml:space="preserve">, 91(6), pp. 1321–1339. </w:t>
      </w:r>
      <w:hyperlink r:id="rId30" w:history="1">
        <w:r w:rsidRPr="00502CB5">
          <w:rPr>
            <w:rStyle w:val="Hyperlink"/>
            <w:color w:val="0563C1"/>
            <w:szCs w:val="24"/>
          </w:rPr>
          <w:t>https://doi.org/10.1037/0021-9010.91.6.1321</w:t>
        </w:r>
      </w:hyperlink>
      <w:r w:rsidRPr="00502CB5">
        <w:t>.</w:t>
      </w:r>
    </w:p>
    <w:p w14:paraId="06BEEC9F" w14:textId="77777777" w:rsidR="00D92B86" w:rsidRPr="00502CB5" w:rsidRDefault="00D92B86" w:rsidP="00D92B86">
      <w:pPr>
        <w:ind w:left="720" w:hanging="720"/>
      </w:pPr>
      <w:proofErr w:type="gramStart"/>
      <w:r w:rsidRPr="00502CB5">
        <w:t xml:space="preserve">OECD (2024) </w:t>
      </w:r>
      <w:r w:rsidRPr="00502CB5">
        <w:rPr>
          <w:i/>
        </w:rPr>
        <w:t>OECD AI Principles</w:t>
      </w:r>
      <w:r w:rsidRPr="00502CB5">
        <w:t>.</w:t>
      </w:r>
      <w:proofErr w:type="gramEnd"/>
      <w:r w:rsidRPr="00502CB5">
        <w:t xml:space="preserve"> Paris: </w:t>
      </w:r>
      <w:proofErr w:type="spellStart"/>
      <w:r w:rsidRPr="00502CB5">
        <w:t>Organisation</w:t>
      </w:r>
      <w:proofErr w:type="spellEnd"/>
      <w:r w:rsidRPr="00502CB5">
        <w:t xml:space="preserve"> for Economic Co-operation and Development. </w:t>
      </w:r>
      <w:hyperlink r:id="rId31" w:history="1">
        <w:r w:rsidRPr="00502CB5">
          <w:rPr>
            <w:rStyle w:val="Hyperlink"/>
            <w:color w:val="0563C1"/>
            <w:szCs w:val="24"/>
          </w:rPr>
          <w:t>https://www.oecd.org/en/topics/ai-principles.html</w:t>
        </w:r>
      </w:hyperlink>
      <w:r w:rsidRPr="00502CB5">
        <w:t>.</w:t>
      </w:r>
    </w:p>
    <w:p w14:paraId="65883560" w14:textId="77777777" w:rsidR="00D92B86" w:rsidRPr="00502CB5" w:rsidRDefault="00D92B86" w:rsidP="00D92B86">
      <w:pPr>
        <w:ind w:left="720" w:hanging="720"/>
      </w:pPr>
      <w:r w:rsidRPr="00502CB5">
        <w:t xml:space="preserve">OECD (2025) </w:t>
      </w:r>
      <w:r w:rsidRPr="00502CB5">
        <w:rPr>
          <w:i/>
        </w:rPr>
        <w:t>Empowering the Workforce in the Context of a Skills-First Approach</w:t>
      </w:r>
      <w:r w:rsidRPr="00502CB5">
        <w:t xml:space="preserve">. Paris: OECD Publishing. </w:t>
      </w:r>
      <w:hyperlink r:id="rId32" w:history="1">
        <w:r w:rsidRPr="00502CB5">
          <w:rPr>
            <w:rStyle w:val="Hyperlink"/>
            <w:color w:val="0563C1"/>
            <w:szCs w:val="24"/>
          </w:rPr>
          <w:t>https://www.oecd.org/en/publications/empowering-the-workforce-in-the-context-of-a-skills-first-approach_345b6528-en.html</w:t>
        </w:r>
      </w:hyperlink>
      <w:r w:rsidRPr="00502CB5">
        <w:t>.</w:t>
      </w:r>
    </w:p>
    <w:p w14:paraId="357484C2" w14:textId="77777777" w:rsidR="00D92B86" w:rsidRPr="00502CB5" w:rsidRDefault="00D92B86" w:rsidP="00D92B86">
      <w:pPr>
        <w:ind w:left="720" w:hanging="720"/>
      </w:pPr>
      <w:r w:rsidRPr="00502CB5">
        <w:t>Parent-</w:t>
      </w:r>
      <w:proofErr w:type="spellStart"/>
      <w:r w:rsidRPr="00502CB5">
        <w:t>Rocheleau</w:t>
      </w:r>
      <w:proofErr w:type="spellEnd"/>
      <w:r w:rsidRPr="00502CB5">
        <w:t xml:space="preserve">, X. and Parker, S.K. (2022) ‘Algorithms as work designers: How algorithmic management influences the design of jobs’, </w:t>
      </w:r>
      <w:r w:rsidRPr="00502CB5">
        <w:rPr>
          <w:i/>
        </w:rPr>
        <w:t>Human Resource Management Review</w:t>
      </w:r>
      <w:r w:rsidRPr="00502CB5">
        <w:t xml:space="preserve">, 32(3), 100838. </w:t>
      </w:r>
      <w:hyperlink r:id="rId33" w:history="1">
        <w:r w:rsidRPr="00502CB5">
          <w:rPr>
            <w:rStyle w:val="Hyperlink"/>
            <w:color w:val="0563C1"/>
            <w:szCs w:val="24"/>
          </w:rPr>
          <w:t>https://doi.org/10.1016/j.hrmr.2021.100838</w:t>
        </w:r>
      </w:hyperlink>
      <w:r w:rsidRPr="00502CB5">
        <w:t>.</w:t>
      </w:r>
    </w:p>
    <w:p w14:paraId="5215DAFF" w14:textId="77777777" w:rsidR="00D92B86" w:rsidRPr="00502CB5" w:rsidRDefault="00D92B86" w:rsidP="00D92B86">
      <w:pPr>
        <w:ind w:left="720" w:hanging="720"/>
      </w:pPr>
      <w:r w:rsidRPr="00502CB5">
        <w:t xml:space="preserve">Parker, S.K., </w:t>
      </w:r>
      <w:proofErr w:type="spellStart"/>
      <w:r w:rsidRPr="00502CB5">
        <w:t>Morgeson</w:t>
      </w:r>
      <w:proofErr w:type="spellEnd"/>
      <w:r w:rsidRPr="00502CB5">
        <w:t xml:space="preserve">, F.P. and Johns, G. (2017) ‘One hundred years of work design research: Looking back and looking forward’, </w:t>
      </w:r>
      <w:r w:rsidRPr="00502CB5">
        <w:rPr>
          <w:i/>
        </w:rPr>
        <w:t>Journal of Applied Psychology</w:t>
      </w:r>
      <w:r w:rsidRPr="00502CB5">
        <w:t xml:space="preserve">, 102(3), pp. 403–420. </w:t>
      </w:r>
      <w:hyperlink r:id="rId34" w:history="1">
        <w:r w:rsidRPr="00502CB5">
          <w:rPr>
            <w:rStyle w:val="Hyperlink"/>
            <w:color w:val="0563C1"/>
            <w:szCs w:val="24"/>
          </w:rPr>
          <w:t>https://doi.org/10.1037/apl0000106</w:t>
        </w:r>
      </w:hyperlink>
      <w:r w:rsidRPr="00502CB5">
        <w:t>.</w:t>
      </w:r>
    </w:p>
    <w:p w14:paraId="2B7F3E48" w14:textId="77777777" w:rsidR="00D92B86" w:rsidRPr="00502CB5" w:rsidRDefault="00D92B86" w:rsidP="00D92B86">
      <w:pPr>
        <w:ind w:left="720" w:hanging="720"/>
      </w:pPr>
      <w:r w:rsidRPr="00502CB5">
        <w:t xml:space="preserve">Ray, C. (2024) ‘Internal mobility: A review and agenda for future research’, </w:t>
      </w:r>
      <w:r w:rsidRPr="00502CB5">
        <w:rPr>
          <w:i/>
        </w:rPr>
        <w:t>Journal of Management</w:t>
      </w:r>
      <w:r w:rsidRPr="00502CB5">
        <w:t xml:space="preserve">, 50(1), pp. 264–306. </w:t>
      </w:r>
      <w:hyperlink r:id="rId35" w:history="1">
        <w:r w:rsidRPr="00502CB5">
          <w:rPr>
            <w:rStyle w:val="Hyperlink"/>
            <w:color w:val="0563C1"/>
            <w:szCs w:val="24"/>
          </w:rPr>
          <w:t>https://doi.org/10.1177/01492063231180826</w:t>
        </w:r>
      </w:hyperlink>
      <w:r w:rsidRPr="00502CB5">
        <w:t>.</w:t>
      </w:r>
    </w:p>
    <w:p w14:paraId="4B851B3C" w14:textId="77777777" w:rsidR="00D92B86" w:rsidRPr="00502CB5" w:rsidRDefault="00D92B86" w:rsidP="00D92B86">
      <w:pPr>
        <w:ind w:left="720" w:hanging="720"/>
      </w:pPr>
      <w:r w:rsidRPr="00502CB5">
        <w:t xml:space="preserve">Rousseau, D.M. (1989) ‘Psychological and implied contracts in </w:t>
      </w:r>
      <w:proofErr w:type="spellStart"/>
      <w:r w:rsidRPr="00502CB5">
        <w:t>organisations</w:t>
      </w:r>
      <w:proofErr w:type="spellEnd"/>
      <w:r w:rsidRPr="00502CB5">
        <w:t xml:space="preserve">’, </w:t>
      </w:r>
      <w:r w:rsidRPr="00502CB5">
        <w:rPr>
          <w:i/>
        </w:rPr>
        <w:t>Employee Responsibilities and Rights Journal</w:t>
      </w:r>
      <w:r w:rsidRPr="00502CB5">
        <w:t xml:space="preserve">, 2, pp. 121–139. </w:t>
      </w:r>
      <w:hyperlink r:id="rId36" w:history="1">
        <w:r w:rsidRPr="00502CB5">
          <w:rPr>
            <w:rStyle w:val="Hyperlink"/>
            <w:color w:val="0563C1"/>
            <w:szCs w:val="24"/>
          </w:rPr>
          <w:t>https://doi.org/10.1007/BF01384942</w:t>
        </w:r>
      </w:hyperlink>
      <w:r w:rsidRPr="00502CB5">
        <w:t>.</w:t>
      </w:r>
    </w:p>
    <w:p w14:paraId="4C72A6C9" w14:textId="77777777" w:rsidR="00D92B86" w:rsidRPr="00502CB5" w:rsidRDefault="00D92B86" w:rsidP="00D92B86">
      <w:pPr>
        <w:ind w:left="720" w:hanging="720"/>
      </w:pPr>
      <w:r w:rsidRPr="00502CB5">
        <w:t xml:space="preserve">Rousseau, D.M. (1995) </w:t>
      </w:r>
      <w:r w:rsidRPr="00502CB5">
        <w:rPr>
          <w:i/>
        </w:rPr>
        <w:t xml:space="preserve">Psychological Contracts in </w:t>
      </w:r>
      <w:proofErr w:type="spellStart"/>
      <w:r w:rsidRPr="00502CB5">
        <w:rPr>
          <w:i/>
        </w:rPr>
        <w:t>Organisations</w:t>
      </w:r>
      <w:proofErr w:type="spellEnd"/>
      <w:r w:rsidRPr="00502CB5">
        <w:rPr>
          <w:i/>
        </w:rPr>
        <w:t>: Understanding Written and Unwritten Agreements</w:t>
      </w:r>
      <w:r w:rsidRPr="00502CB5">
        <w:t xml:space="preserve">. Thousand Oaks, CA: Sage. </w:t>
      </w:r>
      <w:hyperlink r:id="rId37" w:history="1">
        <w:r w:rsidRPr="00502CB5">
          <w:rPr>
            <w:rStyle w:val="Hyperlink"/>
            <w:color w:val="0563C1"/>
            <w:szCs w:val="24"/>
          </w:rPr>
          <w:t>https://sk.sagepub.com/book/mono/psychological-contracts-in-organizations/toc</w:t>
        </w:r>
      </w:hyperlink>
      <w:r w:rsidRPr="00502CB5">
        <w:t>.</w:t>
      </w:r>
    </w:p>
    <w:p w14:paraId="65754CA0" w14:textId="77777777" w:rsidR="00D92B86" w:rsidRPr="00502CB5" w:rsidRDefault="00D92B86" w:rsidP="00D92B86">
      <w:pPr>
        <w:ind w:left="720" w:hanging="720"/>
      </w:pPr>
      <w:r w:rsidRPr="00502CB5">
        <w:t xml:space="preserve">Saks, A.M., </w:t>
      </w:r>
      <w:proofErr w:type="spellStart"/>
      <w:r w:rsidRPr="00502CB5">
        <w:t>Uggerslev</w:t>
      </w:r>
      <w:proofErr w:type="spellEnd"/>
      <w:r w:rsidRPr="00502CB5">
        <w:t xml:space="preserve">, K.L. and </w:t>
      </w:r>
      <w:proofErr w:type="spellStart"/>
      <w:r w:rsidRPr="00502CB5">
        <w:t>Fassina</w:t>
      </w:r>
      <w:proofErr w:type="spellEnd"/>
      <w:r w:rsidRPr="00502CB5">
        <w:t>, N.E. (2007) ‘</w:t>
      </w:r>
      <w:proofErr w:type="spellStart"/>
      <w:r w:rsidRPr="00502CB5">
        <w:t>Socialisation</w:t>
      </w:r>
      <w:proofErr w:type="spellEnd"/>
      <w:r w:rsidRPr="00502CB5">
        <w:t xml:space="preserve"> tactics and newcomer adjustment: A meta-analytic review and test of a model’, </w:t>
      </w:r>
      <w:r w:rsidRPr="00502CB5">
        <w:rPr>
          <w:i/>
        </w:rPr>
        <w:t xml:space="preserve">Journal of Vocational </w:t>
      </w:r>
      <w:proofErr w:type="spellStart"/>
      <w:r w:rsidRPr="00502CB5">
        <w:rPr>
          <w:i/>
        </w:rPr>
        <w:t>Behaviour</w:t>
      </w:r>
      <w:proofErr w:type="spellEnd"/>
      <w:r w:rsidRPr="00502CB5">
        <w:t xml:space="preserve">, 70(3), pp. 413–446. </w:t>
      </w:r>
      <w:hyperlink r:id="rId38" w:history="1">
        <w:r w:rsidRPr="00502CB5">
          <w:rPr>
            <w:rStyle w:val="Hyperlink"/>
            <w:color w:val="0563C1"/>
            <w:szCs w:val="24"/>
          </w:rPr>
          <w:t>https://doi.org/10.1016/j.jvb.2006.12.004</w:t>
        </w:r>
      </w:hyperlink>
      <w:r w:rsidRPr="00502CB5">
        <w:t>.</w:t>
      </w:r>
    </w:p>
    <w:p w14:paraId="60098DA2" w14:textId="77777777" w:rsidR="00D92B86" w:rsidRPr="00502CB5" w:rsidRDefault="00D92B86" w:rsidP="00D92B86">
      <w:pPr>
        <w:ind w:left="720" w:hanging="720"/>
      </w:pPr>
      <w:proofErr w:type="spellStart"/>
      <w:r w:rsidRPr="00502CB5">
        <w:t>Silapurem</w:t>
      </w:r>
      <w:proofErr w:type="spellEnd"/>
      <w:r w:rsidRPr="00502CB5">
        <w:t xml:space="preserve">, L., </w:t>
      </w:r>
      <w:proofErr w:type="spellStart"/>
      <w:r w:rsidRPr="00502CB5">
        <w:t>Slemp</w:t>
      </w:r>
      <w:proofErr w:type="spellEnd"/>
      <w:r w:rsidRPr="00502CB5">
        <w:t xml:space="preserve">, G.R. and </w:t>
      </w:r>
      <w:proofErr w:type="spellStart"/>
      <w:r w:rsidRPr="00502CB5">
        <w:t>Jarden</w:t>
      </w:r>
      <w:proofErr w:type="spellEnd"/>
      <w:r w:rsidRPr="00502CB5">
        <w:t xml:space="preserve">, A. (2024) ‘Longitudinal job crafting research: A meta-analysis’, </w:t>
      </w:r>
      <w:r w:rsidRPr="00502CB5">
        <w:rPr>
          <w:i/>
        </w:rPr>
        <w:t>International Journal of Applied Positive Psychology</w:t>
      </w:r>
      <w:r w:rsidRPr="00502CB5">
        <w:t xml:space="preserve">, 9, pp. 899–933. </w:t>
      </w:r>
      <w:hyperlink r:id="rId39" w:history="1">
        <w:r w:rsidRPr="00502CB5">
          <w:rPr>
            <w:rStyle w:val="Hyperlink"/>
            <w:color w:val="0563C1"/>
            <w:szCs w:val="24"/>
          </w:rPr>
          <w:t>https://doi.org/10.1007/s41042-024-00159-0</w:t>
        </w:r>
      </w:hyperlink>
      <w:r w:rsidRPr="00502CB5">
        <w:t>.</w:t>
      </w:r>
    </w:p>
    <w:p w14:paraId="698B7530" w14:textId="77777777" w:rsidR="00D92B86" w:rsidRPr="00502CB5" w:rsidRDefault="00D92B86" w:rsidP="00D92B86">
      <w:pPr>
        <w:ind w:left="720" w:hanging="720"/>
      </w:pPr>
      <w:proofErr w:type="spellStart"/>
      <w:r w:rsidRPr="00502CB5">
        <w:lastRenderedPageBreak/>
        <w:t>Tims</w:t>
      </w:r>
      <w:proofErr w:type="spellEnd"/>
      <w:r w:rsidRPr="00502CB5">
        <w:t xml:space="preserve">, M. and Bakker, A.B. (2010) ‘Job crafting: Towards a new model of individual job redesign’, </w:t>
      </w:r>
      <w:r w:rsidRPr="00502CB5">
        <w:rPr>
          <w:i/>
        </w:rPr>
        <w:t>SA Journal of Industrial Psychology</w:t>
      </w:r>
      <w:r w:rsidRPr="00502CB5">
        <w:t xml:space="preserve">, 36(2), a841. </w:t>
      </w:r>
      <w:hyperlink r:id="rId40" w:history="1">
        <w:r w:rsidRPr="00502CB5">
          <w:rPr>
            <w:rStyle w:val="Hyperlink"/>
            <w:color w:val="0563C1"/>
            <w:szCs w:val="24"/>
          </w:rPr>
          <w:t>https://doi.org/10.4102/sajip.v36i2.841</w:t>
        </w:r>
      </w:hyperlink>
      <w:r w:rsidRPr="00502CB5">
        <w:t>.</w:t>
      </w:r>
    </w:p>
    <w:p w14:paraId="261B9D83" w14:textId="77777777" w:rsidR="00D92B86" w:rsidRPr="00502CB5" w:rsidRDefault="00D92B86" w:rsidP="00D92B86">
      <w:pPr>
        <w:ind w:left="720" w:hanging="720"/>
      </w:pPr>
      <w:r w:rsidRPr="00502CB5">
        <w:t xml:space="preserve">Ulrich, D. and </w:t>
      </w:r>
      <w:proofErr w:type="spellStart"/>
      <w:r w:rsidRPr="00502CB5">
        <w:t>Dulebohn</w:t>
      </w:r>
      <w:proofErr w:type="spellEnd"/>
      <w:r w:rsidRPr="00502CB5">
        <w:t>, J.H. (2015) ‘Are we there yet? What’s next for HR?</w:t>
      </w:r>
      <w:proofErr w:type="gramStart"/>
      <w:r w:rsidRPr="00502CB5">
        <w:t>’,</w:t>
      </w:r>
      <w:proofErr w:type="gramEnd"/>
      <w:r w:rsidRPr="00502CB5">
        <w:t xml:space="preserve"> </w:t>
      </w:r>
      <w:r w:rsidRPr="00502CB5">
        <w:rPr>
          <w:i/>
        </w:rPr>
        <w:t>Human Resource Management Review</w:t>
      </w:r>
      <w:r w:rsidRPr="00502CB5">
        <w:t xml:space="preserve">, 25(2), pp. 188–204. </w:t>
      </w:r>
      <w:hyperlink r:id="rId41" w:history="1">
        <w:r w:rsidRPr="00502CB5">
          <w:rPr>
            <w:rStyle w:val="Hyperlink"/>
            <w:color w:val="0563C1"/>
            <w:szCs w:val="24"/>
          </w:rPr>
          <w:t>https://doi.org/10.1016/j.hrmr.2015.01.004</w:t>
        </w:r>
      </w:hyperlink>
      <w:r w:rsidRPr="00502CB5">
        <w:t>.</w:t>
      </w:r>
    </w:p>
    <w:p w14:paraId="0C7673B9" w14:textId="77777777" w:rsidR="00D92B86" w:rsidRPr="00502CB5" w:rsidRDefault="00D92B86" w:rsidP="00D92B86">
      <w:pPr>
        <w:ind w:left="720" w:hanging="720"/>
      </w:pPr>
      <w:proofErr w:type="gramStart"/>
      <w:r w:rsidRPr="00502CB5">
        <w:t xml:space="preserve">Van </w:t>
      </w:r>
      <w:proofErr w:type="spellStart"/>
      <w:r w:rsidRPr="00502CB5">
        <w:t>Maanen</w:t>
      </w:r>
      <w:proofErr w:type="spellEnd"/>
      <w:r w:rsidRPr="00502CB5">
        <w:t xml:space="preserve">, J. and Schein, E.H. (1979) ‘Toward a theory of </w:t>
      </w:r>
      <w:proofErr w:type="spellStart"/>
      <w:r w:rsidRPr="00502CB5">
        <w:t>organisational</w:t>
      </w:r>
      <w:proofErr w:type="spellEnd"/>
      <w:r w:rsidRPr="00502CB5">
        <w:t xml:space="preserve"> </w:t>
      </w:r>
      <w:proofErr w:type="spellStart"/>
      <w:r w:rsidRPr="00502CB5">
        <w:t>socialisation</w:t>
      </w:r>
      <w:proofErr w:type="spellEnd"/>
      <w:r w:rsidRPr="00502CB5">
        <w:t xml:space="preserve">’, </w:t>
      </w:r>
      <w:r w:rsidRPr="00502CB5">
        <w:rPr>
          <w:i/>
        </w:rPr>
        <w:t xml:space="preserve">Research in </w:t>
      </w:r>
      <w:proofErr w:type="spellStart"/>
      <w:r w:rsidRPr="00502CB5">
        <w:rPr>
          <w:i/>
        </w:rPr>
        <w:t>Organisational</w:t>
      </w:r>
      <w:proofErr w:type="spellEnd"/>
      <w:r w:rsidRPr="00502CB5">
        <w:rPr>
          <w:i/>
        </w:rPr>
        <w:t xml:space="preserve"> </w:t>
      </w:r>
      <w:proofErr w:type="spellStart"/>
      <w:r w:rsidRPr="00502CB5">
        <w:rPr>
          <w:i/>
        </w:rPr>
        <w:t>Behaviour</w:t>
      </w:r>
      <w:proofErr w:type="spellEnd"/>
      <w:r w:rsidRPr="00502CB5">
        <w:t>, 1, pp. 209–264.</w:t>
      </w:r>
      <w:proofErr w:type="gramEnd"/>
      <w:r w:rsidRPr="00502CB5">
        <w:t xml:space="preserve"> </w:t>
      </w:r>
      <w:hyperlink r:id="rId42" w:history="1">
        <w:r w:rsidRPr="00502CB5">
          <w:rPr>
            <w:rStyle w:val="Hyperlink"/>
            <w:color w:val="0563C1"/>
            <w:szCs w:val="24"/>
          </w:rPr>
          <w:t>https://dspace.mit.edu/entities/publication/3ff296f3-61f5-41d0-9f4f-b49f564d2104</w:t>
        </w:r>
      </w:hyperlink>
      <w:r w:rsidRPr="00502CB5">
        <w:t>.</w:t>
      </w:r>
    </w:p>
    <w:p w14:paraId="37423E79" w14:textId="77777777" w:rsidR="00D92B86" w:rsidRPr="00502CB5" w:rsidRDefault="00D92B86" w:rsidP="00D92B86">
      <w:pPr>
        <w:ind w:left="720" w:hanging="720"/>
      </w:pPr>
      <w:r w:rsidRPr="00502CB5">
        <w:t xml:space="preserve">World Economic Forum (2024) </w:t>
      </w:r>
      <w:r w:rsidRPr="00502CB5">
        <w:rPr>
          <w:i/>
        </w:rPr>
        <w:t xml:space="preserve">Putting Skills First: Opportunities for Building Efficient and Equitable </w:t>
      </w:r>
      <w:proofErr w:type="spellStart"/>
      <w:r w:rsidRPr="00502CB5">
        <w:rPr>
          <w:i/>
        </w:rPr>
        <w:t>Labour</w:t>
      </w:r>
      <w:proofErr w:type="spellEnd"/>
      <w:r w:rsidRPr="00502CB5">
        <w:rPr>
          <w:i/>
        </w:rPr>
        <w:t xml:space="preserve"> Markets</w:t>
      </w:r>
      <w:r w:rsidRPr="00502CB5">
        <w:t xml:space="preserve">. Geneva: World Economic Forum. </w:t>
      </w:r>
      <w:hyperlink r:id="rId43" w:history="1">
        <w:r w:rsidRPr="00502CB5">
          <w:rPr>
            <w:rStyle w:val="Hyperlink"/>
            <w:color w:val="0563C1"/>
            <w:szCs w:val="24"/>
          </w:rPr>
          <w:t>https://www.weforum.org/publications/putting-skills-first-opportunities-for-building-efficient-and-equitable-labour-markets/</w:t>
        </w:r>
      </w:hyperlink>
      <w:r w:rsidRPr="00502CB5">
        <w:t>.</w:t>
      </w:r>
    </w:p>
    <w:p w14:paraId="03637FA1" w14:textId="77777777" w:rsidR="00D92B86" w:rsidRPr="00502CB5" w:rsidRDefault="00D92B86" w:rsidP="00D92B86">
      <w:pPr>
        <w:ind w:left="720" w:hanging="720"/>
      </w:pPr>
      <w:r w:rsidRPr="00502CB5">
        <w:t xml:space="preserve">World Economic Forum (2025) </w:t>
      </w:r>
      <w:proofErr w:type="gramStart"/>
      <w:r w:rsidRPr="00502CB5">
        <w:rPr>
          <w:i/>
        </w:rPr>
        <w:t>The</w:t>
      </w:r>
      <w:proofErr w:type="gramEnd"/>
      <w:r w:rsidRPr="00502CB5">
        <w:rPr>
          <w:i/>
        </w:rPr>
        <w:t xml:space="preserve"> Future of Jobs Report 2025</w:t>
      </w:r>
      <w:r w:rsidRPr="00502CB5">
        <w:t xml:space="preserve">. Geneva: World Economic Forum. </w:t>
      </w:r>
      <w:hyperlink r:id="rId44" w:history="1">
        <w:r w:rsidRPr="00502CB5">
          <w:rPr>
            <w:rStyle w:val="Hyperlink"/>
            <w:color w:val="0563C1"/>
            <w:szCs w:val="24"/>
          </w:rPr>
          <w:t>https://www.weforum.org/publications/the-future-of-jobs-report-2025/</w:t>
        </w:r>
      </w:hyperlink>
      <w:r w:rsidRPr="00502CB5">
        <w:t>.</w:t>
      </w:r>
    </w:p>
    <w:p w14:paraId="1B23E489" w14:textId="77777777" w:rsidR="00D92B86" w:rsidRPr="00502CB5" w:rsidRDefault="00D92B86" w:rsidP="00D92B86">
      <w:pPr>
        <w:ind w:left="720" w:hanging="720"/>
      </w:pPr>
      <w:proofErr w:type="spellStart"/>
      <w:r w:rsidRPr="00502CB5">
        <w:t>Wrzesniewski</w:t>
      </w:r>
      <w:proofErr w:type="spellEnd"/>
      <w:r w:rsidRPr="00502CB5">
        <w:t xml:space="preserve">, A. and Dutton, J.E. (2001) ‘Crafting a job: </w:t>
      </w:r>
      <w:proofErr w:type="spellStart"/>
      <w:r w:rsidRPr="00502CB5">
        <w:t>Revisioning</w:t>
      </w:r>
      <w:proofErr w:type="spellEnd"/>
      <w:r w:rsidRPr="00502CB5">
        <w:t xml:space="preserve"> employees as active crafters of their work’, </w:t>
      </w:r>
      <w:r w:rsidRPr="00502CB5">
        <w:rPr>
          <w:i/>
        </w:rPr>
        <w:t>Academy of Management Review</w:t>
      </w:r>
      <w:r w:rsidRPr="00502CB5">
        <w:t xml:space="preserve">, 26(2), pp. 179–201. </w:t>
      </w:r>
      <w:hyperlink r:id="rId45" w:history="1">
        <w:r w:rsidRPr="00502CB5">
          <w:rPr>
            <w:rStyle w:val="Hyperlink"/>
            <w:color w:val="0563C1"/>
            <w:szCs w:val="24"/>
          </w:rPr>
          <w:t>https://doi.org/10.5465/amr.2001.4378011</w:t>
        </w:r>
      </w:hyperlink>
      <w:r w:rsidRPr="00502CB5">
        <w:t>.</w:t>
      </w:r>
    </w:p>
    <w:p w14:paraId="4B031337" w14:textId="77777777" w:rsidR="00D92B86" w:rsidRPr="00502CB5" w:rsidRDefault="00D92B86" w:rsidP="00D92B86">
      <w:pPr>
        <w:ind w:left="720" w:hanging="720"/>
      </w:pPr>
      <w:r w:rsidRPr="00502CB5">
        <w:t xml:space="preserve">Woodrow, C. and Guest, D.E. (2020) ‘Pathways through </w:t>
      </w:r>
      <w:proofErr w:type="spellStart"/>
      <w:r w:rsidRPr="00502CB5">
        <w:t>organisational</w:t>
      </w:r>
      <w:proofErr w:type="spellEnd"/>
      <w:r w:rsidRPr="00502CB5">
        <w:t xml:space="preserve"> </w:t>
      </w:r>
      <w:proofErr w:type="spellStart"/>
      <w:r w:rsidRPr="00502CB5">
        <w:t>socialisation</w:t>
      </w:r>
      <w:proofErr w:type="spellEnd"/>
      <w:r w:rsidRPr="00502CB5">
        <w:t xml:space="preserve">: A longitudinal qualitative study based on the psychological contract’, </w:t>
      </w:r>
      <w:r w:rsidRPr="00502CB5">
        <w:rPr>
          <w:i/>
        </w:rPr>
        <w:t xml:space="preserve">Journal of Occupational and </w:t>
      </w:r>
      <w:proofErr w:type="spellStart"/>
      <w:r w:rsidRPr="00502CB5">
        <w:rPr>
          <w:i/>
        </w:rPr>
        <w:t>Organisational</w:t>
      </w:r>
      <w:proofErr w:type="spellEnd"/>
      <w:r w:rsidRPr="00502CB5">
        <w:rPr>
          <w:i/>
        </w:rPr>
        <w:t xml:space="preserve"> Psychology</w:t>
      </w:r>
      <w:r w:rsidRPr="00502CB5">
        <w:t xml:space="preserve">, 93(1), pp. 110–133. </w:t>
      </w:r>
      <w:hyperlink r:id="rId46" w:history="1">
        <w:r w:rsidRPr="00502CB5">
          <w:rPr>
            <w:rStyle w:val="Hyperlink"/>
            <w:color w:val="0563C1"/>
            <w:szCs w:val="24"/>
          </w:rPr>
          <w:t>https://doi.org/10.1111/joop.12285</w:t>
        </w:r>
      </w:hyperlink>
      <w:r w:rsidRPr="00502CB5">
        <w:t>.</w:t>
      </w:r>
    </w:p>
    <w:p w14:paraId="50050EB4" w14:textId="77777777" w:rsidR="00D92B86" w:rsidRPr="00502CB5" w:rsidRDefault="00D92B86" w:rsidP="00D92B86">
      <w:pPr>
        <w:rPr>
          <w:lang w:val="en-IN"/>
        </w:rPr>
      </w:pPr>
    </w:p>
    <w:p w14:paraId="6D11F48B" w14:textId="77777777" w:rsidR="00D92B86" w:rsidRPr="00502CB5" w:rsidRDefault="00D92B86" w:rsidP="00D92B86">
      <w:pPr>
        <w:rPr>
          <w:lang w:val="en-IN"/>
        </w:rPr>
      </w:pPr>
    </w:p>
    <w:p w14:paraId="64DF5A93" w14:textId="77777777" w:rsidR="006D4345" w:rsidRPr="00502CB5" w:rsidRDefault="006D4345" w:rsidP="006D4345">
      <w:pPr>
        <w:rPr>
          <w:lang w:val="en-IN"/>
        </w:rPr>
      </w:pPr>
    </w:p>
    <w:p w14:paraId="67A2B0C3" w14:textId="77777777" w:rsidR="00B77426" w:rsidRPr="00502CB5" w:rsidRDefault="00B77426" w:rsidP="006D4345">
      <w:pPr>
        <w:rPr>
          <w:lang w:val="en-IN"/>
        </w:rPr>
      </w:pPr>
    </w:p>
    <w:p w14:paraId="6764103D" w14:textId="77777777" w:rsidR="006D4345" w:rsidRPr="00502CB5" w:rsidRDefault="006D4345" w:rsidP="006D4345"/>
    <w:p w14:paraId="04CFE77B" w14:textId="77777777" w:rsidR="00D54DAE" w:rsidRPr="00502CB5" w:rsidRDefault="00535ACB">
      <w:pPr>
        <w:pStyle w:val="Heading1"/>
        <w:pageBreakBefore/>
      </w:pPr>
      <w:bookmarkStart w:id="18" w:name="_Toc234536106"/>
      <w:r w:rsidRPr="00502CB5">
        <w:lastRenderedPageBreak/>
        <w:t>Appendix: Evidence-to-Action Assurance</w:t>
      </w:r>
      <w:bookmarkEnd w:id="18"/>
    </w:p>
    <w:tbl>
      <w:tblPr>
        <w:tblStyle w:val="TableGrid"/>
        <w:tblW w:w="0" w:type="auto"/>
        <w:jc w:val="center"/>
        <w:tblLook w:val="04A0" w:firstRow="1" w:lastRow="0" w:firstColumn="1" w:lastColumn="0" w:noHBand="0" w:noVBand="1"/>
      </w:tblPr>
      <w:tblGrid>
        <w:gridCol w:w="2123"/>
        <w:gridCol w:w="3554"/>
        <w:gridCol w:w="3459"/>
      </w:tblGrid>
      <w:tr w:rsidR="00D54DAE" w:rsidRPr="00502CB5" w14:paraId="377B8628" w14:textId="77777777">
        <w:trPr>
          <w:cantSplit/>
          <w:tblHeader/>
          <w:jc w:val="center"/>
        </w:trPr>
        <w:tc>
          <w:tcPr>
            <w:tcW w:w="2448" w:type="dxa"/>
            <w:shd w:val="clear" w:color="auto" w:fill="17365D"/>
            <w:tcMar>
              <w:top w:w="55" w:type="dxa"/>
              <w:left w:w="55" w:type="dxa"/>
              <w:bottom w:w="55" w:type="dxa"/>
              <w:right w:w="55" w:type="dxa"/>
            </w:tcMar>
            <w:vAlign w:val="center"/>
          </w:tcPr>
          <w:p w14:paraId="36EFFBB4" w14:textId="77777777" w:rsidR="00D54DAE" w:rsidRPr="00502CB5" w:rsidRDefault="00535ACB">
            <w:pPr>
              <w:pStyle w:val="TableText"/>
            </w:pPr>
            <w:r w:rsidRPr="00502CB5">
              <w:rPr>
                <w:b/>
                <w:color w:val="FFFFFF"/>
              </w:rPr>
              <w:t>Distinction criterion</w:t>
            </w:r>
          </w:p>
        </w:tc>
        <w:tc>
          <w:tcPr>
            <w:tcW w:w="4464" w:type="dxa"/>
            <w:shd w:val="clear" w:color="auto" w:fill="17365D"/>
            <w:tcMar>
              <w:top w:w="55" w:type="dxa"/>
              <w:left w:w="55" w:type="dxa"/>
              <w:bottom w:w="55" w:type="dxa"/>
              <w:right w:w="55" w:type="dxa"/>
            </w:tcMar>
            <w:vAlign w:val="center"/>
          </w:tcPr>
          <w:p w14:paraId="2F97EDB3" w14:textId="77777777" w:rsidR="00D54DAE" w:rsidRPr="00502CB5" w:rsidRDefault="00535ACB">
            <w:pPr>
              <w:pStyle w:val="TableText"/>
            </w:pPr>
            <w:r w:rsidRPr="00502CB5">
              <w:rPr>
                <w:b/>
                <w:color w:val="FFFFFF"/>
              </w:rPr>
              <w:t>How the report addresses it</w:t>
            </w:r>
          </w:p>
        </w:tc>
        <w:tc>
          <w:tcPr>
            <w:tcW w:w="4320" w:type="dxa"/>
            <w:shd w:val="clear" w:color="auto" w:fill="17365D"/>
            <w:tcMar>
              <w:top w:w="55" w:type="dxa"/>
              <w:left w:w="55" w:type="dxa"/>
              <w:bottom w:w="55" w:type="dxa"/>
              <w:right w:w="55" w:type="dxa"/>
            </w:tcMar>
            <w:vAlign w:val="center"/>
          </w:tcPr>
          <w:p w14:paraId="7286C68A" w14:textId="77777777" w:rsidR="00D54DAE" w:rsidRPr="00502CB5" w:rsidRDefault="00535ACB">
            <w:pPr>
              <w:pStyle w:val="TableText"/>
            </w:pPr>
            <w:r w:rsidRPr="00502CB5">
              <w:rPr>
                <w:b/>
                <w:color w:val="FFFFFF"/>
              </w:rPr>
              <w:t>Assurance built into implementation</w:t>
            </w:r>
          </w:p>
        </w:tc>
      </w:tr>
      <w:tr w:rsidR="00D54DAE" w:rsidRPr="00502CB5" w14:paraId="4738D5F7" w14:textId="77777777">
        <w:trPr>
          <w:cantSplit/>
          <w:jc w:val="center"/>
        </w:trPr>
        <w:tc>
          <w:tcPr>
            <w:tcW w:w="2448" w:type="dxa"/>
            <w:tcMar>
              <w:top w:w="55" w:type="dxa"/>
              <w:left w:w="55" w:type="dxa"/>
              <w:bottom w:w="55" w:type="dxa"/>
              <w:right w:w="55" w:type="dxa"/>
            </w:tcMar>
            <w:vAlign w:val="center"/>
          </w:tcPr>
          <w:p w14:paraId="18D68746" w14:textId="77777777" w:rsidR="00D54DAE" w:rsidRPr="00502CB5" w:rsidRDefault="00535ACB">
            <w:pPr>
              <w:pStyle w:val="TableText"/>
            </w:pPr>
            <w:r w:rsidRPr="00502CB5">
              <w:t>Extensive, current and credible literature</w:t>
            </w:r>
          </w:p>
        </w:tc>
        <w:tc>
          <w:tcPr>
            <w:tcW w:w="4464" w:type="dxa"/>
            <w:tcMar>
              <w:top w:w="55" w:type="dxa"/>
              <w:left w:w="55" w:type="dxa"/>
              <w:bottom w:w="55" w:type="dxa"/>
              <w:right w:w="55" w:type="dxa"/>
            </w:tcMar>
            <w:vAlign w:val="center"/>
          </w:tcPr>
          <w:p w14:paraId="79103AA1" w14:textId="77777777" w:rsidR="00D54DAE" w:rsidRPr="00502CB5" w:rsidRDefault="00535ACB">
            <w:pPr>
              <w:pStyle w:val="TableText"/>
            </w:pPr>
            <w:r w:rsidRPr="00502CB5">
              <w:t xml:space="preserve">Integrates foundational theory with </w:t>
            </w:r>
            <w:r w:rsidRPr="00502CB5">
              <w:t>2023-2025 systematic reviews, meta-analyses, peer-reviewed studies and authoritative regulatory/policy sources.</w:t>
            </w:r>
          </w:p>
        </w:tc>
        <w:tc>
          <w:tcPr>
            <w:tcW w:w="4320" w:type="dxa"/>
            <w:tcMar>
              <w:top w:w="55" w:type="dxa"/>
              <w:left w:w="55" w:type="dxa"/>
              <w:bottom w:w="55" w:type="dxa"/>
              <w:right w:w="55" w:type="dxa"/>
            </w:tcMar>
            <w:vAlign w:val="center"/>
          </w:tcPr>
          <w:p w14:paraId="7EA62726" w14:textId="77777777" w:rsidR="00D54DAE" w:rsidRPr="00502CB5" w:rsidRDefault="00535ACB">
            <w:pPr>
              <w:pStyle w:val="TableText"/>
            </w:pPr>
            <w:r w:rsidRPr="00502CB5">
              <w:t xml:space="preserve">Annual evidence </w:t>
            </w:r>
            <w:proofErr w:type="gramStart"/>
            <w:r w:rsidRPr="00502CB5">
              <w:t>refresh</w:t>
            </w:r>
            <w:proofErr w:type="gramEnd"/>
            <w:r w:rsidRPr="00502CB5">
              <w:t>; source hierarchy privileges systematic reviews, primary research and official texts.</w:t>
            </w:r>
          </w:p>
        </w:tc>
      </w:tr>
      <w:tr w:rsidR="00D54DAE" w:rsidRPr="00502CB5" w14:paraId="0C29C6DA" w14:textId="77777777">
        <w:trPr>
          <w:cantSplit/>
          <w:jc w:val="center"/>
        </w:trPr>
        <w:tc>
          <w:tcPr>
            <w:tcW w:w="2448" w:type="dxa"/>
            <w:shd w:val="clear" w:color="auto" w:fill="EEF4F8"/>
            <w:tcMar>
              <w:top w:w="55" w:type="dxa"/>
              <w:left w:w="55" w:type="dxa"/>
              <w:bottom w:w="55" w:type="dxa"/>
              <w:right w:w="55" w:type="dxa"/>
            </w:tcMar>
            <w:vAlign w:val="center"/>
          </w:tcPr>
          <w:p w14:paraId="6A7533A1" w14:textId="77777777" w:rsidR="00D54DAE" w:rsidRPr="00502CB5" w:rsidRDefault="00535ACB">
            <w:pPr>
              <w:pStyle w:val="TableText"/>
            </w:pPr>
            <w:r w:rsidRPr="00502CB5">
              <w:t xml:space="preserve">Critical awareness and nuanced </w:t>
            </w:r>
            <w:proofErr w:type="spellStart"/>
            <w:r w:rsidRPr="00502CB5">
              <w:t>ju</w:t>
            </w:r>
            <w:r w:rsidRPr="00502CB5">
              <w:t>dgement</w:t>
            </w:r>
            <w:proofErr w:type="spellEnd"/>
          </w:p>
        </w:tc>
        <w:tc>
          <w:tcPr>
            <w:tcW w:w="4464" w:type="dxa"/>
            <w:shd w:val="clear" w:color="auto" w:fill="EEF4F8"/>
            <w:tcMar>
              <w:top w:w="55" w:type="dxa"/>
              <w:left w:w="55" w:type="dxa"/>
              <w:bottom w:w="55" w:type="dxa"/>
              <w:right w:w="55" w:type="dxa"/>
            </w:tcMar>
            <w:vAlign w:val="center"/>
          </w:tcPr>
          <w:p w14:paraId="2D4A8B98" w14:textId="77777777" w:rsidR="00D54DAE" w:rsidRPr="00502CB5" w:rsidRDefault="00535ACB">
            <w:pPr>
              <w:pStyle w:val="TableText"/>
            </w:pPr>
            <w:r w:rsidRPr="00502CB5">
              <w:t xml:space="preserve">Identifies contradictory findings, causal limitations, context dependence, </w:t>
            </w:r>
            <w:proofErr w:type="gramStart"/>
            <w:r w:rsidRPr="00502CB5">
              <w:t>dark</w:t>
            </w:r>
            <w:proofErr w:type="gramEnd"/>
            <w:r w:rsidRPr="00502CB5">
              <w:t xml:space="preserve"> sides of identification, job crafting and internal mobility.</w:t>
            </w:r>
          </w:p>
        </w:tc>
        <w:tc>
          <w:tcPr>
            <w:tcW w:w="4320" w:type="dxa"/>
            <w:shd w:val="clear" w:color="auto" w:fill="EEF4F8"/>
            <w:tcMar>
              <w:top w:w="55" w:type="dxa"/>
              <w:left w:w="55" w:type="dxa"/>
              <w:bottom w:w="55" w:type="dxa"/>
              <w:right w:w="55" w:type="dxa"/>
            </w:tcMar>
            <w:vAlign w:val="center"/>
          </w:tcPr>
          <w:p w14:paraId="1FDA1379" w14:textId="77777777" w:rsidR="00D54DAE" w:rsidRPr="00502CB5" w:rsidRDefault="00535ACB">
            <w:pPr>
              <w:pStyle w:val="TableText"/>
            </w:pPr>
            <w:r w:rsidRPr="00502CB5">
              <w:t>Pilot and comparison design; qualitative mechanism testing; distributional reporting.</w:t>
            </w:r>
          </w:p>
        </w:tc>
      </w:tr>
      <w:tr w:rsidR="00D54DAE" w:rsidRPr="00502CB5" w14:paraId="1FECBE9D" w14:textId="77777777">
        <w:trPr>
          <w:cantSplit/>
          <w:jc w:val="center"/>
        </w:trPr>
        <w:tc>
          <w:tcPr>
            <w:tcW w:w="2448" w:type="dxa"/>
            <w:tcMar>
              <w:top w:w="55" w:type="dxa"/>
              <w:left w:w="55" w:type="dxa"/>
              <w:bottom w:w="55" w:type="dxa"/>
              <w:right w:w="55" w:type="dxa"/>
            </w:tcMar>
            <w:vAlign w:val="center"/>
          </w:tcPr>
          <w:p w14:paraId="39BE4E05" w14:textId="77777777" w:rsidR="00D54DAE" w:rsidRPr="00502CB5" w:rsidRDefault="00535ACB">
            <w:pPr>
              <w:pStyle w:val="TableText"/>
            </w:pPr>
            <w:r w:rsidRPr="00502CB5">
              <w:t>Original application</w:t>
            </w:r>
          </w:p>
        </w:tc>
        <w:tc>
          <w:tcPr>
            <w:tcW w:w="4464" w:type="dxa"/>
            <w:tcMar>
              <w:top w:w="55" w:type="dxa"/>
              <w:left w:w="55" w:type="dxa"/>
              <w:bottom w:w="55" w:type="dxa"/>
              <w:right w:w="55" w:type="dxa"/>
            </w:tcMar>
            <w:vAlign w:val="center"/>
          </w:tcPr>
          <w:p w14:paraId="54C3F1D4" w14:textId="77777777" w:rsidR="00D54DAE" w:rsidRPr="00502CB5" w:rsidRDefault="00535ACB">
            <w:pPr>
              <w:pStyle w:val="TableText"/>
            </w:pPr>
            <w:r w:rsidRPr="00502CB5">
              <w:t>Proposes critical identification, mutual-commitments canvas, Helios Missions, anti-hoarding governance and task-level AI augmentation review.</w:t>
            </w:r>
          </w:p>
        </w:tc>
        <w:tc>
          <w:tcPr>
            <w:tcW w:w="4320" w:type="dxa"/>
            <w:tcMar>
              <w:top w:w="55" w:type="dxa"/>
              <w:left w:w="55" w:type="dxa"/>
              <w:bottom w:w="55" w:type="dxa"/>
              <w:right w:w="55" w:type="dxa"/>
            </w:tcMar>
            <w:vAlign w:val="center"/>
          </w:tcPr>
          <w:p w14:paraId="7C212DF3" w14:textId="77777777" w:rsidR="00D54DAE" w:rsidRPr="00502CB5" w:rsidRDefault="00535ACB">
            <w:pPr>
              <w:pStyle w:val="TableText"/>
            </w:pPr>
            <w:r w:rsidRPr="00502CB5">
              <w:t>Predefined hypotheses and stop/scale criteria.</w:t>
            </w:r>
          </w:p>
        </w:tc>
      </w:tr>
      <w:tr w:rsidR="00D54DAE" w:rsidRPr="00502CB5" w14:paraId="7FE8549C" w14:textId="77777777">
        <w:trPr>
          <w:cantSplit/>
          <w:jc w:val="center"/>
        </w:trPr>
        <w:tc>
          <w:tcPr>
            <w:tcW w:w="2448" w:type="dxa"/>
            <w:shd w:val="clear" w:color="auto" w:fill="EEF4F8"/>
            <w:tcMar>
              <w:top w:w="55" w:type="dxa"/>
              <w:left w:w="55" w:type="dxa"/>
              <w:bottom w:w="55" w:type="dxa"/>
              <w:right w:w="55" w:type="dxa"/>
            </w:tcMar>
            <w:vAlign w:val="center"/>
          </w:tcPr>
          <w:p w14:paraId="58593FE9" w14:textId="77777777" w:rsidR="00D54DAE" w:rsidRPr="00502CB5" w:rsidRDefault="00535ACB">
            <w:pPr>
              <w:pStyle w:val="TableText"/>
            </w:pPr>
            <w:r w:rsidRPr="00502CB5">
              <w:t>Professional communication</w:t>
            </w:r>
          </w:p>
        </w:tc>
        <w:tc>
          <w:tcPr>
            <w:tcW w:w="4464" w:type="dxa"/>
            <w:shd w:val="clear" w:color="auto" w:fill="EEF4F8"/>
            <w:tcMar>
              <w:top w:w="55" w:type="dxa"/>
              <w:left w:w="55" w:type="dxa"/>
              <w:bottom w:w="55" w:type="dxa"/>
              <w:right w:w="55" w:type="dxa"/>
            </w:tcMar>
            <w:vAlign w:val="center"/>
          </w:tcPr>
          <w:p w14:paraId="72F5B44B" w14:textId="77777777" w:rsidR="00A0377B" w:rsidRPr="00502CB5" w:rsidRDefault="00535ACB">
            <w:r w:rsidRPr="00502CB5">
              <w:t>Board-focused report presentation, pha</w:t>
            </w:r>
            <w:r w:rsidRPr="00502CB5">
              <w:t>sed framework, governance tables, metrics, targets and Harvard references.</w:t>
            </w:r>
          </w:p>
        </w:tc>
        <w:tc>
          <w:tcPr>
            <w:tcW w:w="4320" w:type="dxa"/>
            <w:shd w:val="clear" w:color="auto" w:fill="EEF4F8"/>
            <w:tcMar>
              <w:top w:w="55" w:type="dxa"/>
              <w:left w:w="55" w:type="dxa"/>
              <w:bottom w:w="55" w:type="dxa"/>
              <w:right w:w="55" w:type="dxa"/>
            </w:tcMar>
            <w:vAlign w:val="center"/>
          </w:tcPr>
          <w:p w14:paraId="57129B9A" w14:textId="77777777" w:rsidR="00D54DAE" w:rsidRPr="00502CB5" w:rsidRDefault="00FE18E3">
            <w:pPr>
              <w:pStyle w:val="TableText"/>
            </w:pPr>
            <w:r w:rsidRPr="00502CB5">
              <w:t>The quarterly dashboard presents outcomes, equity, uncertainty, and learning.</w:t>
            </w:r>
          </w:p>
        </w:tc>
      </w:tr>
      <w:tr w:rsidR="00A0377B" w14:paraId="7A7B34EB" w14:textId="77777777" w:rsidTr="006D4345">
        <w:trPr>
          <w:jc w:val="center"/>
        </w:trPr>
        <w:tc>
          <w:tcPr>
            <w:tcW w:w="9136" w:type="dxa"/>
            <w:gridSpan w:val="3"/>
            <w:vAlign w:val="center"/>
          </w:tcPr>
          <w:p w14:paraId="0F02D392" w14:textId="77777777" w:rsidR="00A0377B" w:rsidRPr="006D4345" w:rsidRDefault="00535ACB">
            <w:r w:rsidRPr="00502CB5">
              <w:rPr>
                <w:i/>
                <w:sz w:val="18"/>
              </w:rPr>
              <w:t>Source: Author-developed synthesis based on Bauer et al. (2025), Ray (2024), OECD (2024, 2025), and Eu</w:t>
            </w:r>
            <w:r w:rsidRPr="00502CB5">
              <w:rPr>
                <w:i/>
                <w:sz w:val="18"/>
              </w:rPr>
              <w:t>ropean Union (2024).</w:t>
            </w:r>
          </w:p>
        </w:tc>
      </w:tr>
    </w:tbl>
    <w:p w14:paraId="63AA1401" w14:textId="77777777" w:rsidR="00501375" w:rsidRDefault="00501375"/>
    <w:sectPr w:rsidR="00501375" w:rsidSect="001D7B9B">
      <w:headerReference w:type="default" r:id="rId47"/>
      <w:footerReference w:type="default" r:id="rId48"/>
      <w:footerReference w:type="first" r:id="rId4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3E68F" w14:textId="77777777" w:rsidR="00535ACB" w:rsidRDefault="00535ACB">
      <w:pPr>
        <w:spacing w:after="0" w:line="240" w:lineRule="auto"/>
      </w:pPr>
      <w:r>
        <w:separator/>
      </w:r>
    </w:p>
  </w:endnote>
  <w:endnote w:type="continuationSeparator" w:id="0">
    <w:p w14:paraId="4BC0F8A1" w14:textId="77777777" w:rsidR="00535ACB" w:rsidRDefault="0053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57430" w14:textId="77777777" w:rsidR="00D54DAE" w:rsidRDefault="00535ACB">
    <w:pPr>
      <w:pStyle w:val="Footer"/>
      <w:jc w:val="right"/>
    </w:pPr>
    <w:r>
      <w:rPr>
        <w:color w:val="595959"/>
        <w:sz w:val="18"/>
      </w:rPr>
      <w:t xml:space="preserve">Page </w:t>
    </w:r>
    <w:r>
      <w:rPr>
        <w:color w:val="595959"/>
        <w:sz w:val="18"/>
      </w:rPr>
      <w:fldChar w:fldCharType="begin"/>
    </w:r>
    <w:r>
      <w:rPr>
        <w:color w:val="595959"/>
        <w:sz w:val="18"/>
      </w:rPr>
      <w:instrText>PAGE</w:instrText>
    </w:r>
    <w:r>
      <w:rPr>
        <w:color w:val="595959"/>
        <w:sz w:val="18"/>
      </w:rPr>
      <w:fldChar w:fldCharType="separate"/>
    </w:r>
    <w:r w:rsidR="001D7B9B">
      <w:rPr>
        <w:noProof/>
        <w:color w:val="595959"/>
        <w:sz w:val="18"/>
      </w:rPr>
      <w:t>12</w:t>
    </w:r>
    <w:r>
      <w:rPr>
        <w:color w:val="595959"/>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AA898" w14:textId="77777777" w:rsidR="00A0377B" w:rsidRDefault="00A03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1572FA" w14:textId="77777777" w:rsidR="00535ACB" w:rsidRDefault="00535ACB">
      <w:pPr>
        <w:spacing w:after="0" w:line="240" w:lineRule="auto"/>
      </w:pPr>
      <w:r>
        <w:separator/>
      </w:r>
    </w:p>
  </w:footnote>
  <w:footnote w:type="continuationSeparator" w:id="0">
    <w:p w14:paraId="049AA58A" w14:textId="77777777" w:rsidR="00535ACB" w:rsidRDefault="00535A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F4489" w14:textId="77777777" w:rsidR="00D54DAE" w:rsidRDefault="00D54DA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Arial" w:eastAsia="Arial" w:hAnsi="Arial" w:cs="Aria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Arial" w:eastAsia="Arial" w:hAnsi="Arial" w:cs="Aria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Arial" w:eastAsia="Arial" w:hAnsi="Arial" w:cs="Aria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Arial" w:eastAsia="Arial" w:hAnsi="Arial" w:cs="Aria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93520"/>
    <w:rsid w:val="0015074B"/>
    <w:rsid w:val="0015403A"/>
    <w:rsid w:val="0016797B"/>
    <w:rsid w:val="001D7B9B"/>
    <w:rsid w:val="001F69BC"/>
    <w:rsid w:val="0029639D"/>
    <w:rsid w:val="00326F90"/>
    <w:rsid w:val="00410B17"/>
    <w:rsid w:val="004D172F"/>
    <w:rsid w:val="004E1631"/>
    <w:rsid w:val="00501375"/>
    <w:rsid w:val="00502CB5"/>
    <w:rsid w:val="00535ACB"/>
    <w:rsid w:val="005B1DDB"/>
    <w:rsid w:val="005E5675"/>
    <w:rsid w:val="00633661"/>
    <w:rsid w:val="00662F41"/>
    <w:rsid w:val="006D4345"/>
    <w:rsid w:val="006D6282"/>
    <w:rsid w:val="006E1EAE"/>
    <w:rsid w:val="00704ADE"/>
    <w:rsid w:val="00722CD9"/>
    <w:rsid w:val="00724C82"/>
    <w:rsid w:val="00733DFF"/>
    <w:rsid w:val="007A4508"/>
    <w:rsid w:val="007B0B3A"/>
    <w:rsid w:val="007E0D2C"/>
    <w:rsid w:val="00856F69"/>
    <w:rsid w:val="00904B67"/>
    <w:rsid w:val="0092759A"/>
    <w:rsid w:val="00935663"/>
    <w:rsid w:val="009D171C"/>
    <w:rsid w:val="00A0377B"/>
    <w:rsid w:val="00A10F2D"/>
    <w:rsid w:val="00AA1D8D"/>
    <w:rsid w:val="00AB5289"/>
    <w:rsid w:val="00B17940"/>
    <w:rsid w:val="00B47730"/>
    <w:rsid w:val="00B77426"/>
    <w:rsid w:val="00B966F2"/>
    <w:rsid w:val="00BB65D2"/>
    <w:rsid w:val="00BD6957"/>
    <w:rsid w:val="00BE3444"/>
    <w:rsid w:val="00BF7C46"/>
    <w:rsid w:val="00C241F4"/>
    <w:rsid w:val="00C4114E"/>
    <w:rsid w:val="00CA325C"/>
    <w:rsid w:val="00CB0664"/>
    <w:rsid w:val="00CD01DF"/>
    <w:rsid w:val="00D40BE8"/>
    <w:rsid w:val="00D54DAE"/>
    <w:rsid w:val="00D71E7F"/>
    <w:rsid w:val="00D92B86"/>
    <w:rsid w:val="00DD52CC"/>
    <w:rsid w:val="00DE6778"/>
    <w:rsid w:val="00DF1727"/>
    <w:rsid w:val="00E95D15"/>
    <w:rsid w:val="00F1555A"/>
    <w:rsid w:val="00F71C0D"/>
    <w:rsid w:val="00F77A3A"/>
    <w:rsid w:val="00F83A2B"/>
    <w:rsid w:val="00FC693F"/>
    <w:rsid w:val="00FE18E3"/>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12EB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360" w:lineRule="auto"/>
    </w:pPr>
    <w:rPr>
      <w:color w:val="000000"/>
      <w:sz w:val="24"/>
    </w:rPr>
  </w:style>
  <w:style w:type="paragraph" w:styleId="Heading1">
    <w:name w:val="heading 1"/>
    <w:basedOn w:val="Normal"/>
    <w:next w:val="Normal"/>
    <w:link w:val="Heading1Char"/>
    <w:uiPriority w:val="9"/>
    <w:qFormat/>
    <w:rsid w:val="00FC693F"/>
    <w:pPr>
      <w:keepNext/>
      <w:keepLines/>
      <w:spacing w:before="240" w:line="276" w:lineRule="auto"/>
      <w:outlineLvl w:val="0"/>
    </w:pPr>
    <w:rPr>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80" w:line="276" w:lineRule="auto"/>
      <w:outlineLvl w:val="1"/>
    </w:pPr>
    <w:rPr>
      <w:b/>
      <w:bCs/>
      <w:color w:val="2F549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b/>
      <w:bCs/>
      <w:color w:val="2F6F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Arial" w:eastAsia="Arial" w:hAnsi="Arial" w:cs="Arial"/>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Arial" w:eastAsia="Arial" w:hAnsi="Arial" w:cs="Arial"/>
      <w:b/>
      <w:bCs/>
      <w:color w:val="4F81BD" w:themeColor="accent1"/>
      <w:sz w:val="26"/>
      <w:szCs w:val="26"/>
    </w:rPr>
  </w:style>
  <w:style w:type="character" w:customStyle="1" w:styleId="Heading3Char">
    <w:name w:val="Heading 3 Char"/>
    <w:basedOn w:val="DefaultParagraphFont"/>
    <w:link w:val="Heading3"/>
    <w:uiPriority w:val="9"/>
    <w:rsid w:val="00FC693F"/>
    <w:rPr>
      <w:rFonts w:ascii="Arial" w:eastAsia="Arial" w:hAnsi="Arial" w:cs="Arial"/>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b/>
      <w:color w:val="17365D"/>
      <w:spacing w:val="5"/>
      <w:kern w:val="28"/>
      <w:sz w:val="56"/>
      <w:szCs w:val="52"/>
    </w:rPr>
  </w:style>
  <w:style w:type="character" w:customStyle="1" w:styleId="TitleChar">
    <w:name w:val="Title Char"/>
    <w:basedOn w:val="DefaultParagraphFont"/>
    <w:link w:val="Title"/>
    <w:uiPriority w:val="10"/>
    <w:rsid w:val="00FC693F"/>
    <w:rPr>
      <w:rFonts w:ascii="Arial" w:eastAsia="Arial" w:hAnsi="Arial" w:cs="Arial"/>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color w:val="2F5597"/>
      <w:spacing w:val="15"/>
      <w:sz w:val="30"/>
      <w:szCs w:val="24"/>
    </w:rPr>
  </w:style>
  <w:style w:type="character" w:customStyle="1" w:styleId="SubtitleChar">
    <w:name w:val="Subtitle Char"/>
    <w:basedOn w:val="DefaultParagraphFont"/>
    <w:link w:val="Subtitle"/>
    <w:uiPriority w:val="11"/>
    <w:rsid w:val="00FC693F"/>
    <w:rPr>
      <w:rFonts w:ascii="Arial" w:eastAsia="Arial" w:hAnsi="Arial" w:cs="Arial"/>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sz w:val="20"/>
      <w:szCs w:val="20"/>
    </w:rPr>
  </w:style>
  <w:style w:type="character" w:customStyle="1" w:styleId="MacroTextChar">
    <w:name w:val="Macro Text Char"/>
    <w:basedOn w:val="DefaultParagraphFont"/>
    <w:link w:val="MacroText"/>
    <w:uiPriority w:val="99"/>
    <w:rsid w:val="0029639D"/>
    <w:rPr>
      <w:rFonts w:ascii="Arial" w:eastAsia="Arial" w:hAnsi="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Arial" w:eastAsia="Arial" w:hAnsi="Arial" w:cs="Arial"/>
      <w:b/>
      <w:bCs/>
      <w:i/>
      <w:iCs/>
      <w:color w:val="4F81BD" w:themeColor="accent1"/>
    </w:rPr>
  </w:style>
  <w:style w:type="character" w:customStyle="1" w:styleId="Heading5Char">
    <w:name w:val="Heading 5 Char"/>
    <w:basedOn w:val="DefaultParagraphFont"/>
    <w:link w:val="Heading5"/>
    <w:uiPriority w:val="9"/>
    <w:semiHidden/>
    <w:rsid w:val="00FC693F"/>
    <w:rPr>
      <w:rFonts w:ascii="Arial" w:eastAsia="Arial" w:hAnsi="Arial" w:cs="Arial"/>
      <w:color w:val="243F60" w:themeColor="accent1" w:themeShade="7F"/>
    </w:rPr>
  </w:style>
  <w:style w:type="character" w:customStyle="1" w:styleId="Heading6Char">
    <w:name w:val="Heading 6 Char"/>
    <w:basedOn w:val="DefaultParagraphFont"/>
    <w:link w:val="Heading6"/>
    <w:uiPriority w:val="9"/>
    <w:semiHidden/>
    <w:rsid w:val="00FC693F"/>
    <w:rPr>
      <w:rFonts w:ascii="Arial" w:eastAsia="Arial" w:hAnsi="Arial" w:cs="Arial"/>
      <w:i/>
      <w:iCs/>
      <w:color w:val="243F60" w:themeColor="accent1" w:themeShade="7F"/>
    </w:rPr>
  </w:style>
  <w:style w:type="character" w:customStyle="1" w:styleId="Heading7Char">
    <w:name w:val="Heading 7 Char"/>
    <w:basedOn w:val="DefaultParagraphFont"/>
    <w:link w:val="Heading7"/>
    <w:uiPriority w:val="9"/>
    <w:semiHidden/>
    <w:rsid w:val="00FC693F"/>
    <w:rPr>
      <w:rFonts w:ascii="Arial" w:eastAsia="Arial" w:hAnsi="Arial" w:cs="Arial"/>
      <w:i/>
      <w:iCs/>
      <w:color w:val="404040" w:themeColor="text1" w:themeTint="BF"/>
    </w:rPr>
  </w:style>
  <w:style w:type="character" w:customStyle="1" w:styleId="Heading8Char">
    <w:name w:val="Heading 8 Char"/>
    <w:basedOn w:val="DefaultParagraphFont"/>
    <w:link w:val="Heading8"/>
    <w:uiPriority w:val="9"/>
    <w:semiHidden/>
    <w:rsid w:val="00FC693F"/>
    <w:rPr>
      <w:rFonts w:ascii="Arial" w:eastAsia="Arial" w:hAnsi="Arial" w:cs="Arial"/>
      <w:color w:val="4F81BD" w:themeColor="accent1"/>
      <w:sz w:val="20"/>
      <w:szCs w:val="20"/>
    </w:rPr>
  </w:style>
  <w:style w:type="character" w:customStyle="1" w:styleId="Heading9Char">
    <w:name w:val="Heading 9 Char"/>
    <w:basedOn w:val="DefaultParagraphFont"/>
    <w:link w:val="Heading9"/>
    <w:uiPriority w:val="9"/>
    <w:semiHidden/>
    <w:rsid w:val="00FC693F"/>
    <w:rPr>
      <w:rFonts w:ascii="Arial" w:eastAsia="Arial" w:hAnsi="Arial" w:cs="Arial"/>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spacing w:after="160"/>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Arial" w:eastAsia="Arial" w:hAnsi="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Arial" w:eastAsia="Arial" w:hAnsi="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Arial" w:eastAsia="Arial" w:hAnsi="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Arial" w:eastAsia="Arial" w:hAnsi="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Arial" w:eastAsia="Arial" w:hAnsi="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Arial" w:eastAsia="Arial" w:hAnsi="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Arial" w:eastAsia="Arial" w:hAnsi="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xecutive">
    <w:name w:val="Executive"/>
    <w:pPr>
      <w:spacing w:after="120" w:line="360" w:lineRule="auto"/>
    </w:pPr>
    <w:rPr>
      <w:color w:val="000000"/>
      <w:sz w:val="24"/>
    </w:rPr>
  </w:style>
  <w:style w:type="paragraph" w:customStyle="1" w:styleId="TableText">
    <w:name w:val="TableText"/>
    <w:pPr>
      <w:spacing w:after="0" w:line="240" w:lineRule="auto"/>
    </w:pPr>
    <w:rPr>
      <w:color w:val="000000"/>
      <w:sz w:val="19"/>
    </w:rPr>
  </w:style>
  <w:style w:type="paragraph" w:customStyle="1" w:styleId="Reference">
    <w:name w:val="Reference"/>
    <w:pPr>
      <w:spacing w:after="120" w:line="360" w:lineRule="auto"/>
      <w:ind w:left="720" w:hanging="720"/>
    </w:pPr>
    <w:rPr>
      <w:color w:val="000000"/>
      <w:sz w:val="24"/>
    </w:rPr>
  </w:style>
  <w:style w:type="paragraph" w:customStyle="1" w:styleId="SmallNote">
    <w:name w:val="SmallNote"/>
    <w:pPr>
      <w:spacing w:after="80" w:line="259" w:lineRule="auto"/>
    </w:pPr>
    <w:rPr>
      <w:color w:val="666666"/>
      <w:sz w:val="17"/>
    </w:rPr>
  </w:style>
  <w:style w:type="paragraph" w:styleId="TOC1">
    <w:name w:val="toc 1"/>
    <w:basedOn w:val="Normal"/>
    <w:next w:val="Normal"/>
    <w:autoRedefine/>
    <w:uiPriority w:val="39"/>
    <w:unhideWhenUsed/>
    <w:rsid w:val="00410B17"/>
    <w:pPr>
      <w:spacing w:after="60" w:line="276" w:lineRule="auto"/>
    </w:pPr>
  </w:style>
  <w:style w:type="paragraph" w:styleId="TOC2">
    <w:name w:val="toc 2"/>
    <w:basedOn w:val="Normal"/>
    <w:next w:val="Normal"/>
    <w:autoRedefine/>
    <w:uiPriority w:val="39"/>
    <w:unhideWhenUsed/>
    <w:rsid w:val="00410B17"/>
    <w:pPr>
      <w:spacing w:after="60" w:line="276" w:lineRule="auto"/>
      <w:ind w:left="210"/>
    </w:pPr>
  </w:style>
  <w:style w:type="character" w:styleId="Hyperlink">
    <w:name w:val="Hyperlink"/>
    <w:basedOn w:val="DefaultParagraphFont"/>
    <w:uiPriority w:val="99"/>
    <w:unhideWhenUsed/>
    <w:rsid w:val="00410B17"/>
    <w:rPr>
      <w:rFonts w:ascii="Arial" w:eastAsia="Arial" w:hAnsi="Arial" w:cs="Arial"/>
      <w:color w:val="000000"/>
      <w:sz w:val="24"/>
      <w:u w:val="none"/>
    </w:rPr>
  </w:style>
  <w:style w:type="character" w:customStyle="1" w:styleId="UnresolvedMention">
    <w:name w:val="Unresolved Mention"/>
    <w:basedOn w:val="DefaultParagraphFont"/>
    <w:uiPriority w:val="99"/>
    <w:semiHidden/>
    <w:unhideWhenUsed/>
    <w:rsid w:val="006D4345"/>
    <w:rPr>
      <w:color w:val="605E5C"/>
      <w:shd w:val="clear" w:color="auto" w:fill="E1DFDD"/>
    </w:rPr>
  </w:style>
  <w:style w:type="paragraph" w:styleId="BalloonText">
    <w:name w:val="Balloon Text"/>
    <w:basedOn w:val="Normal"/>
    <w:link w:val="BalloonTextChar"/>
    <w:uiPriority w:val="99"/>
    <w:semiHidden/>
    <w:unhideWhenUsed/>
    <w:rsid w:val="001D7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B9B"/>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360" w:lineRule="auto"/>
    </w:pPr>
    <w:rPr>
      <w:color w:val="000000"/>
      <w:sz w:val="24"/>
    </w:rPr>
  </w:style>
  <w:style w:type="paragraph" w:styleId="Heading1">
    <w:name w:val="heading 1"/>
    <w:basedOn w:val="Normal"/>
    <w:next w:val="Normal"/>
    <w:link w:val="Heading1Char"/>
    <w:uiPriority w:val="9"/>
    <w:qFormat/>
    <w:rsid w:val="00FC693F"/>
    <w:pPr>
      <w:keepNext/>
      <w:keepLines/>
      <w:spacing w:before="240" w:line="276" w:lineRule="auto"/>
      <w:outlineLvl w:val="0"/>
    </w:pPr>
    <w:rPr>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80" w:line="276" w:lineRule="auto"/>
      <w:outlineLvl w:val="1"/>
    </w:pPr>
    <w:rPr>
      <w:b/>
      <w:bCs/>
      <w:color w:val="2F549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b/>
      <w:bCs/>
      <w:color w:val="2F6F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Arial" w:eastAsia="Arial" w:hAnsi="Arial" w:cs="Arial"/>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Arial" w:eastAsia="Arial" w:hAnsi="Arial" w:cs="Arial"/>
      <w:b/>
      <w:bCs/>
      <w:color w:val="4F81BD" w:themeColor="accent1"/>
      <w:sz w:val="26"/>
      <w:szCs w:val="26"/>
    </w:rPr>
  </w:style>
  <w:style w:type="character" w:customStyle="1" w:styleId="Heading3Char">
    <w:name w:val="Heading 3 Char"/>
    <w:basedOn w:val="DefaultParagraphFont"/>
    <w:link w:val="Heading3"/>
    <w:uiPriority w:val="9"/>
    <w:rsid w:val="00FC693F"/>
    <w:rPr>
      <w:rFonts w:ascii="Arial" w:eastAsia="Arial" w:hAnsi="Arial" w:cs="Arial"/>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b/>
      <w:color w:val="17365D"/>
      <w:spacing w:val="5"/>
      <w:kern w:val="28"/>
      <w:sz w:val="56"/>
      <w:szCs w:val="52"/>
    </w:rPr>
  </w:style>
  <w:style w:type="character" w:customStyle="1" w:styleId="TitleChar">
    <w:name w:val="Title Char"/>
    <w:basedOn w:val="DefaultParagraphFont"/>
    <w:link w:val="Title"/>
    <w:uiPriority w:val="10"/>
    <w:rsid w:val="00FC693F"/>
    <w:rPr>
      <w:rFonts w:ascii="Arial" w:eastAsia="Arial" w:hAnsi="Arial" w:cs="Arial"/>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color w:val="2F5597"/>
      <w:spacing w:val="15"/>
      <w:sz w:val="30"/>
      <w:szCs w:val="24"/>
    </w:rPr>
  </w:style>
  <w:style w:type="character" w:customStyle="1" w:styleId="SubtitleChar">
    <w:name w:val="Subtitle Char"/>
    <w:basedOn w:val="DefaultParagraphFont"/>
    <w:link w:val="Subtitle"/>
    <w:uiPriority w:val="11"/>
    <w:rsid w:val="00FC693F"/>
    <w:rPr>
      <w:rFonts w:ascii="Arial" w:eastAsia="Arial" w:hAnsi="Arial" w:cs="Arial"/>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sz w:val="20"/>
      <w:szCs w:val="20"/>
    </w:rPr>
  </w:style>
  <w:style w:type="character" w:customStyle="1" w:styleId="MacroTextChar">
    <w:name w:val="Macro Text Char"/>
    <w:basedOn w:val="DefaultParagraphFont"/>
    <w:link w:val="MacroText"/>
    <w:uiPriority w:val="99"/>
    <w:rsid w:val="0029639D"/>
    <w:rPr>
      <w:rFonts w:ascii="Arial" w:eastAsia="Arial" w:hAnsi="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Arial" w:eastAsia="Arial" w:hAnsi="Arial" w:cs="Arial"/>
      <w:b/>
      <w:bCs/>
      <w:i/>
      <w:iCs/>
      <w:color w:val="4F81BD" w:themeColor="accent1"/>
    </w:rPr>
  </w:style>
  <w:style w:type="character" w:customStyle="1" w:styleId="Heading5Char">
    <w:name w:val="Heading 5 Char"/>
    <w:basedOn w:val="DefaultParagraphFont"/>
    <w:link w:val="Heading5"/>
    <w:uiPriority w:val="9"/>
    <w:semiHidden/>
    <w:rsid w:val="00FC693F"/>
    <w:rPr>
      <w:rFonts w:ascii="Arial" w:eastAsia="Arial" w:hAnsi="Arial" w:cs="Arial"/>
      <w:color w:val="243F60" w:themeColor="accent1" w:themeShade="7F"/>
    </w:rPr>
  </w:style>
  <w:style w:type="character" w:customStyle="1" w:styleId="Heading6Char">
    <w:name w:val="Heading 6 Char"/>
    <w:basedOn w:val="DefaultParagraphFont"/>
    <w:link w:val="Heading6"/>
    <w:uiPriority w:val="9"/>
    <w:semiHidden/>
    <w:rsid w:val="00FC693F"/>
    <w:rPr>
      <w:rFonts w:ascii="Arial" w:eastAsia="Arial" w:hAnsi="Arial" w:cs="Arial"/>
      <w:i/>
      <w:iCs/>
      <w:color w:val="243F60" w:themeColor="accent1" w:themeShade="7F"/>
    </w:rPr>
  </w:style>
  <w:style w:type="character" w:customStyle="1" w:styleId="Heading7Char">
    <w:name w:val="Heading 7 Char"/>
    <w:basedOn w:val="DefaultParagraphFont"/>
    <w:link w:val="Heading7"/>
    <w:uiPriority w:val="9"/>
    <w:semiHidden/>
    <w:rsid w:val="00FC693F"/>
    <w:rPr>
      <w:rFonts w:ascii="Arial" w:eastAsia="Arial" w:hAnsi="Arial" w:cs="Arial"/>
      <w:i/>
      <w:iCs/>
      <w:color w:val="404040" w:themeColor="text1" w:themeTint="BF"/>
    </w:rPr>
  </w:style>
  <w:style w:type="character" w:customStyle="1" w:styleId="Heading8Char">
    <w:name w:val="Heading 8 Char"/>
    <w:basedOn w:val="DefaultParagraphFont"/>
    <w:link w:val="Heading8"/>
    <w:uiPriority w:val="9"/>
    <w:semiHidden/>
    <w:rsid w:val="00FC693F"/>
    <w:rPr>
      <w:rFonts w:ascii="Arial" w:eastAsia="Arial" w:hAnsi="Arial" w:cs="Arial"/>
      <w:color w:val="4F81BD" w:themeColor="accent1"/>
      <w:sz w:val="20"/>
      <w:szCs w:val="20"/>
    </w:rPr>
  </w:style>
  <w:style w:type="character" w:customStyle="1" w:styleId="Heading9Char">
    <w:name w:val="Heading 9 Char"/>
    <w:basedOn w:val="DefaultParagraphFont"/>
    <w:link w:val="Heading9"/>
    <w:uiPriority w:val="9"/>
    <w:semiHidden/>
    <w:rsid w:val="00FC693F"/>
    <w:rPr>
      <w:rFonts w:ascii="Arial" w:eastAsia="Arial" w:hAnsi="Arial" w:cs="Arial"/>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spacing w:after="160"/>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Arial" w:eastAsia="Arial" w:hAnsi="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Arial" w:eastAsia="Arial" w:hAnsi="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Arial" w:eastAsia="Arial" w:hAnsi="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Arial" w:eastAsia="Arial" w:hAnsi="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Arial" w:eastAsia="Arial" w:hAnsi="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Arial" w:eastAsia="Arial" w:hAnsi="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Arial" w:eastAsia="Arial" w:hAnsi="Arial" w:cs="Arial"/>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Arial" w:eastAsia="Arial" w:hAnsi="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Arial" w:eastAsia="Arial" w:hAnsi="Arial" w:cs="Arial"/>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xecutive">
    <w:name w:val="Executive"/>
    <w:pPr>
      <w:spacing w:after="120" w:line="360" w:lineRule="auto"/>
    </w:pPr>
    <w:rPr>
      <w:color w:val="000000"/>
      <w:sz w:val="24"/>
    </w:rPr>
  </w:style>
  <w:style w:type="paragraph" w:customStyle="1" w:styleId="TableText">
    <w:name w:val="TableText"/>
    <w:pPr>
      <w:spacing w:after="0" w:line="240" w:lineRule="auto"/>
    </w:pPr>
    <w:rPr>
      <w:color w:val="000000"/>
      <w:sz w:val="19"/>
    </w:rPr>
  </w:style>
  <w:style w:type="paragraph" w:customStyle="1" w:styleId="Reference">
    <w:name w:val="Reference"/>
    <w:pPr>
      <w:spacing w:after="120" w:line="360" w:lineRule="auto"/>
      <w:ind w:left="720" w:hanging="720"/>
    </w:pPr>
    <w:rPr>
      <w:color w:val="000000"/>
      <w:sz w:val="24"/>
    </w:rPr>
  </w:style>
  <w:style w:type="paragraph" w:customStyle="1" w:styleId="SmallNote">
    <w:name w:val="SmallNote"/>
    <w:pPr>
      <w:spacing w:after="80" w:line="259" w:lineRule="auto"/>
    </w:pPr>
    <w:rPr>
      <w:color w:val="666666"/>
      <w:sz w:val="17"/>
    </w:rPr>
  </w:style>
  <w:style w:type="paragraph" w:styleId="TOC1">
    <w:name w:val="toc 1"/>
    <w:basedOn w:val="Normal"/>
    <w:next w:val="Normal"/>
    <w:autoRedefine/>
    <w:uiPriority w:val="39"/>
    <w:unhideWhenUsed/>
    <w:rsid w:val="00410B17"/>
    <w:pPr>
      <w:spacing w:after="60" w:line="276" w:lineRule="auto"/>
    </w:pPr>
  </w:style>
  <w:style w:type="paragraph" w:styleId="TOC2">
    <w:name w:val="toc 2"/>
    <w:basedOn w:val="Normal"/>
    <w:next w:val="Normal"/>
    <w:autoRedefine/>
    <w:uiPriority w:val="39"/>
    <w:unhideWhenUsed/>
    <w:rsid w:val="00410B17"/>
    <w:pPr>
      <w:spacing w:after="60" w:line="276" w:lineRule="auto"/>
      <w:ind w:left="210"/>
    </w:pPr>
  </w:style>
  <w:style w:type="character" w:styleId="Hyperlink">
    <w:name w:val="Hyperlink"/>
    <w:basedOn w:val="DefaultParagraphFont"/>
    <w:uiPriority w:val="99"/>
    <w:unhideWhenUsed/>
    <w:rsid w:val="00410B17"/>
    <w:rPr>
      <w:rFonts w:ascii="Arial" w:eastAsia="Arial" w:hAnsi="Arial" w:cs="Arial"/>
      <w:color w:val="000000"/>
      <w:sz w:val="24"/>
      <w:u w:val="none"/>
    </w:rPr>
  </w:style>
  <w:style w:type="character" w:customStyle="1" w:styleId="UnresolvedMention">
    <w:name w:val="Unresolved Mention"/>
    <w:basedOn w:val="DefaultParagraphFont"/>
    <w:uiPriority w:val="99"/>
    <w:semiHidden/>
    <w:unhideWhenUsed/>
    <w:rsid w:val="006D4345"/>
    <w:rPr>
      <w:color w:val="605E5C"/>
      <w:shd w:val="clear" w:color="auto" w:fill="E1DFDD"/>
    </w:rPr>
  </w:style>
  <w:style w:type="paragraph" w:styleId="BalloonText">
    <w:name w:val="Balloon Text"/>
    <w:basedOn w:val="Normal"/>
    <w:link w:val="BalloonTextChar"/>
    <w:uiPriority w:val="99"/>
    <w:semiHidden/>
    <w:unhideWhenUsed/>
    <w:rsid w:val="001D7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B9B"/>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16/j.obhdp.2005.03.002" TargetMode="External"/><Relationship Id="rId26" Type="http://schemas.openxmlformats.org/officeDocument/2006/relationships/hyperlink" Target="https://doi.org/10.1186/s12651-025-00401-5" TargetMode="External"/><Relationship Id="rId39" Type="http://schemas.openxmlformats.org/officeDocument/2006/relationships/hyperlink" Target="https://doi.org/10.1007/s41042-024-00159-0" TargetMode="External"/><Relationship Id="rId3" Type="http://schemas.openxmlformats.org/officeDocument/2006/relationships/styles" Target="styles.xml"/><Relationship Id="rId21" Type="http://schemas.openxmlformats.org/officeDocument/2006/relationships/hyperlink" Target="https://doi.org/10.1016/j.jsr.2024.08.001" TargetMode="External"/><Relationship Id="rId34" Type="http://schemas.openxmlformats.org/officeDocument/2006/relationships/hyperlink" Target="https://doi.org/10.1037/apl0000106" TargetMode="External"/><Relationship Id="rId42" Type="http://schemas.openxmlformats.org/officeDocument/2006/relationships/hyperlink" Target="https://dspace.mit.edu/entities/publication/3ff296f3-61f5-41d0-9f4f-b49f564d2104"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287/orsc.2018.1276" TargetMode="External"/><Relationship Id="rId25" Type="http://schemas.openxmlformats.org/officeDocument/2006/relationships/hyperlink" Target="https://doi.org/10.1371/journal.pone.0281823" TargetMode="External"/><Relationship Id="rId33" Type="http://schemas.openxmlformats.org/officeDocument/2006/relationships/hyperlink" Target="https://doi.org/10.1016/j.hrmr.2021.100838" TargetMode="External"/><Relationship Id="rId38" Type="http://schemas.openxmlformats.org/officeDocument/2006/relationships/hyperlink" Target="https://doi.org/10.1016/j.jvb.2006.12.004" TargetMode="External"/><Relationship Id="rId46" Type="http://schemas.openxmlformats.org/officeDocument/2006/relationships/hyperlink" Target="https://doi.org/10.1111/joop.12285" TargetMode="External"/><Relationship Id="rId2" Type="http://schemas.openxmlformats.org/officeDocument/2006/relationships/numbering" Target="numbering.xml"/><Relationship Id="rId16" Type="http://schemas.openxmlformats.org/officeDocument/2006/relationships/hyperlink" Target="https://doi.org/10.1177/01492063241277168" TargetMode="External"/><Relationship Id="rId20" Type="http://schemas.openxmlformats.org/officeDocument/2006/relationships/hyperlink" Target="https://doi.org/10.1146/annurev-orgpsych-032516-113108" TargetMode="External"/><Relationship Id="rId29" Type="http://schemas.openxmlformats.org/officeDocument/2006/relationships/hyperlink" Target="https://academic.oup.com/edited-volume/34356/chapter-abstract/291454068" TargetMode="External"/><Relationship Id="rId41" Type="http://schemas.openxmlformats.org/officeDocument/2006/relationships/hyperlink" Target="https://doi.org/10.1016/j.hrmr.2015.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eur-lex.europa.eu/eli/reg/2024/1689/oj/eng" TargetMode="External"/><Relationship Id="rId32" Type="http://schemas.openxmlformats.org/officeDocument/2006/relationships/hyperlink" Target="https://www.oecd.org/en/publications/empowering-the-workforce-in-the-context-of-a-skills-first-approach_345b6528-en.html" TargetMode="External"/><Relationship Id="rId37" Type="http://schemas.openxmlformats.org/officeDocument/2006/relationships/hyperlink" Target="https://sk.sagepub.com/book/mono/psychological-contracts-in-organizations/toc" TargetMode="External"/><Relationship Id="rId40" Type="http://schemas.openxmlformats.org/officeDocument/2006/relationships/hyperlink" Target="https://doi.org/10.4102/sajip.v36i2.841" TargetMode="External"/><Relationship Id="rId45" Type="http://schemas.openxmlformats.org/officeDocument/2006/relationships/hyperlink" Target="https://doi.org/10.5465/amr.2001.4378011" TargetMode="External"/><Relationship Id="rId5" Type="http://schemas.openxmlformats.org/officeDocument/2006/relationships/settings" Target="settings.xml"/><Relationship Id="rId15" Type="http://schemas.openxmlformats.org/officeDocument/2006/relationships/hyperlink" Target="https://doi.org/10.1037/0021-9010.92.3.707" TargetMode="External"/><Relationship Id="rId23" Type="http://schemas.openxmlformats.org/officeDocument/2006/relationships/hyperlink" Target="https://www.europarl.europa.eu/thinktank/en/document/EPRS_STU(2025)774670" TargetMode="External"/><Relationship Id="rId28" Type="http://schemas.openxmlformats.org/officeDocument/2006/relationships/hyperlink" Target="https://doi.org/10.1007/s13520-023-00178-1" TargetMode="External"/><Relationship Id="rId36" Type="http://schemas.openxmlformats.org/officeDocument/2006/relationships/hyperlink" Target="https://doi.org/10.1007/BF01384942" TargetMode="External"/><Relationship Id="rId49"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oi.org/10.1016/j.hrmr.2023.100984" TargetMode="External"/><Relationship Id="rId31" Type="http://schemas.openxmlformats.org/officeDocument/2006/relationships/hyperlink" Target="https://www.oecd.org/en/topics/ai-principles.html" TargetMode="External"/><Relationship Id="rId44" Type="http://schemas.openxmlformats.org/officeDocument/2006/relationships/hyperlink" Target="https://www.weforum.org/publications/the-future-of-jobs-report-202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5465/amr.1989.4278999" TargetMode="External"/><Relationship Id="rId22" Type="http://schemas.openxmlformats.org/officeDocument/2006/relationships/hyperlink" Target="https://doi.org/10.2307/2666999" TargetMode="External"/><Relationship Id="rId27" Type="http://schemas.openxmlformats.org/officeDocument/2006/relationships/hyperlink" Target="https://doi.org/10.1016/0030-5073(76)90016-7" TargetMode="External"/><Relationship Id="rId30" Type="http://schemas.openxmlformats.org/officeDocument/2006/relationships/hyperlink" Target="https://doi.org/10.1037/0021-9010.91.6.1321" TargetMode="External"/><Relationship Id="rId35" Type="http://schemas.openxmlformats.org/officeDocument/2006/relationships/hyperlink" Target="https://doi.org/10.1177/01492063231180826" TargetMode="External"/><Relationship Id="rId43" Type="http://schemas.openxmlformats.org/officeDocument/2006/relationships/hyperlink" Target="https://www.weforum.org/publications/putting-skills-first-opportunities-for-building-efficient-and-equitable-labour-markets/"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C8F0D-B9F3-434E-AF26-EA6D1F57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4723</Words>
  <Characters>26926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Helios Human Capital Architecture Report - Paragraph-End Citations</vt:lpstr>
    </vt:vector>
  </TitlesOfParts>
  <Company/>
  <LinksUpToDate>false</LinksUpToDate>
  <CharactersWithSpaces>31586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Helios Human Capital Architecture Report - Paragraph-End Citations</dc:title>
  <dc:subject>Strategic Human Capital Advisory Report</dc:subject>
  <dc:creator>Strategic Human Capital Advisor</dc:creator>
  <cp:keywords>onboarding; organisational socialisation; job design; job crafting; skills-based organisation; AI in HR</cp:keywords>
  <dc:description>generated by python-docx</dc:description>
  <cp:lastModifiedBy>Aaryan Sharma</cp:lastModifiedBy>
  <cp:revision>2</cp:revision>
  <dcterms:created xsi:type="dcterms:W3CDTF">2026-07-15T11:20:00Z</dcterms:created>
  <dcterms:modified xsi:type="dcterms:W3CDTF">2026-07-15T11:20:00Z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4e956747-a34d-4b3e-96c4-98f4385137a0</vt:lpwstr>
  </property>
</Properties>
</file>