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86AEC" w14:textId="77777777" w:rsidR="00C21B4E" w:rsidRDefault="00FA7451">
      <w:pPr>
        <w:pBdr>
          <w:top w:val="nil"/>
          <w:left w:val="nil"/>
          <w:bottom w:val="nil"/>
          <w:right w:val="nil"/>
          <w:between w:val="nil"/>
        </w:pBdr>
        <w:spacing w:before="1540" w:after="240" w:line="240" w:lineRule="auto"/>
        <w:jc w:val="center"/>
        <w:rPr>
          <w:rFonts w:ascii="Times New Roman" w:eastAsia="Times New Roman" w:hAnsi="Times New Roman" w:cs="Times New Roman"/>
          <w:color w:val="5B9BD5"/>
        </w:rPr>
      </w:pPr>
      <w:r>
        <w:rPr>
          <w:rFonts w:ascii="Times New Roman" w:eastAsia="Times New Roman" w:hAnsi="Times New Roman" w:cs="Times New Roman"/>
          <w:noProof/>
          <w:color w:val="5B9BD5"/>
          <w:lang w:val="en-US"/>
        </w:rPr>
        <w:drawing>
          <wp:inline distT="0" distB="0" distL="0" distR="0" wp14:anchorId="23FA4F9D" wp14:editId="54CD0BEE">
            <wp:extent cx="1417320" cy="75089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417320" cy="750898"/>
                    </a:xfrm>
                    <a:prstGeom prst="rect">
                      <a:avLst/>
                    </a:prstGeom>
                    <a:ln/>
                  </pic:spPr>
                </pic:pic>
              </a:graphicData>
            </a:graphic>
          </wp:inline>
        </w:drawing>
      </w:r>
    </w:p>
    <w:p w14:paraId="198AC650" w14:textId="77777777" w:rsidR="00C21B4E" w:rsidRDefault="00FA7451">
      <w:pPr>
        <w:pBdr>
          <w:top w:val="single" w:sz="6" w:space="6" w:color="5B9BD5"/>
          <w:left w:val="nil"/>
          <w:bottom w:val="single" w:sz="6" w:space="6" w:color="5B9BD5"/>
          <w:right w:val="nil"/>
          <w:between w:val="nil"/>
        </w:pBdr>
        <w:spacing w:after="240" w:line="240" w:lineRule="auto"/>
        <w:jc w:val="center"/>
        <w:rPr>
          <w:rFonts w:ascii="Times New Roman" w:eastAsia="Times New Roman" w:hAnsi="Times New Roman" w:cs="Times New Roman"/>
          <w:smallCaps/>
          <w:color w:val="5B9BD5"/>
          <w:sz w:val="80"/>
          <w:szCs w:val="80"/>
        </w:rPr>
      </w:pPr>
      <w:r>
        <w:rPr>
          <w:rFonts w:ascii="Times New Roman" w:eastAsia="Times New Roman" w:hAnsi="Times New Roman" w:cs="Times New Roman"/>
          <w:smallCaps/>
          <w:color w:val="5B9BD5"/>
          <w:sz w:val="72"/>
          <w:szCs w:val="72"/>
        </w:rPr>
        <w:t>BUDGET REVIEW FOR SILVER STITCH LTD</w:t>
      </w:r>
    </w:p>
    <w:p w14:paraId="7BE6B816" w14:textId="77777777" w:rsidR="00C21B4E" w:rsidRDefault="00FA7451">
      <w:pPr>
        <w:pBdr>
          <w:top w:val="nil"/>
          <w:left w:val="nil"/>
          <w:bottom w:val="nil"/>
          <w:right w:val="nil"/>
          <w:between w:val="nil"/>
        </w:pBdr>
        <w:spacing w:after="0" w:line="240" w:lineRule="auto"/>
        <w:jc w:val="center"/>
        <w:rPr>
          <w:rFonts w:ascii="Times New Roman" w:eastAsia="Times New Roman" w:hAnsi="Times New Roman" w:cs="Times New Roman"/>
          <w:color w:val="5B9BD5"/>
          <w:sz w:val="28"/>
          <w:szCs w:val="28"/>
        </w:rPr>
      </w:pPr>
      <w:r>
        <w:rPr>
          <w:rFonts w:ascii="Times New Roman" w:eastAsia="Times New Roman" w:hAnsi="Times New Roman" w:cs="Times New Roman"/>
          <w:color w:val="5B9BD5"/>
          <w:sz w:val="28"/>
          <w:szCs w:val="28"/>
        </w:rPr>
        <w:t>Module Code: BMSW5012</w:t>
      </w:r>
      <w:r w:rsidR="007272A8">
        <w:rPr>
          <w:rFonts w:ascii="Times New Roman" w:eastAsia="Times New Roman" w:hAnsi="Times New Roman" w:cs="Times New Roman"/>
          <w:color w:val="5B9BD5"/>
          <w:sz w:val="28"/>
          <w:szCs w:val="28"/>
        </w:rPr>
        <w:t xml:space="preserve"> LEVEL 5</w:t>
      </w:r>
    </w:p>
    <w:p w14:paraId="5D3119B4" w14:textId="77777777" w:rsidR="007272A8" w:rsidRDefault="007272A8">
      <w:pPr>
        <w:pBdr>
          <w:top w:val="nil"/>
          <w:left w:val="nil"/>
          <w:bottom w:val="nil"/>
          <w:right w:val="nil"/>
          <w:between w:val="nil"/>
        </w:pBdr>
        <w:spacing w:after="0" w:line="240" w:lineRule="auto"/>
        <w:jc w:val="center"/>
        <w:rPr>
          <w:rFonts w:ascii="Times New Roman" w:eastAsia="Times New Roman" w:hAnsi="Times New Roman" w:cs="Times New Roman"/>
          <w:color w:val="5B9BD5"/>
          <w:sz w:val="28"/>
          <w:szCs w:val="28"/>
        </w:rPr>
      </w:pPr>
    </w:p>
    <w:p w14:paraId="3FB3F604" w14:textId="77777777" w:rsidR="007272A8" w:rsidRDefault="007272A8">
      <w:pPr>
        <w:pBdr>
          <w:top w:val="nil"/>
          <w:left w:val="nil"/>
          <w:bottom w:val="nil"/>
          <w:right w:val="nil"/>
          <w:between w:val="nil"/>
        </w:pBdr>
        <w:spacing w:after="0" w:line="240" w:lineRule="auto"/>
        <w:jc w:val="center"/>
        <w:rPr>
          <w:rFonts w:ascii="Times New Roman" w:eastAsia="Times New Roman" w:hAnsi="Times New Roman" w:cs="Times New Roman"/>
          <w:color w:val="5B9BD5"/>
          <w:sz w:val="28"/>
          <w:szCs w:val="28"/>
        </w:rPr>
      </w:pPr>
      <w:r>
        <w:rPr>
          <w:rFonts w:ascii="Times New Roman" w:eastAsia="Times New Roman" w:hAnsi="Times New Roman" w:cs="Times New Roman"/>
          <w:color w:val="5B9BD5"/>
          <w:sz w:val="28"/>
          <w:szCs w:val="28"/>
        </w:rPr>
        <w:t>Module Title: Principles and Concepts of Finance</w:t>
      </w:r>
    </w:p>
    <w:p w14:paraId="75F1D94E" w14:textId="77777777" w:rsidR="007272A8" w:rsidRDefault="007272A8">
      <w:pPr>
        <w:pBdr>
          <w:top w:val="nil"/>
          <w:left w:val="nil"/>
          <w:bottom w:val="nil"/>
          <w:right w:val="nil"/>
          <w:between w:val="nil"/>
        </w:pBdr>
        <w:spacing w:after="0" w:line="240" w:lineRule="auto"/>
        <w:jc w:val="center"/>
        <w:rPr>
          <w:rFonts w:ascii="Times New Roman" w:eastAsia="Times New Roman" w:hAnsi="Times New Roman" w:cs="Times New Roman"/>
          <w:color w:val="5B9BD5"/>
          <w:sz w:val="28"/>
          <w:szCs w:val="28"/>
        </w:rPr>
      </w:pPr>
    </w:p>
    <w:p w14:paraId="5A2A8E14" w14:textId="77777777" w:rsidR="007272A8" w:rsidRDefault="007272A8">
      <w:pPr>
        <w:pBdr>
          <w:top w:val="nil"/>
          <w:left w:val="nil"/>
          <w:bottom w:val="nil"/>
          <w:right w:val="nil"/>
          <w:between w:val="nil"/>
        </w:pBdr>
        <w:spacing w:after="0" w:line="240" w:lineRule="auto"/>
        <w:jc w:val="center"/>
        <w:rPr>
          <w:rFonts w:ascii="Times New Roman" w:eastAsia="Times New Roman" w:hAnsi="Times New Roman" w:cs="Times New Roman"/>
          <w:color w:val="5B9BD5"/>
          <w:sz w:val="28"/>
          <w:szCs w:val="28"/>
        </w:rPr>
      </w:pPr>
      <w:proofErr w:type="spellStart"/>
      <w:r w:rsidRPr="007272A8">
        <w:rPr>
          <w:rFonts w:ascii="Times New Roman" w:eastAsia="Times New Roman" w:hAnsi="Times New Roman" w:cs="Times New Roman"/>
          <w:color w:val="5B9BD5"/>
          <w:sz w:val="28"/>
          <w:szCs w:val="28"/>
        </w:rPr>
        <w:t>Programme</w:t>
      </w:r>
      <w:proofErr w:type="spellEnd"/>
      <w:r w:rsidRPr="007272A8">
        <w:rPr>
          <w:rFonts w:ascii="Times New Roman" w:eastAsia="Times New Roman" w:hAnsi="Times New Roman" w:cs="Times New Roman"/>
          <w:color w:val="5B9BD5"/>
          <w:sz w:val="28"/>
          <w:szCs w:val="28"/>
        </w:rPr>
        <w:t>: BA Developing Leadership and management.</w:t>
      </w:r>
    </w:p>
    <w:p w14:paraId="2D998223" w14:textId="77777777" w:rsidR="00C21B4E" w:rsidRDefault="00C21B4E">
      <w:pPr>
        <w:pBdr>
          <w:top w:val="nil"/>
          <w:left w:val="nil"/>
          <w:bottom w:val="nil"/>
          <w:right w:val="nil"/>
          <w:between w:val="nil"/>
        </w:pBdr>
        <w:spacing w:after="0" w:line="240" w:lineRule="auto"/>
        <w:jc w:val="center"/>
        <w:rPr>
          <w:rFonts w:ascii="Times New Roman" w:eastAsia="Times New Roman" w:hAnsi="Times New Roman" w:cs="Times New Roman"/>
          <w:color w:val="5B9BD5"/>
          <w:sz w:val="28"/>
          <w:szCs w:val="28"/>
        </w:rPr>
      </w:pPr>
    </w:p>
    <w:p w14:paraId="75224FA1" w14:textId="77777777" w:rsidR="007272A8" w:rsidRDefault="007272A8">
      <w:pPr>
        <w:pBdr>
          <w:top w:val="nil"/>
          <w:left w:val="nil"/>
          <w:bottom w:val="nil"/>
          <w:right w:val="nil"/>
          <w:between w:val="nil"/>
        </w:pBdr>
        <w:spacing w:after="0" w:line="240" w:lineRule="auto"/>
        <w:jc w:val="center"/>
        <w:rPr>
          <w:rFonts w:ascii="Times New Roman" w:eastAsia="Times New Roman" w:hAnsi="Times New Roman" w:cs="Times New Roman"/>
          <w:color w:val="5B9BD5"/>
          <w:sz w:val="28"/>
          <w:szCs w:val="28"/>
        </w:rPr>
      </w:pPr>
      <w:r w:rsidRPr="007272A8">
        <w:rPr>
          <w:rFonts w:ascii="Times New Roman" w:eastAsia="Times New Roman" w:hAnsi="Times New Roman" w:cs="Times New Roman"/>
          <w:color w:val="5B9BD5"/>
          <w:sz w:val="28"/>
          <w:szCs w:val="28"/>
        </w:rPr>
        <w:t>Student Id Number: 2123934</w:t>
      </w:r>
    </w:p>
    <w:p w14:paraId="4055C84D" w14:textId="77777777" w:rsidR="007272A8" w:rsidRDefault="007272A8">
      <w:pPr>
        <w:pBdr>
          <w:top w:val="nil"/>
          <w:left w:val="nil"/>
          <w:bottom w:val="nil"/>
          <w:right w:val="nil"/>
          <w:between w:val="nil"/>
        </w:pBdr>
        <w:spacing w:after="0" w:line="240" w:lineRule="auto"/>
        <w:jc w:val="center"/>
        <w:rPr>
          <w:rFonts w:ascii="Times New Roman" w:eastAsia="Times New Roman" w:hAnsi="Times New Roman" w:cs="Times New Roman"/>
          <w:color w:val="5B9BD5"/>
          <w:sz w:val="28"/>
          <w:szCs w:val="28"/>
        </w:rPr>
      </w:pPr>
    </w:p>
    <w:p w14:paraId="35F212B5" w14:textId="77777777" w:rsidR="00C21B4E" w:rsidRDefault="007272A8">
      <w:pPr>
        <w:pBdr>
          <w:top w:val="nil"/>
          <w:left w:val="nil"/>
          <w:bottom w:val="nil"/>
          <w:right w:val="nil"/>
          <w:between w:val="nil"/>
        </w:pBdr>
        <w:spacing w:after="0" w:line="240" w:lineRule="auto"/>
        <w:jc w:val="center"/>
        <w:rPr>
          <w:rFonts w:ascii="Times New Roman" w:eastAsia="Times New Roman" w:hAnsi="Times New Roman" w:cs="Times New Roman"/>
          <w:color w:val="5B9BD5"/>
          <w:sz w:val="28"/>
          <w:szCs w:val="28"/>
        </w:rPr>
      </w:pPr>
      <w:r w:rsidRPr="007272A8">
        <w:rPr>
          <w:rFonts w:ascii="Times New Roman" w:eastAsia="Times New Roman" w:hAnsi="Times New Roman" w:cs="Times New Roman"/>
          <w:color w:val="5B9BD5"/>
          <w:sz w:val="28"/>
          <w:szCs w:val="28"/>
        </w:rPr>
        <w:t>Tutor: Christina Joy</w:t>
      </w:r>
    </w:p>
    <w:p w14:paraId="22C47057" w14:textId="77777777" w:rsidR="00C21B4E" w:rsidRDefault="00C21B4E">
      <w:pPr>
        <w:pBdr>
          <w:top w:val="nil"/>
          <w:left w:val="nil"/>
          <w:bottom w:val="nil"/>
          <w:right w:val="nil"/>
          <w:between w:val="nil"/>
        </w:pBdr>
        <w:spacing w:after="0" w:line="240" w:lineRule="auto"/>
        <w:jc w:val="center"/>
        <w:rPr>
          <w:rFonts w:ascii="Times New Roman" w:eastAsia="Times New Roman" w:hAnsi="Times New Roman" w:cs="Times New Roman"/>
          <w:color w:val="5B9BD5"/>
          <w:sz w:val="28"/>
          <w:szCs w:val="28"/>
        </w:rPr>
      </w:pPr>
    </w:p>
    <w:p w14:paraId="65167120" w14:textId="77777777" w:rsidR="00C21B4E" w:rsidRDefault="00173774">
      <w:pPr>
        <w:pBdr>
          <w:top w:val="nil"/>
          <w:left w:val="nil"/>
          <w:bottom w:val="nil"/>
          <w:right w:val="nil"/>
          <w:between w:val="nil"/>
        </w:pBdr>
        <w:spacing w:after="0" w:line="240" w:lineRule="auto"/>
        <w:jc w:val="center"/>
        <w:rPr>
          <w:rFonts w:ascii="Times New Roman" w:eastAsia="Times New Roman" w:hAnsi="Times New Roman" w:cs="Times New Roman"/>
          <w:color w:val="5B9BD5"/>
          <w:sz w:val="28"/>
          <w:szCs w:val="28"/>
        </w:rPr>
      </w:pPr>
      <w:r>
        <w:rPr>
          <w:rFonts w:ascii="Times New Roman" w:eastAsia="Times New Roman" w:hAnsi="Times New Roman" w:cs="Times New Roman"/>
          <w:color w:val="5B9BD5"/>
          <w:sz w:val="28"/>
          <w:szCs w:val="28"/>
        </w:rPr>
        <w:t>Word Count: 3,852</w:t>
      </w:r>
    </w:p>
    <w:p w14:paraId="28FEC952" w14:textId="77777777" w:rsidR="00C21B4E" w:rsidRDefault="00C21B4E">
      <w:pPr>
        <w:pBdr>
          <w:top w:val="nil"/>
          <w:left w:val="nil"/>
          <w:bottom w:val="nil"/>
          <w:right w:val="nil"/>
          <w:between w:val="nil"/>
        </w:pBdr>
        <w:spacing w:after="0" w:line="240" w:lineRule="auto"/>
        <w:jc w:val="center"/>
        <w:rPr>
          <w:rFonts w:ascii="Times New Roman" w:eastAsia="Times New Roman" w:hAnsi="Times New Roman" w:cs="Times New Roman"/>
          <w:color w:val="5B9BD5"/>
          <w:sz w:val="28"/>
          <w:szCs w:val="28"/>
        </w:rPr>
      </w:pPr>
    </w:p>
    <w:p w14:paraId="517E0975" w14:textId="77777777" w:rsidR="00C21B4E" w:rsidRDefault="00FA7451">
      <w:pPr>
        <w:pBdr>
          <w:top w:val="nil"/>
          <w:left w:val="nil"/>
          <w:bottom w:val="nil"/>
          <w:right w:val="nil"/>
          <w:between w:val="nil"/>
        </w:pBdr>
        <w:spacing w:before="480" w:after="0" w:line="240" w:lineRule="auto"/>
        <w:jc w:val="center"/>
        <w:rPr>
          <w:rFonts w:ascii="Times New Roman" w:eastAsia="Times New Roman" w:hAnsi="Times New Roman" w:cs="Times New Roman"/>
          <w:color w:val="5B9BD5"/>
        </w:rPr>
      </w:pPr>
      <w:r>
        <w:rPr>
          <w:rFonts w:ascii="Times New Roman" w:eastAsia="Times New Roman" w:hAnsi="Times New Roman" w:cs="Times New Roman"/>
          <w:noProof/>
          <w:color w:val="5B9BD5"/>
          <w:lang w:val="en-US"/>
        </w:rPr>
        <mc:AlternateContent>
          <mc:Choice Requires="wps">
            <w:drawing>
              <wp:anchor distT="0" distB="0" distL="114300" distR="114300" simplePos="0" relativeHeight="251658240" behindDoc="0" locked="0" layoutInCell="1" hidden="0" allowOverlap="1" wp14:anchorId="594F97C1" wp14:editId="5D7DAF56">
                <wp:simplePos x="0" y="0"/>
                <wp:positionH relativeFrom="margin">
                  <wp:align>center</wp:align>
                </wp:positionH>
                <wp:positionV relativeFrom="page">
                  <wp:posOffset>9078596</wp:posOffset>
                </wp:positionV>
                <wp:extent cx="5750560" cy="608965"/>
                <wp:effectExtent l="0" t="0" r="0" b="0"/>
                <wp:wrapNone/>
                <wp:docPr id="1" name="Rectangle 1"/>
                <wp:cNvGraphicFramePr/>
                <a:graphic xmlns:a="http://schemas.openxmlformats.org/drawingml/2006/main">
                  <a:graphicData uri="http://schemas.microsoft.com/office/word/2010/wordprocessingShape">
                    <wps:wsp>
                      <wps:cNvSpPr/>
                      <wps:spPr>
                        <a:xfrm>
                          <a:off x="2480245" y="3485043"/>
                          <a:ext cx="5731510" cy="589915"/>
                        </a:xfrm>
                        <a:prstGeom prst="rect">
                          <a:avLst/>
                        </a:prstGeom>
                        <a:noFill/>
                        <a:ln>
                          <a:noFill/>
                        </a:ln>
                      </wps:spPr>
                      <wps:txbx>
                        <w:txbxContent>
                          <w:p w14:paraId="7F3E22C1" w14:textId="77777777" w:rsidR="00FA7451" w:rsidRDefault="00D55890">
                            <w:pPr>
                              <w:spacing w:after="40" w:line="240" w:lineRule="auto"/>
                              <w:jc w:val="center"/>
                              <w:textDirection w:val="btLr"/>
                            </w:pPr>
                            <w:r>
                              <w:rPr>
                                <w:rFonts w:ascii="Arial" w:eastAsia="Arial" w:hAnsi="Arial" w:cs="Arial"/>
                                <w:smallCaps/>
                                <w:color w:val="5B9BD5"/>
                                <w:sz w:val="28"/>
                              </w:rPr>
                              <w:t>[19/03/2026</w:t>
                            </w:r>
                            <w:r w:rsidR="00FA7451">
                              <w:rPr>
                                <w:rFonts w:ascii="Arial" w:eastAsia="Arial" w:hAnsi="Arial" w:cs="Arial"/>
                                <w:smallCaps/>
                                <w:color w:val="5B9BD5"/>
                                <w:sz w:val="28"/>
                              </w:rPr>
                              <w:t>]</w:t>
                            </w:r>
                          </w:p>
                          <w:p w14:paraId="0DC8371C" w14:textId="77777777" w:rsidR="00FA7451" w:rsidRDefault="00FA7451">
                            <w:pPr>
                              <w:spacing w:after="0" w:line="240" w:lineRule="auto"/>
                              <w:jc w:val="center"/>
                              <w:textDirection w:val="btLr"/>
                            </w:pPr>
                            <w:r>
                              <w:rPr>
                                <w:rFonts w:ascii="Arial" w:eastAsia="Arial" w:hAnsi="Arial" w:cs="Arial"/>
                                <w:smallCaps/>
                                <w:color w:val="5B9BD5"/>
                                <w:sz w:val="28"/>
                              </w:rPr>
                              <w:t>UNIVERSITY OF WALES TRINITY SAINT DAVID</w:t>
                            </w:r>
                          </w:p>
                          <w:p w14:paraId="54F6DD5A" w14:textId="77777777" w:rsidR="00FA7451" w:rsidRDefault="00FA7451">
                            <w:pPr>
                              <w:spacing w:after="0" w:line="240" w:lineRule="auto"/>
                              <w:jc w:val="center"/>
                              <w:textDirection w:val="btLr"/>
                            </w:pPr>
                            <w:r>
                              <w:rPr>
                                <w:rFonts w:ascii="Arial" w:eastAsia="Arial" w:hAnsi="Arial" w:cs="Arial"/>
                                <w:color w:val="5B9BD5"/>
                                <w:sz w:val="28"/>
                              </w:rPr>
                              <w:t xml:space="preserve">     </w:t>
                            </w:r>
                          </w:p>
                        </w:txbxContent>
                      </wps:txbx>
                      <wps:bodyPr spcFirstLastPara="1" wrap="square" lIns="0" tIns="0" rIns="0" bIns="0" anchor="b" anchorCtr="0">
                        <a:noAutofit/>
                      </wps:bodyPr>
                    </wps:wsp>
                  </a:graphicData>
                </a:graphic>
              </wp:anchor>
            </w:drawing>
          </mc:Choice>
          <mc:Fallback>
            <w:pict>
              <v:rect w14:anchorId="594F97C1" id="Rectangle 1" o:spid="_x0000_s1026" style="position:absolute;left:0;text-align:left;margin-left:0;margin-top:714.85pt;width:452.8pt;height:47.95pt;z-index:251658240;visibility:visible;mso-wrap-style:square;mso-wrap-distance-left:9pt;mso-wrap-distance-top:0;mso-wrap-distance-right:9pt;mso-wrap-distance-bottom:0;mso-position-horizontal:center;mso-position-horizontal-relative:margin;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" filled="f" stroked="f">
                <v:textbox inset="0,0,0,0">
                  <w:txbxContent>
                    <w:p w14:paraId="7F3E22C1" w14:textId="77777777" w:rsidR="00FA7451" w:rsidRDefault="00D55890">
                      <w:pPr>
                        <w:spacing w:after="40" w:line="240" w:lineRule="auto"/>
                        <w:jc w:val="center"/>
                        <w:textDirection w:val="btLr"/>
                      </w:pPr>
                      <w:r>
                        <w:rPr>
                          <w:rFonts w:ascii="Arial" w:eastAsia="Arial" w:hAnsi="Arial" w:cs="Arial"/>
                          <w:smallCaps/>
                          <w:color w:val="5B9BD5"/>
                          <w:sz w:val="28"/>
                        </w:rPr>
                        <w:t>[19/03/2026</w:t>
                      </w:r>
                      <w:r w:rsidR="00FA7451">
                        <w:rPr>
                          <w:rFonts w:ascii="Arial" w:eastAsia="Arial" w:hAnsi="Arial" w:cs="Arial"/>
                          <w:smallCaps/>
                          <w:color w:val="5B9BD5"/>
                          <w:sz w:val="28"/>
                        </w:rPr>
                        <w:t>]</w:t>
                      </w:r>
                    </w:p>
                    <w:p w14:paraId="0DC8371C" w14:textId="77777777" w:rsidR="00FA7451" w:rsidRDefault="00FA7451">
                      <w:pPr>
                        <w:spacing w:after="0" w:line="240" w:lineRule="auto"/>
                        <w:jc w:val="center"/>
                        <w:textDirection w:val="btLr"/>
                      </w:pPr>
                      <w:r>
                        <w:rPr>
                          <w:rFonts w:ascii="Arial" w:eastAsia="Arial" w:hAnsi="Arial" w:cs="Arial"/>
                          <w:smallCaps/>
                          <w:color w:val="5B9BD5"/>
                          <w:sz w:val="28"/>
                        </w:rPr>
                        <w:t>UNIVERSITY OF WALES TRINITY SAINT DAVID</w:t>
                      </w:r>
                    </w:p>
                    <w:p w14:paraId="54F6DD5A" w14:textId="77777777" w:rsidR="00FA7451" w:rsidRDefault="00FA7451">
                      <w:pPr>
                        <w:spacing w:after="0" w:line="240" w:lineRule="auto"/>
                        <w:jc w:val="center"/>
                        <w:textDirection w:val="btLr"/>
                      </w:pPr>
                      <w:r>
                        <w:rPr>
                          <w:rFonts w:ascii="Arial" w:eastAsia="Arial" w:hAnsi="Arial" w:cs="Arial"/>
                          <w:color w:val="5B9BD5"/>
                          <w:sz w:val="28"/>
                        </w:rPr>
                        <w:t xml:space="preserve">     </w:t>
                      </w:r>
                    </w:p>
                  </w:txbxContent>
                </v:textbox>
                <w10:wrap anchorx="margin" anchory="page"/>
              </v:rect>
            </w:pict>
          </mc:Fallback>
        </mc:AlternateContent>
      </w:r>
      <w:r>
        <w:rPr>
          <w:rFonts w:ascii="Times New Roman" w:eastAsia="Times New Roman" w:hAnsi="Times New Roman" w:cs="Times New Roman"/>
          <w:noProof/>
          <w:color w:val="5B9BD5"/>
          <w:lang w:val="en-US"/>
        </w:rPr>
        <w:drawing>
          <wp:inline distT="0" distB="0" distL="0" distR="0" wp14:anchorId="39BC697C" wp14:editId="0C277B76">
            <wp:extent cx="758952" cy="478932"/>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758952" cy="478932"/>
                    </a:xfrm>
                    <a:prstGeom prst="rect">
                      <a:avLst/>
                    </a:prstGeom>
                    <a:ln/>
                  </pic:spPr>
                </pic:pic>
              </a:graphicData>
            </a:graphic>
          </wp:inline>
        </w:drawing>
      </w:r>
    </w:p>
    <w:p w14:paraId="6B3DAFF5" w14:textId="77777777" w:rsidR="00C21B4E" w:rsidRDefault="00FA7451">
      <w:pPr>
        <w:pStyle w:val="Heading1"/>
        <w:rPr>
          <w:rFonts w:ascii="Times New Roman" w:eastAsia="Times New Roman" w:hAnsi="Times New Roman" w:cs="Times New Roman"/>
        </w:rPr>
      </w:pPr>
      <w:bookmarkStart w:id="0" w:name="_kjcqz94xtri6" w:colFirst="0" w:colLast="0"/>
      <w:bookmarkEnd w:id="0"/>
      <w:r>
        <w:br w:type="page"/>
      </w:r>
      <w:r>
        <w:rPr>
          <w:rFonts w:ascii="Times New Roman" w:eastAsia="Times New Roman" w:hAnsi="Times New Roman" w:cs="Times New Roman"/>
        </w:rPr>
        <w:lastRenderedPageBreak/>
        <w:t>Executive Summary</w:t>
      </w:r>
    </w:p>
    <w:p w14:paraId="38943DC5" w14:textId="77777777" w:rsidR="007C3C77" w:rsidRDefault="00FA7451">
      <w:pPr>
        <w:spacing w:line="360" w:lineRule="auto"/>
        <w:jc w:val="both"/>
        <w:rPr>
          <w:rFonts w:ascii="Times New Roman" w:eastAsia="Times New Roman" w:hAnsi="Times New Roman" w:cs="Times New Roman"/>
          <w:i/>
          <w:iCs/>
          <w:color w:val="222222"/>
          <w:sz w:val="24"/>
          <w:szCs w:val="24"/>
          <w:highlight w:val="white"/>
        </w:rPr>
      </w:pPr>
      <w:r>
        <w:rPr>
          <w:rFonts w:ascii="Times New Roman" w:eastAsia="Times New Roman" w:hAnsi="Times New Roman" w:cs="Times New Roman"/>
          <w:i/>
          <w:iCs/>
          <w:color w:val="222222"/>
          <w:sz w:val="24"/>
          <w:szCs w:val="24"/>
          <w:highlight w:val="white"/>
        </w:rPr>
        <w:t xml:space="preserve">The purpose of this report is to </w:t>
      </w:r>
      <w:proofErr w:type="spellStart"/>
      <w:r>
        <w:rPr>
          <w:rFonts w:ascii="Times New Roman" w:eastAsia="Times New Roman" w:hAnsi="Times New Roman" w:cs="Times New Roman"/>
          <w:i/>
          <w:iCs/>
          <w:color w:val="222222"/>
          <w:sz w:val="24"/>
          <w:szCs w:val="24"/>
          <w:highlight w:val="white"/>
        </w:rPr>
        <w:t>analyse</w:t>
      </w:r>
      <w:proofErr w:type="spellEnd"/>
      <w:r>
        <w:rPr>
          <w:rFonts w:ascii="Times New Roman" w:eastAsia="Times New Roman" w:hAnsi="Times New Roman" w:cs="Times New Roman"/>
          <w:i/>
          <w:iCs/>
          <w:color w:val="222222"/>
          <w:sz w:val="24"/>
          <w:szCs w:val="24"/>
          <w:highlight w:val="white"/>
        </w:rPr>
        <w:t xml:space="preserve"> the budgetary status and financial performance of Silver Stitch Ltd and to determine the efficacy of traditional approaches to budgeting and budgetary control in the contemporary business environment. Firstly, the report prepares and analyses a stock budget, cash budget and budgeted profit and loss account for a six-month period ending 31 December 2026. The results show that Silver Stitch Ltd is expected to make a good profit of about £365.14k in six months' time, which indicates that its main operations are still profitable. The cash budget indicates that the company will balance the starting overdraft of £30,000 by September 2026 and arrive at a good ending balance of £78.01k by December 2026. Nevertheless, even with overall profitability, the company experiences huge liquidity strains in the initial months, which is very important to make a sharp difference between profit and cash flow. The analysis also reveals that the inventory has grown significantly from £154k in July to £358k in December, and this shows poor management of inventory and overworking capital being held in inventory. </w:t>
      </w:r>
    </w:p>
    <w:p w14:paraId="2A127A78" w14:textId="77777777" w:rsidR="00C21B4E" w:rsidRDefault="00FA7451">
      <w:pPr>
        <w:spacing w:line="360" w:lineRule="auto"/>
        <w:jc w:val="both"/>
        <w:rPr>
          <w:rFonts w:ascii="Times New Roman" w:eastAsia="Times New Roman" w:hAnsi="Times New Roman" w:cs="Times New Roman"/>
          <w:i/>
          <w:iCs/>
          <w:color w:val="222222"/>
          <w:sz w:val="24"/>
          <w:szCs w:val="24"/>
          <w:highlight w:val="white"/>
        </w:rPr>
      </w:pPr>
      <w:r>
        <w:rPr>
          <w:rFonts w:ascii="Times New Roman" w:eastAsia="Times New Roman" w:hAnsi="Times New Roman" w:cs="Times New Roman"/>
          <w:i/>
          <w:iCs/>
          <w:color w:val="222222"/>
          <w:sz w:val="24"/>
          <w:szCs w:val="24"/>
          <w:highlight w:val="white"/>
        </w:rPr>
        <w:t xml:space="preserve">Moreover, growing operation expenses, credit card expenses, and mandatory debt repayments add an extra burden to its cash flow and financial flexibility. The report also illustrates that effective budgeting requires </w:t>
      </w:r>
      <w:proofErr w:type="gramStart"/>
      <w:r>
        <w:rPr>
          <w:rFonts w:ascii="Times New Roman" w:eastAsia="Times New Roman" w:hAnsi="Times New Roman" w:cs="Times New Roman"/>
          <w:i/>
          <w:iCs/>
          <w:color w:val="222222"/>
          <w:sz w:val="24"/>
          <w:szCs w:val="24"/>
          <w:highlight w:val="white"/>
        </w:rPr>
        <w:t>a number of</w:t>
      </w:r>
      <w:proofErr w:type="gramEnd"/>
      <w:r>
        <w:rPr>
          <w:rFonts w:ascii="Times New Roman" w:eastAsia="Times New Roman" w:hAnsi="Times New Roman" w:cs="Times New Roman"/>
          <w:i/>
          <w:iCs/>
          <w:color w:val="222222"/>
          <w:sz w:val="24"/>
          <w:szCs w:val="24"/>
          <w:highlight w:val="white"/>
        </w:rPr>
        <w:t xml:space="preserve"> </w:t>
      </w:r>
      <w:proofErr w:type="spellStart"/>
      <w:r>
        <w:rPr>
          <w:rFonts w:ascii="Times New Roman" w:eastAsia="Times New Roman" w:hAnsi="Times New Roman" w:cs="Times New Roman"/>
          <w:i/>
          <w:iCs/>
          <w:color w:val="222222"/>
          <w:sz w:val="24"/>
          <w:szCs w:val="24"/>
          <w:highlight w:val="white"/>
        </w:rPr>
        <w:t>organisational</w:t>
      </w:r>
      <w:proofErr w:type="spellEnd"/>
      <w:r>
        <w:rPr>
          <w:rFonts w:ascii="Times New Roman" w:eastAsia="Times New Roman" w:hAnsi="Times New Roman" w:cs="Times New Roman"/>
          <w:i/>
          <w:iCs/>
          <w:color w:val="222222"/>
          <w:sz w:val="24"/>
          <w:szCs w:val="24"/>
          <w:highlight w:val="white"/>
        </w:rPr>
        <w:t xml:space="preserve"> conditions, such as having clear objectives, effective communication, participation, flexibility, and strong management support, among others. There are, however, </w:t>
      </w:r>
      <w:proofErr w:type="spellStart"/>
      <w:r>
        <w:rPr>
          <w:rFonts w:ascii="Times New Roman" w:eastAsia="Times New Roman" w:hAnsi="Times New Roman" w:cs="Times New Roman"/>
          <w:i/>
          <w:iCs/>
          <w:color w:val="222222"/>
          <w:sz w:val="24"/>
          <w:szCs w:val="24"/>
          <w:highlight w:val="white"/>
        </w:rPr>
        <w:t>behavioural</w:t>
      </w:r>
      <w:proofErr w:type="spellEnd"/>
      <w:r>
        <w:rPr>
          <w:rFonts w:ascii="Times New Roman" w:eastAsia="Times New Roman" w:hAnsi="Times New Roman" w:cs="Times New Roman"/>
          <w:i/>
          <w:iCs/>
          <w:color w:val="222222"/>
          <w:sz w:val="24"/>
          <w:szCs w:val="24"/>
          <w:highlight w:val="white"/>
        </w:rPr>
        <w:t xml:space="preserve"> factors like motivation, budgetary slack, perceptions of fairness, and dysfunctional </w:t>
      </w:r>
      <w:proofErr w:type="spellStart"/>
      <w:r>
        <w:rPr>
          <w:rFonts w:ascii="Times New Roman" w:eastAsia="Times New Roman" w:hAnsi="Times New Roman" w:cs="Times New Roman"/>
          <w:i/>
          <w:iCs/>
          <w:color w:val="222222"/>
          <w:sz w:val="24"/>
          <w:szCs w:val="24"/>
          <w:highlight w:val="white"/>
        </w:rPr>
        <w:t>behaviour</w:t>
      </w:r>
      <w:proofErr w:type="spellEnd"/>
      <w:r>
        <w:rPr>
          <w:rFonts w:ascii="Times New Roman" w:eastAsia="Times New Roman" w:hAnsi="Times New Roman" w:cs="Times New Roman"/>
          <w:i/>
          <w:iCs/>
          <w:color w:val="222222"/>
          <w:sz w:val="24"/>
          <w:szCs w:val="24"/>
          <w:highlight w:val="white"/>
        </w:rPr>
        <w:t xml:space="preserve"> due to performance pressure that also affect budgeting effectiveness. Without proper management of these </w:t>
      </w:r>
      <w:proofErr w:type="spellStart"/>
      <w:r>
        <w:rPr>
          <w:rFonts w:ascii="Times New Roman" w:eastAsia="Times New Roman" w:hAnsi="Times New Roman" w:cs="Times New Roman"/>
          <w:i/>
          <w:iCs/>
          <w:color w:val="222222"/>
          <w:sz w:val="24"/>
          <w:szCs w:val="24"/>
          <w:highlight w:val="white"/>
        </w:rPr>
        <w:t>behavioural</w:t>
      </w:r>
      <w:proofErr w:type="spellEnd"/>
      <w:r>
        <w:rPr>
          <w:rFonts w:ascii="Times New Roman" w:eastAsia="Times New Roman" w:hAnsi="Times New Roman" w:cs="Times New Roman"/>
          <w:i/>
          <w:iCs/>
          <w:color w:val="222222"/>
          <w:sz w:val="24"/>
          <w:szCs w:val="24"/>
          <w:highlight w:val="white"/>
        </w:rPr>
        <w:t xml:space="preserve"> issues, budgets will lose their usefulness. Lastly, the report critically assesses traditional budgeting methods and concludes that, although they are still highly </w:t>
      </w:r>
      <w:proofErr w:type="spellStart"/>
      <w:r>
        <w:rPr>
          <w:rFonts w:ascii="Times New Roman" w:eastAsia="Times New Roman" w:hAnsi="Times New Roman" w:cs="Times New Roman"/>
          <w:i/>
          <w:iCs/>
          <w:color w:val="222222"/>
          <w:sz w:val="24"/>
          <w:szCs w:val="24"/>
          <w:highlight w:val="white"/>
        </w:rPr>
        <w:t>utilised</w:t>
      </w:r>
      <w:proofErr w:type="spellEnd"/>
      <w:r>
        <w:rPr>
          <w:rFonts w:ascii="Times New Roman" w:eastAsia="Times New Roman" w:hAnsi="Times New Roman" w:cs="Times New Roman"/>
          <w:i/>
          <w:iCs/>
          <w:color w:val="222222"/>
          <w:sz w:val="24"/>
          <w:szCs w:val="24"/>
          <w:highlight w:val="white"/>
        </w:rPr>
        <w:t xml:space="preserve">, they have a very narrow scope of activity in the dynamic business world due to their stickiness and inflexibility. The report suggests that Silver Stitch Ltd should consider using more flexible budgeting techniques, including, but not limited </w:t>
      </w:r>
      <w:proofErr w:type="gramStart"/>
      <w:r>
        <w:rPr>
          <w:rFonts w:ascii="Times New Roman" w:eastAsia="Times New Roman" w:hAnsi="Times New Roman" w:cs="Times New Roman"/>
          <w:i/>
          <w:iCs/>
          <w:color w:val="222222"/>
          <w:sz w:val="24"/>
          <w:szCs w:val="24"/>
          <w:highlight w:val="white"/>
        </w:rPr>
        <w:t>to</w:t>
      </w:r>
      <w:proofErr w:type="gramEnd"/>
      <w:r>
        <w:rPr>
          <w:rFonts w:ascii="Times New Roman" w:eastAsia="Times New Roman" w:hAnsi="Times New Roman" w:cs="Times New Roman"/>
          <w:i/>
          <w:iCs/>
          <w:color w:val="222222"/>
          <w:sz w:val="24"/>
          <w:szCs w:val="24"/>
          <w:highlight w:val="white"/>
        </w:rPr>
        <w:t xml:space="preserve"> rolling forecasts, inventory management, cost control, and alignment of strategic planning and budgeting. These measures will enhance liquidity, financial stability and long-term </w:t>
      </w:r>
      <w:proofErr w:type="spellStart"/>
      <w:r>
        <w:rPr>
          <w:rFonts w:ascii="Times New Roman" w:eastAsia="Times New Roman" w:hAnsi="Times New Roman" w:cs="Times New Roman"/>
          <w:i/>
          <w:iCs/>
          <w:color w:val="222222"/>
          <w:sz w:val="24"/>
          <w:szCs w:val="24"/>
          <w:highlight w:val="white"/>
        </w:rPr>
        <w:t>organisational</w:t>
      </w:r>
      <w:proofErr w:type="spellEnd"/>
      <w:r>
        <w:rPr>
          <w:rFonts w:ascii="Times New Roman" w:eastAsia="Times New Roman" w:hAnsi="Times New Roman" w:cs="Times New Roman"/>
          <w:i/>
          <w:iCs/>
          <w:color w:val="222222"/>
          <w:sz w:val="24"/>
          <w:szCs w:val="24"/>
          <w:highlight w:val="white"/>
        </w:rPr>
        <w:t xml:space="preserve"> performance.</w:t>
      </w:r>
    </w:p>
    <w:p w14:paraId="21F12783" w14:textId="77777777" w:rsidR="00C21B4E" w:rsidRDefault="00C21B4E">
      <w:pPr>
        <w:rPr>
          <w:rFonts w:ascii="Times New Roman" w:eastAsia="Times New Roman" w:hAnsi="Times New Roman" w:cs="Times New Roman"/>
        </w:rPr>
      </w:pPr>
    </w:p>
    <w:p w14:paraId="3B857EDE" w14:textId="77777777" w:rsidR="00C21B4E" w:rsidRDefault="00C21B4E">
      <w:pPr>
        <w:rPr>
          <w:rFonts w:ascii="Times New Roman" w:eastAsia="Times New Roman" w:hAnsi="Times New Roman" w:cs="Times New Roman"/>
        </w:rPr>
      </w:pPr>
    </w:p>
    <w:p w14:paraId="0B60DFEC" w14:textId="77777777" w:rsidR="00C21B4E" w:rsidRDefault="00C21B4E">
      <w:pPr>
        <w:rPr>
          <w:rFonts w:ascii="Times New Roman" w:eastAsia="Times New Roman" w:hAnsi="Times New Roman" w:cs="Times New Roman"/>
        </w:rPr>
      </w:pPr>
    </w:p>
    <w:p w14:paraId="1E7B08F9" w14:textId="77777777" w:rsidR="00C21B4E" w:rsidRDefault="00C21B4E">
      <w:pPr>
        <w:rPr>
          <w:rFonts w:ascii="Times New Roman" w:eastAsia="Times New Roman" w:hAnsi="Times New Roman" w:cs="Times New Roman"/>
        </w:rPr>
      </w:pPr>
    </w:p>
    <w:p w14:paraId="711400AF" w14:textId="77777777" w:rsidR="00C21B4E" w:rsidRDefault="00C21B4E">
      <w:pPr>
        <w:rPr>
          <w:rFonts w:ascii="Times New Roman" w:eastAsia="Times New Roman" w:hAnsi="Times New Roman" w:cs="Times New Roman"/>
        </w:rPr>
      </w:pPr>
    </w:p>
    <w:p w14:paraId="276B3DAD" w14:textId="77777777" w:rsidR="00C21B4E" w:rsidRDefault="00FA7451">
      <w:pPr>
        <w:keepNext/>
        <w:keepLines/>
        <w:pBdr>
          <w:top w:val="nil"/>
          <w:left w:val="nil"/>
          <w:bottom w:val="nil"/>
          <w:right w:val="nil"/>
          <w:between w:val="nil"/>
        </w:pBdr>
        <w:spacing w:before="240" w:after="0"/>
        <w:rPr>
          <w:rFonts w:ascii="Times New Roman" w:eastAsia="Times New Roman" w:hAnsi="Times New Roman" w:cs="Times New Roman"/>
          <w:color w:val="2E75B5"/>
          <w:sz w:val="32"/>
          <w:szCs w:val="32"/>
        </w:rPr>
      </w:pPr>
      <w:r>
        <w:rPr>
          <w:rFonts w:ascii="Times New Roman" w:eastAsia="Times New Roman" w:hAnsi="Times New Roman" w:cs="Times New Roman"/>
          <w:color w:val="2E75B5"/>
          <w:sz w:val="32"/>
          <w:szCs w:val="32"/>
        </w:rPr>
        <w:t>Table of Contents</w:t>
      </w:r>
    </w:p>
    <w:sdt>
      <w:sdtPr>
        <w:id w:val="1574538298"/>
        <w:docPartObj>
          <w:docPartGallery w:val="Table of Contents"/>
          <w:docPartUnique/>
        </w:docPartObj>
      </w:sdtPr>
      <w:sdtContent>
        <w:p w14:paraId="5829D250" w14:textId="77777777" w:rsidR="00C21B4E" w:rsidRDefault="00FA7451">
          <w:pPr>
            <w:widowControl w:val="0"/>
            <w:tabs>
              <w:tab w:val="right" w:leader="dot" w:pos="12000"/>
            </w:tabs>
            <w:spacing w:before="60" w:after="0" w:line="360" w:lineRule="auto"/>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kjcqz94xtri6">
            <w:r>
              <w:rPr>
                <w:rFonts w:ascii="Times New Roman" w:eastAsia="Times New Roman" w:hAnsi="Times New Roman" w:cs="Times New Roman"/>
                <w:color w:val="000000"/>
                <w:sz w:val="24"/>
                <w:szCs w:val="24"/>
              </w:rPr>
              <w:t>Executive Summary</w:t>
            </w:r>
            <w:r>
              <w:rPr>
                <w:rFonts w:ascii="Times New Roman" w:eastAsia="Times New Roman" w:hAnsi="Times New Roman" w:cs="Times New Roman"/>
                <w:color w:val="000000"/>
                <w:sz w:val="24"/>
                <w:szCs w:val="24"/>
              </w:rPr>
              <w:tab/>
            </w:r>
          </w:hyperlink>
          <w:r>
            <w:rPr>
              <w:rFonts w:ascii="Times New Roman" w:eastAsia="Times New Roman" w:hAnsi="Times New Roman" w:cs="Times New Roman"/>
              <w:sz w:val="24"/>
              <w:szCs w:val="24"/>
            </w:rPr>
            <w:t>1</w:t>
          </w:r>
        </w:p>
        <w:p w14:paraId="5776374E" w14:textId="77777777" w:rsidR="00C21B4E" w:rsidRDefault="00FA7451">
          <w:pPr>
            <w:widowControl w:val="0"/>
            <w:tabs>
              <w:tab w:val="right" w:leader="dot" w:pos="12000"/>
            </w:tabs>
            <w:spacing w:before="60" w:after="0" w:line="360" w:lineRule="auto"/>
            <w:rPr>
              <w:rFonts w:ascii="Times New Roman" w:eastAsia="Times New Roman" w:hAnsi="Times New Roman" w:cs="Times New Roman"/>
              <w:color w:val="000000"/>
              <w:sz w:val="24"/>
              <w:szCs w:val="24"/>
            </w:rPr>
          </w:pPr>
          <w:hyperlink w:anchor="_uhie4n229x5m">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6D3488EB" w14:textId="77777777" w:rsidR="00C21B4E" w:rsidRDefault="00FA7451">
          <w:pPr>
            <w:widowControl w:val="0"/>
            <w:tabs>
              <w:tab w:val="right" w:leader="dot" w:pos="12000"/>
            </w:tabs>
            <w:spacing w:before="60" w:after="0" w:line="360" w:lineRule="auto"/>
            <w:rPr>
              <w:rFonts w:ascii="Times New Roman" w:eastAsia="Times New Roman" w:hAnsi="Times New Roman" w:cs="Times New Roman"/>
              <w:color w:val="000000"/>
              <w:sz w:val="24"/>
              <w:szCs w:val="24"/>
            </w:rPr>
          </w:pPr>
          <w:hyperlink w:anchor="_ipo81l52kp5i">
            <w:r>
              <w:rPr>
                <w:rFonts w:ascii="Times New Roman" w:eastAsia="Times New Roman" w:hAnsi="Times New Roman" w:cs="Times New Roman"/>
                <w:color w:val="000000"/>
                <w:sz w:val="24"/>
                <w:szCs w:val="24"/>
              </w:rPr>
              <w:t>Main Findings</w:t>
            </w:r>
            <w:r>
              <w:rPr>
                <w:rFonts w:ascii="Times New Roman" w:eastAsia="Times New Roman" w:hAnsi="Times New Roman" w:cs="Times New Roman"/>
                <w:color w:val="000000"/>
                <w:sz w:val="24"/>
                <w:szCs w:val="24"/>
              </w:rPr>
              <w:tab/>
              <w:t>3</w:t>
            </w:r>
          </w:hyperlink>
        </w:p>
        <w:p w14:paraId="13759A8E" w14:textId="77777777" w:rsidR="00C21B4E" w:rsidRDefault="00FA7451">
          <w:pPr>
            <w:widowControl w:val="0"/>
            <w:tabs>
              <w:tab w:val="right" w:leader="dot" w:pos="12000"/>
            </w:tabs>
            <w:spacing w:before="60" w:after="0" w:line="360" w:lineRule="auto"/>
            <w:ind w:left="360"/>
            <w:rPr>
              <w:rFonts w:ascii="Times New Roman" w:eastAsia="Times New Roman" w:hAnsi="Times New Roman" w:cs="Times New Roman"/>
              <w:color w:val="000000"/>
              <w:sz w:val="24"/>
              <w:szCs w:val="24"/>
            </w:rPr>
          </w:pPr>
          <w:hyperlink w:anchor="_qrm4zdxur4j0">
            <w:r>
              <w:rPr>
                <w:rFonts w:ascii="Times New Roman" w:eastAsia="Times New Roman" w:hAnsi="Times New Roman" w:cs="Times New Roman"/>
                <w:color w:val="000000"/>
                <w:sz w:val="24"/>
                <w:szCs w:val="24"/>
              </w:rPr>
              <w:t>Ai). Stock Budget and Cash Budget</w:t>
            </w:r>
            <w:r>
              <w:rPr>
                <w:rFonts w:ascii="Times New Roman" w:eastAsia="Times New Roman" w:hAnsi="Times New Roman" w:cs="Times New Roman"/>
                <w:color w:val="000000"/>
                <w:sz w:val="24"/>
                <w:szCs w:val="24"/>
              </w:rPr>
              <w:tab/>
              <w:t>3</w:t>
            </w:r>
          </w:hyperlink>
        </w:p>
        <w:p w14:paraId="21B704BE" w14:textId="77777777" w:rsidR="00C21B4E" w:rsidRDefault="00FA7451">
          <w:pPr>
            <w:widowControl w:val="0"/>
            <w:tabs>
              <w:tab w:val="right" w:leader="dot" w:pos="12000"/>
            </w:tabs>
            <w:spacing w:before="60" w:after="0" w:line="360" w:lineRule="auto"/>
            <w:ind w:left="360"/>
            <w:rPr>
              <w:rFonts w:ascii="Times New Roman" w:eastAsia="Times New Roman" w:hAnsi="Times New Roman" w:cs="Times New Roman"/>
              <w:color w:val="000000"/>
              <w:sz w:val="24"/>
              <w:szCs w:val="24"/>
            </w:rPr>
          </w:pPr>
          <w:hyperlink w:anchor="_dxkqe42de1f4">
            <w:r>
              <w:rPr>
                <w:rFonts w:ascii="Times New Roman" w:eastAsia="Times New Roman" w:hAnsi="Times New Roman" w:cs="Times New Roman"/>
                <w:color w:val="000000"/>
                <w:sz w:val="24"/>
                <w:szCs w:val="24"/>
              </w:rPr>
              <w:t>Aii). Budgeted Profit &amp; Loss Account</w:t>
            </w:r>
            <w:r>
              <w:rPr>
                <w:rFonts w:ascii="Times New Roman" w:eastAsia="Times New Roman" w:hAnsi="Times New Roman" w:cs="Times New Roman"/>
                <w:color w:val="000000"/>
                <w:sz w:val="24"/>
                <w:szCs w:val="24"/>
              </w:rPr>
              <w:tab/>
              <w:t>4</w:t>
            </w:r>
          </w:hyperlink>
        </w:p>
        <w:p w14:paraId="053DA79F" w14:textId="77777777" w:rsidR="00C21B4E" w:rsidRDefault="00FA7451">
          <w:pPr>
            <w:widowControl w:val="0"/>
            <w:tabs>
              <w:tab w:val="right" w:leader="dot" w:pos="12000"/>
            </w:tabs>
            <w:spacing w:before="60" w:after="0" w:line="360" w:lineRule="auto"/>
            <w:ind w:left="360"/>
            <w:rPr>
              <w:rFonts w:ascii="Times New Roman" w:eastAsia="Times New Roman" w:hAnsi="Times New Roman" w:cs="Times New Roman"/>
              <w:color w:val="000000"/>
              <w:sz w:val="24"/>
              <w:szCs w:val="24"/>
            </w:rPr>
          </w:pPr>
          <w:hyperlink w:anchor="_ip4ee18048xs">
            <w:r>
              <w:rPr>
                <w:rFonts w:ascii="Times New Roman" w:eastAsia="Times New Roman" w:hAnsi="Times New Roman" w:cs="Times New Roman"/>
                <w:color w:val="000000"/>
                <w:sz w:val="24"/>
                <w:szCs w:val="24"/>
              </w:rPr>
              <w:t>B). Potential Challenges and Solutions</w:t>
            </w:r>
            <w:r>
              <w:rPr>
                <w:rFonts w:ascii="Times New Roman" w:eastAsia="Times New Roman" w:hAnsi="Times New Roman" w:cs="Times New Roman"/>
                <w:color w:val="000000"/>
                <w:sz w:val="24"/>
                <w:szCs w:val="24"/>
              </w:rPr>
              <w:tab/>
              <w:t>5</w:t>
            </w:r>
          </w:hyperlink>
        </w:p>
        <w:p w14:paraId="295433E3" w14:textId="77777777" w:rsidR="00C21B4E" w:rsidRDefault="00FA7451">
          <w:pPr>
            <w:widowControl w:val="0"/>
            <w:tabs>
              <w:tab w:val="right" w:leader="dot" w:pos="12000"/>
            </w:tabs>
            <w:spacing w:before="60" w:after="0" w:line="360" w:lineRule="auto"/>
            <w:ind w:left="360"/>
            <w:rPr>
              <w:rFonts w:ascii="Times New Roman" w:eastAsia="Times New Roman" w:hAnsi="Times New Roman" w:cs="Times New Roman"/>
              <w:color w:val="000000"/>
              <w:sz w:val="24"/>
              <w:szCs w:val="24"/>
            </w:rPr>
          </w:pPr>
          <w:hyperlink w:anchor="_pgqk8fc6figk">
            <w:r>
              <w:rPr>
                <w:rFonts w:ascii="Times New Roman" w:eastAsia="Times New Roman" w:hAnsi="Times New Roman" w:cs="Times New Roman"/>
                <w:color w:val="000000"/>
                <w:sz w:val="24"/>
                <w:szCs w:val="24"/>
              </w:rPr>
              <w:t>Ci). Conditions for Successful Budgeting and Budgetary Control</w:t>
            </w:r>
            <w:r>
              <w:rPr>
                <w:rFonts w:ascii="Times New Roman" w:eastAsia="Times New Roman" w:hAnsi="Times New Roman" w:cs="Times New Roman"/>
                <w:color w:val="000000"/>
                <w:sz w:val="24"/>
                <w:szCs w:val="24"/>
              </w:rPr>
              <w:tab/>
              <w:t>7</w:t>
            </w:r>
          </w:hyperlink>
        </w:p>
        <w:p w14:paraId="1E575CFD" w14:textId="77777777" w:rsidR="00C21B4E" w:rsidRDefault="00FA7451">
          <w:pPr>
            <w:widowControl w:val="0"/>
            <w:tabs>
              <w:tab w:val="right" w:leader="dot" w:pos="12000"/>
            </w:tabs>
            <w:spacing w:before="60" w:after="0" w:line="360" w:lineRule="auto"/>
            <w:ind w:left="360"/>
            <w:rPr>
              <w:rFonts w:ascii="Times New Roman" w:eastAsia="Times New Roman" w:hAnsi="Times New Roman" w:cs="Times New Roman"/>
              <w:color w:val="000000"/>
              <w:sz w:val="24"/>
              <w:szCs w:val="24"/>
            </w:rPr>
          </w:pPr>
          <w:hyperlink w:anchor="_afk9eqxn1xe6">
            <w:r>
              <w:rPr>
                <w:rFonts w:ascii="Times New Roman" w:eastAsia="Times New Roman" w:hAnsi="Times New Roman" w:cs="Times New Roman"/>
                <w:color w:val="000000"/>
                <w:sz w:val="24"/>
                <w:szCs w:val="24"/>
              </w:rPr>
              <w:t>Cii). Behavioural Considerations in Introducing a Budgeting System</w:t>
            </w:r>
            <w:r>
              <w:rPr>
                <w:rFonts w:ascii="Times New Roman" w:eastAsia="Times New Roman" w:hAnsi="Times New Roman" w:cs="Times New Roman"/>
                <w:color w:val="000000"/>
                <w:sz w:val="24"/>
                <w:szCs w:val="24"/>
              </w:rPr>
              <w:tab/>
              <w:t>9</w:t>
            </w:r>
          </w:hyperlink>
        </w:p>
        <w:p w14:paraId="1897215E" w14:textId="77777777" w:rsidR="00C21B4E" w:rsidRDefault="00FA7451">
          <w:pPr>
            <w:widowControl w:val="0"/>
            <w:tabs>
              <w:tab w:val="right" w:leader="dot" w:pos="12000"/>
            </w:tabs>
            <w:spacing w:before="60" w:after="0" w:line="360" w:lineRule="auto"/>
            <w:ind w:left="360"/>
            <w:rPr>
              <w:rFonts w:ascii="Times New Roman" w:eastAsia="Times New Roman" w:hAnsi="Times New Roman" w:cs="Times New Roman"/>
              <w:color w:val="000000"/>
              <w:sz w:val="24"/>
              <w:szCs w:val="24"/>
            </w:rPr>
          </w:pPr>
          <w:hyperlink w:anchor="_oox8mo9cs9wy">
            <w:r>
              <w:rPr>
                <w:rFonts w:ascii="Times New Roman" w:eastAsia="Times New Roman" w:hAnsi="Times New Roman" w:cs="Times New Roman"/>
                <w:color w:val="000000"/>
                <w:sz w:val="24"/>
                <w:szCs w:val="24"/>
              </w:rPr>
              <w:t>D). Dynamics of Traditional Approaches To Budgeting in the Contemporary Business Environment</w:t>
            </w:r>
            <w:r>
              <w:rPr>
                <w:rFonts w:ascii="Times New Roman" w:eastAsia="Times New Roman" w:hAnsi="Times New Roman" w:cs="Times New Roman"/>
                <w:color w:val="000000"/>
                <w:sz w:val="24"/>
                <w:szCs w:val="24"/>
              </w:rPr>
              <w:tab/>
              <w:t>10</w:t>
            </w:r>
          </w:hyperlink>
        </w:p>
        <w:p w14:paraId="78E7C340" w14:textId="77777777" w:rsidR="00C21B4E" w:rsidRDefault="00FA7451">
          <w:pPr>
            <w:widowControl w:val="0"/>
            <w:tabs>
              <w:tab w:val="right" w:leader="dot" w:pos="12000"/>
            </w:tabs>
            <w:spacing w:before="60" w:after="0" w:line="360" w:lineRule="auto"/>
            <w:rPr>
              <w:rFonts w:ascii="Times New Roman" w:eastAsia="Times New Roman" w:hAnsi="Times New Roman" w:cs="Times New Roman"/>
              <w:color w:val="000000"/>
              <w:sz w:val="24"/>
              <w:szCs w:val="24"/>
            </w:rPr>
          </w:pPr>
          <w:hyperlink w:anchor="_cnwenrgqi9sg">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12</w:t>
            </w:r>
          </w:hyperlink>
        </w:p>
        <w:p w14:paraId="6E3A5F9D" w14:textId="77777777" w:rsidR="00C21B4E" w:rsidRDefault="00FA7451">
          <w:pPr>
            <w:widowControl w:val="0"/>
            <w:tabs>
              <w:tab w:val="right" w:leader="dot" w:pos="12000"/>
            </w:tabs>
            <w:spacing w:before="60" w:after="0" w:line="360" w:lineRule="auto"/>
            <w:rPr>
              <w:rFonts w:ascii="Times New Roman" w:eastAsia="Times New Roman" w:hAnsi="Times New Roman" w:cs="Times New Roman"/>
              <w:color w:val="000000"/>
              <w:sz w:val="24"/>
              <w:szCs w:val="24"/>
            </w:rPr>
          </w:pPr>
          <w:hyperlink w:anchor="_il57kmjtm6r8">
            <w:r>
              <w:rPr>
                <w:rFonts w:ascii="Times New Roman" w:eastAsia="Times New Roman" w:hAnsi="Times New Roman" w:cs="Times New Roman"/>
                <w:color w:val="000000"/>
                <w:sz w:val="24"/>
                <w:szCs w:val="24"/>
              </w:rPr>
              <w:t>Bibliography</w:t>
            </w:r>
            <w:r>
              <w:rPr>
                <w:rFonts w:ascii="Times New Roman" w:eastAsia="Times New Roman" w:hAnsi="Times New Roman" w:cs="Times New Roman"/>
                <w:color w:val="000000"/>
                <w:sz w:val="24"/>
                <w:szCs w:val="24"/>
              </w:rPr>
              <w:tab/>
              <w:t>14</w:t>
            </w:r>
          </w:hyperlink>
        </w:p>
        <w:p w14:paraId="5073037E" w14:textId="77777777" w:rsidR="00C21B4E" w:rsidRDefault="00FA7451">
          <w:pPr>
            <w:widowControl w:val="0"/>
            <w:tabs>
              <w:tab w:val="right" w:leader="dot" w:pos="12000"/>
            </w:tabs>
            <w:spacing w:before="60" w:after="0" w:line="360" w:lineRule="auto"/>
            <w:rPr>
              <w:rFonts w:ascii="Times New Roman" w:eastAsia="Times New Roman" w:hAnsi="Times New Roman" w:cs="Times New Roman"/>
              <w:color w:val="000000"/>
              <w:sz w:val="24"/>
              <w:szCs w:val="24"/>
            </w:rPr>
          </w:pPr>
          <w:hyperlink w:anchor="_2vcub2vx00k1">
            <w:r>
              <w:rPr>
                <w:rFonts w:ascii="Times New Roman" w:eastAsia="Times New Roman" w:hAnsi="Times New Roman" w:cs="Times New Roman"/>
                <w:color w:val="000000"/>
                <w:sz w:val="24"/>
                <w:szCs w:val="24"/>
              </w:rPr>
              <w:t>Appendix</w:t>
            </w:r>
            <w:r>
              <w:rPr>
                <w:rFonts w:ascii="Times New Roman" w:eastAsia="Times New Roman" w:hAnsi="Times New Roman" w:cs="Times New Roman"/>
                <w:color w:val="000000"/>
                <w:sz w:val="24"/>
                <w:szCs w:val="24"/>
              </w:rPr>
              <w:tab/>
            </w:r>
          </w:hyperlink>
          <w:r>
            <w:rPr>
              <w:rFonts w:ascii="Times New Roman" w:eastAsia="Times New Roman" w:hAnsi="Times New Roman" w:cs="Times New Roman"/>
              <w:sz w:val="24"/>
              <w:szCs w:val="24"/>
            </w:rPr>
            <w:t>18</w:t>
          </w:r>
          <w:r>
            <w:fldChar w:fldCharType="end"/>
          </w:r>
        </w:p>
      </w:sdtContent>
    </w:sdt>
    <w:p w14:paraId="6759E38B" w14:textId="77777777" w:rsidR="00C21B4E" w:rsidRDefault="00C21B4E">
      <w:pPr>
        <w:rPr>
          <w:rFonts w:ascii="Times New Roman" w:eastAsia="Times New Roman" w:hAnsi="Times New Roman" w:cs="Times New Roman"/>
        </w:rPr>
      </w:pPr>
    </w:p>
    <w:p w14:paraId="7E7B457A" w14:textId="77777777" w:rsidR="00C21B4E" w:rsidRDefault="00C21B4E">
      <w:pPr>
        <w:rPr>
          <w:rFonts w:ascii="Times New Roman" w:eastAsia="Times New Roman" w:hAnsi="Times New Roman" w:cs="Times New Roman"/>
        </w:rPr>
      </w:pPr>
    </w:p>
    <w:p w14:paraId="5A254E6F" w14:textId="77777777" w:rsidR="00C21B4E" w:rsidRDefault="00FA7451">
      <w:pPr>
        <w:pStyle w:val="Heading1"/>
        <w:spacing w:line="360" w:lineRule="auto"/>
        <w:rPr>
          <w:rFonts w:ascii="Times New Roman" w:eastAsia="Times New Roman" w:hAnsi="Times New Roman" w:cs="Times New Roman"/>
        </w:rPr>
      </w:pPr>
      <w:bookmarkStart w:id="1" w:name="_mldmcpjiohhk" w:colFirst="0" w:colLast="0"/>
      <w:bookmarkEnd w:id="1"/>
      <w:r>
        <w:lastRenderedPageBreak/>
        <w:br w:type="page"/>
      </w:r>
    </w:p>
    <w:p w14:paraId="643ECE91" w14:textId="77777777" w:rsidR="00C21B4E" w:rsidRDefault="00FA7451">
      <w:pPr>
        <w:pStyle w:val="Heading1"/>
        <w:spacing w:line="360" w:lineRule="auto"/>
        <w:rPr>
          <w:rFonts w:ascii="Times New Roman" w:eastAsia="Times New Roman" w:hAnsi="Times New Roman" w:cs="Times New Roman"/>
        </w:rPr>
      </w:pPr>
      <w:bookmarkStart w:id="2" w:name="_uhie4n229x5m" w:colFirst="0" w:colLast="0"/>
      <w:bookmarkEnd w:id="2"/>
      <w:r>
        <w:rPr>
          <w:rFonts w:ascii="Times New Roman" w:eastAsia="Times New Roman" w:hAnsi="Times New Roman" w:cs="Times New Roman"/>
        </w:rPr>
        <w:lastRenderedPageBreak/>
        <w:t>Introduction</w:t>
      </w:r>
    </w:p>
    <w:p w14:paraId="58876D23" w14:textId="77777777" w:rsidR="00C21B4E" w:rsidRDefault="00FA745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In several </w:t>
      </w:r>
      <w:proofErr w:type="spellStart"/>
      <w:r>
        <w:rPr>
          <w:rFonts w:ascii="Times New Roman" w:eastAsia="Times New Roman" w:hAnsi="Times New Roman" w:cs="Times New Roman"/>
          <w:color w:val="222222"/>
          <w:sz w:val="24"/>
          <w:szCs w:val="24"/>
          <w:highlight w:val="white"/>
        </w:rPr>
        <w:t>organisations</w:t>
      </w:r>
      <w:proofErr w:type="spellEnd"/>
      <w:r>
        <w:rPr>
          <w:rFonts w:ascii="Times New Roman" w:eastAsia="Times New Roman" w:hAnsi="Times New Roman" w:cs="Times New Roman"/>
          <w:color w:val="222222"/>
          <w:sz w:val="24"/>
          <w:szCs w:val="24"/>
          <w:highlight w:val="white"/>
        </w:rPr>
        <w:t>, budgeting has been the foundation of managerial control for many years. According to Nguyen et al. (2018), a traditional budgeting system's command-and-control orientation usually comprises the following steps: establishing standards, documenting actual performance while contrasting it with the objectives, identifying and reporting deviations regularly, and controlling actual performance through corrective action. Effective budgeting in the past decade has frequently been perceived as a shift away from conventional incremental budgeting methods and toward alternative strategies (</w:t>
      </w:r>
      <w:proofErr w:type="spellStart"/>
      <w:r>
        <w:rPr>
          <w:rFonts w:ascii="Times New Roman" w:eastAsia="Times New Roman" w:hAnsi="Times New Roman" w:cs="Times New Roman"/>
          <w:color w:val="222222"/>
          <w:sz w:val="24"/>
          <w:szCs w:val="24"/>
          <w:highlight w:val="white"/>
        </w:rPr>
        <w:t>Liyanagea</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Gooneratnea</w:t>
      </w:r>
      <w:proofErr w:type="spellEnd"/>
      <w:r>
        <w:rPr>
          <w:rFonts w:ascii="Times New Roman" w:eastAsia="Times New Roman" w:hAnsi="Times New Roman" w:cs="Times New Roman"/>
          <w:color w:val="222222"/>
          <w:sz w:val="24"/>
          <w:szCs w:val="24"/>
          <w:highlight w:val="white"/>
        </w:rPr>
        <w:t xml:space="preserve">, 2021). According to recent scholarly research, the yearly budget model may be viewed as having several intrinsic flaws and obstructing the successful adoption of substitute models meant to facilitate strategic change (Isaac et al., 2015; Ramlall and Grobbelaar, 2024). According to Ramlall and Grobbelaar (2024), for an </w:t>
      </w:r>
      <w:proofErr w:type="spellStart"/>
      <w:r>
        <w:rPr>
          <w:rFonts w:ascii="Times New Roman" w:eastAsia="Times New Roman" w:hAnsi="Times New Roman" w:cs="Times New Roman"/>
          <w:color w:val="222222"/>
          <w:sz w:val="24"/>
          <w:szCs w:val="24"/>
          <w:highlight w:val="white"/>
        </w:rPr>
        <w:t>organisation</w:t>
      </w:r>
      <w:proofErr w:type="spellEnd"/>
      <w:r>
        <w:rPr>
          <w:rFonts w:ascii="Times New Roman" w:eastAsia="Times New Roman" w:hAnsi="Times New Roman" w:cs="Times New Roman"/>
          <w:color w:val="222222"/>
          <w:sz w:val="24"/>
          <w:szCs w:val="24"/>
          <w:highlight w:val="white"/>
        </w:rPr>
        <w:t xml:space="preserve"> to be successful, it must first determine its strategic goals, then devote resources to achieving them, and last, implement a plan of action to achieve them. Since the budgetary process and budgets are crucial to accomplishing </w:t>
      </w:r>
      <w:proofErr w:type="spellStart"/>
      <w:r>
        <w:rPr>
          <w:rFonts w:ascii="Times New Roman" w:eastAsia="Times New Roman" w:hAnsi="Times New Roman" w:cs="Times New Roman"/>
          <w:color w:val="222222"/>
          <w:sz w:val="24"/>
          <w:szCs w:val="24"/>
          <w:highlight w:val="white"/>
        </w:rPr>
        <w:t>organisational</w:t>
      </w:r>
      <w:proofErr w:type="spellEnd"/>
      <w:r>
        <w:rPr>
          <w:rFonts w:ascii="Times New Roman" w:eastAsia="Times New Roman" w:hAnsi="Times New Roman" w:cs="Times New Roman"/>
          <w:color w:val="222222"/>
          <w:sz w:val="24"/>
          <w:szCs w:val="24"/>
          <w:highlight w:val="white"/>
        </w:rPr>
        <w:t xml:space="preserve"> goals (Isaac et al., 2015), it is critical to find and remove any flaws or </w:t>
      </w:r>
      <w:proofErr w:type="spellStart"/>
      <w:r>
        <w:rPr>
          <w:rFonts w:ascii="Times New Roman" w:eastAsia="Times New Roman" w:hAnsi="Times New Roman" w:cs="Times New Roman"/>
          <w:color w:val="222222"/>
          <w:sz w:val="24"/>
          <w:szCs w:val="24"/>
          <w:highlight w:val="white"/>
        </w:rPr>
        <w:t>unfavourable</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behavioural</w:t>
      </w:r>
      <w:proofErr w:type="spellEnd"/>
      <w:r>
        <w:rPr>
          <w:rFonts w:ascii="Times New Roman" w:eastAsia="Times New Roman" w:hAnsi="Times New Roman" w:cs="Times New Roman"/>
          <w:color w:val="222222"/>
          <w:sz w:val="24"/>
          <w:szCs w:val="24"/>
          <w:highlight w:val="white"/>
        </w:rPr>
        <w:t xml:space="preserve"> characteristics in this process. </w:t>
      </w:r>
    </w:p>
    <w:p w14:paraId="5E72B719" w14:textId="77777777" w:rsidR="00C21B4E" w:rsidRDefault="00FA745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This report is a review of the budget of Silver Stitch Ltd. Silver Stitch Ltd is the owner of a chain of twelve boutiques that provide high-end casual apparel. The company's overdraft was £30,000 at the start of June, and the bank asked that it</w:t>
      </w:r>
      <w:r w:rsidR="007C3C77">
        <w:rPr>
          <w:rFonts w:ascii="Times New Roman" w:eastAsia="Times New Roman" w:hAnsi="Times New Roman" w:cs="Times New Roman"/>
          <w:color w:val="222222"/>
          <w:sz w:val="24"/>
          <w:szCs w:val="24"/>
          <w:highlight w:val="white"/>
        </w:rPr>
        <w:t xml:space="preserve"> should</w:t>
      </w:r>
      <w:r>
        <w:rPr>
          <w:rFonts w:ascii="Times New Roman" w:eastAsia="Times New Roman" w:hAnsi="Times New Roman" w:cs="Times New Roman"/>
          <w:color w:val="222222"/>
          <w:sz w:val="24"/>
          <w:szCs w:val="24"/>
          <w:highlight w:val="white"/>
        </w:rPr>
        <w:t xml:space="preserve"> be paid off by the end of December. As a best practice, this requires a structured financial turnaround plan (Drury, 2021; Seal et al., 2018). Consequently, the directors made the decision to </w:t>
      </w:r>
      <w:proofErr w:type="gramStart"/>
      <w:r>
        <w:rPr>
          <w:rFonts w:ascii="Times New Roman" w:eastAsia="Times New Roman" w:hAnsi="Times New Roman" w:cs="Times New Roman"/>
          <w:color w:val="222222"/>
          <w:sz w:val="24"/>
          <w:szCs w:val="24"/>
          <w:highlight w:val="white"/>
        </w:rPr>
        <w:t>reevaluate</w:t>
      </w:r>
      <w:proofErr w:type="gramEnd"/>
      <w:r>
        <w:rPr>
          <w:rFonts w:ascii="Times New Roman" w:eastAsia="Times New Roman" w:hAnsi="Times New Roman" w:cs="Times New Roman"/>
          <w:color w:val="222222"/>
          <w:sz w:val="24"/>
          <w:szCs w:val="24"/>
          <w:highlight w:val="white"/>
        </w:rPr>
        <w:t xml:space="preserve"> their seven-month plans. This report therefore seeks to prepare a stock budget, a cash budget, and a budgeted profit and loss account for the next six months to comprehend the issues Silver Stitch Ltd is likely to face in the next six months and how these problems can be addressed. Furthermore, the report will critically discuss the optimum conditions for successful budgeting and budgetary control and the traditional approaches to budgeting </w:t>
      </w:r>
      <w:proofErr w:type="gramStart"/>
      <w:r>
        <w:rPr>
          <w:rFonts w:ascii="Times New Roman" w:eastAsia="Times New Roman" w:hAnsi="Times New Roman" w:cs="Times New Roman"/>
          <w:color w:val="222222"/>
          <w:sz w:val="24"/>
          <w:szCs w:val="24"/>
          <w:highlight w:val="white"/>
        </w:rPr>
        <w:t>in light of</w:t>
      </w:r>
      <w:proofErr w:type="gramEnd"/>
      <w:r>
        <w:rPr>
          <w:rFonts w:ascii="Times New Roman" w:eastAsia="Times New Roman" w:hAnsi="Times New Roman" w:cs="Times New Roman"/>
          <w:color w:val="222222"/>
          <w:sz w:val="24"/>
          <w:szCs w:val="24"/>
          <w:highlight w:val="white"/>
        </w:rPr>
        <w:t xml:space="preserve"> a rapidly evolving corporate environment.</w:t>
      </w:r>
    </w:p>
    <w:p w14:paraId="71E71CAF" w14:textId="77777777" w:rsidR="00C21B4E" w:rsidRDefault="00FA7451">
      <w:pPr>
        <w:pStyle w:val="Heading1"/>
        <w:spacing w:line="360" w:lineRule="auto"/>
        <w:rPr>
          <w:rFonts w:ascii="Times New Roman" w:eastAsia="Times New Roman" w:hAnsi="Times New Roman" w:cs="Times New Roman"/>
        </w:rPr>
      </w:pPr>
      <w:bookmarkStart w:id="3" w:name="_ipo81l52kp5i" w:colFirst="0" w:colLast="0"/>
      <w:bookmarkEnd w:id="3"/>
      <w:r>
        <w:rPr>
          <w:rFonts w:ascii="Times New Roman" w:eastAsia="Times New Roman" w:hAnsi="Times New Roman" w:cs="Times New Roman"/>
        </w:rPr>
        <w:t xml:space="preserve">Main Findings </w:t>
      </w:r>
    </w:p>
    <w:p w14:paraId="4A446746" w14:textId="77777777" w:rsidR="00C21B4E" w:rsidRDefault="00FA7451">
      <w:pPr>
        <w:pStyle w:val="Heading2"/>
        <w:spacing w:line="360" w:lineRule="auto"/>
        <w:rPr>
          <w:rFonts w:ascii="Times New Roman" w:eastAsia="Times New Roman" w:hAnsi="Times New Roman" w:cs="Times New Roman"/>
        </w:rPr>
      </w:pPr>
      <w:bookmarkStart w:id="4" w:name="_qrm4zdxur4j0" w:colFirst="0" w:colLast="0"/>
      <w:bookmarkEnd w:id="4"/>
      <w:r>
        <w:rPr>
          <w:rFonts w:ascii="Times New Roman" w:eastAsia="Times New Roman" w:hAnsi="Times New Roman" w:cs="Times New Roman"/>
        </w:rPr>
        <w:t>Ai). Stock Budget and Cash Budget</w:t>
      </w:r>
    </w:p>
    <w:p w14:paraId="3D3AD274" w14:textId="77777777" w:rsidR="00C21B4E" w:rsidRDefault="00C21B4E">
      <w:pPr>
        <w:spacing w:line="360" w:lineRule="auto"/>
        <w:jc w:val="both"/>
        <w:rPr>
          <w:rFonts w:ascii="Times New Roman" w:eastAsia="Times New Roman" w:hAnsi="Times New Roman" w:cs="Times New Roman"/>
          <w:b/>
          <w:bCs/>
          <w:sz w:val="24"/>
          <w:szCs w:val="24"/>
        </w:rPr>
      </w:pPr>
    </w:p>
    <w:p w14:paraId="14A886CF" w14:textId="77777777" w:rsidR="00C21B4E" w:rsidRDefault="00FA7451">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w:t>
      </w:r>
      <w:r>
        <w:rPr>
          <w:rFonts w:ascii="Times New Roman" w:eastAsia="Times New Roman" w:hAnsi="Times New Roman" w:cs="Times New Roman"/>
          <w:b/>
          <w:bCs/>
          <w:sz w:val="24"/>
          <w:szCs w:val="24"/>
        </w:rPr>
        <w:tab/>
        <w:t>Stock Budget</w:t>
      </w:r>
    </w:p>
    <w:p w14:paraId="20485E6F" w14:textId="77777777" w:rsidR="00C21B4E" w:rsidRDefault="00C21B4E">
      <w:pPr>
        <w:spacing w:after="0" w:line="240" w:lineRule="auto"/>
        <w:jc w:val="both"/>
        <w:rPr>
          <w:rFonts w:ascii="Times New Roman" w:eastAsia="Times New Roman" w:hAnsi="Times New Roman" w:cs="Times New Roman"/>
          <w:b/>
          <w:bCs/>
          <w:sz w:val="24"/>
          <w:szCs w:val="24"/>
        </w:rPr>
      </w:pPr>
    </w:p>
    <w:p w14:paraId="135B9AC0" w14:textId="77777777" w:rsidR="00C21B4E" w:rsidRDefault="00FA7451">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Stock Budget for the Period 31 December 2026</w:t>
      </w:r>
    </w:p>
    <w:tbl>
      <w:tblPr>
        <w:tblStyle w:val="a"/>
        <w:tblW w:w="9856" w:type="dxa"/>
        <w:tblInd w:w="-113"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3640"/>
        <w:gridCol w:w="1036"/>
        <w:gridCol w:w="1036"/>
        <w:gridCol w:w="1036"/>
        <w:gridCol w:w="1036"/>
        <w:gridCol w:w="1036"/>
        <w:gridCol w:w="1036"/>
      </w:tblGrid>
      <w:tr w:rsidR="00C21B4E" w14:paraId="762C52DA" w14:textId="77777777" w:rsidTr="00C21B4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40" w:type="dxa"/>
          </w:tcPr>
          <w:p w14:paraId="3C4C63BC" w14:textId="77777777" w:rsidR="00C21B4E" w:rsidRDefault="00C21B4E">
            <w:pPr>
              <w:jc w:val="both"/>
              <w:rPr>
                <w:rFonts w:ascii="Times New Roman" w:eastAsia="Times New Roman" w:hAnsi="Times New Roman" w:cs="Times New Roman"/>
                <w:sz w:val="24"/>
                <w:szCs w:val="24"/>
              </w:rPr>
            </w:pPr>
          </w:p>
        </w:tc>
        <w:tc>
          <w:tcPr>
            <w:tcW w:w="1036" w:type="dxa"/>
          </w:tcPr>
          <w:p w14:paraId="599AEEAC" w14:textId="77777777" w:rsidR="00C21B4E" w:rsidRDefault="00FA745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Jul</w:t>
            </w:r>
          </w:p>
        </w:tc>
        <w:tc>
          <w:tcPr>
            <w:tcW w:w="1036" w:type="dxa"/>
          </w:tcPr>
          <w:p w14:paraId="27C33259" w14:textId="77777777" w:rsidR="00C21B4E" w:rsidRDefault="00FA745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Aug</w:t>
            </w:r>
          </w:p>
        </w:tc>
        <w:tc>
          <w:tcPr>
            <w:tcW w:w="1036" w:type="dxa"/>
          </w:tcPr>
          <w:p w14:paraId="066F4F76" w14:textId="77777777" w:rsidR="00C21B4E" w:rsidRDefault="00FA745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Sep</w:t>
            </w:r>
          </w:p>
        </w:tc>
        <w:tc>
          <w:tcPr>
            <w:tcW w:w="1036" w:type="dxa"/>
          </w:tcPr>
          <w:p w14:paraId="77480E26" w14:textId="77777777" w:rsidR="00C21B4E" w:rsidRDefault="00FA745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Oct</w:t>
            </w:r>
          </w:p>
        </w:tc>
        <w:tc>
          <w:tcPr>
            <w:tcW w:w="1036" w:type="dxa"/>
          </w:tcPr>
          <w:p w14:paraId="2253AF0F" w14:textId="77777777" w:rsidR="00C21B4E" w:rsidRDefault="00FA745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Nov</w:t>
            </w:r>
          </w:p>
        </w:tc>
        <w:tc>
          <w:tcPr>
            <w:tcW w:w="1036" w:type="dxa"/>
          </w:tcPr>
          <w:p w14:paraId="7F6F9176" w14:textId="77777777" w:rsidR="00C21B4E" w:rsidRDefault="00FA745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Dec</w:t>
            </w:r>
          </w:p>
        </w:tc>
      </w:tr>
      <w:tr w:rsidR="00C21B4E" w14:paraId="15E6ECDD" w14:textId="77777777" w:rsidTr="00C21B4E">
        <w:trPr>
          <w:trHeight w:val="300"/>
        </w:trPr>
        <w:tc>
          <w:tcPr>
            <w:cnfStyle w:val="001000000000" w:firstRow="0" w:lastRow="0" w:firstColumn="1" w:lastColumn="0" w:oddVBand="0" w:evenVBand="0" w:oddHBand="0" w:evenHBand="0" w:firstRowFirstColumn="0" w:firstRowLastColumn="0" w:lastRowFirstColumn="0" w:lastRowLastColumn="0"/>
            <w:tcW w:w="3640" w:type="dxa"/>
          </w:tcPr>
          <w:p w14:paraId="1D73601F" w14:textId="77777777" w:rsidR="00C21B4E" w:rsidRDefault="00C21B4E">
            <w:pPr>
              <w:jc w:val="both"/>
              <w:rPr>
                <w:rFonts w:ascii="Times New Roman" w:eastAsia="Times New Roman" w:hAnsi="Times New Roman" w:cs="Times New Roman"/>
                <w:sz w:val="24"/>
                <w:szCs w:val="24"/>
              </w:rPr>
            </w:pPr>
          </w:p>
        </w:tc>
        <w:tc>
          <w:tcPr>
            <w:tcW w:w="1036" w:type="dxa"/>
          </w:tcPr>
          <w:p w14:paraId="6E3B4087"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1036" w:type="dxa"/>
          </w:tcPr>
          <w:p w14:paraId="72276EE1"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1036" w:type="dxa"/>
          </w:tcPr>
          <w:p w14:paraId="6DD5A6E5"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1036" w:type="dxa"/>
          </w:tcPr>
          <w:p w14:paraId="38709474"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1036" w:type="dxa"/>
          </w:tcPr>
          <w:p w14:paraId="51FC0A52"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1036" w:type="dxa"/>
          </w:tcPr>
          <w:p w14:paraId="4D24C002"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r>
      <w:tr w:rsidR="00C21B4E" w14:paraId="3CB36481" w14:textId="77777777" w:rsidTr="00C21B4E">
        <w:trPr>
          <w:trHeight w:val="300"/>
        </w:trPr>
        <w:tc>
          <w:tcPr>
            <w:cnfStyle w:val="001000000000" w:firstRow="0" w:lastRow="0" w:firstColumn="1" w:lastColumn="0" w:oddVBand="0" w:evenVBand="0" w:oddHBand="0" w:evenHBand="0" w:firstRowFirstColumn="0" w:firstRowLastColumn="0" w:lastRowFirstColumn="0" w:lastRowLastColumn="0"/>
            <w:tcW w:w="3640" w:type="dxa"/>
          </w:tcPr>
          <w:p w14:paraId="57198F7C"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b w:val="0"/>
                <w:bCs w:val="0"/>
                <w:sz w:val="24"/>
                <w:szCs w:val="24"/>
              </w:rPr>
              <w:t>Opening Balance</w:t>
            </w:r>
          </w:p>
        </w:tc>
        <w:tc>
          <w:tcPr>
            <w:tcW w:w="1036" w:type="dxa"/>
            <w:vAlign w:val="center"/>
          </w:tcPr>
          <w:p w14:paraId="0AA2608A"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100.00</w:t>
            </w:r>
          </w:p>
        </w:tc>
        <w:tc>
          <w:tcPr>
            <w:tcW w:w="1036" w:type="dxa"/>
            <w:vAlign w:val="center"/>
          </w:tcPr>
          <w:p w14:paraId="125E5578"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154.00</w:t>
            </w:r>
          </w:p>
        </w:tc>
        <w:tc>
          <w:tcPr>
            <w:tcW w:w="1036" w:type="dxa"/>
            <w:vAlign w:val="center"/>
          </w:tcPr>
          <w:p w14:paraId="48018D12"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186.00</w:t>
            </w:r>
          </w:p>
        </w:tc>
        <w:tc>
          <w:tcPr>
            <w:tcW w:w="1036" w:type="dxa"/>
            <w:vAlign w:val="center"/>
          </w:tcPr>
          <w:p w14:paraId="7E8DD961"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230.00</w:t>
            </w:r>
          </w:p>
        </w:tc>
        <w:tc>
          <w:tcPr>
            <w:tcW w:w="1036" w:type="dxa"/>
            <w:vAlign w:val="center"/>
          </w:tcPr>
          <w:p w14:paraId="22D96962"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296.00</w:t>
            </w:r>
          </w:p>
        </w:tc>
        <w:tc>
          <w:tcPr>
            <w:tcW w:w="1036" w:type="dxa"/>
            <w:vAlign w:val="center"/>
          </w:tcPr>
          <w:p w14:paraId="09AC93EB"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336.00</w:t>
            </w:r>
          </w:p>
        </w:tc>
      </w:tr>
      <w:tr w:rsidR="00C21B4E" w14:paraId="5F9A0120" w14:textId="77777777" w:rsidTr="00C21B4E">
        <w:trPr>
          <w:trHeight w:val="300"/>
        </w:trPr>
        <w:tc>
          <w:tcPr>
            <w:cnfStyle w:val="001000000000" w:firstRow="0" w:lastRow="0" w:firstColumn="1" w:lastColumn="0" w:oddVBand="0" w:evenVBand="0" w:oddHBand="0" w:evenHBand="0" w:firstRowFirstColumn="0" w:firstRowLastColumn="0" w:lastRowFirstColumn="0" w:lastRowLastColumn="0"/>
            <w:tcW w:w="3640" w:type="dxa"/>
          </w:tcPr>
          <w:p w14:paraId="4923834D"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b w:val="0"/>
                <w:bCs w:val="0"/>
                <w:sz w:val="24"/>
                <w:szCs w:val="24"/>
              </w:rPr>
              <w:t xml:space="preserve">Stock Purchased </w:t>
            </w:r>
          </w:p>
        </w:tc>
        <w:tc>
          <w:tcPr>
            <w:tcW w:w="1036" w:type="dxa"/>
            <w:vAlign w:val="center"/>
          </w:tcPr>
          <w:p w14:paraId="72710406"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180.00</w:t>
            </w:r>
          </w:p>
        </w:tc>
        <w:tc>
          <w:tcPr>
            <w:tcW w:w="1036" w:type="dxa"/>
            <w:vAlign w:val="center"/>
          </w:tcPr>
          <w:p w14:paraId="74B45F53"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170.00</w:t>
            </w:r>
          </w:p>
        </w:tc>
        <w:tc>
          <w:tcPr>
            <w:tcW w:w="1036" w:type="dxa"/>
            <w:vAlign w:val="center"/>
          </w:tcPr>
          <w:p w14:paraId="46B9EAD0"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200.00</w:t>
            </w:r>
          </w:p>
        </w:tc>
        <w:tc>
          <w:tcPr>
            <w:tcW w:w="1036" w:type="dxa"/>
            <w:vAlign w:val="center"/>
          </w:tcPr>
          <w:p w14:paraId="65720A8C"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210.00</w:t>
            </w:r>
          </w:p>
        </w:tc>
        <w:tc>
          <w:tcPr>
            <w:tcW w:w="1036" w:type="dxa"/>
            <w:vAlign w:val="center"/>
          </w:tcPr>
          <w:p w14:paraId="630B86A8"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190.00</w:t>
            </w:r>
          </w:p>
        </w:tc>
        <w:tc>
          <w:tcPr>
            <w:tcW w:w="1036" w:type="dxa"/>
            <w:vAlign w:val="center"/>
          </w:tcPr>
          <w:p w14:paraId="4C39C727" w14:textId="77777777" w:rsidR="00C21B4E" w:rsidRDefault="00742DA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220</w:t>
            </w:r>
            <w:r w:rsidR="00FA7451">
              <w:rPr>
                <w:rFonts w:ascii="Times New Roman" w:eastAsia="Times New Roman" w:hAnsi="Times New Roman" w:cs="Times New Roman"/>
                <w:sz w:val="24"/>
                <w:szCs w:val="24"/>
              </w:rPr>
              <w:t>.00</w:t>
            </w:r>
          </w:p>
        </w:tc>
      </w:tr>
      <w:tr w:rsidR="00C21B4E" w14:paraId="6B03F18F" w14:textId="77777777" w:rsidTr="00C21B4E">
        <w:trPr>
          <w:trHeight w:val="300"/>
        </w:trPr>
        <w:tc>
          <w:tcPr>
            <w:cnfStyle w:val="001000000000" w:firstRow="0" w:lastRow="0" w:firstColumn="1" w:lastColumn="0" w:oddVBand="0" w:evenVBand="0" w:oddHBand="0" w:evenHBand="0" w:firstRowFirstColumn="0" w:firstRowLastColumn="0" w:lastRowFirstColumn="0" w:lastRowLastColumn="0"/>
            <w:tcW w:w="3640" w:type="dxa"/>
          </w:tcPr>
          <w:p w14:paraId="322A2049"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b w:val="0"/>
                <w:bCs w:val="0"/>
                <w:sz w:val="24"/>
                <w:szCs w:val="24"/>
              </w:rPr>
              <w:t>Cost of Stock Sold (60% of Sales)</w:t>
            </w:r>
          </w:p>
        </w:tc>
        <w:tc>
          <w:tcPr>
            <w:tcW w:w="1036" w:type="dxa"/>
            <w:vAlign w:val="center"/>
          </w:tcPr>
          <w:p w14:paraId="15256D6F"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(126.00)</w:t>
            </w:r>
          </w:p>
        </w:tc>
        <w:tc>
          <w:tcPr>
            <w:tcW w:w="1036" w:type="dxa"/>
            <w:vAlign w:val="center"/>
          </w:tcPr>
          <w:p w14:paraId="57E3F7CA"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(138.00)</w:t>
            </w:r>
          </w:p>
        </w:tc>
        <w:tc>
          <w:tcPr>
            <w:tcW w:w="1036" w:type="dxa"/>
            <w:vAlign w:val="center"/>
          </w:tcPr>
          <w:p w14:paraId="5FA5F0A0"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(156.00)</w:t>
            </w:r>
          </w:p>
        </w:tc>
        <w:tc>
          <w:tcPr>
            <w:tcW w:w="1036" w:type="dxa"/>
            <w:vAlign w:val="center"/>
          </w:tcPr>
          <w:p w14:paraId="7C0D07B5"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(144.00)</w:t>
            </w:r>
          </w:p>
        </w:tc>
        <w:tc>
          <w:tcPr>
            <w:tcW w:w="1036" w:type="dxa"/>
            <w:vAlign w:val="center"/>
          </w:tcPr>
          <w:p w14:paraId="1AEDA5F0"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(150.00)</w:t>
            </w:r>
          </w:p>
        </w:tc>
        <w:tc>
          <w:tcPr>
            <w:tcW w:w="1036" w:type="dxa"/>
            <w:vAlign w:val="center"/>
          </w:tcPr>
          <w:p w14:paraId="2A03B358"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(168.00)</w:t>
            </w:r>
          </w:p>
        </w:tc>
      </w:tr>
      <w:tr w:rsidR="00C21B4E" w14:paraId="5E844CF0" w14:textId="77777777" w:rsidTr="00C21B4E">
        <w:trPr>
          <w:trHeight w:val="300"/>
        </w:trPr>
        <w:tc>
          <w:tcPr>
            <w:cnfStyle w:val="001000000000" w:firstRow="0" w:lastRow="0" w:firstColumn="1" w:lastColumn="0" w:oddVBand="0" w:evenVBand="0" w:oddHBand="0" w:evenHBand="0" w:firstRowFirstColumn="0" w:firstRowLastColumn="0" w:lastRowFirstColumn="0" w:lastRowLastColumn="0"/>
            <w:tcW w:w="3640" w:type="dxa"/>
          </w:tcPr>
          <w:p w14:paraId="1156FCCE"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Closing Stock (See Note 2)</w:t>
            </w:r>
          </w:p>
        </w:tc>
        <w:tc>
          <w:tcPr>
            <w:tcW w:w="1036" w:type="dxa"/>
            <w:vAlign w:val="center"/>
          </w:tcPr>
          <w:p w14:paraId="512D1612"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154.00</w:t>
            </w:r>
          </w:p>
        </w:tc>
        <w:tc>
          <w:tcPr>
            <w:tcW w:w="1036" w:type="dxa"/>
            <w:vAlign w:val="center"/>
          </w:tcPr>
          <w:p w14:paraId="49B482F6"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186.00</w:t>
            </w:r>
          </w:p>
        </w:tc>
        <w:tc>
          <w:tcPr>
            <w:tcW w:w="1036" w:type="dxa"/>
            <w:vAlign w:val="center"/>
          </w:tcPr>
          <w:p w14:paraId="2D10E9B7"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230.00</w:t>
            </w:r>
          </w:p>
        </w:tc>
        <w:tc>
          <w:tcPr>
            <w:tcW w:w="1036" w:type="dxa"/>
            <w:vAlign w:val="center"/>
          </w:tcPr>
          <w:p w14:paraId="7CE2DCDB"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296.00</w:t>
            </w:r>
          </w:p>
        </w:tc>
        <w:tc>
          <w:tcPr>
            <w:tcW w:w="1036" w:type="dxa"/>
            <w:vAlign w:val="center"/>
          </w:tcPr>
          <w:p w14:paraId="263FB36C"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336.00</w:t>
            </w:r>
          </w:p>
        </w:tc>
        <w:tc>
          <w:tcPr>
            <w:tcW w:w="1036" w:type="dxa"/>
            <w:vAlign w:val="center"/>
          </w:tcPr>
          <w:p w14:paraId="74D3056E" w14:textId="77777777" w:rsidR="00C21B4E" w:rsidRDefault="00742DA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38</w:t>
            </w:r>
            <w:r w:rsidR="00FA7451">
              <w:rPr>
                <w:rFonts w:ascii="Times New Roman" w:eastAsia="Times New Roman" w:hAnsi="Times New Roman" w:cs="Times New Roman"/>
                <w:b/>
                <w:bCs/>
                <w:sz w:val="24"/>
                <w:szCs w:val="24"/>
              </w:rPr>
              <w:t>8.00</w:t>
            </w:r>
          </w:p>
        </w:tc>
      </w:tr>
    </w:tbl>
    <w:p w14:paraId="14887652" w14:textId="77777777" w:rsidR="00C21B4E" w:rsidRDefault="00C21B4E">
      <w:pPr>
        <w:spacing w:line="360" w:lineRule="auto"/>
        <w:jc w:val="both"/>
        <w:rPr>
          <w:rFonts w:ascii="Times New Roman" w:eastAsia="Times New Roman" w:hAnsi="Times New Roman" w:cs="Times New Roman"/>
          <w:b/>
          <w:bCs/>
          <w:sz w:val="24"/>
          <w:szCs w:val="24"/>
        </w:rPr>
      </w:pPr>
    </w:p>
    <w:p w14:paraId="522FE72D" w14:textId="77777777" w:rsidR="00C21B4E" w:rsidRDefault="00FA7451">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w:t>
      </w:r>
      <w:r>
        <w:rPr>
          <w:rFonts w:ascii="Times New Roman" w:eastAsia="Times New Roman" w:hAnsi="Times New Roman" w:cs="Times New Roman"/>
          <w:b/>
          <w:bCs/>
          <w:sz w:val="24"/>
          <w:szCs w:val="24"/>
        </w:rPr>
        <w:tab/>
        <w:t xml:space="preserve">Cash Budget </w:t>
      </w:r>
    </w:p>
    <w:p w14:paraId="12C49CD1" w14:textId="77777777" w:rsidR="00C21B4E" w:rsidRDefault="00C21B4E">
      <w:pPr>
        <w:spacing w:after="0" w:line="240" w:lineRule="auto"/>
        <w:jc w:val="both"/>
        <w:rPr>
          <w:rFonts w:ascii="Times New Roman" w:eastAsia="Times New Roman" w:hAnsi="Times New Roman" w:cs="Times New Roman"/>
          <w:b/>
          <w:bCs/>
          <w:sz w:val="24"/>
          <w:szCs w:val="24"/>
        </w:rPr>
      </w:pPr>
    </w:p>
    <w:p w14:paraId="1BC0ADE2" w14:textId="77777777" w:rsidR="00C21B4E" w:rsidRDefault="00FA7451">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Cash Budget for the Period 31 December 2026</w:t>
      </w:r>
    </w:p>
    <w:tbl>
      <w:tblPr>
        <w:tblStyle w:val="a0"/>
        <w:tblW w:w="9856" w:type="dxa"/>
        <w:tblInd w:w="-113"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3640"/>
        <w:gridCol w:w="1036"/>
        <w:gridCol w:w="1036"/>
        <w:gridCol w:w="1036"/>
        <w:gridCol w:w="1036"/>
        <w:gridCol w:w="1036"/>
        <w:gridCol w:w="1036"/>
      </w:tblGrid>
      <w:tr w:rsidR="00C21B4E" w14:paraId="192E4775" w14:textId="77777777" w:rsidTr="00C21B4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40" w:type="dxa"/>
          </w:tcPr>
          <w:p w14:paraId="49DB742B" w14:textId="77777777" w:rsidR="00C21B4E" w:rsidRDefault="00C21B4E">
            <w:pPr>
              <w:jc w:val="both"/>
              <w:rPr>
                <w:rFonts w:ascii="Times New Roman" w:eastAsia="Times New Roman" w:hAnsi="Times New Roman" w:cs="Times New Roman"/>
                <w:sz w:val="24"/>
                <w:szCs w:val="24"/>
              </w:rPr>
            </w:pPr>
          </w:p>
        </w:tc>
        <w:tc>
          <w:tcPr>
            <w:tcW w:w="1036" w:type="dxa"/>
          </w:tcPr>
          <w:p w14:paraId="030470E3" w14:textId="77777777" w:rsidR="00C21B4E" w:rsidRDefault="00FA745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Jul</w:t>
            </w:r>
          </w:p>
        </w:tc>
        <w:tc>
          <w:tcPr>
            <w:tcW w:w="1036" w:type="dxa"/>
          </w:tcPr>
          <w:p w14:paraId="5C6B7115" w14:textId="77777777" w:rsidR="00C21B4E" w:rsidRDefault="00FA745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Aug</w:t>
            </w:r>
          </w:p>
        </w:tc>
        <w:tc>
          <w:tcPr>
            <w:tcW w:w="1036" w:type="dxa"/>
          </w:tcPr>
          <w:p w14:paraId="20DE0A73" w14:textId="77777777" w:rsidR="00C21B4E" w:rsidRDefault="00FA745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Sep</w:t>
            </w:r>
          </w:p>
        </w:tc>
        <w:tc>
          <w:tcPr>
            <w:tcW w:w="1036" w:type="dxa"/>
          </w:tcPr>
          <w:p w14:paraId="0143A3C4" w14:textId="77777777" w:rsidR="00C21B4E" w:rsidRDefault="00FA745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Oct</w:t>
            </w:r>
          </w:p>
        </w:tc>
        <w:tc>
          <w:tcPr>
            <w:tcW w:w="1036" w:type="dxa"/>
          </w:tcPr>
          <w:p w14:paraId="1AEE3C58" w14:textId="77777777" w:rsidR="00C21B4E" w:rsidRDefault="00FA745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Nov</w:t>
            </w:r>
          </w:p>
        </w:tc>
        <w:tc>
          <w:tcPr>
            <w:tcW w:w="1036" w:type="dxa"/>
          </w:tcPr>
          <w:p w14:paraId="408DC0E7" w14:textId="77777777" w:rsidR="00C21B4E" w:rsidRDefault="00FA745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Dec</w:t>
            </w:r>
          </w:p>
        </w:tc>
      </w:tr>
      <w:tr w:rsidR="00C21B4E" w14:paraId="79276A89" w14:textId="77777777" w:rsidTr="00C21B4E">
        <w:trPr>
          <w:trHeight w:val="300"/>
        </w:trPr>
        <w:tc>
          <w:tcPr>
            <w:cnfStyle w:val="001000000000" w:firstRow="0" w:lastRow="0" w:firstColumn="1" w:lastColumn="0" w:oddVBand="0" w:evenVBand="0" w:oddHBand="0" w:evenHBand="0" w:firstRowFirstColumn="0" w:firstRowLastColumn="0" w:lastRowFirstColumn="0" w:lastRowLastColumn="0"/>
            <w:tcW w:w="3640" w:type="dxa"/>
          </w:tcPr>
          <w:p w14:paraId="1F781418" w14:textId="77777777" w:rsidR="00C21B4E" w:rsidRDefault="00C21B4E">
            <w:pPr>
              <w:jc w:val="both"/>
              <w:rPr>
                <w:rFonts w:ascii="Times New Roman" w:eastAsia="Times New Roman" w:hAnsi="Times New Roman" w:cs="Times New Roman"/>
                <w:sz w:val="24"/>
                <w:szCs w:val="24"/>
              </w:rPr>
            </w:pPr>
          </w:p>
        </w:tc>
        <w:tc>
          <w:tcPr>
            <w:tcW w:w="1036" w:type="dxa"/>
          </w:tcPr>
          <w:p w14:paraId="5CA7A639"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1036" w:type="dxa"/>
          </w:tcPr>
          <w:p w14:paraId="26A0B9D1"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1036" w:type="dxa"/>
          </w:tcPr>
          <w:p w14:paraId="7F0549FC"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1036" w:type="dxa"/>
          </w:tcPr>
          <w:p w14:paraId="08F43832"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1036" w:type="dxa"/>
          </w:tcPr>
          <w:p w14:paraId="1C1C7C01"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1036" w:type="dxa"/>
          </w:tcPr>
          <w:p w14:paraId="0BCE01CA"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r>
      <w:tr w:rsidR="00C21B4E" w14:paraId="5A4366E4" w14:textId="77777777" w:rsidTr="00C21B4E">
        <w:trPr>
          <w:trHeight w:val="300"/>
        </w:trPr>
        <w:tc>
          <w:tcPr>
            <w:cnfStyle w:val="001000000000" w:firstRow="0" w:lastRow="0" w:firstColumn="1" w:lastColumn="0" w:oddVBand="0" w:evenVBand="0" w:oddHBand="0" w:evenHBand="0" w:firstRowFirstColumn="0" w:firstRowLastColumn="0" w:lastRowFirstColumn="0" w:lastRowLastColumn="0"/>
            <w:tcW w:w="3640" w:type="dxa"/>
          </w:tcPr>
          <w:p w14:paraId="782F06E6"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Cash Receipts:</w:t>
            </w:r>
          </w:p>
        </w:tc>
        <w:tc>
          <w:tcPr>
            <w:tcW w:w="1036" w:type="dxa"/>
          </w:tcPr>
          <w:p w14:paraId="3F288C6E" w14:textId="77777777" w:rsidR="00C21B4E" w:rsidRDefault="00C21B4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p>
        </w:tc>
        <w:tc>
          <w:tcPr>
            <w:tcW w:w="1036" w:type="dxa"/>
          </w:tcPr>
          <w:p w14:paraId="11A040F0" w14:textId="77777777" w:rsidR="00C21B4E" w:rsidRDefault="00C21B4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1036" w:type="dxa"/>
          </w:tcPr>
          <w:p w14:paraId="4BE7FD05" w14:textId="77777777" w:rsidR="00C21B4E" w:rsidRDefault="00C21B4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1036" w:type="dxa"/>
          </w:tcPr>
          <w:p w14:paraId="1DE28DBF" w14:textId="77777777" w:rsidR="00C21B4E" w:rsidRDefault="00C21B4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1036" w:type="dxa"/>
          </w:tcPr>
          <w:p w14:paraId="1764A591" w14:textId="77777777" w:rsidR="00C21B4E" w:rsidRDefault="00C21B4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1036" w:type="dxa"/>
          </w:tcPr>
          <w:p w14:paraId="0B30629A" w14:textId="77777777" w:rsidR="00C21B4E" w:rsidRDefault="00C21B4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C21B4E" w14:paraId="71A7B096" w14:textId="77777777" w:rsidTr="00C21B4E">
        <w:trPr>
          <w:trHeight w:val="300"/>
        </w:trPr>
        <w:tc>
          <w:tcPr>
            <w:cnfStyle w:val="001000000000" w:firstRow="0" w:lastRow="0" w:firstColumn="1" w:lastColumn="0" w:oddVBand="0" w:evenVBand="0" w:oddHBand="0" w:evenHBand="0" w:firstRowFirstColumn="0" w:firstRowLastColumn="0" w:lastRowFirstColumn="0" w:lastRowLastColumn="0"/>
            <w:tcW w:w="3640" w:type="dxa"/>
          </w:tcPr>
          <w:p w14:paraId="66CF1477"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b w:val="0"/>
                <w:bCs w:val="0"/>
                <w:sz w:val="24"/>
                <w:szCs w:val="24"/>
              </w:rPr>
              <w:t xml:space="preserve">Sales </w:t>
            </w:r>
          </w:p>
        </w:tc>
        <w:tc>
          <w:tcPr>
            <w:tcW w:w="1036" w:type="dxa"/>
            <w:vAlign w:val="center"/>
          </w:tcPr>
          <w:p w14:paraId="3150F8B1"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210.00</w:t>
            </w:r>
          </w:p>
        </w:tc>
        <w:tc>
          <w:tcPr>
            <w:tcW w:w="1036" w:type="dxa"/>
            <w:vAlign w:val="center"/>
          </w:tcPr>
          <w:p w14:paraId="0A616184"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230.00</w:t>
            </w:r>
          </w:p>
        </w:tc>
        <w:tc>
          <w:tcPr>
            <w:tcW w:w="1036" w:type="dxa"/>
            <w:vAlign w:val="center"/>
          </w:tcPr>
          <w:p w14:paraId="54E6B5CE"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260.00</w:t>
            </w:r>
          </w:p>
        </w:tc>
        <w:tc>
          <w:tcPr>
            <w:tcW w:w="1036" w:type="dxa"/>
            <w:vAlign w:val="center"/>
          </w:tcPr>
          <w:p w14:paraId="31D98A29"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240.00</w:t>
            </w:r>
          </w:p>
        </w:tc>
        <w:tc>
          <w:tcPr>
            <w:tcW w:w="1036" w:type="dxa"/>
            <w:vAlign w:val="center"/>
          </w:tcPr>
          <w:p w14:paraId="01961712"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250.00</w:t>
            </w:r>
          </w:p>
        </w:tc>
        <w:tc>
          <w:tcPr>
            <w:tcW w:w="1036" w:type="dxa"/>
            <w:vAlign w:val="center"/>
          </w:tcPr>
          <w:p w14:paraId="75FFCEA6"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280.00</w:t>
            </w:r>
          </w:p>
        </w:tc>
      </w:tr>
      <w:tr w:rsidR="00C21B4E" w14:paraId="3CD868AB" w14:textId="77777777" w:rsidTr="00C21B4E">
        <w:trPr>
          <w:trHeight w:val="300"/>
        </w:trPr>
        <w:tc>
          <w:tcPr>
            <w:cnfStyle w:val="001000000000" w:firstRow="0" w:lastRow="0" w:firstColumn="1" w:lastColumn="0" w:oddVBand="0" w:evenVBand="0" w:oddHBand="0" w:evenHBand="0" w:firstRowFirstColumn="0" w:firstRowLastColumn="0" w:lastRowFirstColumn="0" w:lastRowLastColumn="0"/>
            <w:tcW w:w="3640" w:type="dxa"/>
          </w:tcPr>
          <w:p w14:paraId="492E60A7"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Receipts</w:t>
            </w:r>
          </w:p>
        </w:tc>
        <w:tc>
          <w:tcPr>
            <w:tcW w:w="1036" w:type="dxa"/>
            <w:vAlign w:val="center"/>
          </w:tcPr>
          <w:p w14:paraId="133ED1BE"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210.00</w:t>
            </w:r>
          </w:p>
        </w:tc>
        <w:tc>
          <w:tcPr>
            <w:tcW w:w="1036" w:type="dxa"/>
            <w:vAlign w:val="center"/>
          </w:tcPr>
          <w:p w14:paraId="6C012F27"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230.00</w:t>
            </w:r>
          </w:p>
        </w:tc>
        <w:tc>
          <w:tcPr>
            <w:tcW w:w="1036" w:type="dxa"/>
            <w:vAlign w:val="center"/>
          </w:tcPr>
          <w:p w14:paraId="047ACFCD"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260.00</w:t>
            </w:r>
          </w:p>
        </w:tc>
        <w:tc>
          <w:tcPr>
            <w:tcW w:w="1036" w:type="dxa"/>
            <w:vAlign w:val="center"/>
          </w:tcPr>
          <w:p w14:paraId="76829CD9"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240.00</w:t>
            </w:r>
          </w:p>
        </w:tc>
        <w:tc>
          <w:tcPr>
            <w:tcW w:w="1036" w:type="dxa"/>
            <w:vAlign w:val="center"/>
          </w:tcPr>
          <w:p w14:paraId="0BC82593"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250.00</w:t>
            </w:r>
          </w:p>
        </w:tc>
        <w:tc>
          <w:tcPr>
            <w:tcW w:w="1036" w:type="dxa"/>
            <w:vAlign w:val="center"/>
          </w:tcPr>
          <w:p w14:paraId="18562BBB"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280.00</w:t>
            </w:r>
          </w:p>
        </w:tc>
      </w:tr>
      <w:tr w:rsidR="00C21B4E" w14:paraId="56F2C096" w14:textId="77777777" w:rsidTr="00C21B4E">
        <w:trPr>
          <w:trHeight w:val="300"/>
        </w:trPr>
        <w:tc>
          <w:tcPr>
            <w:cnfStyle w:val="001000000000" w:firstRow="0" w:lastRow="0" w:firstColumn="1" w:lastColumn="0" w:oddVBand="0" w:evenVBand="0" w:oddHBand="0" w:evenHBand="0" w:firstRowFirstColumn="0" w:firstRowLastColumn="0" w:lastRowFirstColumn="0" w:lastRowLastColumn="0"/>
            <w:tcW w:w="3640" w:type="dxa"/>
          </w:tcPr>
          <w:p w14:paraId="553449C0"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Less: Cash Payments:</w:t>
            </w:r>
          </w:p>
        </w:tc>
        <w:tc>
          <w:tcPr>
            <w:tcW w:w="1036" w:type="dxa"/>
            <w:vAlign w:val="center"/>
          </w:tcPr>
          <w:p w14:paraId="51FE3E97" w14:textId="77777777" w:rsidR="00C21B4E" w:rsidRDefault="00C21B4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p>
        </w:tc>
        <w:tc>
          <w:tcPr>
            <w:tcW w:w="1036" w:type="dxa"/>
            <w:vAlign w:val="center"/>
          </w:tcPr>
          <w:p w14:paraId="21B3F9A7" w14:textId="77777777" w:rsidR="00C21B4E" w:rsidRDefault="00C21B4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1036" w:type="dxa"/>
            <w:vAlign w:val="center"/>
          </w:tcPr>
          <w:p w14:paraId="107D4A7F" w14:textId="77777777" w:rsidR="00C21B4E" w:rsidRDefault="00C21B4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1036" w:type="dxa"/>
            <w:vAlign w:val="center"/>
          </w:tcPr>
          <w:p w14:paraId="319FA0E9" w14:textId="77777777" w:rsidR="00C21B4E" w:rsidRDefault="00C21B4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1036" w:type="dxa"/>
            <w:vAlign w:val="center"/>
          </w:tcPr>
          <w:p w14:paraId="53ECDC04" w14:textId="77777777" w:rsidR="00C21B4E" w:rsidRDefault="00C21B4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1036" w:type="dxa"/>
            <w:vAlign w:val="center"/>
          </w:tcPr>
          <w:p w14:paraId="40C16955" w14:textId="77777777" w:rsidR="00C21B4E" w:rsidRDefault="00C21B4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C21B4E" w14:paraId="2C45435F" w14:textId="77777777" w:rsidTr="00C21B4E">
        <w:trPr>
          <w:trHeight w:val="300"/>
        </w:trPr>
        <w:tc>
          <w:tcPr>
            <w:cnfStyle w:val="001000000000" w:firstRow="0" w:lastRow="0" w:firstColumn="1" w:lastColumn="0" w:oddVBand="0" w:evenVBand="0" w:oddHBand="0" w:evenHBand="0" w:firstRowFirstColumn="0" w:firstRowLastColumn="0" w:lastRowFirstColumn="0" w:lastRowLastColumn="0"/>
            <w:tcW w:w="3640" w:type="dxa"/>
          </w:tcPr>
          <w:p w14:paraId="39D32B1C"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b w:val="0"/>
                <w:bCs w:val="0"/>
                <w:sz w:val="24"/>
                <w:szCs w:val="24"/>
              </w:rPr>
              <w:t>Purchases</w:t>
            </w:r>
          </w:p>
        </w:tc>
        <w:tc>
          <w:tcPr>
            <w:tcW w:w="1036" w:type="dxa"/>
            <w:vAlign w:val="center"/>
          </w:tcPr>
          <w:p w14:paraId="7529AB3C"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(150.00)</w:t>
            </w:r>
          </w:p>
        </w:tc>
        <w:tc>
          <w:tcPr>
            <w:tcW w:w="1036" w:type="dxa"/>
            <w:vAlign w:val="center"/>
          </w:tcPr>
          <w:p w14:paraId="5A9B035F"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(180.00)</w:t>
            </w:r>
          </w:p>
        </w:tc>
        <w:tc>
          <w:tcPr>
            <w:tcW w:w="1036" w:type="dxa"/>
            <w:vAlign w:val="center"/>
          </w:tcPr>
          <w:p w14:paraId="07DD46FB"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(170.00)</w:t>
            </w:r>
          </w:p>
        </w:tc>
        <w:tc>
          <w:tcPr>
            <w:tcW w:w="1036" w:type="dxa"/>
            <w:vAlign w:val="center"/>
          </w:tcPr>
          <w:p w14:paraId="4EF8BB23"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(200.00)</w:t>
            </w:r>
          </w:p>
        </w:tc>
        <w:tc>
          <w:tcPr>
            <w:tcW w:w="1036" w:type="dxa"/>
            <w:vAlign w:val="center"/>
          </w:tcPr>
          <w:p w14:paraId="37301125"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(210.00)</w:t>
            </w:r>
          </w:p>
        </w:tc>
        <w:tc>
          <w:tcPr>
            <w:tcW w:w="1036" w:type="dxa"/>
            <w:vAlign w:val="center"/>
          </w:tcPr>
          <w:p w14:paraId="4A0E93B4"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(190.00)</w:t>
            </w:r>
          </w:p>
        </w:tc>
      </w:tr>
      <w:tr w:rsidR="00C21B4E" w14:paraId="76E4F1C5" w14:textId="77777777" w:rsidTr="00C21B4E">
        <w:trPr>
          <w:trHeight w:val="300"/>
        </w:trPr>
        <w:tc>
          <w:tcPr>
            <w:cnfStyle w:val="001000000000" w:firstRow="0" w:lastRow="0" w:firstColumn="1" w:lastColumn="0" w:oddVBand="0" w:evenVBand="0" w:oddHBand="0" w:evenHBand="0" w:firstRowFirstColumn="0" w:firstRowLastColumn="0" w:lastRowFirstColumn="0" w:lastRowLastColumn="0"/>
            <w:tcW w:w="3640" w:type="dxa"/>
          </w:tcPr>
          <w:p w14:paraId="78366B53"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b w:val="0"/>
                <w:bCs w:val="0"/>
                <w:sz w:val="24"/>
                <w:szCs w:val="24"/>
              </w:rPr>
              <w:t>Admin Expenses</w:t>
            </w:r>
          </w:p>
        </w:tc>
        <w:tc>
          <w:tcPr>
            <w:tcW w:w="1036" w:type="dxa"/>
            <w:vAlign w:val="center"/>
          </w:tcPr>
          <w:p w14:paraId="5AC04ADC"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(17.00)</w:t>
            </w:r>
          </w:p>
        </w:tc>
        <w:tc>
          <w:tcPr>
            <w:tcW w:w="1036" w:type="dxa"/>
            <w:vAlign w:val="center"/>
          </w:tcPr>
          <w:p w14:paraId="1E04AF91"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(18.00)</w:t>
            </w:r>
          </w:p>
        </w:tc>
        <w:tc>
          <w:tcPr>
            <w:tcW w:w="1036" w:type="dxa"/>
            <w:vAlign w:val="center"/>
          </w:tcPr>
          <w:p w14:paraId="34D018C1"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(19.00)</w:t>
            </w:r>
          </w:p>
        </w:tc>
        <w:tc>
          <w:tcPr>
            <w:tcW w:w="1036" w:type="dxa"/>
            <w:vAlign w:val="center"/>
          </w:tcPr>
          <w:p w14:paraId="2E527E1B"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(20.00)</w:t>
            </w:r>
          </w:p>
        </w:tc>
        <w:tc>
          <w:tcPr>
            <w:tcW w:w="1036" w:type="dxa"/>
            <w:vAlign w:val="center"/>
          </w:tcPr>
          <w:p w14:paraId="2DBC8B0E"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(21.00)</w:t>
            </w:r>
          </w:p>
        </w:tc>
        <w:tc>
          <w:tcPr>
            <w:tcW w:w="1036" w:type="dxa"/>
            <w:vAlign w:val="center"/>
          </w:tcPr>
          <w:p w14:paraId="352F693C"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(22.00)</w:t>
            </w:r>
          </w:p>
        </w:tc>
      </w:tr>
      <w:tr w:rsidR="00C21B4E" w14:paraId="2958C668" w14:textId="77777777" w:rsidTr="00C21B4E">
        <w:trPr>
          <w:trHeight w:val="300"/>
        </w:trPr>
        <w:tc>
          <w:tcPr>
            <w:cnfStyle w:val="001000000000" w:firstRow="0" w:lastRow="0" w:firstColumn="1" w:lastColumn="0" w:oddVBand="0" w:evenVBand="0" w:oddHBand="0" w:evenHBand="0" w:firstRowFirstColumn="0" w:firstRowLastColumn="0" w:lastRowFirstColumn="0" w:lastRowLastColumn="0"/>
            <w:tcW w:w="3640" w:type="dxa"/>
          </w:tcPr>
          <w:p w14:paraId="481BFDA4"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b w:val="0"/>
                <w:bCs w:val="0"/>
                <w:sz w:val="24"/>
                <w:szCs w:val="24"/>
              </w:rPr>
              <w:t>Selling Expenses</w:t>
            </w:r>
          </w:p>
        </w:tc>
        <w:tc>
          <w:tcPr>
            <w:tcW w:w="1036" w:type="dxa"/>
            <w:vAlign w:val="center"/>
          </w:tcPr>
          <w:p w14:paraId="74DE45C8"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(5.00)</w:t>
            </w:r>
          </w:p>
        </w:tc>
        <w:tc>
          <w:tcPr>
            <w:tcW w:w="1036" w:type="dxa"/>
            <w:vAlign w:val="center"/>
          </w:tcPr>
          <w:p w14:paraId="0E27F542"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(6.00)</w:t>
            </w:r>
          </w:p>
        </w:tc>
        <w:tc>
          <w:tcPr>
            <w:tcW w:w="1036" w:type="dxa"/>
            <w:vAlign w:val="center"/>
          </w:tcPr>
          <w:p w14:paraId="2DF89229"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(7.00)</w:t>
            </w:r>
          </w:p>
        </w:tc>
        <w:tc>
          <w:tcPr>
            <w:tcW w:w="1036" w:type="dxa"/>
            <w:vAlign w:val="center"/>
          </w:tcPr>
          <w:p w14:paraId="340BF6AD"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(8.00)</w:t>
            </w:r>
          </w:p>
        </w:tc>
        <w:tc>
          <w:tcPr>
            <w:tcW w:w="1036" w:type="dxa"/>
            <w:vAlign w:val="center"/>
          </w:tcPr>
          <w:p w14:paraId="4A032523"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(9.00)</w:t>
            </w:r>
          </w:p>
        </w:tc>
        <w:tc>
          <w:tcPr>
            <w:tcW w:w="1036" w:type="dxa"/>
            <w:vAlign w:val="center"/>
          </w:tcPr>
          <w:p w14:paraId="75B484D5"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(7.00)</w:t>
            </w:r>
          </w:p>
        </w:tc>
      </w:tr>
      <w:tr w:rsidR="00C21B4E" w14:paraId="028429FD" w14:textId="77777777" w:rsidTr="00C21B4E">
        <w:trPr>
          <w:trHeight w:val="300"/>
        </w:trPr>
        <w:tc>
          <w:tcPr>
            <w:cnfStyle w:val="001000000000" w:firstRow="0" w:lastRow="0" w:firstColumn="1" w:lastColumn="0" w:oddVBand="0" w:evenVBand="0" w:oddHBand="0" w:evenHBand="0" w:firstRowFirstColumn="0" w:firstRowLastColumn="0" w:lastRowFirstColumn="0" w:lastRowLastColumn="0"/>
            <w:tcW w:w="3640" w:type="dxa"/>
          </w:tcPr>
          <w:p w14:paraId="4DC05454"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b w:val="0"/>
                <w:bCs w:val="0"/>
                <w:sz w:val="24"/>
                <w:szCs w:val="24"/>
              </w:rPr>
              <w:t>Credit Card Charges</w:t>
            </w:r>
          </w:p>
        </w:tc>
        <w:tc>
          <w:tcPr>
            <w:tcW w:w="1036" w:type="dxa"/>
            <w:vAlign w:val="center"/>
          </w:tcPr>
          <w:p w14:paraId="666FFE78"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(1.58)</w:t>
            </w:r>
          </w:p>
        </w:tc>
        <w:tc>
          <w:tcPr>
            <w:tcW w:w="1036" w:type="dxa"/>
            <w:vAlign w:val="center"/>
          </w:tcPr>
          <w:p w14:paraId="71822745"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(1.84)</w:t>
            </w:r>
          </w:p>
        </w:tc>
        <w:tc>
          <w:tcPr>
            <w:tcW w:w="1036" w:type="dxa"/>
            <w:vAlign w:val="center"/>
          </w:tcPr>
          <w:p w14:paraId="29296E90"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(2.01)</w:t>
            </w:r>
          </w:p>
        </w:tc>
        <w:tc>
          <w:tcPr>
            <w:tcW w:w="1036" w:type="dxa"/>
            <w:vAlign w:val="center"/>
          </w:tcPr>
          <w:p w14:paraId="358364C0"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(2.28)</w:t>
            </w:r>
          </w:p>
        </w:tc>
        <w:tc>
          <w:tcPr>
            <w:tcW w:w="1036" w:type="dxa"/>
            <w:vAlign w:val="center"/>
          </w:tcPr>
          <w:p w14:paraId="0CBCFCCF"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(2.10)</w:t>
            </w:r>
          </w:p>
        </w:tc>
        <w:tc>
          <w:tcPr>
            <w:tcW w:w="1036" w:type="dxa"/>
            <w:vAlign w:val="center"/>
          </w:tcPr>
          <w:p w14:paraId="493B499F"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(2.19)</w:t>
            </w:r>
          </w:p>
        </w:tc>
      </w:tr>
      <w:tr w:rsidR="00C21B4E" w14:paraId="2C5468AD" w14:textId="77777777" w:rsidTr="00C21B4E">
        <w:trPr>
          <w:trHeight w:val="300"/>
        </w:trPr>
        <w:tc>
          <w:tcPr>
            <w:cnfStyle w:val="001000000000" w:firstRow="0" w:lastRow="0" w:firstColumn="1" w:lastColumn="0" w:oddVBand="0" w:evenVBand="0" w:oddHBand="0" w:evenHBand="0" w:firstRowFirstColumn="0" w:firstRowLastColumn="0" w:lastRowFirstColumn="0" w:lastRowLastColumn="0"/>
            <w:tcW w:w="3640" w:type="dxa"/>
          </w:tcPr>
          <w:p w14:paraId="234B7E7E"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b w:val="0"/>
                <w:bCs w:val="0"/>
                <w:sz w:val="24"/>
                <w:szCs w:val="24"/>
              </w:rPr>
              <w:t>Loan Repayment</w:t>
            </w:r>
          </w:p>
        </w:tc>
        <w:tc>
          <w:tcPr>
            <w:tcW w:w="1036" w:type="dxa"/>
            <w:vAlign w:val="center"/>
          </w:tcPr>
          <w:p w14:paraId="2240685E"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(5.00)</w:t>
            </w:r>
          </w:p>
        </w:tc>
        <w:tc>
          <w:tcPr>
            <w:tcW w:w="1036" w:type="dxa"/>
            <w:vAlign w:val="center"/>
          </w:tcPr>
          <w:p w14:paraId="1BF0984C"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(5.00)</w:t>
            </w:r>
          </w:p>
        </w:tc>
        <w:tc>
          <w:tcPr>
            <w:tcW w:w="1036" w:type="dxa"/>
            <w:vAlign w:val="center"/>
          </w:tcPr>
          <w:p w14:paraId="780F4D49"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(5.00)</w:t>
            </w:r>
          </w:p>
        </w:tc>
        <w:tc>
          <w:tcPr>
            <w:tcW w:w="1036" w:type="dxa"/>
            <w:vAlign w:val="center"/>
          </w:tcPr>
          <w:p w14:paraId="7E14D3C4"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(5.00)</w:t>
            </w:r>
          </w:p>
        </w:tc>
        <w:tc>
          <w:tcPr>
            <w:tcW w:w="1036" w:type="dxa"/>
            <w:vAlign w:val="center"/>
          </w:tcPr>
          <w:p w14:paraId="000CF5C7"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(5.00)</w:t>
            </w:r>
          </w:p>
        </w:tc>
        <w:tc>
          <w:tcPr>
            <w:tcW w:w="1036" w:type="dxa"/>
            <w:vAlign w:val="center"/>
          </w:tcPr>
          <w:p w14:paraId="0C3D723E"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(5.00)</w:t>
            </w:r>
          </w:p>
        </w:tc>
      </w:tr>
      <w:tr w:rsidR="00C21B4E" w14:paraId="26F294E8" w14:textId="77777777" w:rsidTr="00C21B4E">
        <w:trPr>
          <w:trHeight w:val="300"/>
        </w:trPr>
        <w:tc>
          <w:tcPr>
            <w:cnfStyle w:val="001000000000" w:firstRow="0" w:lastRow="0" w:firstColumn="1" w:lastColumn="0" w:oddVBand="0" w:evenVBand="0" w:oddHBand="0" w:evenHBand="0" w:firstRowFirstColumn="0" w:firstRowLastColumn="0" w:lastRowFirstColumn="0" w:lastRowLastColumn="0"/>
            <w:tcW w:w="3640" w:type="dxa"/>
          </w:tcPr>
          <w:p w14:paraId="3D40862A"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b w:val="0"/>
                <w:bCs w:val="0"/>
                <w:sz w:val="24"/>
                <w:szCs w:val="24"/>
              </w:rPr>
              <w:t>Interest</w:t>
            </w:r>
          </w:p>
        </w:tc>
        <w:tc>
          <w:tcPr>
            <w:tcW w:w="1036" w:type="dxa"/>
            <w:vAlign w:val="center"/>
          </w:tcPr>
          <w:p w14:paraId="6F67CE56"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1036" w:type="dxa"/>
            <w:vAlign w:val="center"/>
          </w:tcPr>
          <w:p w14:paraId="7C63B000"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1036" w:type="dxa"/>
            <w:vAlign w:val="center"/>
          </w:tcPr>
          <w:p w14:paraId="1763EC75"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1036" w:type="dxa"/>
            <w:vAlign w:val="center"/>
          </w:tcPr>
          <w:p w14:paraId="6F73131A"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1036" w:type="dxa"/>
            <w:vAlign w:val="center"/>
          </w:tcPr>
          <w:p w14:paraId="2CB0BB0A"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1036" w:type="dxa"/>
            <w:vAlign w:val="center"/>
          </w:tcPr>
          <w:p w14:paraId="13044C5F"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r>
      <w:tr w:rsidR="00C21B4E" w14:paraId="33D6187B" w14:textId="77777777" w:rsidTr="00C21B4E">
        <w:trPr>
          <w:trHeight w:val="300"/>
        </w:trPr>
        <w:tc>
          <w:tcPr>
            <w:cnfStyle w:val="001000000000" w:firstRow="0" w:lastRow="0" w:firstColumn="1" w:lastColumn="0" w:oddVBand="0" w:evenVBand="0" w:oddHBand="0" w:evenHBand="0" w:firstRowFirstColumn="0" w:firstRowLastColumn="0" w:lastRowFirstColumn="0" w:lastRowLastColumn="0"/>
            <w:tcW w:w="3640" w:type="dxa"/>
          </w:tcPr>
          <w:p w14:paraId="43474B31"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b w:val="0"/>
                <w:bCs w:val="0"/>
                <w:sz w:val="24"/>
                <w:szCs w:val="24"/>
              </w:rPr>
              <w:t>Tax</w:t>
            </w:r>
          </w:p>
        </w:tc>
        <w:tc>
          <w:tcPr>
            <w:tcW w:w="1036" w:type="dxa"/>
            <w:vAlign w:val="center"/>
          </w:tcPr>
          <w:p w14:paraId="211C7882"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036" w:type="dxa"/>
            <w:vAlign w:val="center"/>
          </w:tcPr>
          <w:p w14:paraId="5C47E7AB"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036" w:type="dxa"/>
            <w:vAlign w:val="center"/>
          </w:tcPr>
          <w:p w14:paraId="4D8F8029"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(18.00)</w:t>
            </w:r>
          </w:p>
        </w:tc>
        <w:tc>
          <w:tcPr>
            <w:tcW w:w="1036" w:type="dxa"/>
            <w:vAlign w:val="center"/>
          </w:tcPr>
          <w:p w14:paraId="15347419"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036" w:type="dxa"/>
            <w:vAlign w:val="center"/>
          </w:tcPr>
          <w:p w14:paraId="18569656"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036" w:type="dxa"/>
            <w:vAlign w:val="center"/>
          </w:tcPr>
          <w:p w14:paraId="4CD21E02"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r>
      <w:tr w:rsidR="00C21B4E" w14:paraId="315EBD79" w14:textId="77777777" w:rsidTr="00C21B4E">
        <w:trPr>
          <w:trHeight w:val="300"/>
        </w:trPr>
        <w:tc>
          <w:tcPr>
            <w:cnfStyle w:val="001000000000" w:firstRow="0" w:lastRow="0" w:firstColumn="1" w:lastColumn="0" w:oddVBand="0" w:evenVBand="0" w:oddHBand="0" w:evenHBand="0" w:firstRowFirstColumn="0" w:firstRowLastColumn="0" w:lastRowFirstColumn="0" w:lastRowLastColumn="0"/>
            <w:tcW w:w="3640" w:type="dxa"/>
          </w:tcPr>
          <w:p w14:paraId="3775F3C9"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b w:val="0"/>
                <w:bCs w:val="0"/>
                <w:sz w:val="24"/>
                <w:szCs w:val="24"/>
              </w:rPr>
              <w:t>Store Refurbishment</w:t>
            </w:r>
          </w:p>
        </w:tc>
        <w:tc>
          <w:tcPr>
            <w:tcW w:w="1036" w:type="dxa"/>
            <w:vAlign w:val="center"/>
          </w:tcPr>
          <w:p w14:paraId="43163C56"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(15.00)</w:t>
            </w:r>
          </w:p>
        </w:tc>
        <w:tc>
          <w:tcPr>
            <w:tcW w:w="1036" w:type="dxa"/>
            <w:vAlign w:val="center"/>
          </w:tcPr>
          <w:p w14:paraId="471592AC"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(12.00)</w:t>
            </w:r>
          </w:p>
        </w:tc>
        <w:tc>
          <w:tcPr>
            <w:tcW w:w="1036" w:type="dxa"/>
            <w:vAlign w:val="center"/>
          </w:tcPr>
          <w:p w14:paraId="21A8ABC0"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(10.00)</w:t>
            </w:r>
          </w:p>
        </w:tc>
        <w:tc>
          <w:tcPr>
            <w:tcW w:w="1036" w:type="dxa"/>
            <w:vAlign w:val="center"/>
          </w:tcPr>
          <w:p w14:paraId="5ED1A15E"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036" w:type="dxa"/>
            <w:vAlign w:val="center"/>
          </w:tcPr>
          <w:p w14:paraId="2B286AF7"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036" w:type="dxa"/>
            <w:vAlign w:val="center"/>
          </w:tcPr>
          <w:p w14:paraId="489C5B13"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r>
      <w:tr w:rsidR="00C21B4E" w14:paraId="4CC30C33" w14:textId="77777777" w:rsidTr="00C21B4E">
        <w:trPr>
          <w:trHeight w:val="300"/>
        </w:trPr>
        <w:tc>
          <w:tcPr>
            <w:cnfStyle w:val="001000000000" w:firstRow="0" w:lastRow="0" w:firstColumn="1" w:lastColumn="0" w:oddVBand="0" w:evenVBand="0" w:oddHBand="0" w:evenHBand="0" w:firstRowFirstColumn="0" w:firstRowLastColumn="0" w:lastRowFirstColumn="0" w:lastRowLastColumn="0"/>
            <w:tcW w:w="3640" w:type="dxa"/>
          </w:tcPr>
          <w:p w14:paraId="1A978F12"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Payments (see Note 3)</w:t>
            </w:r>
          </w:p>
        </w:tc>
        <w:tc>
          <w:tcPr>
            <w:tcW w:w="1036" w:type="dxa"/>
            <w:vAlign w:val="center"/>
          </w:tcPr>
          <w:p w14:paraId="43585D49"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(194.58)</w:t>
            </w:r>
          </w:p>
        </w:tc>
        <w:tc>
          <w:tcPr>
            <w:tcW w:w="1036" w:type="dxa"/>
            <w:vAlign w:val="center"/>
          </w:tcPr>
          <w:p w14:paraId="2FFF98C1"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(223.84)</w:t>
            </w:r>
          </w:p>
        </w:tc>
        <w:tc>
          <w:tcPr>
            <w:tcW w:w="1036" w:type="dxa"/>
            <w:vAlign w:val="center"/>
          </w:tcPr>
          <w:p w14:paraId="7B93F8C7"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(232.01)</w:t>
            </w:r>
          </w:p>
        </w:tc>
        <w:tc>
          <w:tcPr>
            <w:tcW w:w="1036" w:type="dxa"/>
            <w:vAlign w:val="center"/>
          </w:tcPr>
          <w:p w14:paraId="76BBF43C"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(236.28)</w:t>
            </w:r>
          </w:p>
        </w:tc>
        <w:tc>
          <w:tcPr>
            <w:tcW w:w="1036" w:type="dxa"/>
            <w:vAlign w:val="center"/>
          </w:tcPr>
          <w:p w14:paraId="23958B13"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(248.10)</w:t>
            </w:r>
          </w:p>
        </w:tc>
        <w:tc>
          <w:tcPr>
            <w:tcW w:w="1036" w:type="dxa"/>
            <w:vAlign w:val="center"/>
          </w:tcPr>
          <w:p w14:paraId="3B051352"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(227.19)</w:t>
            </w:r>
          </w:p>
        </w:tc>
      </w:tr>
      <w:tr w:rsidR="00C21B4E" w14:paraId="7644256E" w14:textId="77777777" w:rsidTr="00C21B4E">
        <w:trPr>
          <w:trHeight w:val="300"/>
        </w:trPr>
        <w:tc>
          <w:tcPr>
            <w:cnfStyle w:val="001000000000" w:firstRow="0" w:lastRow="0" w:firstColumn="1" w:lastColumn="0" w:oddVBand="0" w:evenVBand="0" w:oddHBand="0" w:evenHBand="0" w:firstRowFirstColumn="0" w:firstRowLastColumn="0" w:lastRowFirstColumn="0" w:lastRowLastColumn="0"/>
            <w:tcW w:w="3640" w:type="dxa"/>
          </w:tcPr>
          <w:p w14:paraId="71B7F171"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Cash Surplus/(Deficit)</w:t>
            </w:r>
          </w:p>
        </w:tc>
        <w:tc>
          <w:tcPr>
            <w:tcW w:w="1036" w:type="dxa"/>
            <w:vAlign w:val="center"/>
          </w:tcPr>
          <w:p w14:paraId="38B671FD"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15.43</w:t>
            </w:r>
          </w:p>
        </w:tc>
        <w:tc>
          <w:tcPr>
            <w:tcW w:w="1036" w:type="dxa"/>
            <w:vAlign w:val="center"/>
          </w:tcPr>
          <w:p w14:paraId="4A3FCD01"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6.16</w:t>
            </w:r>
          </w:p>
        </w:tc>
        <w:tc>
          <w:tcPr>
            <w:tcW w:w="1036" w:type="dxa"/>
            <w:vAlign w:val="center"/>
          </w:tcPr>
          <w:p w14:paraId="0CA86DE4"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27.99</w:t>
            </w:r>
          </w:p>
        </w:tc>
        <w:tc>
          <w:tcPr>
            <w:tcW w:w="1036" w:type="dxa"/>
            <w:vAlign w:val="center"/>
          </w:tcPr>
          <w:p w14:paraId="348C8517"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3.72</w:t>
            </w:r>
          </w:p>
        </w:tc>
        <w:tc>
          <w:tcPr>
            <w:tcW w:w="1036" w:type="dxa"/>
            <w:vAlign w:val="center"/>
          </w:tcPr>
          <w:p w14:paraId="0DDAA537"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1.90</w:t>
            </w:r>
          </w:p>
        </w:tc>
        <w:tc>
          <w:tcPr>
            <w:tcW w:w="1036" w:type="dxa"/>
            <w:vAlign w:val="center"/>
          </w:tcPr>
          <w:p w14:paraId="1800EB00"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52.81</w:t>
            </w:r>
          </w:p>
        </w:tc>
      </w:tr>
      <w:tr w:rsidR="00C21B4E" w14:paraId="7FC20E07" w14:textId="77777777" w:rsidTr="00C21B4E">
        <w:trPr>
          <w:trHeight w:val="300"/>
        </w:trPr>
        <w:tc>
          <w:tcPr>
            <w:cnfStyle w:val="001000000000" w:firstRow="0" w:lastRow="0" w:firstColumn="1" w:lastColumn="0" w:oddVBand="0" w:evenVBand="0" w:oddHBand="0" w:evenHBand="0" w:firstRowFirstColumn="0" w:firstRowLastColumn="0" w:lastRowFirstColumn="0" w:lastRowLastColumn="0"/>
            <w:tcW w:w="3640" w:type="dxa"/>
          </w:tcPr>
          <w:p w14:paraId="2F5CE346"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b w:val="0"/>
                <w:bCs w:val="0"/>
                <w:sz w:val="24"/>
                <w:szCs w:val="24"/>
              </w:rPr>
              <w:t>Opening Balance</w:t>
            </w:r>
          </w:p>
        </w:tc>
        <w:tc>
          <w:tcPr>
            <w:tcW w:w="1036" w:type="dxa"/>
            <w:vAlign w:val="center"/>
          </w:tcPr>
          <w:p w14:paraId="1987C714"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(30.00)</w:t>
            </w:r>
          </w:p>
        </w:tc>
        <w:tc>
          <w:tcPr>
            <w:tcW w:w="1036" w:type="dxa"/>
            <w:vAlign w:val="center"/>
          </w:tcPr>
          <w:p w14:paraId="08ED0B28"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(14.58)</w:t>
            </w:r>
          </w:p>
        </w:tc>
        <w:tc>
          <w:tcPr>
            <w:tcW w:w="1036" w:type="dxa"/>
            <w:vAlign w:val="center"/>
          </w:tcPr>
          <w:p w14:paraId="08D1BC8D"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(8.41)</w:t>
            </w:r>
          </w:p>
        </w:tc>
        <w:tc>
          <w:tcPr>
            <w:tcW w:w="1036" w:type="dxa"/>
            <w:vAlign w:val="center"/>
          </w:tcPr>
          <w:p w14:paraId="713B177B"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19.58</w:t>
            </w:r>
          </w:p>
        </w:tc>
        <w:tc>
          <w:tcPr>
            <w:tcW w:w="1036" w:type="dxa"/>
            <w:vAlign w:val="center"/>
          </w:tcPr>
          <w:p w14:paraId="0300B49C"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23.30</w:t>
            </w:r>
          </w:p>
        </w:tc>
        <w:tc>
          <w:tcPr>
            <w:tcW w:w="1036" w:type="dxa"/>
            <w:vAlign w:val="center"/>
          </w:tcPr>
          <w:p w14:paraId="4D1D7FF1"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25.20</w:t>
            </w:r>
          </w:p>
        </w:tc>
      </w:tr>
      <w:tr w:rsidR="00C21B4E" w14:paraId="26120011" w14:textId="77777777" w:rsidTr="00C21B4E">
        <w:trPr>
          <w:trHeight w:val="300"/>
        </w:trPr>
        <w:tc>
          <w:tcPr>
            <w:cnfStyle w:val="001000000000" w:firstRow="0" w:lastRow="0" w:firstColumn="1" w:lastColumn="0" w:oddVBand="0" w:evenVBand="0" w:oddHBand="0" w:evenHBand="0" w:firstRowFirstColumn="0" w:firstRowLastColumn="0" w:lastRowFirstColumn="0" w:lastRowLastColumn="0"/>
            <w:tcW w:w="3640" w:type="dxa"/>
          </w:tcPr>
          <w:p w14:paraId="52A10C57"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Closing Balance</w:t>
            </w:r>
          </w:p>
        </w:tc>
        <w:tc>
          <w:tcPr>
            <w:tcW w:w="1036" w:type="dxa"/>
            <w:vAlign w:val="center"/>
          </w:tcPr>
          <w:p w14:paraId="076351BB"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(14.58)</w:t>
            </w:r>
          </w:p>
        </w:tc>
        <w:tc>
          <w:tcPr>
            <w:tcW w:w="1036" w:type="dxa"/>
            <w:vAlign w:val="center"/>
          </w:tcPr>
          <w:p w14:paraId="08432A89"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(8.41)</w:t>
            </w:r>
          </w:p>
        </w:tc>
        <w:tc>
          <w:tcPr>
            <w:tcW w:w="1036" w:type="dxa"/>
            <w:vAlign w:val="center"/>
          </w:tcPr>
          <w:p w14:paraId="13C374B5"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19.58</w:t>
            </w:r>
          </w:p>
        </w:tc>
        <w:tc>
          <w:tcPr>
            <w:tcW w:w="1036" w:type="dxa"/>
            <w:vAlign w:val="center"/>
          </w:tcPr>
          <w:p w14:paraId="4C60FA4D"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23.30</w:t>
            </w:r>
          </w:p>
        </w:tc>
        <w:tc>
          <w:tcPr>
            <w:tcW w:w="1036" w:type="dxa"/>
            <w:vAlign w:val="center"/>
          </w:tcPr>
          <w:p w14:paraId="3F6F3ECE"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25.20</w:t>
            </w:r>
          </w:p>
        </w:tc>
        <w:tc>
          <w:tcPr>
            <w:tcW w:w="1036" w:type="dxa"/>
            <w:vAlign w:val="center"/>
          </w:tcPr>
          <w:p w14:paraId="29C92EB8" w14:textId="77777777" w:rsidR="00C21B4E" w:rsidRDefault="00FA745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78.01</w:t>
            </w:r>
          </w:p>
        </w:tc>
      </w:tr>
    </w:tbl>
    <w:p w14:paraId="1B9960FF" w14:textId="77777777" w:rsidR="00C21B4E" w:rsidRDefault="00C21B4E">
      <w:pPr>
        <w:spacing w:line="360" w:lineRule="auto"/>
        <w:jc w:val="both"/>
        <w:rPr>
          <w:rFonts w:ascii="Times New Roman" w:eastAsia="Times New Roman" w:hAnsi="Times New Roman" w:cs="Times New Roman"/>
          <w:b/>
          <w:bCs/>
          <w:sz w:val="24"/>
          <w:szCs w:val="24"/>
        </w:rPr>
      </w:pPr>
    </w:p>
    <w:p w14:paraId="662AE1CA" w14:textId="77777777" w:rsidR="00C21B4E" w:rsidRDefault="00FA745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summary, bank overdraft was cleared in September 2026.</w:t>
      </w:r>
    </w:p>
    <w:p w14:paraId="1624E358" w14:textId="77777777" w:rsidR="00C21B4E" w:rsidRDefault="00FA7451">
      <w:pPr>
        <w:pStyle w:val="Heading2"/>
        <w:rPr>
          <w:rFonts w:ascii="Times New Roman" w:eastAsia="Times New Roman" w:hAnsi="Times New Roman" w:cs="Times New Roman"/>
          <w:b/>
          <w:bCs/>
          <w:sz w:val="24"/>
          <w:szCs w:val="24"/>
        </w:rPr>
      </w:pPr>
      <w:bookmarkStart w:id="5" w:name="_dxkqe42de1f4" w:colFirst="0" w:colLast="0"/>
      <w:bookmarkEnd w:id="5"/>
      <w:proofErr w:type="spellStart"/>
      <w:r>
        <w:rPr>
          <w:rFonts w:ascii="Times New Roman" w:eastAsia="Times New Roman" w:hAnsi="Times New Roman" w:cs="Times New Roman"/>
        </w:rPr>
        <w:t>Aii</w:t>
      </w:r>
      <w:proofErr w:type="spellEnd"/>
      <w:r>
        <w:rPr>
          <w:rFonts w:ascii="Times New Roman" w:eastAsia="Times New Roman" w:hAnsi="Times New Roman" w:cs="Times New Roman"/>
        </w:rPr>
        <w:t>). Budgeted Profit &amp; Loss Account</w:t>
      </w:r>
    </w:p>
    <w:p w14:paraId="20325C18" w14:textId="77777777" w:rsidR="00C21B4E" w:rsidRDefault="00C21B4E">
      <w:pPr>
        <w:spacing w:after="0" w:line="240" w:lineRule="auto"/>
        <w:jc w:val="both"/>
        <w:rPr>
          <w:rFonts w:ascii="Times New Roman" w:eastAsia="Times New Roman" w:hAnsi="Times New Roman" w:cs="Times New Roman"/>
          <w:b/>
          <w:bCs/>
          <w:sz w:val="24"/>
          <w:szCs w:val="24"/>
        </w:rPr>
      </w:pPr>
    </w:p>
    <w:p w14:paraId="4703D63E" w14:textId="77777777" w:rsidR="00C21B4E" w:rsidRDefault="00FA7451">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w:t>
      </w:r>
      <w:r>
        <w:rPr>
          <w:rFonts w:ascii="Times New Roman" w:eastAsia="Times New Roman" w:hAnsi="Times New Roman" w:cs="Times New Roman"/>
          <w:b/>
          <w:bCs/>
          <w:sz w:val="24"/>
          <w:szCs w:val="24"/>
        </w:rPr>
        <w:tab/>
        <w:t xml:space="preserve">Budgeted Profit &amp; Loss Account </w:t>
      </w:r>
    </w:p>
    <w:p w14:paraId="793ED3F9" w14:textId="77777777" w:rsidR="00C21B4E" w:rsidRDefault="00C21B4E">
      <w:pPr>
        <w:spacing w:after="0" w:line="240" w:lineRule="auto"/>
        <w:jc w:val="both"/>
        <w:rPr>
          <w:rFonts w:ascii="Times New Roman" w:eastAsia="Times New Roman" w:hAnsi="Times New Roman" w:cs="Times New Roman"/>
          <w:b/>
          <w:bCs/>
          <w:sz w:val="24"/>
          <w:szCs w:val="24"/>
        </w:rPr>
      </w:pPr>
    </w:p>
    <w:p w14:paraId="7A56F449" w14:textId="77777777" w:rsidR="00C21B4E" w:rsidRDefault="00FA7451">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Budgeted Profit or Loss Account for the Six Months Period Ended 31 December 2026</w:t>
      </w:r>
    </w:p>
    <w:tbl>
      <w:tblPr>
        <w:tblStyle w:val="a1"/>
        <w:tblW w:w="9156" w:type="dxa"/>
        <w:tblInd w:w="-115" w:type="dxa"/>
        <w:tblLayout w:type="fixed"/>
        <w:tblLook w:val="0400" w:firstRow="0" w:lastRow="0" w:firstColumn="0" w:lastColumn="0" w:noHBand="0" w:noVBand="1"/>
      </w:tblPr>
      <w:tblGrid>
        <w:gridCol w:w="4966"/>
        <w:gridCol w:w="1337"/>
        <w:gridCol w:w="1413"/>
        <w:gridCol w:w="1440"/>
      </w:tblGrid>
      <w:tr w:rsidR="00C21B4E" w14:paraId="73364FC3" w14:textId="77777777">
        <w:trPr>
          <w:trHeight w:val="292"/>
        </w:trPr>
        <w:tc>
          <w:tcPr>
            <w:tcW w:w="4966" w:type="dxa"/>
            <w:tcBorders>
              <w:top w:val="nil"/>
              <w:left w:val="nil"/>
              <w:bottom w:val="nil"/>
              <w:right w:val="nil"/>
            </w:tcBorders>
            <w:vAlign w:val="bottom"/>
          </w:tcPr>
          <w:p w14:paraId="74E685E2" w14:textId="77777777" w:rsidR="00C21B4E" w:rsidRDefault="00C21B4E">
            <w:pPr>
              <w:spacing w:after="0" w:line="240" w:lineRule="auto"/>
              <w:jc w:val="both"/>
              <w:rPr>
                <w:rFonts w:ascii="Times New Roman" w:eastAsia="Times New Roman" w:hAnsi="Times New Roman" w:cs="Times New Roman"/>
                <w:sz w:val="24"/>
                <w:szCs w:val="24"/>
              </w:rPr>
            </w:pPr>
          </w:p>
        </w:tc>
        <w:tc>
          <w:tcPr>
            <w:tcW w:w="1337" w:type="dxa"/>
            <w:tcBorders>
              <w:top w:val="nil"/>
              <w:left w:val="nil"/>
              <w:bottom w:val="nil"/>
              <w:right w:val="nil"/>
            </w:tcBorders>
            <w:vAlign w:val="center"/>
          </w:tcPr>
          <w:p w14:paraId="4AAB288F" w14:textId="77777777" w:rsidR="00C21B4E" w:rsidRDefault="00FA7451">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Notes</w:t>
            </w:r>
          </w:p>
        </w:tc>
        <w:tc>
          <w:tcPr>
            <w:tcW w:w="1413" w:type="dxa"/>
            <w:tcBorders>
              <w:top w:val="nil"/>
              <w:left w:val="nil"/>
              <w:bottom w:val="nil"/>
              <w:right w:val="nil"/>
            </w:tcBorders>
            <w:vAlign w:val="center"/>
          </w:tcPr>
          <w:p w14:paraId="233FE0B9" w14:textId="77777777" w:rsidR="00C21B4E" w:rsidRDefault="00FA7451">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1440" w:type="dxa"/>
            <w:tcBorders>
              <w:top w:val="nil"/>
              <w:left w:val="nil"/>
              <w:bottom w:val="nil"/>
              <w:right w:val="nil"/>
            </w:tcBorders>
            <w:vAlign w:val="center"/>
          </w:tcPr>
          <w:p w14:paraId="649CECD3" w14:textId="77777777" w:rsidR="00C21B4E" w:rsidRDefault="00FA7451">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r>
      <w:tr w:rsidR="00C21B4E" w14:paraId="72223798" w14:textId="77777777">
        <w:trPr>
          <w:trHeight w:val="292"/>
        </w:trPr>
        <w:tc>
          <w:tcPr>
            <w:tcW w:w="4966" w:type="dxa"/>
            <w:tcBorders>
              <w:top w:val="nil"/>
              <w:left w:val="nil"/>
              <w:bottom w:val="nil"/>
              <w:right w:val="nil"/>
            </w:tcBorders>
            <w:vAlign w:val="bottom"/>
          </w:tcPr>
          <w:p w14:paraId="059EE860" w14:textId="77777777" w:rsidR="00C21B4E" w:rsidRDefault="00FA74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Sales</w:t>
            </w:r>
          </w:p>
        </w:tc>
        <w:tc>
          <w:tcPr>
            <w:tcW w:w="1337" w:type="dxa"/>
            <w:tcBorders>
              <w:top w:val="nil"/>
              <w:left w:val="nil"/>
              <w:bottom w:val="nil"/>
              <w:right w:val="nil"/>
            </w:tcBorders>
            <w:vAlign w:val="center"/>
          </w:tcPr>
          <w:p w14:paraId="3C455A01" w14:textId="77777777" w:rsidR="00C21B4E" w:rsidRDefault="00FA745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413" w:type="dxa"/>
            <w:tcBorders>
              <w:top w:val="nil"/>
              <w:left w:val="nil"/>
              <w:bottom w:val="nil"/>
              <w:right w:val="nil"/>
            </w:tcBorders>
            <w:vAlign w:val="center"/>
          </w:tcPr>
          <w:p w14:paraId="4B9ABBDE" w14:textId="77777777" w:rsidR="00C21B4E" w:rsidRDefault="00C21B4E">
            <w:pPr>
              <w:spacing w:after="0" w:line="240" w:lineRule="auto"/>
              <w:jc w:val="center"/>
              <w:rPr>
                <w:rFonts w:ascii="Times New Roman" w:eastAsia="Times New Roman" w:hAnsi="Times New Roman" w:cs="Times New Roman"/>
                <w:sz w:val="24"/>
                <w:szCs w:val="24"/>
              </w:rPr>
            </w:pPr>
          </w:p>
        </w:tc>
        <w:tc>
          <w:tcPr>
            <w:tcW w:w="1440" w:type="dxa"/>
            <w:tcBorders>
              <w:top w:val="nil"/>
              <w:left w:val="nil"/>
              <w:right w:val="nil"/>
            </w:tcBorders>
            <w:vAlign w:val="center"/>
          </w:tcPr>
          <w:p w14:paraId="0A2615E2" w14:textId="77777777" w:rsidR="00C21B4E" w:rsidRDefault="00FA745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1,470.00</w:t>
            </w:r>
          </w:p>
        </w:tc>
      </w:tr>
      <w:tr w:rsidR="00C21B4E" w14:paraId="0ED14AF5" w14:textId="77777777">
        <w:trPr>
          <w:trHeight w:val="292"/>
        </w:trPr>
        <w:tc>
          <w:tcPr>
            <w:tcW w:w="4966" w:type="dxa"/>
            <w:tcBorders>
              <w:top w:val="nil"/>
              <w:left w:val="nil"/>
              <w:bottom w:val="nil"/>
              <w:right w:val="nil"/>
            </w:tcBorders>
            <w:vAlign w:val="bottom"/>
          </w:tcPr>
          <w:p w14:paraId="25BBC0C6" w14:textId="77777777" w:rsidR="00C21B4E" w:rsidRDefault="00FA74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Less: Cost of Sales</w:t>
            </w:r>
          </w:p>
        </w:tc>
        <w:tc>
          <w:tcPr>
            <w:tcW w:w="1337" w:type="dxa"/>
            <w:tcBorders>
              <w:top w:val="nil"/>
              <w:left w:val="nil"/>
              <w:bottom w:val="nil"/>
              <w:right w:val="nil"/>
            </w:tcBorders>
            <w:vAlign w:val="center"/>
          </w:tcPr>
          <w:p w14:paraId="2EDF3DD4" w14:textId="77777777" w:rsidR="00C21B4E" w:rsidRDefault="00FA745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413" w:type="dxa"/>
            <w:tcBorders>
              <w:top w:val="nil"/>
              <w:left w:val="nil"/>
              <w:bottom w:val="nil"/>
              <w:right w:val="nil"/>
            </w:tcBorders>
            <w:vAlign w:val="center"/>
          </w:tcPr>
          <w:p w14:paraId="4553B5F2" w14:textId="77777777" w:rsidR="00C21B4E" w:rsidRDefault="00C21B4E">
            <w:pPr>
              <w:spacing w:after="0" w:line="240" w:lineRule="auto"/>
              <w:jc w:val="center"/>
              <w:rPr>
                <w:rFonts w:ascii="Times New Roman" w:eastAsia="Times New Roman" w:hAnsi="Times New Roman" w:cs="Times New Roman"/>
                <w:sz w:val="24"/>
                <w:szCs w:val="24"/>
              </w:rPr>
            </w:pPr>
          </w:p>
        </w:tc>
        <w:tc>
          <w:tcPr>
            <w:tcW w:w="1440" w:type="dxa"/>
            <w:tcBorders>
              <w:top w:val="nil"/>
              <w:left w:val="nil"/>
              <w:bottom w:val="single" w:sz="4" w:space="0" w:color="000000"/>
              <w:right w:val="nil"/>
            </w:tcBorders>
            <w:vAlign w:val="center"/>
          </w:tcPr>
          <w:p w14:paraId="3777ED24" w14:textId="77777777" w:rsidR="00C21B4E" w:rsidRDefault="00FA745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(882.00)</w:t>
            </w:r>
          </w:p>
        </w:tc>
      </w:tr>
      <w:tr w:rsidR="00C21B4E" w14:paraId="5159B6C0" w14:textId="77777777">
        <w:trPr>
          <w:trHeight w:val="292"/>
        </w:trPr>
        <w:tc>
          <w:tcPr>
            <w:tcW w:w="4966" w:type="dxa"/>
            <w:tcBorders>
              <w:top w:val="nil"/>
              <w:left w:val="nil"/>
              <w:bottom w:val="nil"/>
              <w:right w:val="nil"/>
            </w:tcBorders>
            <w:vAlign w:val="bottom"/>
          </w:tcPr>
          <w:p w14:paraId="0E355A6B" w14:textId="77777777" w:rsidR="00C21B4E" w:rsidRDefault="00FA7451">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Gross Profit</w:t>
            </w:r>
          </w:p>
        </w:tc>
        <w:tc>
          <w:tcPr>
            <w:tcW w:w="1337" w:type="dxa"/>
            <w:tcBorders>
              <w:top w:val="nil"/>
              <w:left w:val="nil"/>
              <w:bottom w:val="nil"/>
              <w:right w:val="nil"/>
            </w:tcBorders>
            <w:vAlign w:val="bottom"/>
          </w:tcPr>
          <w:p w14:paraId="2FDA844D" w14:textId="77777777" w:rsidR="00C21B4E" w:rsidRDefault="00C21B4E">
            <w:pPr>
              <w:spacing w:after="0" w:line="240" w:lineRule="auto"/>
              <w:jc w:val="center"/>
              <w:rPr>
                <w:rFonts w:ascii="Times New Roman" w:eastAsia="Times New Roman" w:hAnsi="Times New Roman" w:cs="Times New Roman"/>
                <w:b/>
                <w:bCs/>
                <w:sz w:val="24"/>
                <w:szCs w:val="24"/>
              </w:rPr>
            </w:pPr>
          </w:p>
        </w:tc>
        <w:tc>
          <w:tcPr>
            <w:tcW w:w="1413" w:type="dxa"/>
            <w:tcBorders>
              <w:top w:val="nil"/>
              <w:left w:val="nil"/>
              <w:bottom w:val="nil"/>
              <w:right w:val="nil"/>
            </w:tcBorders>
            <w:vAlign w:val="center"/>
          </w:tcPr>
          <w:p w14:paraId="6D12581C" w14:textId="77777777" w:rsidR="00C21B4E" w:rsidRDefault="00C21B4E">
            <w:pPr>
              <w:spacing w:after="0" w:line="240" w:lineRule="auto"/>
              <w:jc w:val="center"/>
              <w:rPr>
                <w:rFonts w:ascii="Times New Roman" w:eastAsia="Times New Roman" w:hAnsi="Times New Roman" w:cs="Times New Roman"/>
                <w:b/>
                <w:bCs/>
                <w:sz w:val="24"/>
                <w:szCs w:val="24"/>
              </w:rPr>
            </w:pPr>
          </w:p>
        </w:tc>
        <w:tc>
          <w:tcPr>
            <w:tcW w:w="1440" w:type="dxa"/>
            <w:tcBorders>
              <w:top w:val="single" w:sz="4" w:space="0" w:color="000000"/>
              <w:left w:val="nil"/>
              <w:bottom w:val="nil"/>
              <w:right w:val="nil"/>
            </w:tcBorders>
            <w:vAlign w:val="center"/>
          </w:tcPr>
          <w:p w14:paraId="73CB17B7" w14:textId="77777777" w:rsidR="00C21B4E" w:rsidRDefault="00FA7451">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588.00</w:t>
            </w:r>
          </w:p>
        </w:tc>
      </w:tr>
      <w:tr w:rsidR="00C21B4E" w14:paraId="606A1C87" w14:textId="77777777">
        <w:trPr>
          <w:trHeight w:val="292"/>
        </w:trPr>
        <w:tc>
          <w:tcPr>
            <w:tcW w:w="4966" w:type="dxa"/>
            <w:tcBorders>
              <w:top w:val="nil"/>
              <w:left w:val="nil"/>
              <w:bottom w:val="nil"/>
              <w:right w:val="nil"/>
            </w:tcBorders>
            <w:vAlign w:val="bottom"/>
          </w:tcPr>
          <w:p w14:paraId="79C4B38C" w14:textId="77777777" w:rsidR="00C21B4E" w:rsidRDefault="00FA7451">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Less: Operating Expenses:</w:t>
            </w:r>
          </w:p>
        </w:tc>
        <w:tc>
          <w:tcPr>
            <w:tcW w:w="1337" w:type="dxa"/>
            <w:tcBorders>
              <w:top w:val="nil"/>
              <w:left w:val="nil"/>
              <w:bottom w:val="nil"/>
              <w:right w:val="nil"/>
            </w:tcBorders>
            <w:vAlign w:val="bottom"/>
          </w:tcPr>
          <w:p w14:paraId="0A28ECDC" w14:textId="77777777" w:rsidR="00C21B4E" w:rsidRDefault="00C21B4E">
            <w:pPr>
              <w:spacing w:after="0" w:line="240" w:lineRule="auto"/>
              <w:jc w:val="center"/>
              <w:rPr>
                <w:rFonts w:ascii="Times New Roman" w:eastAsia="Times New Roman" w:hAnsi="Times New Roman" w:cs="Times New Roman"/>
                <w:sz w:val="24"/>
                <w:szCs w:val="24"/>
              </w:rPr>
            </w:pPr>
          </w:p>
        </w:tc>
        <w:tc>
          <w:tcPr>
            <w:tcW w:w="1413" w:type="dxa"/>
            <w:tcBorders>
              <w:top w:val="nil"/>
              <w:left w:val="nil"/>
              <w:bottom w:val="nil"/>
              <w:right w:val="nil"/>
            </w:tcBorders>
            <w:vAlign w:val="center"/>
          </w:tcPr>
          <w:p w14:paraId="5F137615" w14:textId="77777777" w:rsidR="00C21B4E" w:rsidRDefault="00C21B4E">
            <w:pPr>
              <w:spacing w:after="0" w:line="240" w:lineRule="auto"/>
              <w:jc w:val="center"/>
              <w:rPr>
                <w:rFonts w:ascii="Times New Roman" w:eastAsia="Times New Roman" w:hAnsi="Times New Roman" w:cs="Times New Roman"/>
                <w:sz w:val="24"/>
                <w:szCs w:val="24"/>
              </w:rPr>
            </w:pPr>
          </w:p>
        </w:tc>
        <w:tc>
          <w:tcPr>
            <w:tcW w:w="1440" w:type="dxa"/>
            <w:tcBorders>
              <w:top w:val="nil"/>
              <w:left w:val="nil"/>
              <w:bottom w:val="nil"/>
              <w:right w:val="nil"/>
            </w:tcBorders>
            <w:vAlign w:val="center"/>
          </w:tcPr>
          <w:p w14:paraId="08A5EC62" w14:textId="77777777" w:rsidR="00C21B4E" w:rsidRDefault="00C21B4E">
            <w:pPr>
              <w:spacing w:after="0" w:line="240" w:lineRule="auto"/>
              <w:jc w:val="center"/>
              <w:rPr>
                <w:rFonts w:ascii="Times New Roman" w:eastAsia="Times New Roman" w:hAnsi="Times New Roman" w:cs="Times New Roman"/>
                <w:sz w:val="24"/>
                <w:szCs w:val="24"/>
              </w:rPr>
            </w:pPr>
          </w:p>
        </w:tc>
      </w:tr>
      <w:tr w:rsidR="00C21B4E" w14:paraId="247087B4" w14:textId="77777777">
        <w:trPr>
          <w:trHeight w:val="292"/>
        </w:trPr>
        <w:tc>
          <w:tcPr>
            <w:tcW w:w="4966" w:type="dxa"/>
            <w:tcBorders>
              <w:top w:val="nil"/>
              <w:left w:val="nil"/>
              <w:bottom w:val="nil"/>
              <w:right w:val="nil"/>
            </w:tcBorders>
            <w:vAlign w:val="bottom"/>
          </w:tcPr>
          <w:p w14:paraId="61D55855" w14:textId="77777777" w:rsidR="00C21B4E" w:rsidRDefault="00FA74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Admin Expenses</w:t>
            </w:r>
          </w:p>
        </w:tc>
        <w:tc>
          <w:tcPr>
            <w:tcW w:w="1337" w:type="dxa"/>
            <w:tcBorders>
              <w:top w:val="nil"/>
              <w:left w:val="nil"/>
              <w:bottom w:val="nil"/>
              <w:right w:val="nil"/>
            </w:tcBorders>
            <w:vAlign w:val="center"/>
          </w:tcPr>
          <w:p w14:paraId="50AAA74B" w14:textId="77777777" w:rsidR="00C21B4E" w:rsidRDefault="00FA745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413" w:type="dxa"/>
            <w:tcBorders>
              <w:top w:val="nil"/>
              <w:left w:val="nil"/>
              <w:bottom w:val="nil"/>
              <w:right w:val="nil"/>
            </w:tcBorders>
            <w:vAlign w:val="center"/>
          </w:tcPr>
          <w:p w14:paraId="3DE0D019" w14:textId="77777777" w:rsidR="00C21B4E" w:rsidRDefault="00FA745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(159.00)</w:t>
            </w:r>
          </w:p>
        </w:tc>
        <w:tc>
          <w:tcPr>
            <w:tcW w:w="1440" w:type="dxa"/>
            <w:tcBorders>
              <w:top w:val="nil"/>
              <w:left w:val="nil"/>
              <w:bottom w:val="nil"/>
              <w:right w:val="nil"/>
            </w:tcBorders>
            <w:vAlign w:val="center"/>
          </w:tcPr>
          <w:p w14:paraId="749C1F7A" w14:textId="77777777" w:rsidR="00C21B4E" w:rsidRDefault="00C21B4E">
            <w:pPr>
              <w:spacing w:after="0" w:line="240" w:lineRule="auto"/>
              <w:jc w:val="center"/>
              <w:rPr>
                <w:rFonts w:ascii="Times New Roman" w:eastAsia="Times New Roman" w:hAnsi="Times New Roman" w:cs="Times New Roman"/>
                <w:sz w:val="24"/>
                <w:szCs w:val="24"/>
              </w:rPr>
            </w:pPr>
          </w:p>
        </w:tc>
      </w:tr>
      <w:tr w:rsidR="00C21B4E" w14:paraId="2EB833D5" w14:textId="77777777">
        <w:trPr>
          <w:trHeight w:val="292"/>
        </w:trPr>
        <w:tc>
          <w:tcPr>
            <w:tcW w:w="4966" w:type="dxa"/>
            <w:tcBorders>
              <w:top w:val="nil"/>
              <w:left w:val="nil"/>
              <w:bottom w:val="nil"/>
              <w:right w:val="nil"/>
            </w:tcBorders>
            <w:vAlign w:val="bottom"/>
          </w:tcPr>
          <w:p w14:paraId="0C12CBF3" w14:textId="77777777" w:rsidR="00C21B4E" w:rsidRDefault="00FA74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Selling Expenses</w:t>
            </w:r>
          </w:p>
        </w:tc>
        <w:tc>
          <w:tcPr>
            <w:tcW w:w="1337" w:type="dxa"/>
            <w:tcBorders>
              <w:top w:val="nil"/>
              <w:left w:val="nil"/>
              <w:bottom w:val="nil"/>
              <w:right w:val="nil"/>
            </w:tcBorders>
            <w:vAlign w:val="center"/>
          </w:tcPr>
          <w:p w14:paraId="4826EEA9" w14:textId="77777777" w:rsidR="00C21B4E" w:rsidRDefault="00FA745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413" w:type="dxa"/>
            <w:tcBorders>
              <w:top w:val="nil"/>
              <w:left w:val="nil"/>
              <w:right w:val="nil"/>
            </w:tcBorders>
            <w:vAlign w:val="center"/>
          </w:tcPr>
          <w:p w14:paraId="189EAAE1" w14:textId="77777777" w:rsidR="00C21B4E" w:rsidRDefault="00FA745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(57.86)</w:t>
            </w:r>
          </w:p>
        </w:tc>
        <w:tc>
          <w:tcPr>
            <w:tcW w:w="1440" w:type="dxa"/>
            <w:tcBorders>
              <w:top w:val="nil"/>
              <w:left w:val="nil"/>
              <w:right w:val="nil"/>
            </w:tcBorders>
            <w:vAlign w:val="center"/>
          </w:tcPr>
          <w:p w14:paraId="1A0E3948" w14:textId="77777777" w:rsidR="00C21B4E" w:rsidRDefault="00FA745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(216.86)</w:t>
            </w:r>
          </w:p>
        </w:tc>
      </w:tr>
      <w:tr w:rsidR="00C21B4E" w14:paraId="63D86560" w14:textId="77777777">
        <w:trPr>
          <w:trHeight w:val="292"/>
        </w:trPr>
        <w:tc>
          <w:tcPr>
            <w:tcW w:w="4966" w:type="dxa"/>
            <w:tcBorders>
              <w:top w:val="nil"/>
              <w:left w:val="nil"/>
              <w:right w:val="nil"/>
            </w:tcBorders>
            <w:vAlign w:val="bottom"/>
          </w:tcPr>
          <w:p w14:paraId="6BA94074" w14:textId="77777777" w:rsidR="00C21B4E" w:rsidRDefault="00FA7451">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Operating Profit</w:t>
            </w:r>
          </w:p>
        </w:tc>
        <w:tc>
          <w:tcPr>
            <w:tcW w:w="1337" w:type="dxa"/>
            <w:tcBorders>
              <w:top w:val="nil"/>
              <w:left w:val="nil"/>
              <w:right w:val="nil"/>
            </w:tcBorders>
            <w:vAlign w:val="bottom"/>
          </w:tcPr>
          <w:p w14:paraId="571A8652" w14:textId="77777777" w:rsidR="00C21B4E" w:rsidRDefault="00C21B4E">
            <w:pPr>
              <w:spacing w:after="0" w:line="240" w:lineRule="auto"/>
              <w:jc w:val="center"/>
              <w:rPr>
                <w:rFonts w:ascii="Times New Roman" w:eastAsia="Times New Roman" w:hAnsi="Times New Roman" w:cs="Times New Roman"/>
                <w:b/>
                <w:bCs/>
                <w:sz w:val="24"/>
                <w:szCs w:val="24"/>
              </w:rPr>
            </w:pPr>
          </w:p>
        </w:tc>
        <w:tc>
          <w:tcPr>
            <w:tcW w:w="1413" w:type="dxa"/>
            <w:tcBorders>
              <w:top w:val="single" w:sz="4" w:space="0" w:color="000000"/>
              <w:left w:val="nil"/>
              <w:right w:val="nil"/>
            </w:tcBorders>
            <w:vAlign w:val="center"/>
          </w:tcPr>
          <w:p w14:paraId="2F9FCC16" w14:textId="77777777" w:rsidR="00C21B4E" w:rsidRDefault="00C21B4E">
            <w:pPr>
              <w:spacing w:after="0" w:line="240" w:lineRule="auto"/>
              <w:jc w:val="center"/>
              <w:rPr>
                <w:rFonts w:ascii="Times New Roman" w:eastAsia="Times New Roman" w:hAnsi="Times New Roman" w:cs="Times New Roman"/>
                <w:sz w:val="24"/>
                <w:szCs w:val="24"/>
              </w:rPr>
            </w:pPr>
          </w:p>
        </w:tc>
        <w:tc>
          <w:tcPr>
            <w:tcW w:w="1440" w:type="dxa"/>
            <w:tcBorders>
              <w:top w:val="single" w:sz="4" w:space="0" w:color="000000"/>
              <w:left w:val="nil"/>
              <w:right w:val="nil"/>
            </w:tcBorders>
            <w:vAlign w:val="center"/>
          </w:tcPr>
          <w:p w14:paraId="206528BC" w14:textId="77777777" w:rsidR="00C21B4E" w:rsidRDefault="00FA7451">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371.14</w:t>
            </w:r>
          </w:p>
        </w:tc>
      </w:tr>
      <w:tr w:rsidR="00C21B4E" w14:paraId="68FB87A8" w14:textId="77777777">
        <w:trPr>
          <w:trHeight w:val="292"/>
        </w:trPr>
        <w:tc>
          <w:tcPr>
            <w:tcW w:w="4966" w:type="dxa"/>
            <w:tcBorders>
              <w:top w:val="nil"/>
              <w:left w:val="nil"/>
              <w:bottom w:val="nil"/>
              <w:right w:val="nil"/>
            </w:tcBorders>
            <w:vAlign w:val="bottom"/>
          </w:tcPr>
          <w:p w14:paraId="7FB5ECBD" w14:textId="77777777" w:rsidR="00C21B4E" w:rsidRDefault="00FA74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Less: Interest Expense</w:t>
            </w:r>
          </w:p>
        </w:tc>
        <w:tc>
          <w:tcPr>
            <w:tcW w:w="1337" w:type="dxa"/>
            <w:tcBorders>
              <w:top w:val="nil"/>
              <w:left w:val="nil"/>
              <w:bottom w:val="nil"/>
              <w:right w:val="nil"/>
            </w:tcBorders>
            <w:vAlign w:val="center"/>
          </w:tcPr>
          <w:p w14:paraId="0147F8D6" w14:textId="77777777" w:rsidR="00C21B4E" w:rsidRDefault="00FA745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413" w:type="dxa"/>
            <w:tcBorders>
              <w:top w:val="nil"/>
              <w:left w:val="nil"/>
              <w:bottom w:val="nil"/>
              <w:right w:val="nil"/>
            </w:tcBorders>
            <w:vAlign w:val="center"/>
          </w:tcPr>
          <w:p w14:paraId="4121EC0E" w14:textId="77777777" w:rsidR="00C21B4E" w:rsidRDefault="00C21B4E">
            <w:pPr>
              <w:spacing w:after="0" w:line="240" w:lineRule="auto"/>
              <w:jc w:val="center"/>
              <w:rPr>
                <w:rFonts w:ascii="Times New Roman" w:eastAsia="Times New Roman" w:hAnsi="Times New Roman" w:cs="Times New Roman"/>
                <w:sz w:val="24"/>
                <w:szCs w:val="24"/>
              </w:rPr>
            </w:pPr>
          </w:p>
        </w:tc>
        <w:tc>
          <w:tcPr>
            <w:tcW w:w="1440" w:type="dxa"/>
            <w:tcBorders>
              <w:top w:val="nil"/>
              <w:left w:val="nil"/>
              <w:bottom w:val="single" w:sz="4" w:space="0" w:color="000000"/>
              <w:right w:val="nil"/>
            </w:tcBorders>
            <w:vAlign w:val="center"/>
          </w:tcPr>
          <w:p w14:paraId="4D69A569" w14:textId="77777777" w:rsidR="00C21B4E" w:rsidRDefault="00FA745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(6.00)</w:t>
            </w:r>
          </w:p>
        </w:tc>
      </w:tr>
      <w:tr w:rsidR="00C21B4E" w14:paraId="0C3C3655" w14:textId="77777777">
        <w:trPr>
          <w:trHeight w:val="292"/>
        </w:trPr>
        <w:tc>
          <w:tcPr>
            <w:tcW w:w="4966" w:type="dxa"/>
            <w:tcBorders>
              <w:top w:val="nil"/>
              <w:left w:val="nil"/>
              <w:bottom w:val="nil"/>
              <w:right w:val="nil"/>
            </w:tcBorders>
            <w:vAlign w:val="bottom"/>
          </w:tcPr>
          <w:p w14:paraId="1490220F" w14:textId="77777777" w:rsidR="00C21B4E" w:rsidRDefault="00FA7451">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Profit for the Period</w:t>
            </w:r>
          </w:p>
        </w:tc>
        <w:tc>
          <w:tcPr>
            <w:tcW w:w="1337" w:type="dxa"/>
            <w:tcBorders>
              <w:top w:val="nil"/>
              <w:left w:val="nil"/>
              <w:bottom w:val="nil"/>
              <w:right w:val="nil"/>
            </w:tcBorders>
            <w:vAlign w:val="bottom"/>
          </w:tcPr>
          <w:p w14:paraId="78774DBF" w14:textId="77777777" w:rsidR="00C21B4E" w:rsidRDefault="00C21B4E">
            <w:pPr>
              <w:spacing w:after="0" w:line="240" w:lineRule="auto"/>
              <w:jc w:val="center"/>
              <w:rPr>
                <w:rFonts w:ascii="Times New Roman" w:eastAsia="Times New Roman" w:hAnsi="Times New Roman" w:cs="Times New Roman"/>
                <w:b/>
                <w:bCs/>
                <w:sz w:val="24"/>
                <w:szCs w:val="24"/>
              </w:rPr>
            </w:pPr>
          </w:p>
        </w:tc>
        <w:tc>
          <w:tcPr>
            <w:tcW w:w="1413" w:type="dxa"/>
            <w:tcBorders>
              <w:top w:val="nil"/>
              <w:left w:val="nil"/>
              <w:bottom w:val="nil"/>
              <w:right w:val="nil"/>
            </w:tcBorders>
            <w:vAlign w:val="center"/>
          </w:tcPr>
          <w:p w14:paraId="13EE905A" w14:textId="77777777" w:rsidR="00C21B4E" w:rsidRDefault="00C21B4E">
            <w:pPr>
              <w:spacing w:after="0" w:line="240" w:lineRule="auto"/>
              <w:jc w:val="center"/>
              <w:rPr>
                <w:rFonts w:ascii="Times New Roman" w:eastAsia="Times New Roman" w:hAnsi="Times New Roman" w:cs="Times New Roman"/>
                <w:sz w:val="24"/>
                <w:szCs w:val="24"/>
              </w:rPr>
            </w:pPr>
          </w:p>
        </w:tc>
        <w:tc>
          <w:tcPr>
            <w:tcW w:w="1440" w:type="dxa"/>
            <w:tcBorders>
              <w:top w:val="single" w:sz="4" w:space="0" w:color="000000"/>
              <w:left w:val="nil"/>
              <w:bottom w:val="single" w:sz="4" w:space="0" w:color="000000"/>
              <w:right w:val="nil"/>
            </w:tcBorders>
            <w:vAlign w:val="center"/>
          </w:tcPr>
          <w:p w14:paraId="422478D4" w14:textId="77777777" w:rsidR="00C21B4E" w:rsidRDefault="00FA7451">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365.14</w:t>
            </w:r>
          </w:p>
        </w:tc>
      </w:tr>
    </w:tbl>
    <w:p w14:paraId="7CFD2222" w14:textId="77777777" w:rsidR="00C21B4E" w:rsidRDefault="00C21B4E">
      <w:pPr>
        <w:spacing w:line="360" w:lineRule="auto"/>
        <w:jc w:val="both"/>
        <w:rPr>
          <w:rFonts w:ascii="Times New Roman" w:eastAsia="Times New Roman" w:hAnsi="Times New Roman" w:cs="Times New Roman"/>
          <w:b/>
          <w:bCs/>
          <w:sz w:val="24"/>
          <w:szCs w:val="24"/>
        </w:rPr>
      </w:pPr>
    </w:p>
    <w:p w14:paraId="16136897" w14:textId="77777777" w:rsidR="00C21B4E" w:rsidRDefault="00C21B4E">
      <w:pPr>
        <w:spacing w:after="0" w:line="240" w:lineRule="auto"/>
        <w:jc w:val="both"/>
        <w:rPr>
          <w:rFonts w:ascii="Times New Roman" w:eastAsia="Times New Roman" w:hAnsi="Times New Roman" w:cs="Times New Roman"/>
          <w:b/>
          <w:bCs/>
          <w:sz w:val="24"/>
          <w:szCs w:val="24"/>
        </w:rPr>
      </w:pPr>
    </w:p>
    <w:p w14:paraId="01A03476" w14:textId="77777777" w:rsidR="00C21B4E" w:rsidRDefault="00FA74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Note: </w:t>
      </w:r>
      <w:r>
        <w:rPr>
          <w:rFonts w:ascii="Times New Roman" w:eastAsia="Times New Roman" w:hAnsi="Times New Roman" w:cs="Times New Roman"/>
          <w:sz w:val="24"/>
          <w:szCs w:val="24"/>
        </w:rPr>
        <w:t xml:space="preserve">Notes to the accounts (cost of sales, closing stock, cash budget information, admin expenses, and selling expenses) are provided in the Appendix. </w:t>
      </w:r>
    </w:p>
    <w:p w14:paraId="7A0950E8" w14:textId="77777777" w:rsidR="00C21B4E" w:rsidRDefault="00C21B4E">
      <w:pPr>
        <w:spacing w:after="0" w:line="240" w:lineRule="auto"/>
        <w:jc w:val="both"/>
        <w:rPr>
          <w:rFonts w:ascii="Times New Roman" w:eastAsia="Times New Roman" w:hAnsi="Times New Roman" w:cs="Times New Roman"/>
          <w:b/>
          <w:bCs/>
          <w:sz w:val="24"/>
          <w:szCs w:val="24"/>
        </w:rPr>
      </w:pPr>
    </w:p>
    <w:p w14:paraId="5271BD68" w14:textId="77777777" w:rsidR="00C21B4E" w:rsidRDefault="00C21B4E">
      <w:pPr>
        <w:spacing w:after="0" w:line="240" w:lineRule="auto"/>
        <w:jc w:val="both"/>
        <w:rPr>
          <w:rFonts w:ascii="Times New Roman" w:eastAsia="Times New Roman" w:hAnsi="Times New Roman" w:cs="Times New Roman"/>
          <w:b/>
          <w:bCs/>
          <w:sz w:val="24"/>
          <w:szCs w:val="24"/>
        </w:rPr>
      </w:pPr>
    </w:p>
    <w:p w14:paraId="707C1E03" w14:textId="77777777" w:rsidR="00C21B4E" w:rsidRDefault="00FA7451">
      <w:pPr>
        <w:pStyle w:val="Heading2"/>
        <w:spacing w:line="360" w:lineRule="auto"/>
        <w:rPr>
          <w:rFonts w:ascii="Times New Roman" w:eastAsia="Times New Roman" w:hAnsi="Times New Roman" w:cs="Times New Roman"/>
          <w:sz w:val="24"/>
          <w:szCs w:val="24"/>
        </w:rPr>
      </w:pPr>
      <w:bookmarkStart w:id="6" w:name="_ip4ee18048xs" w:colFirst="0" w:colLast="0"/>
      <w:bookmarkEnd w:id="6"/>
      <w:r>
        <w:rPr>
          <w:rFonts w:ascii="Times New Roman" w:eastAsia="Times New Roman" w:hAnsi="Times New Roman" w:cs="Times New Roman"/>
        </w:rPr>
        <w:t>B). Potential Challenges and Solutions</w:t>
      </w:r>
    </w:p>
    <w:p w14:paraId="6498541F" w14:textId="77777777" w:rsidR="00C21B4E" w:rsidRDefault="00FA745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calculations, the following problems are likely to be faced by Silver Stitch Ltd. </w:t>
      </w:r>
    </w:p>
    <w:p w14:paraId="42E00CD7" w14:textId="77777777" w:rsidR="00C21B4E" w:rsidRDefault="00FA7451">
      <w:pPr>
        <w:numPr>
          <w:ilvl w:val="0"/>
          <w:numId w:val="1"/>
        </w:num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Comparatively Continuous Liquidity Risk (Short-term)</w:t>
      </w:r>
    </w:p>
    <w:p w14:paraId="28597D4E" w14:textId="77777777" w:rsidR="00C21B4E" w:rsidRDefault="00FA745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Even though Silver Stitch Ltd is expected to make a profit of £365.14k during the six-month period, the cash budget of the company will experience overdraft positions in July (£14.58k) and in August (£8.41k). This demonstrates a classic lack of connection between profitability and liquidity (Bhimani, 2006). The company continues to be cash-constrained during the initial months with high sales, which can put the company into the threat of breaching the banking covenant, or the company can fail to fulfil short-term engagements. </w:t>
      </w:r>
      <w:r w:rsidRPr="00173774">
        <w:rPr>
          <w:rFonts w:ascii="Times New Roman" w:eastAsia="Times New Roman" w:hAnsi="Times New Roman" w:cs="Times New Roman"/>
          <w:sz w:val="24"/>
          <w:szCs w:val="24"/>
        </w:rPr>
        <w:t xml:space="preserve">This issue is mostly caused by the huge initial </w:t>
      </w:r>
      <w:r w:rsidR="007F72C5" w:rsidRPr="00173774">
        <w:rPr>
          <w:rFonts w:ascii="Times New Roman" w:eastAsia="Times New Roman" w:hAnsi="Times New Roman" w:cs="Times New Roman"/>
          <w:sz w:val="24"/>
          <w:szCs w:val="24"/>
        </w:rPr>
        <w:t xml:space="preserve">spending, </w:t>
      </w:r>
      <w:proofErr w:type="gramStart"/>
      <w:r w:rsidR="007F72C5" w:rsidRPr="00173774">
        <w:rPr>
          <w:rFonts w:ascii="Times New Roman" w:eastAsia="Times New Roman" w:hAnsi="Times New Roman" w:cs="Times New Roman"/>
          <w:sz w:val="24"/>
          <w:szCs w:val="24"/>
        </w:rPr>
        <w:t>specifically,</w:t>
      </w:r>
      <w:proofErr w:type="gramEnd"/>
      <w:r w:rsidRPr="00173774">
        <w:rPr>
          <w:rFonts w:ascii="Times New Roman" w:eastAsia="Times New Roman" w:hAnsi="Times New Roman" w:cs="Times New Roman"/>
          <w:sz w:val="24"/>
          <w:szCs w:val="24"/>
        </w:rPr>
        <w:t xml:space="preserve"> invent</w:t>
      </w:r>
      <w:r w:rsidR="00173774" w:rsidRPr="00173774">
        <w:rPr>
          <w:rFonts w:ascii="Times New Roman" w:eastAsia="Times New Roman" w:hAnsi="Times New Roman" w:cs="Times New Roman"/>
          <w:sz w:val="24"/>
          <w:szCs w:val="24"/>
        </w:rPr>
        <w:t xml:space="preserve">ory, refurbs and loan payments </w:t>
      </w:r>
      <w:r w:rsidRPr="00173774">
        <w:rPr>
          <w:rFonts w:ascii="Times New Roman" w:eastAsia="Times New Roman" w:hAnsi="Times New Roman" w:cs="Times New Roman"/>
          <w:sz w:val="24"/>
          <w:szCs w:val="24"/>
        </w:rPr>
        <w:t xml:space="preserve">incurred before operating cash inflows are high enough to cover it (Levitin, 2025). </w:t>
      </w:r>
      <w:r>
        <w:rPr>
          <w:rFonts w:ascii="Times New Roman" w:eastAsia="Times New Roman" w:hAnsi="Times New Roman" w:cs="Times New Roman"/>
          <w:sz w:val="24"/>
          <w:szCs w:val="24"/>
        </w:rPr>
        <w:t xml:space="preserve">When cash management is the main concern of the management, Hamzat (2025) suggests that the manager must focus on cash preservation by deferring unnecessary capital spending like refurbishment, renegotiating the terms of repayment of outstanding repayments with suppliers, and obtaining long-term supplier credit. It would also be possible to introduce rolling cash forecasts and not use annual budgets only to </w:t>
      </w:r>
      <w:proofErr w:type="spellStart"/>
      <w:r>
        <w:rPr>
          <w:rFonts w:ascii="Times New Roman" w:eastAsia="Times New Roman" w:hAnsi="Times New Roman" w:cs="Times New Roman"/>
          <w:sz w:val="24"/>
          <w:szCs w:val="24"/>
        </w:rPr>
        <w:t>recognise</w:t>
      </w:r>
      <w:proofErr w:type="spellEnd"/>
      <w:r>
        <w:rPr>
          <w:rFonts w:ascii="Times New Roman" w:eastAsia="Times New Roman" w:hAnsi="Times New Roman" w:cs="Times New Roman"/>
          <w:sz w:val="24"/>
          <w:szCs w:val="24"/>
        </w:rPr>
        <w:t xml:space="preserve"> liquidity stress in this way.</w:t>
      </w:r>
    </w:p>
    <w:p w14:paraId="0C28F414" w14:textId="77777777" w:rsidR="00C21B4E" w:rsidRDefault="00FA7451">
      <w:pPr>
        <w:numPr>
          <w:ilvl w:val="0"/>
          <w:numId w:val="1"/>
        </w:num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Too much Inventory Damaging the Working Capital</w:t>
      </w:r>
    </w:p>
    <w:p w14:paraId="1A285578" w14:textId="77777777" w:rsidR="00C21B4E" w:rsidRDefault="00FA745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Closing inventory increases drastically from £154k in July to £358k in December, which is an over twofold increase. This implies that buying processes are not well matched with sales volumes. This excessive stock clogs up large sums of cash, decreases </w:t>
      </w:r>
      <w:proofErr w:type="gramStart"/>
      <w:r>
        <w:rPr>
          <w:rFonts w:ascii="Times New Roman" w:eastAsia="Times New Roman" w:hAnsi="Times New Roman" w:cs="Times New Roman"/>
          <w:sz w:val="24"/>
          <w:szCs w:val="24"/>
        </w:rPr>
        <w:t>the liquidity</w:t>
      </w:r>
      <w:proofErr w:type="gramEnd"/>
      <w:r>
        <w:rPr>
          <w:rFonts w:ascii="Times New Roman" w:eastAsia="Times New Roman" w:hAnsi="Times New Roman" w:cs="Times New Roman"/>
          <w:sz w:val="24"/>
          <w:szCs w:val="24"/>
        </w:rPr>
        <w:t xml:space="preserve">, and presents the potential of obsolescence, which is especially challenging in the clothing retail industry where products trend and go out of fashion (Drury, 2021). It implies the inefficiency of demand prediction and excessive dependence on incremental budgeting as opposed to reactive stocks control (Datar and Rajan, 2021). Stricter inventory management, implementation of sell-through analysis and implementation of demand-based purchasing systems are recommended </w:t>
      </w:r>
      <w:r>
        <w:rPr>
          <w:rFonts w:ascii="Times New Roman" w:eastAsia="Times New Roman" w:hAnsi="Times New Roman" w:cs="Times New Roman"/>
          <w:sz w:val="24"/>
          <w:szCs w:val="24"/>
        </w:rPr>
        <w:lastRenderedPageBreak/>
        <w:t>to address this issue. Clearance advertising and markdown would also help to release money tied up in slow-moving lines, and the just-in-time procurement would mitigate the overstocking in the future.</w:t>
      </w:r>
    </w:p>
    <w:p w14:paraId="1863AAE6" w14:textId="77777777" w:rsidR="00C21B4E" w:rsidRDefault="00FA7451">
      <w:pPr>
        <w:numPr>
          <w:ilvl w:val="0"/>
          <w:numId w:val="1"/>
        </w:num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Margin thinning with the Increasing Operating and Transaction Expenses</w:t>
      </w:r>
    </w:p>
    <w:p w14:paraId="429FE5EA" w14:textId="77777777" w:rsidR="00C21B4E" w:rsidRDefault="00FA745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operating cost is £216.86k, and the selling cost and credit card payment cost alone make up £57.86k. Card payments make the sale more convenient, but the fee is considered 2.5% of the transaction, which does have a significant contribution margin reduction. This, together with the rising selling cost, puts pressure on profitability, especially when the sales begin to slow. This is an indication of poor cost discipline and poor analysis of the profitability of payment channels (Horner, 2020; Seal et al., 2018). The management needs to renegotiate merchant service fees, promote less expensive forms of payments, and </w:t>
      </w:r>
      <w:proofErr w:type="spellStart"/>
      <w:r>
        <w:rPr>
          <w:rFonts w:ascii="Times New Roman" w:eastAsia="Times New Roman" w:hAnsi="Times New Roman" w:cs="Times New Roman"/>
          <w:sz w:val="24"/>
          <w:szCs w:val="24"/>
        </w:rPr>
        <w:t>scrutinise</w:t>
      </w:r>
      <w:proofErr w:type="spellEnd"/>
      <w:r>
        <w:rPr>
          <w:rFonts w:ascii="Times New Roman" w:eastAsia="Times New Roman" w:hAnsi="Times New Roman" w:cs="Times New Roman"/>
          <w:sz w:val="24"/>
          <w:szCs w:val="24"/>
        </w:rPr>
        <w:t xml:space="preserve"> selling costs and administration costs. Activity-based costing might be implemented to determine the non-value-adding activitie</w:t>
      </w:r>
      <w:r w:rsidR="00D133FF">
        <w:rPr>
          <w:rFonts w:ascii="Times New Roman" w:eastAsia="Times New Roman" w:hAnsi="Times New Roman" w:cs="Times New Roman"/>
          <w:sz w:val="24"/>
          <w:szCs w:val="24"/>
        </w:rPr>
        <w:t>s and get rid of inefficiencies.</w:t>
      </w:r>
    </w:p>
    <w:p w14:paraId="0B4409DE" w14:textId="77777777" w:rsidR="00C21B4E" w:rsidRDefault="00FA7451">
      <w:pPr>
        <w:numPr>
          <w:ilvl w:val="0"/>
          <w:numId w:val="1"/>
        </w:num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Structural Dependence on Debt Financing</w:t>
      </w:r>
    </w:p>
    <w:p w14:paraId="4C3B448B" w14:textId="77777777" w:rsidR="00C21B4E" w:rsidRDefault="00FA745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pay fixed monthly loan payments and interest amounting to £6k that further lures cash during spells of low liquidity. Such a strict method of financing makes it less flexible, and it becomes more susceptible to sudden fluctuations. The high level of debt implies that development and renovation have been funded without taking much care about the timing of the cash flow (</w:t>
      </w:r>
      <w:proofErr w:type="spellStart"/>
      <w:r>
        <w:rPr>
          <w:rFonts w:ascii="Times New Roman" w:eastAsia="Times New Roman" w:hAnsi="Times New Roman" w:cs="Times New Roman"/>
          <w:sz w:val="24"/>
          <w:szCs w:val="24"/>
        </w:rPr>
        <w:t>Atrill</w:t>
      </w:r>
      <w:proofErr w:type="spellEnd"/>
      <w:r>
        <w:rPr>
          <w:rFonts w:ascii="Times New Roman" w:eastAsia="Times New Roman" w:hAnsi="Times New Roman" w:cs="Times New Roman"/>
          <w:sz w:val="24"/>
          <w:szCs w:val="24"/>
        </w:rPr>
        <w:t xml:space="preserve"> and McLaney, 2018a). Silver Stitch Ltd should ponder whether to roll over the existing debt with a longer term or convert some of the overdraft into a term loan or venture into equity financing. Better management of the working capital would also lower the reliance on external borrowing (</w:t>
      </w:r>
      <w:proofErr w:type="spellStart"/>
      <w:r>
        <w:rPr>
          <w:rFonts w:ascii="Times New Roman" w:eastAsia="Times New Roman" w:hAnsi="Times New Roman" w:cs="Times New Roman"/>
          <w:sz w:val="24"/>
          <w:szCs w:val="24"/>
        </w:rPr>
        <w:t>Ijuwo</w:t>
      </w:r>
      <w:proofErr w:type="spellEnd"/>
      <w:r>
        <w:rPr>
          <w:rFonts w:ascii="Times New Roman" w:eastAsia="Times New Roman" w:hAnsi="Times New Roman" w:cs="Times New Roman"/>
          <w:sz w:val="24"/>
          <w:szCs w:val="24"/>
        </w:rPr>
        <w:t>, 2024).</w:t>
      </w:r>
    </w:p>
    <w:p w14:paraId="18C1597F" w14:textId="77777777" w:rsidR="00C21B4E" w:rsidRDefault="00FA7451">
      <w:pPr>
        <w:numPr>
          <w:ilvl w:val="0"/>
          <w:numId w:val="1"/>
        </w:num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Weak Alignment between Strategic Goals and Budgeting</w:t>
      </w:r>
    </w:p>
    <w:p w14:paraId="4C931E2D" w14:textId="77777777" w:rsidR="00C21B4E" w:rsidRDefault="00FA745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Even though the company plans to get rid of its overdraft by December, the initial budget has a lot of early-period cash deficiencies and unmanaged stocks. This points to one of the primary shortcomings with conventional annual budgeting, which is that it is predetermined to achieve a fixed </w:t>
      </w:r>
      <w:proofErr w:type="gramStart"/>
      <w:r>
        <w:rPr>
          <w:rFonts w:ascii="Times New Roman" w:eastAsia="Times New Roman" w:hAnsi="Times New Roman" w:cs="Times New Roman"/>
          <w:sz w:val="24"/>
          <w:szCs w:val="24"/>
        </w:rPr>
        <w:t>amount</w:t>
      </w:r>
      <w:proofErr w:type="gramEnd"/>
      <w:r>
        <w:rPr>
          <w:rFonts w:ascii="Times New Roman" w:eastAsia="Times New Roman" w:hAnsi="Times New Roman" w:cs="Times New Roman"/>
          <w:sz w:val="24"/>
          <w:szCs w:val="24"/>
        </w:rPr>
        <w:t xml:space="preserve"> of objectives instead of a dynamic financial situation (Bhimani, 2006; Ramlall and Grobbelaar, 2023). The budgeting process can therefore serve as an obstacle to strategic change, as it is unable to respond to new liquidity </w:t>
      </w:r>
      <w:proofErr w:type="gramStart"/>
      <w:r>
        <w:rPr>
          <w:rFonts w:ascii="Times New Roman" w:eastAsia="Times New Roman" w:hAnsi="Times New Roman" w:cs="Times New Roman"/>
          <w:sz w:val="24"/>
          <w:szCs w:val="24"/>
        </w:rPr>
        <w:t>risk</w:t>
      </w:r>
      <w:proofErr w:type="gramEnd"/>
      <w:r>
        <w:rPr>
          <w:rFonts w:ascii="Times New Roman" w:eastAsia="Times New Roman" w:hAnsi="Times New Roman" w:cs="Times New Roman"/>
          <w:sz w:val="24"/>
          <w:szCs w:val="24"/>
        </w:rPr>
        <w:t xml:space="preserve">. Management should shift to rolling budgets and scenario planning, which would allow the management to constantly review cash </w:t>
      </w:r>
      <w:r>
        <w:rPr>
          <w:rFonts w:ascii="Times New Roman" w:eastAsia="Times New Roman" w:hAnsi="Times New Roman" w:cs="Times New Roman"/>
          <w:sz w:val="24"/>
          <w:szCs w:val="24"/>
        </w:rPr>
        <w:lastRenderedPageBreak/>
        <w:t>flow, inventory and financing requirements (Choudhary and Singh, 2025). As a result, budgeting would be enhanced by strategic objectives to be more responsive.</w:t>
      </w:r>
    </w:p>
    <w:p w14:paraId="42F9714D" w14:textId="77777777" w:rsidR="00C21B4E" w:rsidRDefault="00FA7451">
      <w:pPr>
        <w:pStyle w:val="Heading2"/>
        <w:spacing w:line="360" w:lineRule="auto"/>
        <w:jc w:val="both"/>
        <w:rPr>
          <w:rFonts w:ascii="Times New Roman" w:eastAsia="Times New Roman" w:hAnsi="Times New Roman" w:cs="Times New Roman"/>
          <w:color w:val="222222"/>
          <w:highlight w:val="white"/>
        </w:rPr>
      </w:pPr>
      <w:bookmarkStart w:id="7" w:name="_pgqk8fc6figk" w:colFirst="0" w:colLast="0"/>
      <w:bookmarkEnd w:id="7"/>
      <w:r>
        <w:rPr>
          <w:rFonts w:ascii="Times New Roman" w:eastAsia="Times New Roman" w:hAnsi="Times New Roman" w:cs="Times New Roman"/>
        </w:rPr>
        <w:t>Ci). Conditions for Successful Budgeting and Budgetary Control</w:t>
      </w:r>
    </w:p>
    <w:p w14:paraId="767C5F5A" w14:textId="77777777" w:rsidR="00C21B4E" w:rsidRPr="00FA7451" w:rsidRDefault="00FA7451">
      <w:pPr>
        <w:spacing w:line="360" w:lineRule="auto"/>
        <w:jc w:val="both"/>
        <w:rPr>
          <w:rFonts w:ascii="Times New Roman" w:eastAsia="Times New Roman" w:hAnsi="Times New Roman" w:cs="Times New Roman"/>
          <w:sz w:val="24"/>
          <w:szCs w:val="24"/>
          <w:highlight w:val="white"/>
        </w:rPr>
      </w:pPr>
      <w:r w:rsidRPr="00FA7451">
        <w:rPr>
          <w:rFonts w:ascii="Times New Roman" w:eastAsia="Times New Roman" w:hAnsi="Times New Roman" w:cs="Times New Roman"/>
          <w:sz w:val="24"/>
          <w:szCs w:val="24"/>
          <w:highlight w:val="white"/>
        </w:rPr>
        <w:t>Although there is substantial evidence that a system of budgeting and budgetary control is crucial for planning, coordination, communication and performance evaluation (</w:t>
      </w:r>
      <w:proofErr w:type="spellStart"/>
      <w:r w:rsidRPr="00FA7451">
        <w:rPr>
          <w:rFonts w:ascii="Times New Roman" w:eastAsia="Times New Roman" w:hAnsi="Times New Roman" w:cs="Times New Roman"/>
          <w:sz w:val="24"/>
          <w:szCs w:val="24"/>
          <w:highlight w:val="white"/>
        </w:rPr>
        <w:t>Liyanagea</w:t>
      </w:r>
      <w:proofErr w:type="spellEnd"/>
      <w:r w:rsidRPr="00FA7451">
        <w:rPr>
          <w:rFonts w:ascii="Times New Roman" w:eastAsia="Times New Roman" w:hAnsi="Times New Roman" w:cs="Times New Roman"/>
          <w:sz w:val="24"/>
          <w:szCs w:val="24"/>
          <w:highlight w:val="white"/>
        </w:rPr>
        <w:t xml:space="preserve"> and </w:t>
      </w:r>
      <w:proofErr w:type="spellStart"/>
      <w:r w:rsidRPr="00FA7451">
        <w:rPr>
          <w:rFonts w:ascii="Times New Roman" w:eastAsia="Times New Roman" w:hAnsi="Times New Roman" w:cs="Times New Roman"/>
          <w:sz w:val="24"/>
          <w:szCs w:val="24"/>
          <w:highlight w:val="white"/>
        </w:rPr>
        <w:t>Gooneratnea</w:t>
      </w:r>
      <w:proofErr w:type="spellEnd"/>
      <w:r w:rsidRPr="00FA7451">
        <w:rPr>
          <w:rFonts w:ascii="Times New Roman" w:eastAsia="Times New Roman" w:hAnsi="Times New Roman" w:cs="Times New Roman"/>
          <w:sz w:val="24"/>
          <w:szCs w:val="24"/>
          <w:highlight w:val="white"/>
        </w:rPr>
        <w:t xml:space="preserve">, 2021; Shawe, 2023), its success is dependent on certain </w:t>
      </w:r>
      <w:proofErr w:type="spellStart"/>
      <w:r w:rsidRPr="00FA7451">
        <w:rPr>
          <w:rFonts w:ascii="Times New Roman" w:eastAsia="Times New Roman" w:hAnsi="Times New Roman" w:cs="Times New Roman"/>
          <w:sz w:val="24"/>
          <w:szCs w:val="24"/>
          <w:highlight w:val="white"/>
        </w:rPr>
        <w:t>organisational</w:t>
      </w:r>
      <w:proofErr w:type="spellEnd"/>
      <w:r w:rsidRPr="00FA7451">
        <w:rPr>
          <w:rFonts w:ascii="Times New Roman" w:eastAsia="Times New Roman" w:hAnsi="Times New Roman" w:cs="Times New Roman"/>
          <w:sz w:val="24"/>
          <w:szCs w:val="24"/>
          <w:highlight w:val="white"/>
        </w:rPr>
        <w:t xml:space="preserve"> conditions. The following conditions must be at play for a system of budgeting and budgetary control to be successful. </w:t>
      </w:r>
    </w:p>
    <w:p w14:paraId="1C62EB5F" w14:textId="77777777" w:rsidR="00C21B4E" w:rsidRPr="007F72C5" w:rsidRDefault="00FA7451">
      <w:pPr>
        <w:numPr>
          <w:ilvl w:val="0"/>
          <w:numId w:val="3"/>
        </w:numPr>
        <w:spacing w:line="360" w:lineRule="auto"/>
        <w:jc w:val="both"/>
        <w:rPr>
          <w:rFonts w:ascii="Times New Roman" w:eastAsia="Times New Roman" w:hAnsi="Times New Roman" w:cs="Times New Roman"/>
          <w:b/>
          <w:bCs/>
          <w:sz w:val="24"/>
          <w:szCs w:val="24"/>
          <w:highlight w:val="white"/>
        </w:rPr>
      </w:pPr>
      <w:r w:rsidRPr="007F72C5">
        <w:rPr>
          <w:rFonts w:ascii="Times New Roman" w:eastAsia="Times New Roman" w:hAnsi="Times New Roman" w:cs="Times New Roman"/>
          <w:b/>
          <w:bCs/>
          <w:sz w:val="24"/>
          <w:szCs w:val="24"/>
          <w:highlight w:val="white"/>
        </w:rPr>
        <w:t>Presence of Clear objectives</w:t>
      </w:r>
    </w:p>
    <w:p w14:paraId="19EC4FBD" w14:textId="77777777" w:rsidR="00C21B4E" w:rsidRPr="007F72C5" w:rsidRDefault="00FA7451">
      <w:pPr>
        <w:spacing w:line="360" w:lineRule="auto"/>
        <w:jc w:val="both"/>
        <w:rPr>
          <w:rFonts w:ascii="Times New Roman" w:eastAsia="Times New Roman" w:hAnsi="Times New Roman" w:cs="Times New Roman"/>
          <w:sz w:val="24"/>
          <w:szCs w:val="24"/>
          <w:highlight w:val="white"/>
        </w:rPr>
      </w:pPr>
      <w:r w:rsidRPr="007F72C5">
        <w:rPr>
          <w:rFonts w:ascii="Times New Roman" w:eastAsia="Times New Roman" w:hAnsi="Times New Roman" w:cs="Times New Roman"/>
          <w:sz w:val="24"/>
          <w:szCs w:val="24"/>
          <w:highlight w:val="white"/>
        </w:rPr>
        <w:t xml:space="preserve">According to </w:t>
      </w:r>
      <w:proofErr w:type="spellStart"/>
      <w:r w:rsidRPr="007F72C5">
        <w:rPr>
          <w:rFonts w:ascii="Times New Roman" w:eastAsia="Times New Roman" w:hAnsi="Times New Roman" w:cs="Times New Roman"/>
          <w:sz w:val="24"/>
          <w:szCs w:val="24"/>
          <w:highlight w:val="white"/>
        </w:rPr>
        <w:t>Atrill</w:t>
      </w:r>
      <w:proofErr w:type="spellEnd"/>
      <w:r w:rsidRPr="007F72C5">
        <w:rPr>
          <w:rFonts w:ascii="Times New Roman" w:eastAsia="Times New Roman" w:hAnsi="Times New Roman" w:cs="Times New Roman"/>
          <w:sz w:val="24"/>
          <w:szCs w:val="24"/>
          <w:highlight w:val="white"/>
        </w:rPr>
        <w:t xml:space="preserve"> and McLaney (2021), budgets are used to help businesses achieve their goals. Therefore, these goals must be precisely stated </w:t>
      </w:r>
      <w:proofErr w:type="gramStart"/>
      <w:r w:rsidRPr="007F72C5">
        <w:rPr>
          <w:rFonts w:ascii="Times New Roman" w:eastAsia="Times New Roman" w:hAnsi="Times New Roman" w:cs="Times New Roman"/>
          <w:sz w:val="24"/>
          <w:szCs w:val="24"/>
          <w:highlight w:val="white"/>
        </w:rPr>
        <w:t>in order for</w:t>
      </w:r>
      <w:proofErr w:type="gramEnd"/>
      <w:r w:rsidRPr="007F72C5">
        <w:rPr>
          <w:rFonts w:ascii="Times New Roman" w:eastAsia="Times New Roman" w:hAnsi="Times New Roman" w:cs="Times New Roman"/>
          <w:sz w:val="24"/>
          <w:szCs w:val="24"/>
          <w:highlight w:val="white"/>
        </w:rPr>
        <w:t xml:space="preserve"> budgets to be appropriately created. </w:t>
      </w:r>
      <w:proofErr w:type="spellStart"/>
      <w:r w:rsidRPr="007F72C5">
        <w:rPr>
          <w:rFonts w:ascii="Times New Roman" w:eastAsia="Times New Roman" w:hAnsi="Times New Roman" w:cs="Times New Roman"/>
          <w:sz w:val="24"/>
          <w:szCs w:val="24"/>
          <w:highlight w:val="white"/>
        </w:rPr>
        <w:t>Ukutegbe</w:t>
      </w:r>
      <w:proofErr w:type="spellEnd"/>
      <w:r w:rsidRPr="007F72C5">
        <w:rPr>
          <w:rFonts w:ascii="Times New Roman" w:eastAsia="Times New Roman" w:hAnsi="Times New Roman" w:cs="Times New Roman"/>
          <w:sz w:val="24"/>
          <w:szCs w:val="24"/>
          <w:highlight w:val="white"/>
        </w:rPr>
        <w:t xml:space="preserve"> and </w:t>
      </w:r>
      <w:proofErr w:type="spellStart"/>
      <w:r w:rsidRPr="007F72C5">
        <w:rPr>
          <w:rFonts w:ascii="Times New Roman" w:eastAsia="Times New Roman" w:hAnsi="Times New Roman" w:cs="Times New Roman"/>
          <w:sz w:val="24"/>
          <w:szCs w:val="24"/>
          <w:highlight w:val="white"/>
        </w:rPr>
        <w:t>Ehiedu</w:t>
      </w:r>
      <w:proofErr w:type="spellEnd"/>
      <w:r w:rsidRPr="007F72C5">
        <w:rPr>
          <w:rFonts w:ascii="Times New Roman" w:eastAsia="Times New Roman" w:hAnsi="Times New Roman" w:cs="Times New Roman"/>
          <w:sz w:val="24"/>
          <w:szCs w:val="24"/>
          <w:highlight w:val="white"/>
        </w:rPr>
        <w:t xml:space="preserve"> (2025) contend that budgets that lack specific objectives will also be impractical. For example, where budgets are developed with no alignment with </w:t>
      </w:r>
      <w:proofErr w:type="spellStart"/>
      <w:r w:rsidRPr="007F72C5">
        <w:rPr>
          <w:rFonts w:ascii="Times New Roman" w:eastAsia="Times New Roman" w:hAnsi="Times New Roman" w:cs="Times New Roman"/>
          <w:sz w:val="24"/>
          <w:szCs w:val="24"/>
          <w:highlight w:val="white"/>
        </w:rPr>
        <w:t>organisational</w:t>
      </w:r>
      <w:proofErr w:type="spellEnd"/>
      <w:r w:rsidRPr="007F72C5">
        <w:rPr>
          <w:rFonts w:ascii="Times New Roman" w:eastAsia="Times New Roman" w:hAnsi="Times New Roman" w:cs="Times New Roman"/>
          <w:sz w:val="24"/>
          <w:szCs w:val="24"/>
          <w:highlight w:val="white"/>
        </w:rPr>
        <w:t xml:space="preserve"> objectives, it provides the risk of suboptimal decision-making like dysfunctional budgeting (Drury, 2021). Therefore, budgetary alignment with </w:t>
      </w:r>
      <w:proofErr w:type="spellStart"/>
      <w:r w:rsidRPr="007F72C5">
        <w:rPr>
          <w:rFonts w:ascii="Times New Roman" w:eastAsia="Times New Roman" w:hAnsi="Times New Roman" w:cs="Times New Roman"/>
          <w:sz w:val="24"/>
          <w:szCs w:val="24"/>
          <w:highlight w:val="white"/>
        </w:rPr>
        <w:t>organisational</w:t>
      </w:r>
      <w:proofErr w:type="spellEnd"/>
      <w:r w:rsidRPr="007F72C5">
        <w:rPr>
          <w:rFonts w:ascii="Times New Roman" w:eastAsia="Times New Roman" w:hAnsi="Times New Roman" w:cs="Times New Roman"/>
          <w:sz w:val="24"/>
          <w:szCs w:val="24"/>
          <w:highlight w:val="white"/>
        </w:rPr>
        <w:t xml:space="preserve"> goals is facilitated by well-defined objectives.</w:t>
      </w:r>
    </w:p>
    <w:p w14:paraId="19BBD04B" w14:textId="77777777" w:rsidR="00C21B4E" w:rsidRPr="007F72C5" w:rsidRDefault="00FA7451">
      <w:pPr>
        <w:numPr>
          <w:ilvl w:val="0"/>
          <w:numId w:val="3"/>
        </w:numPr>
        <w:spacing w:line="360" w:lineRule="auto"/>
        <w:jc w:val="both"/>
        <w:rPr>
          <w:rFonts w:ascii="Times New Roman" w:eastAsia="Times New Roman" w:hAnsi="Times New Roman" w:cs="Times New Roman"/>
          <w:b/>
          <w:bCs/>
          <w:sz w:val="24"/>
          <w:szCs w:val="24"/>
          <w:highlight w:val="white"/>
        </w:rPr>
      </w:pPr>
      <w:r w:rsidRPr="007F72C5">
        <w:rPr>
          <w:rFonts w:ascii="Times New Roman" w:eastAsia="Times New Roman" w:hAnsi="Times New Roman" w:cs="Times New Roman"/>
          <w:b/>
          <w:bCs/>
          <w:sz w:val="24"/>
          <w:szCs w:val="24"/>
          <w:highlight w:val="white"/>
        </w:rPr>
        <w:t>Proper Delegation of Authority and Responsibility</w:t>
      </w:r>
    </w:p>
    <w:p w14:paraId="55327D6D" w14:textId="77777777" w:rsidR="00C21B4E" w:rsidRPr="007F72C5" w:rsidRDefault="00FA7451">
      <w:pPr>
        <w:spacing w:line="360" w:lineRule="auto"/>
        <w:jc w:val="both"/>
        <w:rPr>
          <w:rFonts w:ascii="Times New Roman" w:eastAsia="Times New Roman" w:hAnsi="Times New Roman" w:cs="Times New Roman"/>
          <w:sz w:val="24"/>
          <w:szCs w:val="24"/>
          <w:highlight w:val="white"/>
        </w:rPr>
      </w:pPr>
      <w:r w:rsidRPr="007F72C5">
        <w:rPr>
          <w:rFonts w:ascii="Times New Roman" w:eastAsia="Times New Roman" w:hAnsi="Times New Roman" w:cs="Times New Roman"/>
          <w:sz w:val="24"/>
          <w:szCs w:val="24"/>
          <w:highlight w:val="white"/>
        </w:rPr>
        <w:t xml:space="preserve">Another condition for success is proper delegation of authority and responsibility. Notably, all levels of management prepare and oversee the budget (Drury, 2021). According to Merchant and Van der Stede (2017), the effectiveness of budgets depends on the participation of individuals from lower levels of management, even though they are </w:t>
      </w:r>
      <w:proofErr w:type="spellStart"/>
      <w:r w:rsidRPr="007F72C5">
        <w:rPr>
          <w:rFonts w:ascii="Times New Roman" w:eastAsia="Times New Roman" w:hAnsi="Times New Roman" w:cs="Times New Roman"/>
          <w:sz w:val="24"/>
          <w:szCs w:val="24"/>
          <w:highlight w:val="white"/>
        </w:rPr>
        <w:t>finalised</w:t>
      </w:r>
      <w:proofErr w:type="spellEnd"/>
      <w:r w:rsidRPr="007F72C5">
        <w:rPr>
          <w:rFonts w:ascii="Times New Roman" w:eastAsia="Times New Roman" w:hAnsi="Times New Roman" w:cs="Times New Roman"/>
          <w:sz w:val="24"/>
          <w:szCs w:val="24"/>
          <w:highlight w:val="white"/>
        </w:rPr>
        <w:t xml:space="preserve"> at the top level. Appropriate authority and responsibility delegation </w:t>
      </w:r>
      <w:proofErr w:type="gramStart"/>
      <w:r w:rsidRPr="007F72C5">
        <w:rPr>
          <w:rFonts w:ascii="Times New Roman" w:eastAsia="Times New Roman" w:hAnsi="Times New Roman" w:cs="Times New Roman"/>
          <w:sz w:val="24"/>
          <w:szCs w:val="24"/>
          <w:highlight w:val="white"/>
        </w:rPr>
        <w:t>is</w:t>
      </w:r>
      <w:proofErr w:type="gramEnd"/>
      <w:r w:rsidRPr="007F72C5">
        <w:rPr>
          <w:rFonts w:ascii="Times New Roman" w:eastAsia="Times New Roman" w:hAnsi="Times New Roman" w:cs="Times New Roman"/>
          <w:sz w:val="24"/>
          <w:szCs w:val="24"/>
          <w:highlight w:val="white"/>
        </w:rPr>
        <w:t xml:space="preserve"> necessary for this. Responsibility accounting also makes the managers responsible only for expenditures and revenues within their control, which increases the degree of fairness and competence in performance appraisal (</w:t>
      </w:r>
      <w:proofErr w:type="spellStart"/>
      <w:r w:rsidRPr="007F72C5">
        <w:rPr>
          <w:rFonts w:ascii="Times New Roman" w:eastAsia="Times New Roman" w:hAnsi="Times New Roman" w:cs="Times New Roman"/>
          <w:sz w:val="24"/>
          <w:szCs w:val="24"/>
          <w:highlight w:val="white"/>
        </w:rPr>
        <w:t>Atrill</w:t>
      </w:r>
      <w:proofErr w:type="spellEnd"/>
      <w:r w:rsidRPr="007F72C5">
        <w:rPr>
          <w:rFonts w:ascii="Times New Roman" w:eastAsia="Times New Roman" w:hAnsi="Times New Roman" w:cs="Times New Roman"/>
          <w:sz w:val="24"/>
          <w:szCs w:val="24"/>
          <w:highlight w:val="white"/>
        </w:rPr>
        <w:t xml:space="preserve"> and McLane, 2018b; </w:t>
      </w:r>
      <w:proofErr w:type="spellStart"/>
      <w:r w:rsidRPr="007F72C5">
        <w:rPr>
          <w:rFonts w:ascii="Times New Roman" w:eastAsia="Times New Roman" w:hAnsi="Times New Roman" w:cs="Times New Roman"/>
          <w:sz w:val="24"/>
          <w:szCs w:val="24"/>
          <w:highlight w:val="white"/>
        </w:rPr>
        <w:t>Kolitz</w:t>
      </w:r>
      <w:proofErr w:type="spellEnd"/>
      <w:r w:rsidRPr="007F72C5">
        <w:rPr>
          <w:rFonts w:ascii="Times New Roman" w:eastAsia="Times New Roman" w:hAnsi="Times New Roman" w:cs="Times New Roman"/>
          <w:sz w:val="24"/>
          <w:szCs w:val="24"/>
          <w:highlight w:val="white"/>
        </w:rPr>
        <w:t xml:space="preserve">, 2017). </w:t>
      </w:r>
    </w:p>
    <w:p w14:paraId="0D029093" w14:textId="77777777" w:rsidR="00C21B4E" w:rsidRPr="007F72C5" w:rsidRDefault="00FA7451">
      <w:pPr>
        <w:numPr>
          <w:ilvl w:val="0"/>
          <w:numId w:val="3"/>
        </w:numPr>
        <w:spacing w:line="360" w:lineRule="auto"/>
        <w:jc w:val="both"/>
        <w:rPr>
          <w:rFonts w:ascii="Times New Roman" w:eastAsia="Times New Roman" w:hAnsi="Times New Roman" w:cs="Times New Roman"/>
          <w:b/>
          <w:bCs/>
          <w:sz w:val="24"/>
          <w:szCs w:val="24"/>
          <w:highlight w:val="white"/>
        </w:rPr>
      </w:pPr>
      <w:r w:rsidRPr="007F72C5">
        <w:rPr>
          <w:rFonts w:ascii="Times New Roman" w:eastAsia="Times New Roman" w:hAnsi="Times New Roman" w:cs="Times New Roman"/>
          <w:b/>
          <w:bCs/>
          <w:sz w:val="24"/>
          <w:szCs w:val="24"/>
          <w:highlight w:val="white"/>
        </w:rPr>
        <w:t>Effective System of Communication</w:t>
      </w:r>
    </w:p>
    <w:p w14:paraId="3670FFF1" w14:textId="77777777" w:rsidR="00C21B4E" w:rsidRPr="007F72C5" w:rsidRDefault="00FA7451">
      <w:pPr>
        <w:spacing w:line="360" w:lineRule="auto"/>
        <w:jc w:val="both"/>
        <w:rPr>
          <w:rFonts w:ascii="Times New Roman" w:eastAsia="Times New Roman" w:hAnsi="Times New Roman" w:cs="Times New Roman"/>
          <w:sz w:val="24"/>
          <w:szCs w:val="24"/>
          <w:highlight w:val="white"/>
        </w:rPr>
      </w:pPr>
      <w:r w:rsidRPr="007F72C5">
        <w:rPr>
          <w:rFonts w:ascii="Times New Roman" w:eastAsia="Times New Roman" w:hAnsi="Times New Roman" w:cs="Times New Roman"/>
          <w:sz w:val="24"/>
          <w:szCs w:val="24"/>
          <w:highlight w:val="white"/>
        </w:rPr>
        <w:t xml:space="preserve">For budgetary control to be successful, there must also be an efficient communication system. It is important to note that budgetary control depends on accurate, relevant and timely accounting information (Choudhary and Singh, 2025). Also, adequate communication will help to understand the challenges with budget implementation as well as provide avenues for corrective action (Drury, 2021). As </w:t>
      </w:r>
      <w:proofErr w:type="spellStart"/>
      <w:r w:rsidRPr="007F72C5">
        <w:rPr>
          <w:rFonts w:ascii="Times New Roman" w:eastAsia="Times New Roman" w:hAnsi="Times New Roman" w:cs="Times New Roman"/>
          <w:sz w:val="24"/>
          <w:szCs w:val="24"/>
          <w:highlight w:val="white"/>
        </w:rPr>
        <w:t>emphasised</w:t>
      </w:r>
      <w:proofErr w:type="spellEnd"/>
      <w:r w:rsidRPr="007F72C5">
        <w:rPr>
          <w:rFonts w:ascii="Times New Roman" w:eastAsia="Times New Roman" w:hAnsi="Times New Roman" w:cs="Times New Roman"/>
          <w:sz w:val="24"/>
          <w:szCs w:val="24"/>
          <w:highlight w:val="white"/>
        </w:rPr>
        <w:t xml:space="preserve"> by </w:t>
      </w:r>
      <w:proofErr w:type="spellStart"/>
      <w:r w:rsidRPr="007F72C5">
        <w:rPr>
          <w:rFonts w:ascii="Times New Roman" w:eastAsia="Times New Roman" w:hAnsi="Times New Roman" w:cs="Times New Roman"/>
          <w:sz w:val="24"/>
          <w:szCs w:val="24"/>
          <w:highlight w:val="white"/>
        </w:rPr>
        <w:t>Tarmidzi</w:t>
      </w:r>
      <w:proofErr w:type="spellEnd"/>
      <w:r w:rsidRPr="007F72C5">
        <w:rPr>
          <w:rFonts w:ascii="Times New Roman" w:eastAsia="Times New Roman" w:hAnsi="Times New Roman" w:cs="Times New Roman"/>
          <w:sz w:val="24"/>
          <w:szCs w:val="24"/>
          <w:highlight w:val="white"/>
        </w:rPr>
        <w:t xml:space="preserve">, Sahri and Mahmudi (2018), </w:t>
      </w:r>
      <w:r w:rsidRPr="007F72C5">
        <w:rPr>
          <w:rFonts w:ascii="Times New Roman" w:eastAsia="Times New Roman" w:hAnsi="Times New Roman" w:cs="Times New Roman"/>
          <w:sz w:val="24"/>
          <w:szCs w:val="24"/>
          <w:highlight w:val="white"/>
        </w:rPr>
        <w:lastRenderedPageBreak/>
        <w:t xml:space="preserve">information on budgets should be disseminated quickly </w:t>
      </w:r>
      <w:proofErr w:type="gramStart"/>
      <w:r w:rsidRPr="007F72C5">
        <w:rPr>
          <w:rFonts w:ascii="Times New Roman" w:eastAsia="Times New Roman" w:hAnsi="Times New Roman" w:cs="Times New Roman"/>
          <w:sz w:val="24"/>
          <w:szCs w:val="24"/>
          <w:highlight w:val="white"/>
        </w:rPr>
        <w:t>in order to</w:t>
      </w:r>
      <w:proofErr w:type="gramEnd"/>
      <w:r w:rsidRPr="007F72C5">
        <w:rPr>
          <w:rFonts w:ascii="Times New Roman" w:eastAsia="Times New Roman" w:hAnsi="Times New Roman" w:cs="Times New Roman"/>
          <w:sz w:val="24"/>
          <w:szCs w:val="24"/>
          <w:highlight w:val="white"/>
        </w:rPr>
        <w:t xml:space="preserve"> ensure their implementation. Thus, the relevance and clarity of information are also important.</w:t>
      </w:r>
    </w:p>
    <w:p w14:paraId="28177E4B" w14:textId="77777777" w:rsidR="00C21B4E" w:rsidRPr="007F72C5" w:rsidRDefault="00FA7451">
      <w:pPr>
        <w:numPr>
          <w:ilvl w:val="0"/>
          <w:numId w:val="3"/>
        </w:numPr>
        <w:spacing w:line="360" w:lineRule="auto"/>
        <w:jc w:val="both"/>
        <w:rPr>
          <w:rFonts w:ascii="Times New Roman" w:eastAsia="Times New Roman" w:hAnsi="Times New Roman" w:cs="Times New Roman"/>
          <w:b/>
          <w:bCs/>
          <w:sz w:val="24"/>
          <w:szCs w:val="24"/>
          <w:highlight w:val="white"/>
        </w:rPr>
      </w:pPr>
      <w:r w:rsidRPr="007F72C5">
        <w:rPr>
          <w:rFonts w:ascii="Times New Roman" w:eastAsia="Times New Roman" w:hAnsi="Times New Roman" w:cs="Times New Roman"/>
          <w:b/>
          <w:bCs/>
          <w:sz w:val="24"/>
          <w:szCs w:val="24"/>
          <w:highlight w:val="white"/>
        </w:rPr>
        <w:t>Participation of All Employees</w:t>
      </w:r>
    </w:p>
    <w:p w14:paraId="2854D080" w14:textId="77777777" w:rsidR="00C21B4E" w:rsidRPr="007F72C5" w:rsidRDefault="00FA7451">
      <w:pPr>
        <w:spacing w:line="360" w:lineRule="auto"/>
        <w:jc w:val="both"/>
        <w:rPr>
          <w:rFonts w:ascii="Times New Roman" w:eastAsia="Times New Roman" w:hAnsi="Times New Roman" w:cs="Times New Roman"/>
          <w:sz w:val="24"/>
          <w:szCs w:val="24"/>
          <w:highlight w:val="white"/>
        </w:rPr>
      </w:pPr>
      <w:r w:rsidRPr="007F72C5">
        <w:rPr>
          <w:rFonts w:ascii="Times New Roman" w:eastAsia="Times New Roman" w:hAnsi="Times New Roman" w:cs="Times New Roman"/>
          <w:sz w:val="24"/>
          <w:szCs w:val="24"/>
          <w:highlight w:val="white"/>
        </w:rPr>
        <w:t xml:space="preserve">The involvement of every employee in the company is also essential to the budgetary control system's effectiveness. </w:t>
      </w:r>
      <w:proofErr w:type="gramStart"/>
      <w:r w:rsidRPr="007F72C5">
        <w:rPr>
          <w:rFonts w:ascii="Times New Roman" w:eastAsia="Times New Roman" w:hAnsi="Times New Roman" w:cs="Times New Roman"/>
          <w:sz w:val="24"/>
          <w:szCs w:val="24"/>
          <w:highlight w:val="white"/>
        </w:rPr>
        <w:t>In actuality, lower</w:t>
      </w:r>
      <w:proofErr w:type="gramEnd"/>
      <w:r w:rsidRPr="007F72C5">
        <w:rPr>
          <w:rFonts w:ascii="Times New Roman" w:eastAsia="Times New Roman" w:hAnsi="Times New Roman" w:cs="Times New Roman"/>
          <w:sz w:val="24"/>
          <w:szCs w:val="24"/>
          <w:highlight w:val="white"/>
        </w:rPr>
        <w:t xml:space="preserve"> management levels are responsible for carrying out the budgets (Shawe, 2023). Therefore, budgets should be prepared and carried out with active participation from those for whom they </w:t>
      </w:r>
      <w:proofErr w:type="gramStart"/>
      <w:r w:rsidRPr="007F72C5">
        <w:rPr>
          <w:rFonts w:ascii="Times New Roman" w:eastAsia="Times New Roman" w:hAnsi="Times New Roman" w:cs="Times New Roman"/>
          <w:sz w:val="24"/>
          <w:szCs w:val="24"/>
          <w:highlight w:val="white"/>
        </w:rPr>
        <w:t>are intended</w:t>
      </w:r>
      <w:proofErr w:type="gramEnd"/>
      <w:r w:rsidRPr="007F72C5">
        <w:rPr>
          <w:rFonts w:ascii="Times New Roman" w:eastAsia="Times New Roman" w:hAnsi="Times New Roman" w:cs="Times New Roman"/>
          <w:sz w:val="24"/>
          <w:szCs w:val="24"/>
          <w:highlight w:val="white"/>
        </w:rPr>
        <w:t xml:space="preserve">. This is because participation leads to better budget accuracy, a higher level of motivation, and greater acceptance of targets (Merchant and Van der Stede, 2017). Furthermore, the staff members may offer more helpful and realistic recommendations based on their prior experience. </w:t>
      </w:r>
    </w:p>
    <w:p w14:paraId="58CF7C64" w14:textId="77777777" w:rsidR="00C21B4E" w:rsidRPr="007F72C5" w:rsidRDefault="00FA7451">
      <w:pPr>
        <w:numPr>
          <w:ilvl w:val="0"/>
          <w:numId w:val="3"/>
        </w:numPr>
        <w:spacing w:line="360" w:lineRule="auto"/>
        <w:jc w:val="both"/>
        <w:rPr>
          <w:rFonts w:ascii="Times New Roman" w:eastAsia="Times New Roman" w:hAnsi="Times New Roman" w:cs="Times New Roman"/>
          <w:b/>
          <w:bCs/>
          <w:sz w:val="24"/>
          <w:szCs w:val="24"/>
          <w:highlight w:val="white"/>
        </w:rPr>
      </w:pPr>
      <w:r w:rsidRPr="007F72C5">
        <w:rPr>
          <w:rFonts w:ascii="Times New Roman" w:eastAsia="Times New Roman" w:hAnsi="Times New Roman" w:cs="Times New Roman"/>
          <w:b/>
          <w:bCs/>
          <w:sz w:val="24"/>
          <w:szCs w:val="24"/>
          <w:highlight w:val="white"/>
        </w:rPr>
        <w:t>Flexibility</w:t>
      </w:r>
    </w:p>
    <w:p w14:paraId="2AE3E384" w14:textId="77777777" w:rsidR="00C21B4E" w:rsidRPr="007F72C5" w:rsidRDefault="00FA7451">
      <w:pPr>
        <w:spacing w:line="360" w:lineRule="auto"/>
        <w:jc w:val="both"/>
        <w:rPr>
          <w:rFonts w:ascii="Times New Roman" w:eastAsia="Times New Roman" w:hAnsi="Times New Roman" w:cs="Times New Roman"/>
          <w:sz w:val="24"/>
          <w:szCs w:val="24"/>
          <w:highlight w:val="white"/>
        </w:rPr>
      </w:pPr>
      <w:r w:rsidRPr="007F72C5">
        <w:rPr>
          <w:rFonts w:ascii="Times New Roman" w:eastAsia="Times New Roman" w:hAnsi="Times New Roman" w:cs="Times New Roman"/>
          <w:sz w:val="24"/>
          <w:szCs w:val="24"/>
          <w:highlight w:val="white"/>
        </w:rPr>
        <w:t xml:space="preserve">Budgets need to be flexible </w:t>
      </w:r>
      <w:proofErr w:type="gramStart"/>
      <w:r w:rsidRPr="007F72C5">
        <w:rPr>
          <w:rFonts w:ascii="Times New Roman" w:eastAsia="Times New Roman" w:hAnsi="Times New Roman" w:cs="Times New Roman"/>
          <w:sz w:val="24"/>
          <w:szCs w:val="24"/>
          <w:highlight w:val="white"/>
        </w:rPr>
        <w:t>in order to</w:t>
      </w:r>
      <w:proofErr w:type="gramEnd"/>
      <w:r w:rsidRPr="007F72C5">
        <w:rPr>
          <w:rFonts w:ascii="Times New Roman" w:eastAsia="Times New Roman" w:hAnsi="Times New Roman" w:cs="Times New Roman"/>
          <w:sz w:val="24"/>
          <w:szCs w:val="24"/>
          <w:highlight w:val="white"/>
        </w:rPr>
        <w:t xml:space="preserve"> adapt to changing conditions. Since the future is unpredictable, strategic plans may need to be adjusted in response to shifting circumstances (Maleka and Maidi, 2024). As a result, even while budgets are created with future possibilities in mind, some events may call for modifications down the road (</w:t>
      </w:r>
      <w:proofErr w:type="spellStart"/>
      <w:r w:rsidRPr="007F72C5">
        <w:rPr>
          <w:rFonts w:ascii="Times New Roman" w:eastAsia="Times New Roman" w:hAnsi="Times New Roman" w:cs="Times New Roman"/>
          <w:sz w:val="24"/>
          <w:szCs w:val="24"/>
          <w:highlight w:val="white"/>
        </w:rPr>
        <w:t>Kunnathuvalappil</w:t>
      </w:r>
      <w:proofErr w:type="spellEnd"/>
      <w:r w:rsidRPr="007F72C5">
        <w:rPr>
          <w:rFonts w:ascii="Times New Roman" w:eastAsia="Times New Roman" w:hAnsi="Times New Roman" w:cs="Times New Roman"/>
          <w:sz w:val="24"/>
          <w:szCs w:val="24"/>
          <w:highlight w:val="white"/>
        </w:rPr>
        <w:t>, 2020). In addition, Hope and Fraser (2003) opine that with excessively fixed budgets, traditional budget systems may prove to be an obstruction to the innovation efforts, and therefore, adaptive and rolling budgeting practices are necessary. Budgets that are more flexible will be more realistic and suitable.</w:t>
      </w:r>
    </w:p>
    <w:p w14:paraId="039C1AF8" w14:textId="77777777" w:rsidR="00C21B4E" w:rsidRPr="007F72C5" w:rsidRDefault="00FA7451">
      <w:pPr>
        <w:numPr>
          <w:ilvl w:val="0"/>
          <w:numId w:val="3"/>
        </w:numPr>
        <w:spacing w:line="360" w:lineRule="auto"/>
        <w:jc w:val="both"/>
        <w:rPr>
          <w:rFonts w:ascii="Times New Roman" w:eastAsia="Times New Roman" w:hAnsi="Times New Roman" w:cs="Times New Roman"/>
          <w:b/>
          <w:bCs/>
          <w:sz w:val="24"/>
          <w:szCs w:val="24"/>
          <w:highlight w:val="white"/>
        </w:rPr>
      </w:pPr>
      <w:r w:rsidRPr="007F72C5">
        <w:rPr>
          <w:rFonts w:ascii="Times New Roman" w:eastAsia="Times New Roman" w:hAnsi="Times New Roman" w:cs="Times New Roman"/>
          <w:b/>
          <w:bCs/>
          <w:sz w:val="24"/>
          <w:szCs w:val="24"/>
          <w:highlight w:val="white"/>
        </w:rPr>
        <w:t>Strong Top Management Support and Commitment</w:t>
      </w:r>
    </w:p>
    <w:p w14:paraId="16C351AC" w14:textId="77777777" w:rsidR="00C21B4E" w:rsidRPr="007F72C5" w:rsidRDefault="00FA7451">
      <w:pPr>
        <w:spacing w:line="360" w:lineRule="auto"/>
        <w:jc w:val="both"/>
        <w:rPr>
          <w:rFonts w:ascii="Times New Roman" w:eastAsia="Times New Roman" w:hAnsi="Times New Roman" w:cs="Times New Roman"/>
          <w:sz w:val="24"/>
          <w:szCs w:val="24"/>
          <w:highlight w:val="white"/>
        </w:rPr>
      </w:pPr>
      <w:r w:rsidRPr="007F72C5">
        <w:rPr>
          <w:rFonts w:ascii="Times New Roman" w:eastAsia="Times New Roman" w:hAnsi="Times New Roman" w:cs="Times New Roman"/>
          <w:sz w:val="24"/>
          <w:szCs w:val="24"/>
          <w:highlight w:val="white"/>
        </w:rPr>
        <w:t xml:space="preserve">The top management should be dedicated </w:t>
      </w:r>
      <w:proofErr w:type="gramStart"/>
      <w:r w:rsidRPr="007F72C5">
        <w:rPr>
          <w:rFonts w:ascii="Times New Roman" w:eastAsia="Times New Roman" w:hAnsi="Times New Roman" w:cs="Times New Roman"/>
          <w:sz w:val="24"/>
          <w:szCs w:val="24"/>
          <w:highlight w:val="white"/>
        </w:rPr>
        <w:t>in order to</w:t>
      </w:r>
      <w:proofErr w:type="gramEnd"/>
      <w:r w:rsidRPr="007F72C5">
        <w:rPr>
          <w:rFonts w:ascii="Times New Roman" w:eastAsia="Times New Roman" w:hAnsi="Times New Roman" w:cs="Times New Roman"/>
          <w:sz w:val="24"/>
          <w:szCs w:val="24"/>
          <w:highlight w:val="white"/>
        </w:rPr>
        <w:t xml:space="preserve"> </w:t>
      </w:r>
      <w:proofErr w:type="spellStart"/>
      <w:r w:rsidRPr="007F72C5">
        <w:rPr>
          <w:rFonts w:ascii="Times New Roman" w:eastAsia="Times New Roman" w:hAnsi="Times New Roman" w:cs="Times New Roman"/>
          <w:sz w:val="24"/>
          <w:szCs w:val="24"/>
          <w:highlight w:val="white"/>
        </w:rPr>
        <w:t>legitimise</w:t>
      </w:r>
      <w:proofErr w:type="spellEnd"/>
      <w:r w:rsidRPr="007F72C5">
        <w:rPr>
          <w:rFonts w:ascii="Times New Roman" w:eastAsia="Times New Roman" w:hAnsi="Times New Roman" w:cs="Times New Roman"/>
          <w:sz w:val="24"/>
          <w:szCs w:val="24"/>
          <w:highlight w:val="white"/>
        </w:rPr>
        <w:t xml:space="preserve"> the budgeting process. This is crucial for employees to view budgets as control tools that are important as opposed to administrative formalities (Van Roestel, 2016). With their support, it makes the budgetary targets serious, and punitive measures are implemented when there are variances (Horngren, Datar and Foster, 2006). Nevertheless, too much top-down control may destroy managerial decision-making. Therefore, there must then be a compromise between oversight and empowerment of </w:t>
      </w:r>
      <w:proofErr w:type="gramStart"/>
      <w:r w:rsidRPr="007F72C5">
        <w:rPr>
          <w:rFonts w:ascii="Times New Roman" w:eastAsia="Times New Roman" w:hAnsi="Times New Roman" w:cs="Times New Roman"/>
          <w:sz w:val="24"/>
          <w:szCs w:val="24"/>
          <w:highlight w:val="white"/>
        </w:rPr>
        <w:t>leadership</w:t>
      </w:r>
      <w:proofErr w:type="gramEnd"/>
      <w:r w:rsidRPr="007F72C5">
        <w:rPr>
          <w:rFonts w:ascii="Times New Roman" w:eastAsia="Times New Roman" w:hAnsi="Times New Roman" w:cs="Times New Roman"/>
          <w:sz w:val="24"/>
          <w:szCs w:val="24"/>
          <w:highlight w:val="white"/>
        </w:rPr>
        <w:t xml:space="preserve"> especially in </w:t>
      </w:r>
      <w:proofErr w:type="spellStart"/>
      <w:r w:rsidRPr="007F72C5">
        <w:rPr>
          <w:rFonts w:ascii="Times New Roman" w:eastAsia="Times New Roman" w:hAnsi="Times New Roman" w:cs="Times New Roman"/>
          <w:sz w:val="24"/>
          <w:szCs w:val="24"/>
          <w:highlight w:val="white"/>
        </w:rPr>
        <w:t>decentralised</w:t>
      </w:r>
      <w:proofErr w:type="spellEnd"/>
      <w:r w:rsidRPr="007F72C5">
        <w:rPr>
          <w:rFonts w:ascii="Times New Roman" w:eastAsia="Times New Roman" w:hAnsi="Times New Roman" w:cs="Times New Roman"/>
          <w:sz w:val="24"/>
          <w:szCs w:val="24"/>
          <w:highlight w:val="white"/>
        </w:rPr>
        <w:t xml:space="preserve"> </w:t>
      </w:r>
      <w:proofErr w:type="spellStart"/>
      <w:r w:rsidRPr="007F72C5">
        <w:rPr>
          <w:rFonts w:ascii="Times New Roman" w:eastAsia="Times New Roman" w:hAnsi="Times New Roman" w:cs="Times New Roman"/>
          <w:sz w:val="24"/>
          <w:szCs w:val="24"/>
          <w:highlight w:val="white"/>
        </w:rPr>
        <w:t>organisations</w:t>
      </w:r>
      <w:proofErr w:type="spellEnd"/>
      <w:r w:rsidRPr="007F72C5">
        <w:rPr>
          <w:rFonts w:ascii="Times New Roman" w:eastAsia="Times New Roman" w:hAnsi="Times New Roman" w:cs="Times New Roman"/>
          <w:sz w:val="24"/>
          <w:szCs w:val="24"/>
          <w:highlight w:val="white"/>
        </w:rPr>
        <w:t>. To ensure the success of budgeting, all staff should be inspired to work better, and for this system to be successful, an appropriate motivational mechanism needs to be implemented.</w:t>
      </w:r>
    </w:p>
    <w:p w14:paraId="5E20E217" w14:textId="77777777" w:rsidR="00C21B4E" w:rsidRDefault="00C21B4E">
      <w:pPr>
        <w:spacing w:line="360" w:lineRule="auto"/>
        <w:jc w:val="both"/>
        <w:rPr>
          <w:rFonts w:ascii="Times New Roman" w:eastAsia="Times New Roman" w:hAnsi="Times New Roman" w:cs="Times New Roman"/>
          <w:color w:val="222222"/>
          <w:sz w:val="24"/>
          <w:szCs w:val="24"/>
          <w:highlight w:val="white"/>
        </w:rPr>
      </w:pPr>
    </w:p>
    <w:p w14:paraId="2E8E6572" w14:textId="77777777" w:rsidR="00C21B4E" w:rsidRDefault="00FA7451">
      <w:pPr>
        <w:pStyle w:val="Heading2"/>
        <w:spacing w:line="360" w:lineRule="auto"/>
        <w:jc w:val="both"/>
        <w:rPr>
          <w:rFonts w:ascii="Times New Roman" w:eastAsia="Times New Roman" w:hAnsi="Times New Roman" w:cs="Times New Roman"/>
          <w:color w:val="222222"/>
          <w:sz w:val="24"/>
          <w:szCs w:val="24"/>
          <w:highlight w:val="white"/>
        </w:rPr>
      </w:pPr>
      <w:bookmarkStart w:id="8" w:name="_afk9eqxn1xe6" w:colFirst="0" w:colLast="0"/>
      <w:bookmarkEnd w:id="8"/>
      <w:proofErr w:type="spellStart"/>
      <w:r>
        <w:rPr>
          <w:rFonts w:ascii="Times New Roman" w:eastAsia="Times New Roman" w:hAnsi="Times New Roman" w:cs="Times New Roman"/>
        </w:rPr>
        <w:lastRenderedPageBreak/>
        <w:t>Cii</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Behavioural</w:t>
      </w:r>
      <w:proofErr w:type="spellEnd"/>
      <w:r>
        <w:rPr>
          <w:rFonts w:ascii="Times New Roman" w:eastAsia="Times New Roman" w:hAnsi="Times New Roman" w:cs="Times New Roman"/>
        </w:rPr>
        <w:t xml:space="preserve"> Considerations in Introducing a Budgeting System</w:t>
      </w:r>
    </w:p>
    <w:p w14:paraId="27D69F22" w14:textId="77777777" w:rsidR="00C21B4E" w:rsidRPr="007F72C5" w:rsidRDefault="00FA7451">
      <w:pPr>
        <w:spacing w:line="360" w:lineRule="auto"/>
        <w:jc w:val="both"/>
        <w:rPr>
          <w:rFonts w:ascii="Times New Roman" w:eastAsia="Times New Roman" w:hAnsi="Times New Roman" w:cs="Times New Roman"/>
          <w:sz w:val="24"/>
          <w:szCs w:val="24"/>
          <w:highlight w:val="white"/>
        </w:rPr>
      </w:pPr>
      <w:r w:rsidRPr="007F72C5">
        <w:rPr>
          <w:rFonts w:ascii="Times New Roman" w:eastAsia="Times New Roman" w:hAnsi="Times New Roman" w:cs="Times New Roman"/>
          <w:sz w:val="24"/>
          <w:szCs w:val="24"/>
          <w:highlight w:val="white"/>
        </w:rPr>
        <w:t xml:space="preserve">In addition to being a technical and financial activity, budgeting is in essence a social and </w:t>
      </w:r>
      <w:proofErr w:type="spellStart"/>
      <w:r w:rsidRPr="007F72C5">
        <w:rPr>
          <w:rFonts w:ascii="Times New Roman" w:eastAsia="Times New Roman" w:hAnsi="Times New Roman" w:cs="Times New Roman"/>
          <w:sz w:val="24"/>
          <w:szCs w:val="24"/>
          <w:highlight w:val="white"/>
        </w:rPr>
        <w:t>behavioural</w:t>
      </w:r>
      <w:proofErr w:type="spellEnd"/>
      <w:r w:rsidRPr="007F72C5">
        <w:rPr>
          <w:rFonts w:ascii="Times New Roman" w:eastAsia="Times New Roman" w:hAnsi="Times New Roman" w:cs="Times New Roman"/>
          <w:sz w:val="24"/>
          <w:szCs w:val="24"/>
          <w:highlight w:val="white"/>
        </w:rPr>
        <w:t xml:space="preserve"> activity that is shaped and influenced by human attitudes, motivation, and </w:t>
      </w:r>
      <w:proofErr w:type="gramStart"/>
      <w:r w:rsidRPr="007F72C5">
        <w:rPr>
          <w:rFonts w:ascii="Times New Roman" w:eastAsia="Times New Roman" w:hAnsi="Times New Roman" w:cs="Times New Roman"/>
          <w:sz w:val="24"/>
          <w:szCs w:val="24"/>
          <w:highlight w:val="white"/>
        </w:rPr>
        <w:t xml:space="preserve">the </w:t>
      </w:r>
      <w:proofErr w:type="spellStart"/>
      <w:r w:rsidRPr="007F72C5">
        <w:rPr>
          <w:rFonts w:ascii="Times New Roman" w:eastAsia="Times New Roman" w:hAnsi="Times New Roman" w:cs="Times New Roman"/>
          <w:sz w:val="24"/>
          <w:szCs w:val="24"/>
          <w:highlight w:val="white"/>
        </w:rPr>
        <w:t>organisational</w:t>
      </w:r>
      <w:proofErr w:type="spellEnd"/>
      <w:proofErr w:type="gramEnd"/>
      <w:r w:rsidRPr="007F72C5">
        <w:rPr>
          <w:rFonts w:ascii="Times New Roman" w:eastAsia="Times New Roman" w:hAnsi="Times New Roman" w:cs="Times New Roman"/>
          <w:sz w:val="24"/>
          <w:szCs w:val="24"/>
          <w:highlight w:val="white"/>
        </w:rPr>
        <w:t xml:space="preserve"> culture. Early research acknowledged that budgets do not work in isolation but affect </w:t>
      </w:r>
      <w:proofErr w:type="spellStart"/>
      <w:r w:rsidRPr="007F72C5">
        <w:rPr>
          <w:rFonts w:ascii="Times New Roman" w:eastAsia="Times New Roman" w:hAnsi="Times New Roman" w:cs="Times New Roman"/>
          <w:sz w:val="24"/>
          <w:szCs w:val="24"/>
          <w:highlight w:val="white"/>
        </w:rPr>
        <w:t>behaviour</w:t>
      </w:r>
      <w:proofErr w:type="spellEnd"/>
      <w:r w:rsidRPr="007F72C5">
        <w:rPr>
          <w:rFonts w:ascii="Times New Roman" w:eastAsia="Times New Roman" w:hAnsi="Times New Roman" w:cs="Times New Roman"/>
          <w:sz w:val="24"/>
          <w:szCs w:val="24"/>
          <w:highlight w:val="white"/>
        </w:rPr>
        <w:t xml:space="preserve"> in encouraging or vitiating ways to </w:t>
      </w:r>
      <w:proofErr w:type="spellStart"/>
      <w:r w:rsidRPr="007F72C5">
        <w:rPr>
          <w:rFonts w:ascii="Times New Roman" w:eastAsia="Times New Roman" w:hAnsi="Times New Roman" w:cs="Times New Roman"/>
          <w:sz w:val="24"/>
          <w:szCs w:val="24"/>
          <w:highlight w:val="white"/>
        </w:rPr>
        <w:t>organisational</w:t>
      </w:r>
      <w:proofErr w:type="spellEnd"/>
      <w:r w:rsidRPr="007F72C5">
        <w:rPr>
          <w:rFonts w:ascii="Times New Roman" w:eastAsia="Times New Roman" w:hAnsi="Times New Roman" w:cs="Times New Roman"/>
          <w:sz w:val="24"/>
          <w:szCs w:val="24"/>
          <w:highlight w:val="white"/>
        </w:rPr>
        <w:t xml:space="preserve"> effectiveness (Argyris, 1952). According to Choudhary and Singh (2025), it is important to appreciate the </w:t>
      </w:r>
      <w:proofErr w:type="spellStart"/>
      <w:r w:rsidRPr="007F72C5">
        <w:rPr>
          <w:rFonts w:ascii="Times New Roman" w:eastAsia="Times New Roman" w:hAnsi="Times New Roman" w:cs="Times New Roman"/>
          <w:sz w:val="24"/>
          <w:szCs w:val="24"/>
          <w:highlight w:val="white"/>
        </w:rPr>
        <w:t>behavioural</w:t>
      </w:r>
      <w:proofErr w:type="spellEnd"/>
      <w:r w:rsidRPr="007F72C5">
        <w:rPr>
          <w:rFonts w:ascii="Times New Roman" w:eastAsia="Times New Roman" w:hAnsi="Times New Roman" w:cs="Times New Roman"/>
          <w:sz w:val="24"/>
          <w:szCs w:val="24"/>
          <w:highlight w:val="white"/>
        </w:rPr>
        <w:t xml:space="preserve"> aspect of budgeting </w:t>
      </w:r>
      <w:proofErr w:type="gramStart"/>
      <w:r w:rsidRPr="007F72C5">
        <w:rPr>
          <w:rFonts w:ascii="Times New Roman" w:eastAsia="Times New Roman" w:hAnsi="Times New Roman" w:cs="Times New Roman"/>
          <w:sz w:val="24"/>
          <w:szCs w:val="24"/>
          <w:highlight w:val="white"/>
        </w:rPr>
        <w:t>in order to</w:t>
      </w:r>
      <w:proofErr w:type="gramEnd"/>
      <w:r w:rsidRPr="007F72C5">
        <w:rPr>
          <w:rFonts w:ascii="Times New Roman" w:eastAsia="Times New Roman" w:hAnsi="Times New Roman" w:cs="Times New Roman"/>
          <w:sz w:val="24"/>
          <w:szCs w:val="24"/>
          <w:highlight w:val="white"/>
        </w:rPr>
        <w:t xml:space="preserve"> have successful control and sustainable </w:t>
      </w:r>
      <w:proofErr w:type="spellStart"/>
      <w:r w:rsidRPr="007F72C5">
        <w:rPr>
          <w:rFonts w:ascii="Times New Roman" w:eastAsia="Times New Roman" w:hAnsi="Times New Roman" w:cs="Times New Roman"/>
          <w:sz w:val="24"/>
          <w:szCs w:val="24"/>
          <w:highlight w:val="white"/>
        </w:rPr>
        <w:t>organisational</w:t>
      </w:r>
      <w:proofErr w:type="spellEnd"/>
      <w:r w:rsidRPr="007F72C5">
        <w:rPr>
          <w:rFonts w:ascii="Times New Roman" w:eastAsia="Times New Roman" w:hAnsi="Times New Roman" w:cs="Times New Roman"/>
          <w:sz w:val="24"/>
          <w:szCs w:val="24"/>
          <w:highlight w:val="white"/>
        </w:rPr>
        <w:t xml:space="preserve"> performance. Thus, </w:t>
      </w:r>
      <w:proofErr w:type="spellStart"/>
      <w:r w:rsidRPr="007F72C5">
        <w:rPr>
          <w:rFonts w:ascii="Times New Roman" w:eastAsia="Times New Roman" w:hAnsi="Times New Roman" w:cs="Times New Roman"/>
          <w:sz w:val="24"/>
          <w:szCs w:val="24"/>
          <w:highlight w:val="white"/>
        </w:rPr>
        <w:t>behavioural</w:t>
      </w:r>
      <w:proofErr w:type="spellEnd"/>
      <w:r w:rsidRPr="007F72C5">
        <w:rPr>
          <w:rFonts w:ascii="Times New Roman" w:eastAsia="Times New Roman" w:hAnsi="Times New Roman" w:cs="Times New Roman"/>
          <w:sz w:val="24"/>
          <w:szCs w:val="24"/>
          <w:highlight w:val="white"/>
        </w:rPr>
        <w:t xml:space="preserve"> implications related to the implementation or introduction of a budgetary system should be carefully </w:t>
      </w:r>
      <w:proofErr w:type="gramStart"/>
      <w:r w:rsidRPr="007F72C5">
        <w:rPr>
          <w:rFonts w:ascii="Times New Roman" w:eastAsia="Times New Roman" w:hAnsi="Times New Roman" w:cs="Times New Roman"/>
          <w:sz w:val="24"/>
          <w:szCs w:val="24"/>
          <w:highlight w:val="white"/>
        </w:rPr>
        <w:t>taken into account</w:t>
      </w:r>
      <w:proofErr w:type="gramEnd"/>
      <w:r w:rsidRPr="007F72C5">
        <w:rPr>
          <w:rFonts w:ascii="Times New Roman" w:eastAsia="Times New Roman" w:hAnsi="Times New Roman" w:cs="Times New Roman"/>
          <w:sz w:val="24"/>
          <w:szCs w:val="24"/>
          <w:highlight w:val="white"/>
        </w:rPr>
        <w:t xml:space="preserve"> by the management.</w:t>
      </w:r>
    </w:p>
    <w:p w14:paraId="6FA39139" w14:textId="77777777" w:rsidR="00C21B4E" w:rsidRPr="007F72C5" w:rsidRDefault="00FA7451">
      <w:pPr>
        <w:numPr>
          <w:ilvl w:val="0"/>
          <w:numId w:val="4"/>
        </w:numPr>
        <w:spacing w:line="360" w:lineRule="auto"/>
        <w:jc w:val="both"/>
        <w:rPr>
          <w:rFonts w:ascii="Times New Roman" w:eastAsia="Times New Roman" w:hAnsi="Times New Roman" w:cs="Times New Roman"/>
          <w:b/>
          <w:bCs/>
          <w:sz w:val="24"/>
          <w:szCs w:val="24"/>
          <w:highlight w:val="white"/>
        </w:rPr>
      </w:pPr>
      <w:r w:rsidRPr="007F72C5">
        <w:rPr>
          <w:rFonts w:ascii="Times New Roman" w:eastAsia="Times New Roman" w:hAnsi="Times New Roman" w:cs="Times New Roman"/>
          <w:b/>
          <w:bCs/>
          <w:sz w:val="24"/>
          <w:szCs w:val="24"/>
          <w:highlight w:val="white"/>
        </w:rPr>
        <w:t>Motivation and Goal Congruence</w:t>
      </w:r>
    </w:p>
    <w:p w14:paraId="7107288C" w14:textId="77777777" w:rsidR="00C21B4E" w:rsidRPr="007F72C5" w:rsidRDefault="00FA7451">
      <w:pPr>
        <w:spacing w:line="360" w:lineRule="auto"/>
        <w:jc w:val="both"/>
        <w:rPr>
          <w:rFonts w:ascii="Times New Roman" w:eastAsia="Times New Roman" w:hAnsi="Times New Roman" w:cs="Times New Roman"/>
          <w:sz w:val="24"/>
          <w:szCs w:val="24"/>
          <w:highlight w:val="white"/>
        </w:rPr>
      </w:pPr>
      <w:r w:rsidRPr="007F72C5">
        <w:rPr>
          <w:rFonts w:ascii="Times New Roman" w:eastAsia="Times New Roman" w:hAnsi="Times New Roman" w:cs="Times New Roman"/>
          <w:sz w:val="24"/>
          <w:szCs w:val="24"/>
          <w:highlight w:val="white"/>
        </w:rPr>
        <w:t xml:space="preserve">Budgets act as performance evaluation benchmarks and therefore are a great motivational tool. Budget targets that are viewed to be realistic and achievable may motivate action and raise job satisfaction as well as increase congruence of goals between workers and </w:t>
      </w:r>
      <w:proofErr w:type="spellStart"/>
      <w:r w:rsidRPr="007F72C5">
        <w:rPr>
          <w:rFonts w:ascii="Times New Roman" w:eastAsia="Times New Roman" w:hAnsi="Times New Roman" w:cs="Times New Roman"/>
          <w:sz w:val="24"/>
          <w:szCs w:val="24"/>
          <w:highlight w:val="white"/>
        </w:rPr>
        <w:t>organisational</w:t>
      </w:r>
      <w:proofErr w:type="spellEnd"/>
      <w:r w:rsidRPr="007F72C5">
        <w:rPr>
          <w:rFonts w:ascii="Times New Roman" w:eastAsia="Times New Roman" w:hAnsi="Times New Roman" w:cs="Times New Roman"/>
          <w:sz w:val="24"/>
          <w:szCs w:val="24"/>
          <w:highlight w:val="white"/>
        </w:rPr>
        <w:t xml:space="preserve"> goals (Otley, 2016). Conversely, very challenging or forced budgets could result in diminished morale, animosity and disengagement. Jensen (2003) explains that the strategies of using budgets as fixed performance contracts may generate incentives to manipulate rather than create values. When this happens, the employees can focus more on individual goals based on quantitative methods instead of aiding the greater strategic goals of the </w:t>
      </w:r>
      <w:proofErr w:type="spellStart"/>
      <w:r w:rsidRPr="007F72C5">
        <w:rPr>
          <w:rFonts w:ascii="Times New Roman" w:eastAsia="Times New Roman" w:hAnsi="Times New Roman" w:cs="Times New Roman"/>
          <w:sz w:val="24"/>
          <w:szCs w:val="24"/>
          <w:highlight w:val="white"/>
        </w:rPr>
        <w:t>organisation</w:t>
      </w:r>
      <w:proofErr w:type="spellEnd"/>
      <w:r w:rsidRPr="007F72C5">
        <w:rPr>
          <w:rFonts w:ascii="Times New Roman" w:eastAsia="Times New Roman" w:hAnsi="Times New Roman" w:cs="Times New Roman"/>
          <w:sz w:val="24"/>
          <w:szCs w:val="24"/>
          <w:highlight w:val="white"/>
        </w:rPr>
        <w:t xml:space="preserve">, leading to goal displacement and less </w:t>
      </w:r>
      <w:proofErr w:type="spellStart"/>
      <w:r w:rsidRPr="007F72C5">
        <w:rPr>
          <w:rFonts w:ascii="Times New Roman" w:eastAsia="Times New Roman" w:hAnsi="Times New Roman" w:cs="Times New Roman"/>
          <w:sz w:val="24"/>
          <w:szCs w:val="24"/>
          <w:highlight w:val="white"/>
        </w:rPr>
        <w:t>organisational</w:t>
      </w:r>
      <w:proofErr w:type="spellEnd"/>
      <w:r w:rsidRPr="007F72C5">
        <w:rPr>
          <w:rFonts w:ascii="Times New Roman" w:eastAsia="Times New Roman" w:hAnsi="Times New Roman" w:cs="Times New Roman"/>
          <w:sz w:val="24"/>
          <w:szCs w:val="24"/>
          <w:highlight w:val="white"/>
        </w:rPr>
        <w:t xml:space="preserve"> efficiency.</w:t>
      </w:r>
    </w:p>
    <w:p w14:paraId="3AAB71D4" w14:textId="77777777" w:rsidR="00C21B4E" w:rsidRPr="007F72C5" w:rsidRDefault="00FA7451">
      <w:pPr>
        <w:numPr>
          <w:ilvl w:val="0"/>
          <w:numId w:val="4"/>
        </w:numPr>
        <w:spacing w:line="360" w:lineRule="auto"/>
        <w:jc w:val="both"/>
        <w:rPr>
          <w:rFonts w:ascii="Times New Roman" w:eastAsia="Times New Roman" w:hAnsi="Times New Roman" w:cs="Times New Roman"/>
          <w:b/>
          <w:bCs/>
          <w:sz w:val="24"/>
          <w:szCs w:val="24"/>
          <w:highlight w:val="white"/>
        </w:rPr>
      </w:pPr>
      <w:r w:rsidRPr="007F72C5">
        <w:rPr>
          <w:rFonts w:ascii="Times New Roman" w:eastAsia="Times New Roman" w:hAnsi="Times New Roman" w:cs="Times New Roman"/>
          <w:b/>
          <w:bCs/>
          <w:sz w:val="24"/>
          <w:szCs w:val="24"/>
          <w:highlight w:val="white"/>
        </w:rPr>
        <w:t xml:space="preserve">Ethical </w:t>
      </w:r>
      <w:proofErr w:type="spellStart"/>
      <w:r w:rsidRPr="007F72C5">
        <w:rPr>
          <w:rFonts w:ascii="Times New Roman" w:eastAsia="Times New Roman" w:hAnsi="Times New Roman" w:cs="Times New Roman"/>
          <w:b/>
          <w:bCs/>
          <w:sz w:val="24"/>
          <w:szCs w:val="24"/>
          <w:highlight w:val="white"/>
        </w:rPr>
        <w:t>Behaviour</w:t>
      </w:r>
      <w:proofErr w:type="spellEnd"/>
      <w:r w:rsidRPr="007F72C5">
        <w:rPr>
          <w:rFonts w:ascii="Times New Roman" w:eastAsia="Times New Roman" w:hAnsi="Times New Roman" w:cs="Times New Roman"/>
          <w:b/>
          <w:bCs/>
          <w:sz w:val="24"/>
          <w:szCs w:val="24"/>
          <w:highlight w:val="white"/>
        </w:rPr>
        <w:t xml:space="preserve"> and Budgetary Slack</w:t>
      </w:r>
    </w:p>
    <w:p w14:paraId="5E3AAC4D" w14:textId="77777777" w:rsidR="00C21B4E" w:rsidRPr="007F72C5" w:rsidRDefault="00FA7451">
      <w:pPr>
        <w:spacing w:line="360" w:lineRule="auto"/>
        <w:jc w:val="both"/>
        <w:rPr>
          <w:rFonts w:ascii="Times New Roman" w:eastAsia="Times New Roman" w:hAnsi="Times New Roman" w:cs="Times New Roman"/>
          <w:sz w:val="24"/>
          <w:szCs w:val="24"/>
          <w:highlight w:val="white"/>
        </w:rPr>
      </w:pPr>
      <w:r w:rsidRPr="007F72C5">
        <w:rPr>
          <w:rFonts w:ascii="Times New Roman" w:eastAsia="Times New Roman" w:hAnsi="Times New Roman" w:cs="Times New Roman"/>
          <w:sz w:val="24"/>
          <w:szCs w:val="24"/>
          <w:highlight w:val="white"/>
        </w:rPr>
        <w:t xml:space="preserve">Budgetary slack, which is the conscious underestimation of the revenues or exaggeration of the costs, is one of the most important </w:t>
      </w:r>
      <w:proofErr w:type="spellStart"/>
      <w:r w:rsidRPr="007F72C5">
        <w:rPr>
          <w:rFonts w:ascii="Times New Roman" w:eastAsia="Times New Roman" w:hAnsi="Times New Roman" w:cs="Times New Roman"/>
          <w:sz w:val="24"/>
          <w:szCs w:val="24"/>
          <w:highlight w:val="white"/>
        </w:rPr>
        <w:t>organisational</w:t>
      </w:r>
      <w:proofErr w:type="spellEnd"/>
      <w:r w:rsidRPr="007F72C5">
        <w:rPr>
          <w:rFonts w:ascii="Times New Roman" w:eastAsia="Times New Roman" w:hAnsi="Times New Roman" w:cs="Times New Roman"/>
          <w:sz w:val="24"/>
          <w:szCs w:val="24"/>
          <w:highlight w:val="white"/>
        </w:rPr>
        <w:t xml:space="preserve"> </w:t>
      </w:r>
      <w:proofErr w:type="spellStart"/>
      <w:r w:rsidRPr="007F72C5">
        <w:rPr>
          <w:rFonts w:ascii="Times New Roman" w:eastAsia="Times New Roman" w:hAnsi="Times New Roman" w:cs="Times New Roman"/>
          <w:sz w:val="24"/>
          <w:szCs w:val="24"/>
          <w:highlight w:val="white"/>
        </w:rPr>
        <w:t>behavioural</w:t>
      </w:r>
      <w:proofErr w:type="spellEnd"/>
      <w:r w:rsidRPr="007F72C5">
        <w:rPr>
          <w:rFonts w:ascii="Times New Roman" w:eastAsia="Times New Roman" w:hAnsi="Times New Roman" w:cs="Times New Roman"/>
          <w:sz w:val="24"/>
          <w:szCs w:val="24"/>
          <w:highlight w:val="white"/>
        </w:rPr>
        <w:t xml:space="preserve"> issues. Although, according to some researchers, slack can lead to a buffer against uncertainty and lower the pressure to perform (</w:t>
      </w:r>
      <w:proofErr w:type="spellStart"/>
      <w:r w:rsidRPr="007F72C5">
        <w:rPr>
          <w:rFonts w:ascii="Times New Roman" w:eastAsia="Times New Roman" w:hAnsi="Times New Roman" w:cs="Times New Roman"/>
          <w:sz w:val="24"/>
          <w:szCs w:val="24"/>
          <w:highlight w:val="white"/>
        </w:rPr>
        <w:t>Cyert</w:t>
      </w:r>
      <w:proofErr w:type="spellEnd"/>
      <w:r w:rsidRPr="007F72C5">
        <w:rPr>
          <w:rFonts w:ascii="Times New Roman" w:eastAsia="Times New Roman" w:hAnsi="Times New Roman" w:cs="Times New Roman"/>
          <w:sz w:val="24"/>
          <w:szCs w:val="24"/>
          <w:highlight w:val="white"/>
        </w:rPr>
        <w:t xml:space="preserve"> and </w:t>
      </w:r>
      <w:proofErr w:type="gramStart"/>
      <w:r w:rsidRPr="007F72C5">
        <w:rPr>
          <w:rFonts w:ascii="Times New Roman" w:eastAsia="Times New Roman" w:hAnsi="Times New Roman" w:cs="Times New Roman"/>
          <w:sz w:val="24"/>
          <w:szCs w:val="24"/>
          <w:highlight w:val="white"/>
        </w:rPr>
        <w:t>March,</w:t>
      </w:r>
      <w:proofErr w:type="gramEnd"/>
      <w:r w:rsidRPr="007F72C5">
        <w:rPr>
          <w:rFonts w:ascii="Times New Roman" w:eastAsia="Times New Roman" w:hAnsi="Times New Roman" w:cs="Times New Roman"/>
          <w:sz w:val="24"/>
          <w:szCs w:val="24"/>
          <w:highlight w:val="white"/>
        </w:rPr>
        <w:t xml:space="preserve"> 1963), strict adherence to slack harms efficiency and dilutes budgets as control mechanisms (Merchant and Van der Stede, 2017). More importantly, the slack existence can also mirror more fundamental problems within the </w:t>
      </w:r>
      <w:proofErr w:type="spellStart"/>
      <w:r w:rsidRPr="007F72C5">
        <w:rPr>
          <w:rFonts w:ascii="Times New Roman" w:eastAsia="Times New Roman" w:hAnsi="Times New Roman" w:cs="Times New Roman"/>
          <w:sz w:val="24"/>
          <w:szCs w:val="24"/>
          <w:highlight w:val="white"/>
        </w:rPr>
        <w:t>organisation</w:t>
      </w:r>
      <w:proofErr w:type="spellEnd"/>
      <w:r w:rsidRPr="007F72C5">
        <w:rPr>
          <w:rFonts w:ascii="Times New Roman" w:eastAsia="Times New Roman" w:hAnsi="Times New Roman" w:cs="Times New Roman"/>
          <w:sz w:val="24"/>
          <w:szCs w:val="24"/>
          <w:highlight w:val="white"/>
        </w:rPr>
        <w:t xml:space="preserve">, such as inadequate trust between the management and employees. When the managers perceive that the budgets will be employed as a punitive tool, then they tend to corrupt figures to stay safe. This implies that budgeting issues are not merely technical issues but are related to </w:t>
      </w:r>
      <w:proofErr w:type="spellStart"/>
      <w:r w:rsidRPr="007F72C5">
        <w:rPr>
          <w:rFonts w:ascii="Times New Roman" w:eastAsia="Times New Roman" w:hAnsi="Times New Roman" w:cs="Times New Roman"/>
          <w:sz w:val="24"/>
          <w:szCs w:val="24"/>
          <w:highlight w:val="white"/>
        </w:rPr>
        <w:t>organisational</w:t>
      </w:r>
      <w:proofErr w:type="spellEnd"/>
      <w:r w:rsidRPr="007F72C5">
        <w:rPr>
          <w:rFonts w:ascii="Times New Roman" w:eastAsia="Times New Roman" w:hAnsi="Times New Roman" w:cs="Times New Roman"/>
          <w:sz w:val="24"/>
          <w:szCs w:val="24"/>
          <w:highlight w:val="white"/>
        </w:rPr>
        <w:t xml:space="preserve"> culture, trust and ethics of leadership.</w:t>
      </w:r>
    </w:p>
    <w:p w14:paraId="0BF10175" w14:textId="77777777" w:rsidR="00C21B4E" w:rsidRPr="007F72C5" w:rsidRDefault="00FA7451">
      <w:pPr>
        <w:numPr>
          <w:ilvl w:val="0"/>
          <w:numId w:val="4"/>
        </w:numPr>
        <w:spacing w:line="360" w:lineRule="auto"/>
        <w:jc w:val="both"/>
        <w:rPr>
          <w:rFonts w:ascii="Times New Roman" w:eastAsia="Times New Roman" w:hAnsi="Times New Roman" w:cs="Times New Roman"/>
          <w:b/>
          <w:bCs/>
          <w:sz w:val="24"/>
          <w:szCs w:val="24"/>
          <w:highlight w:val="white"/>
        </w:rPr>
      </w:pPr>
      <w:r w:rsidRPr="007F72C5">
        <w:rPr>
          <w:rFonts w:ascii="Times New Roman" w:eastAsia="Times New Roman" w:hAnsi="Times New Roman" w:cs="Times New Roman"/>
          <w:b/>
          <w:bCs/>
          <w:sz w:val="24"/>
          <w:szCs w:val="24"/>
          <w:highlight w:val="white"/>
        </w:rPr>
        <w:t>Participation, Power and Fairness Impression</w:t>
      </w:r>
    </w:p>
    <w:p w14:paraId="37D1A62B" w14:textId="77777777" w:rsidR="00C21B4E" w:rsidRPr="007F72C5" w:rsidRDefault="00FA7451">
      <w:pPr>
        <w:spacing w:line="360" w:lineRule="auto"/>
        <w:jc w:val="both"/>
        <w:rPr>
          <w:rFonts w:ascii="Times New Roman" w:eastAsia="Times New Roman" w:hAnsi="Times New Roman" w:cs="Times New Roman"/>
          <w:sz w:val="24"/>
          <w:szCs w:val="24"/>
          <w:highlight w:val="white"/>
        </w:rPr>
      </w:pPr>
      <w:r w:rsidRPr="007F72C5">
        <w:rPr>
          <w:rFonts w:ascii="Times New Roman" w:eastAsia="Times New Roman" w:hAnsi="Times New Roman" w:cs="Times New Roman"/>
          <w:sz w:val="24"/>
          <w:szCs w:val="24"/>
          <w:highlight w:val="white"/>
        </w:rPr>
        <w:lastRenderedPageBreak/>
        <w:t xml:space="preserve">Participative budgeting is also highly recommended, as it enhances communication, sharing of information and greater acceptability of targets (Shields and Shields, 1998). As </w:t>
      </w:r>
      <w:proofErr w:type="spellStart"/>
      <w:r w:rsidRPr="007F72C5">
        <w:rPr>
          <w:rFonts w:ascii="Times New Roman" w:eastAsia="Times New Roman" w:hAnsi="Times New Roman" w:cs="Times New Roman"/>
          <w:sz w:val="24"/>
          <w:szCs w:val="24"/>
          <w:highlight w:val="white"/>
        </w:rPr>
        <w:t>emphasised</w:t>
      </w:r>
      <w:proofErr w:type="spellEnd"/>
      <w:r w:rsidRPr="007F72C5">
        <w:rPr>
          <w:rFonts w:ascii="Times New Roman" w:eastAsia="Times New Roman" w:hAnsi="Times New Roman" w:cs="Times New Roman"/>
          <w:sz w:val="24"/>
          <w:szCs w:val="24"/>
          <w:highlight w:val="white"/>
        </w:rPr>
        <w:t xml:space="preserve"> by Adi (2023), employees tend to feel that the process is equitable when they are included in budget setting, and this enhances motivation and commitment. Nevertheless, this method is limited as well. The involvement can lead to more opportunities where managers can inject slack or even act out of their own selfishness as opposed to action in </w:t>
      </w:r>
      <w:proofErr w:type="spellStart"/>
      <w:r w:rsidRPr="007F72C5">
        <w:rPr>
          <w:rFonts w:ascii="Times New Roman" w:eastAsia="Times New Roman" w:hAnsi="Times New Roman" w:cs="Times New Roman"/>
          <w:sz w:val="24"/>
          <w:szCs w:val="24"/>
          <w:highlight w:val="white"/>
        </w:rPr>
        <w:t>favour</w:t>
      </w:r>
      <w:proofErr w:type="spellEnd"/>
      <w:r w:rsidRPr="007F72C5">
        <w:rPr>
          <w:rFonts w:ascii="Times New Roman" w:eastAsia="Times New Roman" w:hAnsi="Times New Roman" w:cs="Times New Roman"/>
          <w:sz w:val="24"/>
          <w:szCs w:val="24"/>
          <w:highlight w:val="white"/>
        </w:rPr>
        <w:t xml:space="preserve"> of </w:t>
      </w:r>
      <w:proofErr w:type="spellStart"/>
      <w:r w:rsidRPr="007F72C5">
        <w:rPr>
          <w:rFonts w:ascii="Times New Roman" w:eastAsia="Times New Roman" w:hAnsi="Times New Roman" w:cs="Times New Roman"/>
          <w:sz w:val="24"/>
          <w:szCs w:val="24"/>
          <w:highlight w:val="white"/>
        </w:rPr>
        <w:t>organisations</w:t>
      </w:r>
      <w:proofErr w:type="spellEnd"/>
      <w:r w:rsidRPr="007F72C5">
        <w:rPr>
          <w:rFonts w:ascii="Times New Roman" w:eastAsia="Times New Roman" w:hAnsi="Times New Roman" w:cs="Times New Roman"/>
          <w:sz w:val="24"/>
          <w:szCs w:val="24"/>
          <w:highlight w:val="white"/>
        </w:rPr>
        <w:t xml:space="preserve"> (Covaleski, Evans III and Luft, 2003). Moreover, in case of superficial participation and the lack of concern for the input of employees, the process may harm </w:t>
      </w:r>
      <w:proofErr w:type="gramStart"/>
      <w:r w:rsidRPr="007F72C5">
        <w:rPr>
          <w:rFonts w:ascii="Times New Roman" w:eastAsia="Times New Roman" w:hAnsi="Times New Roman" w:cs="Times New Roman"/>
          <w:sz w:val="24"/>
          <w:szCs w:val="24"/>
          <w:highlight w:val="white"/>
        </w:rPr>
        <w:t>the trust</w:t>
      </w:r>
      <w:proofErr w:type="gramEnd"/>
      <w:r w:rsidRPr="007F72C5">
        <w:rPr>
          <w:rFonts w:ascii="Times New Roman" w:eastAsia="Times New Roman" w:hAnsi="Times New Roman" w:cs="Times New Roman"/>
          <w:sz w:val="24"/>
          <w:szCs w:val="24"/>
          <w:highlight w:val="white"/>
        </w:rPr>
        <w:t xml:space="preserve"> and morale instead of enhancing them (Libby and Lindsay, 2010). This implies that the involvement would be authentic and backed by an open-minded </w:t>
      </w:r>
      <w:proofErr w:type="spellStart"/>
      <w:r w:rsidRPr="007F72C5">
        <w:rPr>
          <w:rFonts w:ascii="Times New Roman" w:eastAsia="Times New Roman" w:hAnsi="Times New Roman" w:cs="Times New Roman"/>
          <w:sz w:val="24"/>
          <w:szCs w:val="24"/>
          <w:highlight w:val="white"/>
        </w:rPr>
        <w:t>organisational</w:t>
      </w:r>
      <w:proofErr w:type="spellEnd"/>
      <w:r w:rsidRPr="007F72C5">
        <w:rPr>
          <w:rFonts w:ascii="Times New Roman" w:eastAsia="Times New Roman" w:hAnsi="Times New Roman" w:cs="Times New Roman"/>
          <w:sz w:val="24"/>
          <w:szCs w:val="24"/>
          <w:highlight w:val="white"/>
        </w:rPr>
        <w:t xml:space="preserve"> culture.</w:t>
      </w:r>
    </w:p>
    <w:p w14:paraId="00E09019" w14:textId="77777777" w:rsidR="00C21B4E" w:rsidRPr="007F72C5" w:rsidRDefault="00FA7451">
      <w:pPr>
        <w:numPr>
          <w:ilvl w:val="0"/>
          <w:numId w:val="4"/>
        </w:numPr>
        <w:spacing w:line="360" w:lineRule="auto"/>
        <w:jc w:val="both"/>
        <w:rPr>
          <w:rFonts w:ascii="Times New Roman" w:eastAsia="Times New Roman" w:hAnsi="Times New Roman" w:cs="Times New Roman"/>
          <w:b/>
          <w:bCs/>
          <w:sz w:val="24"/>
          <w:szCs w:val="24"/>
          <w:highlight w:val="white"/>
        </w:rPr>
      </w:pPr>
      <w:r w:rsidRPr="007F72C5">
        <w:rPr>
          <w:rFonts w:ascii="Times New Roman" w:eastAsia="Times New Roman" w:hAnsi="Times New Roman" w:cs="Times New Roman"/>
          <w:b/>
          <w:bCs/>
          <w:sz w:val="24"/>
          <w:szCs w:val="24"/>
          <w:highlight w:val="white"/>
        </w:rPr>
        <w:t xml:space="preserve">Dysfunctional </w:t>
      </w:r>
      <w:proofErr w:type="spellStart"/>
      <w:r w:rsidRPr="007F72C5">
        <w:rPr>
          <w:rFonts w:ascii="Times New Roman" w:eastAsia="Times New Roman" w:hAnsi="Times New Roman" w:cs="Times New Roman"/>
          <w:b/>
          <w:bCs/>
          <w:sz w:val="24"/>
          <w:szCs w:val="24"/>
          <w:highlight w:val="white"/>
        </w:rPr>
        <w:t>Behaviour</w:t>
      </w:r>
      <w:proofErr w:type="spellEnd"/>
    </w:p>
    <w:p w14:paraId="4204C5B4" w14:textId="77777777" w:rsidR="00C21B4E" w:rsidRPr="007F72C5" w:rsidRDefault="00FA7451">
      <w:pPr>
        <w:spacing w:line="360" w:lineRule="auto"/>
        <w:jc w:val="both"/>
        <w:rPr>
          <w:rFonts w:ascii="Times New Roman" w:eastAsia="Times New Roman" w:hAnsi="Times New Roman" w:cs="Times New Roman"/>
          <w:sz w:val="24"/>
          <w:szCs w:val="24"/>
          <w:highlight w:val="white"/>
        </w:rPr>
      </w:pPr>
      <w:r w:rsidRPr="007F72C5">
        <w:rPr>
          <w:rFonts w:ascii="Times New Roman" w:eastAsia="Times New Roman" w:hAnsi="Times New Roman" w:cs="Times New Roman"/>
          <w:sz w:val="24"/>
          <w:szCs w:val="24"/>
          <w:highlight w:val="white"/>
        </w:rPr>
        <w:t xml:space="preserve">The impact of budgetary pressure may be rather psychological. Hopwood (1972), in his classic work, identified that overemphasis on achieving budget targets saw managers resort to dysfunctional </w:t>
      </w:r>
      <w:proofErr w:type="spellStart"/>
      <w:r w:rsidRPr="007F72C5">
        <w:rPr>
          <w:rFonts w:ascii="Times New Roman" w:eastAsia="Times New Roman" w:hAnsi="Times New Roman" w:cs="Times New Roman"/>
          <w:sz w:val="24"/>
          <w:szCs w:val="24"/>
          <w:highlight w:val="white"/>
        </w:rPr>
        <w:t>behaviours</w:t>
      </w:r>
      <w:proofErr w:type="spellEnd"/>
      <w:r w:rsidRPr="007F72C5">
        <w:rPr>
          <w:rFonts w:ascii="Times New Roman" w:eastAsia="Times New Roman" w:hAnsi="Times New Roman" w:cs="Times New Roman"/>
          <w:sz w:val="24"/>
          <w:szCs w:val="24"/>
          <w:highlight w:val="white"/>
        </w:rPr>
        <w:t xml:space="preserve"> such as distortion of accounting information and short-term decision-making. On the same note, according to Hansen, Otley and Van der Stede (2003), tight budgeting systems may </w:t>
      </w:r>
      <w:proofErr w:type="spellStart"/>
      <w:r w:rsidRPr="007F72C5">
        <w:rPr>
          <w:rFonts w:ascii="Times New Roman" w:eastAsia="Times New Roman" w:hAnsi="Times New Roman" w:cs="Times New Roman"/>
          <w:sz w:val="24"/>
          <w:szCs w:val="24"/>
          <w:highlight w:val="white"/>
        </w:rPr>
        <w:t>demoralise</w:t>
      </w:r>
      <w:proofErr w:type="spellEnd"/>
      <w:r w:rsidRPr="007F72C5">
        <w:rPr>
          <w:rFonts w:ascii="Times New Roman" w:eastAsia="Times New Roman" w:hAnsi="Times New Roman" w:cs="Times New Roman"/>
          <w:sz w:val="24"/>
          <w:szCs w:val="24"/>
          <w:highlight w:val="white"/>
        </w:rPr>
        <w:t xml:space="preserve"> innovation and flexibility, especially in uncertain settings. When exposed to a high level of pressure, managers might postpone the need to make investments, compromise quality or focus on </w:t>
      </w:r>
      <w:proofErr w:type="gramStart"/>
      <w:r w:rsidRPr="007F72C5">
        <w:rPr>
          <w:rFonts w:ascii="Times New Roman" w:eastAsia="Times New Roman" w:hAnsi="Times New Roman" w:cs="Times New Roman"/>
          <w:sz w:val="24"/>
          <w:szCs w:val="24"/>
          <w:highlight w:val="white"/>
        </w:rPr>
        <w:t>the short</w:t>
      </w:r>
      <w:proofErr w:type="gramEnd"/>
      <w:r w:rsidRPr="007F72C5">
        <w:rPr>
          <w:rFonts w:ascii="Times New Roman" w:eastAsia="Times New Roman" w:hAnsi="Times New Roman" w:cs="Times New Roman"/>
          <w:sz w:val="24"/>
          <w:szCs w:val="24"/>
          <w:highlight w:val="white"/>
        </w:rPr>
        <w:t>-term monetary performance instead of its long-term sustainability. This points out the danger of using budgets as coercion control instruments instead of learning and improvement instruments.</w:t>
      </w:r>
    </w:p>
    <w:p w14:paraId="4C217431" w14:textId="77777777" w:rsidR="00C21B4E" w:rsidRDefault="00FA7451">
      <w:pPr>
        <w:pStyle w:val="Heading2"/>
        <w:spacing w:line="360" w:lineRule="auto"/>
        <w:jc w:val="both"/>
        <w:rPr>
          <w:rFonts w:ascii="Times New Roman" w:eastAsia="Times New Roman" w:hAnsi="Times New Roman" w:cs="Times New Roman"/>
          <w:color w:val="222222"/>
          <w:sz w:val="24"/>
          <w:szCs w:val="24"/>
          <w:highlight w:val="white"/>
        </w:rPr>
      </w:pPr>
      <w:bookmarkStart w:id="9" w:name="_oox8mo9cs9wy" w:colFirst="0" w:colLast="0"/>
      <w:bookmarkEnd w:id="9"/>
      <w:r>
        <w:rPr>
          <w:rFonts w:ascii="Times New Roman" w:eastAsia="Times New Roman" w:hAnsi="Times New Roman" w:cs="Times New Roman"/>
        </w:rPr>
        <w:t xml:space="preserve">D). Dynamics of Traditional Approaches </w:t>
      </w:r>
      <w:r w:rsidR="007F72C5">
        <w:rPr>
          <w:rFonts w:ascii="Times New Roman" w:eastAsia="Times New Roman" w:hAnsi="Times New Roman" w:cs="Times New Roman"/>
        </w:rPr>
        <w:t>to</w:t>
      </w:r>
      <w:r>
        <w:rPr>
          <w:rFonts w:ascii="Times New Roman" w:eastAsia="Times New Roman" w:hAnsi="Times New Roman" w:cs="Times New Roman"/>
        </w:rPr>
        <w:t xml:space="preserve"> Budgeting in the Contemporary Business Environment</w:t>
      </w:r>
    </w:p>
    <w:p w14:paraId="3A734D06" w14:textId="77777777" w:rsidR="00C21B4E" w:rsidRPr="007F72C5" w:rsidRDefault="00FA7451">
      <w:pPr>
        <w:spacing w:line="360" w:lineRule="auto"/>
        <w:jc w:val="both"/>
        <w:rPr>
          <w:rFonts w:ascii="Times New Roman" w:eastAsia="Times New Roman" w:hAnsi="Times New Roman" w:cs="Times New Roman"/>
          <w:sz w:val="24"/>
          <w:szCs w:val="24"/>
          <w:highlight w:val="white"/>
        </w:rPr>
      </w:pPr>
      <w:r w:rsidRPr="007F72C5">
        <w:rPr>
          <w:rFonts w:ascii="Times New Roman" w:eastAsia="Times New Roman" w:hAnsi="Times New Roman" w:cs="Times New Roman"/>
          <w:sz w:val="24"/>
          <w:szCs w:val="24"/>
          <w:highlight w:val="white"/>
        </w:rPr>
        <w:t xml:space="preserve">Traditional budgeting techniques have been the cornerstone of </w:t>
      </w:r>
      <w:proofErr w:type="spellStart"/>
      <w:r w:rsidRPr="007F72C5">
        <w:rPr>
          <w:rFonts w:ascii="Times New Roman" w:eastAsia="Times New Roman" w:hAnsi="Times New Roman" w:cs="Times New Roman"/>
          <w:sz w:val="24"/>
          <w:szCs w:val="24"/>
          <w:highlight w:val="white"/>
        </w:rPr>
        <w:t>organisational</w:t>
      </w:r>
      <w:proofErr w:type="spellEnd"/>
      <w:r w:rsidRPr="007F72C5">
        <w:rPr>
          <w:rFonts w:ascii="Times New Roman" w:eastAsia="Times New Roman" w:hAnsi="Times New Roman" w:cs="Times New Roman"/>
          <w:sz w:val="24"/>
          <w:szCs w:val="24"/>
          <w:highlight w:val="white"/>
        </w:rPr>
        <w:t xml:space="preserve"> financial management since the early 20th century. Large corporations like Siemens and DuPont used traditional budgeting as a tool to regulate cost and cash flow control in the 1920s (Hope and Fraser, 2003a). It entails creating yearly budgets that act as standards for performance assessment and financial management (</w:t>
      </w:r>
      <w:proofErr w:type="spellStart"/>
      <w:r w:rsidRPr="007F72C5">
        <w:rPr>
          <w:rFonts w:ascii="Times New Roman" w:eastAsia="Times New Roman" w:hAnsi="Times New Roman" w:cs="Times New Roman"/>
          <w:sz w:val="24"/>
          <w:szCs w:val="24"/>
          <w:highlight w:val="white"/>
        </w:rPr>
        <w:t>Atrill</w:t>
      </w:r>
      <w:proofErr w:type="spellEnd"/>
      <w:r w:rsidRPr="007F72C5">
        <w:rPr>
          <w:rFonts w:ascii="Times New Roman" w:eastAsia="Times New Roman" w:hAnsi="Times New Roman" w:cs="Times New Roman"/>
          <w:sz w:val="24"/>
          <w:szCs w:val="24"/>
          <w:highlight w:val="white"/>
        </w:rPr>
        <w:t xml:space="preserve"> and McLaney, 2021). These systems, which are typically </w:t>
      </w:r>
      <w:proofErr w:type="spellStart"/>
      <w:r w:rsidRPr="007F72C5">
        <w:rPr>
          <w:rFonts w:ascii="Times New Roman" w:eastAsia="Times New Roman" w:hAnsi="Times New Roman" w:cs="Times New Roman"/>
          <w:sz w:val="24"/>
          <w:szCs w:val="24"/>
          <w:highlight w:val="white"/>
        </w:rPr>
        <w:t>characterised</w:t>
      </w:r>
      <w:proofErr w:type="spellEnd"/>
      <w:r w:rsidRPr="007F72C5">
        <w:rPr>
          <w:rFonts w:ascii="Times New Roman" w:eastAsia="Times New Roman" w:hAnsi="Times New Roman" w:cs="Times New Roman"/>
          <w:sz w:val="24"/>
          <w:szCs w:val="24"/>
          <w:highlight w:val="white"/>
        </w:rPr>
        <w:t xml:space="preserve"> by top-down and hierarchical systems, have seen senior management set financial goals based on </w:t>
      </w:r>
      <w:proofErr w:type="spellStart"/>
      <w:r w:rsidRPr="007F72C5">
        <w:rPr>
          <w:rFonts w:ascii="Times New Roman" w:eastAsia="Times New Roman" w:hAnsi="Times New Roman" w:cs="Times New Roman"/>
          <w:sz w:val="24"/>
          <w:szCs w:val="24"/>
          <w:highlight w:val="white"/>
        </w:rPr>
        <w:t>organisational</w:t>
      </w:r>
      <w:proofErr w:type="spellEnd"/>
      <w:r w:rsidRPr="007F72C5">
        <w:rPr>
          <w:rFonts w:ascii="Times New Roman" w:eastAsia="Times New Roman" w:hAnsi="Times New Roman" w:cs="Times New Roman"/>
          <w:sz w:val="24"/>
          <w:szCs w:val="24"/>
          <w:highlight w:val="white"/>
        </w:rPr>
        <w:t xml:space="preserve"> goals and historical data (Otley and Emmanuel, 2013). According to Shields (2013), these budgets are frequently </w:t>
      </w:r>
      <w:proofErr w:type="spellStart"/>
      <w:r w:rsidRPr="007F72C5">
        <w:rPr>
          <w:rFonts w:ascii="Times New Roman" w:eastAsia="Times New Roman" w:hAnsi="Times New Roman" w:cs="Times New Roman"/>
          <w:sz w:val="24"/>
          <w:szCs w:val="24"/>
          <w:highlight w:val="white"/>
        </w:rPr>
        <w:t>characterised</w:t>
      </w:r>
      <w:proofErr w:type="spellEnd"/>
      <w:r w:rsidRPr="007F72C5">
        <w:rPr>
          <w:rFonts w:ascii="Times New Roman" w:eastAsia="Times New Roman" w:hAnsi="Times New Roman" w:cs="Times New Roman"/>
          <w:sz w:val="24"/>
          <w:szCs w:val="24"/>
          <w:highlight w:val="white"/>
        </w:rPr>
        <w:t xml:space="preserve"> by inflexible frameworks and set goals, with the primary goals being cost containment and resource allocation. Drury (2018) claims that traditional budgeting offers consistency by establishing </w:t>
      </w:r>
      <w:r w:rsidRPr="007F72C5">
        <w:rPr>
          <w:rFonts w:ascii="Times New Roman" w:eastAsia="Times New Roman" w:hAnsi="Times New Roman" w:cs="Times New Roman"/>
          <w:sz w:val="24"/>
          <w:szCs w:val="24"/>
          <w:highlight w:val="white"/>
        </w:rPr>
        <w:lastRenderedPageBreak/>
        <w:t xml:space="preserve">goals for income, expenses, and cash flow. Traditional budgeting has dominated </w:t>
      </w:r>
      <w:proofErr w:type="spellStart"/>
      <w:r w:rsidRPr="007F72C5">
        <w:rPr>
          <w:rFonts w:ascii="Times New Roman" w:eastAsia="Times New Roman" w:hAnsi="Times New Roman" w:cs="Times New Roman"/>
          <w:sz w:val="24"/>
          <w:szCs w:val="24"/>
          <w:highlight w:val="white"/>
        </w:rPr>
        <w:t>organisations</w:t>
      </w:r>
      <w:proofErr w:type="spellEnd"/>
      <w:r w:rsidRPr="007F72C5">
        <w:rPr>
          <w:rFonts w:ascii="Times New Roman" w:eastAsia="Times New Roman" w:hAnsi="Times New Roman" w:cs="Times New Roman"/>
          <w:sz w:val="24"/>
          <w:szCs w:val="24"/>
          <w:highlight w:val="white"/>
        </w:rPr>
        <w:t xml:space="preserve"> for many years and continues to be widely used as a management and control technique in contemporary companies (Hartmann, 2000; Libby &amp; Lindsay, 2010; Libby, 2013).</w:t>
      </w:r>
    </w:p>
    <w:p w14:paraId="745EB51F" w14:textId="77777777" w:rsidR="00C21B4E" w:rsidRPr="007F72C5" w:rsidRDefault="00FA7451">
      <w:pPr>
        <w:spacing w:line="360" w:lineRule="auto"/>
        <w:jc w:val="both"/>
        <w:rPr>
          <w:rFonts w:ascii="Times New Roman" w:eastAsia="Times New Roman" w:hAnsi="Times New Roman" w:cs="Times New Roman"/>
          <w:sz w:val="24"/>
          <w:szCs w:val="24"/>
          <w:highlight w:val="white"/>
        </w:rPr>
      </w:pPr>
      <w:r w:rsidRPr="007F72C5">
        <w:rPr>
          <w:rFonts w:ascii="Times New Roman" w:eastAsia="Times New Roman" w:hAnsi="Times New Roman" w:cs="Times New Roman"/>
          <w:sz w:val="24"/>
          <w:szCs w:val="24"/>
          <w:highlight w:val="white"/>
        </w:rPr>
        <w:t xml:space="preserve">However, in recent years, traditional budgeting methods have come under more scrutiny, despite their historical prominence. In his 1953 study on dysfunctionalities brought on by budgetary management, Argyris published the first analysis of the flaws in traditional budgeting (Argyris, 1953). Since then, scholars and professionals have endorsed his work while </w:t>
      </w:r>
      <w:proofErr w:type="spellStart"/>
      <w:r w:rsidRPr="007F72C5">
        <w:rPr>
          <w:rFonts w:ascii="Times New Roman" w:eastAsia="Times New Roman" w:hAnsi="Times New Roman" w:cs="Times New Roman"/>
          <w:sz w:val="24"/>
          <w:szCs w:val="24"/>
          <w:highlight w:val="white"/>
        </w:rPr>
        <w:t>criticising</w:t>
      </w:r>
      <w:proofErr w:type="spellEnd"/>
      <w:r w:rsidRPr="007F72C5">
        <w:rPr>
          <w:rFonts w:ascii="Times New Roman" w:eastAsia="Times New Roman" w:hAnsi="Times New Roman" w:cs="Times New Roman"/>
          <w:sz w:val="24"/>
          <w:szCs w:val="24"/>
          <w:highlight w:val="white"/>
        </w:rPr>
        <w:t xml:space="preserve"> traditional budgeting, arguing that creating budgets is expensive, forces the company to concentrate internally, and stifles innovation (</w:t>
      </w:r>
      <w:proofErr w:type="spellStart"/>
      <w:r w:rsidRPr="007F72C5">
        <w:rPr>
          <w:rFonts w:ascii="Times New Roman" w:eastAsia="Times New Roman" w:hAnsi="Times New Roman" w:cs="Times New Roman"/>
          <w:sz w:val="24"/>
          <w:szCs w:val="24"/>
          <w:highlight w:val="white"/>
        </w:rPr>
        <w:t>Bourmistrov</w:t>
      </w:r>
      <w:proofErr w:type="spellEnd"/>
      <w:r w:rsidRPr="007F72C5">
        <w:rPr>
          <w:rFonts w:ascii="Times New Roman" w:eastAsia="Times New Roman" w:hAnsi="Times New Roman" w:cs="Times New Roman"/>
          <w:sz w:val="24"/>
          <w:szCs w:val="24"/>
          <w:highlight w:val="white"/>
        </w:rPr>
        <w:t xml:space="preserve"> and Kaarbøe, 2013; Heupel and Schmitz, 2015; Hope and Fraser, 2003a; Neely, Bourne and Adams, 2003). It has been described as "an obsolete system to control an </w:t>
      </w:r>
      <w:proofErr w:type="spellStart"/>
      <w:r w:rsidRPr="007F72C5">
        <w:rPr>
          <w:rFonts w:ascii="Times New Roman" w:eastAsia="Times New Roman" w:hAnsi="Times New Roman" w:cs="Times New Roman"/>
          <w:sz w:val="24"/>
          <w:szCs w:val="24"/>
          <w:highlight w:val="white"/>
        </w:rPr>
        <w:t>organisation</w:t>
      </w:r>
      <w:proofErr w:type="spellEnd"/>
      <w:r w:rsidRPr="007F72C5">
        <w:rPr>
          <w:rFonts w:ascii="Times New Roman" w:eastAsia="Times New Roman" w:hAnsi="Times New Roman" w:cs="Times New Roman"/>
          <w:sz w:val="24"/>
          <w:szCs w:val="24"/>
          <w:highlight w:val="white"/>
        </w:rPr>
        <w:t xml:space="preserve">" (Wallander, 1999), and other scholars contend that it is doomed to fail, making statements like "Bye </w:t>
      </w:r>
      <w:proofErr w:type="spellStart"/>
      <w:r w:rsidRPr="007F72C5">
        <w:rPr>
          <w:rFonts w:ascii="Times New Roman" w:eastAsia="Times New Roman" w:hAnsi="Times New Roman" w:cs="Times New Roman"/>
          <w:sz w:val="24"/>
          <w:szCs w:val="24"/>
          <w:highlight w:val="white"/>
        </w:rPr>
        <w:t>bye</w:t>
      </w:r>
      <w:proofErr w:type="spellEnd"/>
      <w:r w:rsidRPr="007F72C5">
        <w:rPr>
          <w:rFonts w:ascii="Times New Roman" w:eastAsia="Times New Roman" w:hAnsi="Times New Roman" w:cs="Times New Roman"/>
          <w:sz w:val="24"/>
          <w:szCs w:val="24"/>
          <w:highlight w:val="white"/>
        </w:rPr>
        <w:t xml:space="preserve"> budget... the annual budget is dead" (</w:t>
      </w:r>
      <w:proofErr w:type="spellStart"/>
      <w:r w:rsidRPr="007F72C5">
        <w:rPr>
          <w:rFonts w:ascii="Times New Roman" w:eastAsia="Times New Roman" w:hAnsi="Times New Roman" w:cs="Times New Roman"/>
          <w:sz w:val="24"/>
          <w:szCs w:val="24"/>
          <w:highlight w:val="white"/>
        </w:rPr>
        <w:t>Gurton</w:t>
      </w:r>
      <w:proofErr w:type="spellEnd"/>
      <w:r w:rsidRPr="007F72C5">
        <w:rPr>
          <w:rFonts w:ascii="Times New Roman" w:eastAsia="Times New Roman" w:hAnsi="Times New Roman" w:cs="Times New Roman"/>
          <w:sz w:val="24"/>
          <w:szCs w:val="24"/>
          <w:highlight w:val="white"/>
        </w:rPr>
        <w:t>, 1999) and "Out with the old, in with the new" (</w:t>
      </w:r>
      <w:proofErr w:type="spellStart"/>
      <w:r w:rsidRPr="007F72C5">
        <w:rPr>
          <w:rFonts w:ascii="Times New Roman" w:eastAsia="Times New Roman" w:hAnsi="Times New Roman" w:cs="Times New Roman"/>
          <w:sz w:val="24"/>
          <w:szCs w:val="24"/>
          <w:highlight w:val="white"/>
        </w:rPr>
        <w:t>Newing</w:t>
      </w:r>
      <w:proofErr w:type="spellEnd"/>
      <w:r w:rsidRPr="007F72C5">
        <w:rPr>
          <w:rFonts w:ascii="Times New Roman" w:eastAsia="Times New Roman" w:hAnsi="Times New Roman" w:cs="Times New Roman"/>
          <w:sz w:val="24"/>
          <w:szCs w:val="24"/>
          <w:highlight w:val="white"/>
        </w:rPr>
        <w:t>, 1994).</w:t>
      </w:r>
    </w:p>
    <w:p w14:paraId="70574D36" w14:textId="77777777" w:rsidR="00C21B4E" w:rsidRPr="007F72C5" w:rsidRDefault="00FA7451">
      <w:pPr>
        <w:spacing w:line="360" w:lineRule="auto"/>
        <w:jc w:val="both"/>
        <w:rPr>
          <w:rFonts w:ascii="Times New Roman" w:eastAsia="Times New Roman" w:hAnsi="Times New Roman" w:cs="Times New Roman"/>
          <w:sz w:val="24"/>
          <w:szCs w:val="24"/>
          <w:highlight w:val="white"/>
        </w:rPr>
      </w:pPr>
      <w:r w:rsidRPr="007F72C5">
        <w:rPr>
          <w:rFonts w:ascii="Times New Roman" w:eastAsia="Times New Roman" w:hAnsi="Times New Roman" w:cs="Times New Roman"/>
          <w:sz w:val="24"/>
          <w:szCs w:val="24"/>
          <w:highlight w:val="white"/>
        </w:rPr>
        <w:t xml:space="preserve">According to critics, traditional budgets' static character stifles creativity and adaptation, making it difficult for businesses to react successfully to shifting market conditions (Hope &amp; Fraser, 2003). This view is supported by Jensen (2001), who </w:t>
      </w:r>
      <w:proofErr w:type="spellStart"/>
      <w:r w:rsidRPr="007F72C5">
        <w:rPr>
          <w:rFonts w:ascii="Times New Roman" w:eastAsia="Times New Roman" w:hAnsi="Times New Roman" w:cs="Times New Roman"/>
          <w:sz w:val="24"/>
          <w:szCs w:val="24"/>
          <w:highlight w:val="white"/>
        </w:rPr>
        <w:t>emphasises</w:t>
      </w:r>
      <w:proofErr w:type="spellEnd"/>
      <w:r w:rsidRPr="007F72C5">
        <w:rPr>
          <w:rFonts w:ascii="Times New Roman" w:eastAsia="Times New Roman" w:hAnsi="Times New Roman" w:cs="Times New Roman"/>
          <w:sz w:val="24"/>
          <w:szCs w:val="24"/>
          <w:highlight w:val="white"/>
        </w:rPr>
        <w:t xml:space="preserve"> the time-consuming and </w:t>
      </w:r>
      <w:proofErr w:type="spellStart"/>
      <w:r w:rsidRPr="007F72C5">
        <w:rPr>
          <w:rFonts w:ascii="Times New Roman" w:eastAsia="Times New Roman" w:hAnsi="Times New Roman" w:cs="Times New Roman"/>
          <w:sz w:val="24"/>
          <w:szCs w:val="24"/>
          <w:highlight w:val="white"/>
        </w:rPr>
        <w:t>labour-intensive</w:t>
      </w:r>
      <w:proofErr w:type="spellEnd"/>
      <w:r w:rsidRPr="007F72C5">
        <w:rPr>
          <w:rFonts w:ascii="Times New Roman" w:eastAsia="Times New Roman" w:hAnsi="Times New Roman" w:cs="Times New Roman"/>
          <w:sz w:val="24"/>
          <w:szCs w:val="24"/>
          <w:highlight w:val="white"/>
        </w:rPr>
        <w:t xml:space="preserve"> character of traditional budgeting procedures, which frequently draw managerial focus away from strategic decision-making to administrative duties. The inadequacies of traditional budgeting have been further highlighted by recent research, which has also highlighted the need for alternate strategies. According to Chen et al. (2021), for example, firms that only use conventional budgeting techniques find it difficult to be flexible and responsive, especially in unstable and uncertain situations. A poll conducted by Smith et al. (2020) showed that </w:t>
      </w:r>
      <w:proofErr w:type="gramStart"/>
      <w:r w:rsidRPr="007F72C5">
        <w:rPr>
          <w:rFonts w:ascii="Times New Roman" w:eastAsia="Times New Roman" w:hAnsi="Times New Roman" w:cs="Times New Roman"/>
          <w:sz w:val="24"/>
          <w:szCs w:val="24"/>
          <w:highlight w:val="white"/>
        </w:rPr>
        <w:t>the majority of</w:t>
      </w:r>
      <w:proofErr w:type="gramEnd"/>
      <w:r w:rsidRPr="007F72C5">
        <w:rPr>
          <w:rFonts w:ascii="Times New Roman" w:eastAsia="Times New Roman" w:hAnsi="Times New Roman" w:cs="Times New Roman"/>
          <w:sz w:val="24"/>
          <w:szCs w:val="24"/>
          <w:highlight w:val="white"/>
        </w:rPr>
        <w:t xml:space="preserve"> finance professionals believe that standard budgeting techniques are insufficient for facilitating strategic decision-making and enhancing </w:t>
      </w:r>
      <w:proofErr w:type="spellStart"/>
      <w:r w:rsidRPr="007F72C5">
        <w:rPr>
          <w:rFonts w:ascii="Times New Roman" w:eastAsia="Times New Roman" w:hAnsi="Times New Roman" w:cs="Times New Roman"/>
          <w:sz w:val="24"/>
          <w:szCs w:val="24"/>
          <w:highlight w:val="white"/>
        </w:rPr>
        <w:t>organisational</w:t>
      </w:r>
      <w:proofErr w:type="spellEnd"/>
      <w:r w:rsidRPr="007F72C5">
        <w:rPr>
          <w:rFonts w:ascii="Times New Roman" w:eastAsia="Times New Roman" w:hAnsi="Times New Roman" w:cs="Times New Roman"/>
          <w:sz w:val="24"/>
          <w:szCs w:val="24"/>
          <w:highlight w:val="white"/>
        </w:rPr>
        <w:t xml:space="preserve"> performance.</w:t>
      </w:r>
    </w:p>
    <w:p w14:paraId="603A007C" w14:textId="77777777" w:rsidR="00C21B4E" w:rsidRPr="007F72C5" w:rsidRDefault="00FA7451">
      <w:pPr>
        <w:spacing w:line="360" w:lineRule="auto"/>
        <w:jc w:val="both"/>
        <w:rPr>
          <w:rFonts w:ascii="Times New Roman" w:eastAsia="Times New Roman" w:hAnsi="Times New Roman" w:cs="Times New Roman"/>
          <w:sz w:val="24"/>
          <w:szCs w:val="24"/>
          <w:highlight w:val="white"/>
        </w:rPr>
      </w:pPr>
      <w:r w:rsidRPr="007F72C5">
        <w:rPr>
          <w:rFonts w:ascii="Times New Roman" w:eastAsia="Times New Roman" w:hAnsi="Times New Roman" w:cs="Times New Roman"/>
          <w:sz w:val="24"/>
          <w:szCs w:val="24"/>
          <w:highlight w:val="white"/>
        </w:rPr>
        <w:t xml:space="preserve">Several academics have </w:t>
      </w:r>
      <w:proofErr w:type="spellStart"/>
      <w:r w:rsidRPr="007F72C5">
        <w:rPr>
          <w:rFonts w:ascii="Times New Roman" w:eastAsia="Times New Roman" w:hAnsi="Times New Roman" w:cs="Times New Roman"/>
          <w:sz w:val="24"/>
          <w:szCs w:val="24"/>
          <w:highlight w:val="white"/>
        </w:rPr>
        <w:t>emphasised</w:t>
      </w:r>
      <w:proofErr w:type="spellEnd"/>
      <w:r w:rsidRPr="007F72C5">
        <w:rPr>
          <w:rFonts w:ascii="Times New Roman" w:eastAsia="Times New Roman" w:hAnsi="Times New Roman" w:cs="Times New Roman"/>
          <w:sz w:val="24"/>
          <w:szCs w:val="24"/>
          <w:highlight w:val="white"/>
        </w:rPr>
        <w:t xml:space="preserve"> that </w:t>
      </w:r>
      <w:proofErr w:type="gramStart"/>
      <w:r w:rsidRPr="007F72C5">
        <w:rPr>
          <w:rFonts w:ascii="Times New Roman" w:eastAsia="Times New Roman" w:hAnsi="Times New Roman" w:cs="Times New Roman"/>
          <w:sz w:val="24"/>
          <w:szCs w:val="24"/>
          <w:highlight w:val="white"/>
        </w:rPr>
        <w:t>in order to</w:t>
      </w:r>
      <w:proofErr w:type="gramEnd"/>
      <w:r w:rsidRPr="007F72C5">
        <w:rPr>
          <w:rFonts w:ascii="Times New Roman" w:eastAsia="Times New Roman" w:hAnsi="Times New Roman" w:cs="Times New Roman"/>
          <w:sz w:val="24"/>
          <w:szCs w:val="24"/>
          <w:highlight w:val="white"/>
        </w:rPr>
        <w:t xml:space="preserve"> sustain their competitive edge, firms need to be able to swiftly adjust and take in the fast-paced flow of information in the increasingly dynamic market environment (Neely et al., 2003; Heupel and Schmitz, 2015). Since, traditional budgets are too rigid and static to adapt to the ever-changing environment (</w:t>
      </w:r>
      <w:r w:rsidR="007F72C5" w:rsidRPr="007F72C5">
        <w:rPr>
          <w:rFonts w:ascii="Times New Roman" w:eastAsia="Times New Roman" w:hAnsi="Times New Roman" w:cs="Times New Roman"/>
          <w:sz w:val="24"/>
          <w:szCs w:val="24"/>
          <w:highlight w:val="white"/>
        </w:rPr>
        <w:t xml:space="preserve">Neely, Bourne and Adams, 2003; </w:t>
      </w:r>
      <w:proofErr w:type="spellStart"/>
      <w:r w:rsidR="007F72C5" w:rsidRPr="007F72C5">
        <w:rPr>
          <w:rFonts w:ascii="Times New Roman" w:eastAsia="Times New Roman" w:hAnsi="Times New Roman" w:cs="Times New Roman"/>
          <w:sz w:val="24"/>
          <w:szCs w:val="24"/>
          <w:highlight w:val="white"/>
        </w:rPr>
        <w:t>Bourmistrov</w:t>
      </w:r>
      <w:proofErr w:type="spellEnd"/>
      <w:r w:rsidR="007F72C5" w:rsidRPr="007F72C5">
        <w:rPr>
          <w:rFonts w:ascii="Times New Roman" w:eastAsia="Times New Roman" w:hAnsi="Times New Roman" w:cs="Times New Roman"/>
          <w:sz w:val="24"/>
          <w:szCs w:val="24"/>
          <w:highlight w:val="white"/>
        </w:rPr>
        <w:t xml:space="preserve"> and Kaarbøe, 2013; Heupel and Schmitz, 2015; Hope and Fraser, </w:t>
      </w:r>
      <w:r w:rsidRPr="007F72C5">
        <w:rPr>
          <w:rFonts w:ascii="Times New Roman" w:eastAsia="Times New Roman" w:hAnsi="Times New Roman" w:cs="Times New Roman"/>
          <w:sz w:val="24"/>
          <w:szCs w:val="24"/>
          <w:highlight w:val="white"/>
        </w:rPr>
        <w:t xml:space="preserve">2003a), Neely, Bourne and Adams (2003) contend that creating budgets merely take up </w:t>
      </w:r>
      <w:proofErr w:type="spellStart"/>
      <w:r w:rsidRPr="007F72C5">
        <w:rPr>
          <w:rFonts w:ascii="Times New Roman" w:eastAsia="Times New Roman" w:hAnsi="Times New Roman" w:cs="Times New Roman"/>
          <w:sz w:val="24"/>
          <w:szCs w:val="24"/>
          <w:highlight w:val="white"/>
        </w:rPr>
        <w:t>organisational</w:t>
      </w:r>
      <w:proofErr w:type="spellEnd"/>
      <w:r w:rsidRPr="007F72C5">
        <w:rPr>
          <w:rFonts w:ascii="Times New Roman" w:eastAsia="Times New Roman" w:hAnsi="Times New Roman" w:cs="Times New Roman"/>
          <w:sz w:val="24"/>
          <w:szCs w:val="24"/>
          <w:highlight w:val="white"/>
        </w:rPr>
        <w:t xml:space="preserve"> time that could be used for other purposes. Static budgets, according to Hansen, </w:t>
      </w:r>
      <w:r w:rsidRPr="007F72C5">
        <w:rPr>
          <w:rFonts w:ascii="Times New Roman" w:eastAsia="Times New Roman" w:hAnsi="Times New Roman" w:cs="Times New Roman"/>
          <w:sz w:val="24"/>
          <w:szCs w:val="24"/>
          <w:highlight w:val="white"/>
        </w:rPr>
        <w:lastRenderedPageBreak/>
        <w:t xml:space="preserve">Otley, and Van der Stede (2003), may promote short-termism when managers </w:t>
      </w:r>
      <w:proofErr w:type="spellStart"/>
      <w:r w:rsidRPr="007F72C5">
        <w:rPr>
          <w:rFonts w:ascii="Times New Roman" w:eastAsia="Times New Roman" w:hAnsi="Times New Roman" w:cs="Times New Roman"/>
          <w:sz w:val="24"/>
          <w:szCs w:val="24"/>
          <w:highlight w:val="white"/>
        </w:rPr>
        <w:t>prioritise</w:t>
      </w:r>
      <w:proofErr w:type="spellEnd"/>
      <w:r w:rsidRPr="007F72C5">
        <w:rPr>
          <w:rFonts w:ascii="Times New Roman" w:eastAsia="Times New Roman" w:hAnsi="Times New Roman" w:cs="Times New Roman"/>
          <w:sz w:val="24"/>
          <w:szCs w:val="24"/>
          <w:highlight w:val="white"/>
        </w:rPr>
        <w:t xml:space="preserve"> yearly goals above long-term strategic objectives. For instance, incremental budgeting, in which the current year's budget is based on last year's data, frequently results in inefficiencies in the public sector as departments try to "use up" resources </w:t>
      </w:r>
      <w:proofErr w:type="gramStart"/>
      <w:r w:rsidRPr="007F72C5">
        <w:rPr>
          <w:rFonts w:ascii="Times New Roman" w:eastAsia="Times New Roman" w:hAnsi="Times New Roman" w:cs="Times New Roman"/>
          <w:sz w:val="24"/>
          <w:szCs w:val="24"/>
          <w:highlight w:val="white"/>
        </w:rPr>
        <w:t>in order to</w:t>
      </w:r>
      <w:proofErr w:type="gramEnd"/>
      <w:r w:rsidRPr="007F72C5">
        <w:rPr>
          <w:rFonts w:ascii="Times New Roman" w:eastAsia="Times New Roman" w:hAnsi="Times New Roman" w:cs="Times New Roman"/>
          <w:sz w:val="24"/>
          <w:szCs w:val="24"/>
          <w:highlight w:val="white"/>
        </w:rPr>
        <w:t xml:space="preserve"> obtain future allocations (Rickards, 2006).</w:t>
      </w:r>
    </w:p>
    <w:p w14:paraId="2C31763B" w14:textId="77777777" w:rsidR="00C21B4E" w:rsidRPr="007F72C5" w:rsidRDefault="00FA7451">
      <w:pPr>
        <w:spacing w:line="360" w:lineRule="auto"/>
        <w:jc w:val="both"/>
        <w:rPr>
          <w:rFonts w:ascii="Times New Roman" w:eastAsia="Times New Roman" w:hAnsi="Times New Roman" w:cs="Times New Roman"/>
          <w:sz w:val="24"/>
          <w:szCs w:val="24"/>
          <w:highlight w:val="white"/>
        </w:rPr>
      </w:pPr>
      <w:proofErr w:type="gramStart"/>
      <w:r w:rsidRPr="007F72C5">
        <w:rPr>
          <w:rFonts w:ascii="Times New Roman" w:eastAsia="Times New Roman" w:hAnsi="Times New Roman" w:cs="Times New Roman"/>
          <w:sz w:val="24"/>
          <w:szCs w:val="24"/>
          <w:highlight w:val="white"/>
        </w:rPr>
        <w:t>In order to</w:t>
      </w:r>
      <w:proofErr w:type="gramEnd"/>
      <w:r w:rsidRPr="007F72C5">
        <w:rPr>
          <w:rFonts w:ascii="Times New Roman" w:eastAsia="Times New Roman" w:hAnsi="Times New Roman" w:cs="Times New Roman"/>
          <w:sz w:val="24"/>
          <w:szCs w:val="24"/>
          <w:highlight w:val="white"/>
        </w:rPr>
        <w:t xml:space="preserve"> secure long-term success, budgeting will continue to change as </w:t>
      </w:r>
      <w:proofErr w:type="spellStart"/>
      <w:r w:rsidRPr="007F72C5">
        <w:rPr>
          <w:rFonts w:ascii="Times New Roman" w:eastAsia="Times New Roman" w:hAnsi="Times New Roman" w:cs="Times New Roman"/>
          <w:sz w:val="24"/>
          <w:szCs w:val="24"/>
          <w:highlight w:val="white"/>
        </w:rPr>
        <w:t>organisations</w:t>
      </w:r>
      <w:proofErr w:type="spellEnd"/>
      <w:r w:rsidRPr="007F72C5">
        <w:rPr>
          <w:rFonts w:ascii="Times New Roman" w:eastAsia="Times New Roman" w:hAnsi="Times New Roman" w:cs="Times New Roman"/>
          <w:sz w:val="24"/>
          <w:szCs w:val="24"/>
          <w:highlight w:val="white"/>
        </w:rPr>
        <w:t xml:space="preserve"> face more unpredictability, </w:t>
      </w:r>
      <w:proofErr w:type="spellStart"/>
      <w:r w:rsidRPr="007F72C5">
        <w:rPr>
          <w:rFonts w:ascii="Times New Roman" w:eastAsia="Times New Roman" w:hAnsi="Times New Roman" w:cs="Times New Roman"/>
          <w:sz w:val="24"/>
          <w:szCs w:val="24"/>
          <w:highlight w:val="white"/>
        </w:rPr>
        <w:t>digitisation</w:t>
      </w:r>
      <w:proofErr w:type="spellEnd"/>
      <w:r w:rsidRPr="007F72C5">
        <w:rPr>
          <w:rFonts w:ascii="Times New Roman" w:eastAsia="Times New Roman" w:hAnsi="Times New Roman" w:cs="Times New Roman"/>
          <w:sz w:val="24"/>
          <w:szCs w:val="24"/>
          <w:highlight w:val="white"/>
        </w:rPr>
        <w:t xml:space="preserve">, and sustainability issues. This is because goals related to sustainability and digital transformation will probably influence budgets in the future. Predictive analytics, big data, and artificial intelligence are already being used in budgeting procedures (Ayvaz, Kaplan and </w:t>
      </w:r>
      <w:proofErr w:type="spellStart"/>
      <w:r w:rsidRPr="007F72C5">
        <w:rPr>
          <w:rFonts w:ascii="Times New Roman" w:eastAsia="Times New Roman" w:hAnsi="Times New Roman" w:cs="Times New Roman"/>
          <w:sz w:val="24"/>
          <w:szCs w:val="24"/>
          <w:highlight w:val="white"/>
        </w:rPr>
        <w:t>Kuncan</w:t>
      </w:r>
      <w:proofErr w:type="spellEnd"/>
      <w:r w:rsidRPr="007F72C5">
        <w:rPr>
          <w:rFonts w:ascii="Times New Roman" w:eastAsia="Times New Roman" w:hAnsi="Times New Roman" w:cs="Times New Roman"/>
          <w:sz w:val="24"/>
          <w:szCs w:val="24"/>
          <w:highlight w:val="white"/>
        </w:rPr>
        <w:t xml:space="preserve">, 2020). Additionally, reporting on sustainability </w:t>
      </w:r>
      <w:proofErr w:type="gramStart"/>
      <w:r w:rsidRPr="007F72C5">
        <w:rPr>
          <w:rFonts w:ascii="Times New Roman" w:eastAsia="Times New Roman" w:hAnsi="Times New Roman" w:cs="Times New Roman"/>
          <w:sz w:val="24"/>
          <w:szCs w:val="24"/>
          <w:highlight w:val="white"/>
        </w:rPr>
        <w:t>is having</w:t>
      </w:r>
      <w:proofErr w:type="gramEnd"/>
      <w:r w:rsidRPr="007F72C5">
        <w:rPr>
          <w:rFonts w:ascii="Times New Roman" w:eastAsia="Times New Roman" w:hAnsi="Times New Roman" w:cs="Times New Roman"/>
          <w:sz w:val="24"/>
          <w:szCs w:val="24"/>
          <w:highlight w:val="white"/>
        </w:rPr>
        <w:t xml:space="preserve"> an impact on budgeting procedures. According to Daniel et al. (2014), </w:t>
      </w:r>
      <w:proofErr w:type="spellStart"/>
      <w:r w:rsidRPr="007F72C5">
        <w:rPr>
          <w:rFonts w:ascii="Times New Roman" w:eastAsia="Times New Roman" w:hAnsi="Times New Roman" w:cs="Times New Roman"/>
          <w:sz w:val="24"/>
          <w:szCs w:val="24"/>
          <w:highlight w:val="white"/>
        </w:rPr>
        <w:t>organisations</w:t>
      </w:r>
      <w:proofErr w:type="spellEnd"/>
      <w:r w:rsidRPr="007F72C5">
        <w:rPr>
          <w:rFonts w:ascii="Times New Roman" w:eastAsia="Times New Roman" w:hAnsi="Times New Roman" w:cs="Times New Roman"/>
          <w:sz w:val="24"/>
          <w:szCs w:val="24"/>
          <w:highlight w:val="white"/>
        </w:rPr>
        <w:t xml:space="preserve"> are increasingly integrating environmental, social, and governance (ESG) measures into their budgets </w:t>
      </w:r>
      <w:proofErr w:type="gramStart"/>
      <w:r w:rsidRPr="007F72C5">
        <w:rPr>
          <w:rFonts w:ascii="Times New Roman" w:eastAsia="Times New Roman" w:hAnsi="Times New Roman" w:cs="Times New Roman"/>
          <w:sz w:val="24"/>
          <w:szCs w:val="24"/>
          <w:highlight w:val="white"/>
        </w:rPr>
        <w:t>in order to</w:t>
      </w:r>
      <w:proofErr w:type="gramEnd"/>
      <w:r w:rsidRPr="007F72C5">
        <w:rPr>
          <w:rFonts w:ascii="Times New Roman" w:eastAsia="Times New Roman" w:hAnsi="Times New Roman" w:cs="Times New Roman"/>
          <w:sz w:val="24"/>
          <w:szCs w:val="24"/>
          <w:highlight w:val="white"/>
        </w:rPr>
        <w:t xml:space="preserve"> match financial planning with more general corporate responsibility objectives. Research has concentrated on enhancing traditional budgeting with alternative management and controlling systems, like better budgeting (BBG), </w:t>
      </w:r>
      <w:proofErr w:type="gramStart"/>
      <w:r w:rsidRPr="007F72C5">
        <w:rPr>
          <w:rFonts w:ascii="Times New Roman" w:eastAsia="Times New Roman" w:hAnsi="Times New Roman" w:cs="Times New Roman"/>
          <w:sz w:val="24"/>
          <w:szCs w:val="24"/>
          <w:highlight w:val="white"/>
        </w:rPr>
        <w:t>in order to</w:t>
      </w:r>
      <w:proofErr w:type="gramEnd"/>
      <w:r w:rsidRPr="007F72C5">
        <w:rPr>
          <w:rFonts w:ascii="Times New Roman" w:eastAsia="Times New Roman" w:hAnsi="Times New Roman" w:cs="Times New Roman"/>
          <w:sz w:val="24"/>
          <w:szCs w:val="24"/>
          <w:highlight w:val="white"/>
        </w:rPr>
        <w:t xml:space="preserve"> address the shortfalls caused by the </w:t>
      </w:r>
      <w:proofErr w:type="spellStart"/>
      <w:r w:rsidRPr="007F72C5">
        <w:rPr>
          <w:rFonts w:ascii="Times New Roman" w:eastAsia="Times New Roman" w:hAnsi="Times New Roman" w:cs="Times New Roman"/>
          <w:sz w:val="24"/>
          <w:szCs w:val="24"/>
          <w:highlight w:val="white"/>
        </w:rPr>
        <w:t>unfavourable</w:t>
      </w:r>
      <w:proofErr w:type="spellEnd"/>
      <w:r w:rsidRPr="007F72C5">
        <w:rPr>
          <w:rFonts w:ascii="Times New Roman" w:eastAsia="Times New Roman" w:hAnsi="Times New Roman" w:cs="Times New Roman"/>
          <w:sz w:val="24"/>
          <w:szCs w:val="24"/>
          <w:highlight w:val="white"/>
        </w:rPr>
        <w:t xml:space="preserve"> criticism of traditional budgeting (Liyanage and Gooneratne, 2021; Msiza, </w:t>
      </w:r>
      <w:proofErr w:type="spellStart"/>
      <w:r w:rsidRPr="007F72C5">
        <w:rPr>
          <w:rFonts w:ascii="Times New Roman" w:eastAsia="Times New Roman" w:hAnsi="Times New Roman" w:cs="Times New Roman"/>
          <w:sz w:val="24"/>
          <w:szCs w:val="24"/>
          <w:highlight w:val="white"/>
        </w:rPr>
        <w:t>Obokoh</w:t>
      </w:r>
      <w:proofErr w:type="spellEnd"/>
      <w:r w:rsidRPr="007F72C5">
        <w:rPr>
          <w:rFonts w:ascii="Times New Roman" w:eastAsia="Times New Roman" w:hAnsi="Times New Roman" w:cs="Times New Roman"/>
          <w:sz w:val="24"/>
          <w:szCs w:val="24"/>
          <w:highlight w:val="white"/>
        </w:rPr>
        <w:t xml:space="preserve">, and Benedict, 2022). According to Uyar (2009), a lot of businesses are adopting BBG </w:t>
      </w:r>
      <w:proofErr w:type="gramStart"/>
      <w:r w:rsidRPr="007F72C5">
        <w:rPr>
          <w:rFonts w:ascii="Times New Roman" w:eastAsia="Times New Roman" w:hAnsi="Times New Roman" w:cs="Times New Roman"/>
          <w:sz w:val="24"/>
          <w:szCs w:val="24"/>
          <w:highlight w:val="white"/>
        </w:rPr>
        <w:t>in order to</w:t>
      </w:r>
      <w:proofErr w:type="gramEnd"/>
      <w:r w:rsidRPr="007F72C5">
        <w:rPr>
          <w:rFonts w:ascii="Times New Roman" w:eastAsia="Times New Roman" w:hAnsi="Times New Roman" w:cs="Times New Roman"/>
          <w:sz w:val="24"/>
          <w:szCs w:val="24"/>
          <w:highlight w:val="white"/>
        </w:rPr>
        <w:t xml:space="preserve"> understand the difficulties of the present market environment. However, Hope and Fraser (2001; 2003b) contend that </w:t>
      </w:r>
      <w:proofErr w:type="spellStart"/>
      <w:r w:rsidRPr="007F72C5">
        <w:rPr>
          <w:rFonts w:ascii="Times New Roman" w:eastAsia="Times New Roman" w:hAnsi="Times New Roman" w:cs="Times New Roman"/>
          <w:sz w:val="24"/>
          <w:szCs w:val="24"/>
          <w:highlight w:val="white"/>
        </w:rPr>
        <w:t>organisations</w:t>
      </w:r>
      <w:proofErr w:type="spellEnd"/>
      <w:r w:rsidRPr="007F72C5">
        <w:rPr>
          <w:rFonts w:ascii="Times New Roman" w:eastAsia="Times New Roman" w:hAnsi="Times New Roman" w:cs="Times New Roman"/>
          <w:sz w:val="24"/>
          <w:szCs w:val="24"/>
          <w:highlight w:val="white"/>
        </w:rPr>
        <w:t xml:space="preserve"> need to go beyond budgeting (BB) </w:t>
      </w:r>
      <w:proofErr w:type="gramStart"/>
      <w:r w:rsidRPr="007F72C5">
        <w:rPr>
          <w:rFonts w:ascii="Times New Roman" w:eastAsia="Times New Roman" w:hAnsi="Times New Roman" w:cs="Times New Roman"/>
          <w:sz w:val="24"/>
          <w:szCs w:val="24"/>
          <w:highlight w:val="white"/>
        </w:rPr>
        <w:t>in order to</w:t>
      </w:r>
      <w:proofErr w:type="gramEnd"/>
      <w:r w:rsidRPr="007F72C5">
        <w:rPr>
          <w:rFonts w:ascii="Times New Roman" w:eastAsia="Times New Roman" w:hAnsi="Times New Roman" w:cs="Times New Roman"/>
          <w:sz w:val="24"/>
          <w:szCs w:val="24"/>
          <w:highlight w:val="white"/>
        </w:rPr>
        <w:t xml:space="preserve"> address the contemporary issues that budgetary management causes.</w:t>
      </w:r>
    </w:p>
    <w:p w14:paraId="00917F78" w14:textId="77777777" w:rsidR="00C21B4E" w:rsidRPr="007F72C5" w:rsidRDefault="00FA7451">
      <w:pPr>
        <w:pStyle w:val="Heading1"/>
        <w:rPr>
          <w:rFonts w:ascii="Times New Roman" w:eastAsia="Times New Roman" w:hAnsi="Times New Roman" w:cs="Times New Roman"/>
          <w:b/>
          <w:szCs w:val="24"/>
        </w:rPr>
      </w:pPr>
      <w:bookmarkStart w:id="10" w:name="_cnwenrgqi9sg" w:colFirst="0" w:colLast="0"/>
      <w:bookmarkEnd w:id="10"/>
      <w:r w:rsidRPr="007F72C5">
        <w:rPr>
          <w:rFonts w:ascii="Times New Roman" w:eastAsia="Times New Roman" w:hAnsi="Times New Roman" w:cs="Times New Roman"/>
          <w:b/>
          <w:szCs w:val="24"/>
        </w:rPr>
        <w:t>Conclusion</w:t>
      </w:r>
    </w:p>
    <w:p w14:paraId="68D3BD63" w14:textId="77777777" w:rsidR="00C21B4E" w:rsidRPr="007F72C5" w:rsidRDefault="00FA7451">
      <w:pPr>
        <w:spacing w:line="360" w:lineRule="auto"/>
        <w:jc w:val="both"/>
        <w:rPr>
          <w:rFonts w:ascii="Times New Roman" w:eastAsia="Times New Roman" w:hAnsi="Times New Roman" w:cs="Times New Roman"/>
          <w:sz w:val="24"/>
          <w:szCs w:val="24"/>
          <w:highlight w:val="white"/>
        </w:rPr>
      </w:pPr>
      <w:r w:rsidRPr="007F72C5">
        <w:rPr>
          <w:rFonts w:ascii="Times New Roman" w:eastAsia="Times New Roman" w:hAnsi="Times New Roman" w:cs="Times New Roman"/>
          <w:sz w:val="24"/>
          <w:szCs w:val="24"/>
          <w:highlight w:val="white"/>
        </w:rPr>
        <w:t xml:space="preserve">This report has established the financial and budgeting position of Silver Stitch Ltd. The financial analysis shows that although the company is expected to make a robust operating profit of £365.14k within the six-month period, it has short-term liquidity difficulties, especially in the months of July and August, where overdraft balances will be experienced. This proves the commonly embraced difference between profitability and cash flow: although profitable </w:t>
      </w:r>
      <w:proofErr w:type="spellStart"/>
      <w:r w:rsidRPr="007F72C5">
        <w:rPr>
          <w:rFonts w:ascii="Times New Roman" w:eastAsia="Times New Roman" w:hAnsi="Times New Roman" w:cs="Times New Roman"/>
          <w:sz w:val="24"/>
          <w:szCs w:val="24"/>
          <w:highlight w:val="white"/>
        </w:rPr>
        <w:t>organisations</w:t>
      </w:r>
      <w:proofErr w:type="spellEnd"/>
      <w:r w:rsidRPr="007F72C5">
        <w:rPr>
          <w:rFonts w:ascii="Times New Roman" w:eastAsia="Times New Roman" w:hAnsi="Times New Roman" w:cs="Times New Roman"/>
          <w:sz w:val="24"/>
          <w:szCs w:val="24"/>
          <w:highlight w:val="white"/>
        </w:rPr>
        <w:t xml:space="preserve"> can experience liquidity risks, when working capital is not managed well, the cash flow is likely to be constrained. One of the key issues that was detected is a considerable increase in the number of stocks that increased more than twice </w:t>
      </w:r>
      <w:proofErr w:type="gramStart"/>
      <w:r w:rsidRPr="007F72C5">
        <w:rPr>
          <w:rFonts w:ascii="Times New Roman" w:eastAsia="Times New Roman" w:hAnsi="Times New Roman" w:cs="Times New Roman"/>
          <w:sz w:val="24"/>
          <w:szCs w:val="24"/>
          <w:highlight w:val="white"/>
        </w:rPr>
        <w:t>between</w:t>
      </w:r>
      <w:proofErr w:type="gramEnd"/>
      <w:r w:rsidRPr="007F72C5">
        <w:rPr>
          <w:rFonts w:ascii="Times New Roman" w:eastAsia="Times New Roman" w:hAnsi="Times New Roman" w:cs="Times New Roman"/>
          <w:sz w:val="24"/>
          <w:szCs w:val="24"/>
          <w:highlight w:val="white"/>
        </w:rPr>
        <w:t xml:space="preserve"> the periods. This implies poor buying habits and a lack of </w:t>
      </w:r>
      <w:proofErr w:type="spellStart"/>
      <w:r w:rsidRPr="007F72C5">
        <w:rPr>
          <w:rFonts w:ascii="Times New Roman" w:eastAsia="Times New Roman" w:hAnsi="Times New Roman" w:cs="Times New Roman"/>
          <w:sz w:val="24"/>
          <w:szCs w:val="24"/>
          <w:highlight w:val="white"/>
        </w:rPr>
        <w:t>synchronisation</w:t>
      </w:r>
      <w:proofErr w:type="spellEnd"/>
      <w:r w:rsidRPr="007F72C5">
        <w:rPr>
          <w:rFonts w:ascii="Times New Roman" w:eastAsia="Times New Roman" w:hAnsi="Times New Roman" w:cs="Times New Roman"/>
          <w:sz w:val="24"/>
          <w:szCs w:val="24"/>
          <w:highlight w:val="white"/>
        </w:rPr>
        <w:t xml:space="preserve"> of past stocks with the demands of the sales. Large inventory amounts of money use up cash resources, holding risks are high, and financial flexibility is limited. Moreover, the increasing operating expenses, fees </w:t>
      </w:r>
      <w:r w:rsidRPr="007F72C5">
        <w:rPr>
          <w:rFonts w:ascii="Times New Roman" w:eastAsia="Times New Roman" w:hAnsi="Times New Roman" w:cs="Times New Roman"/>
          <w:sz w:val="24"/>
          <w:szCs w:val="24"/>
          <w:highlight w:val="white"/>
        </w:rPr>
        <w:lastRenderedPageBreak/>
        <w:t>on credit cards, and debt repayments underline making the company stricter with its financial balance and reveal flaws in the company's cost control and financial planning.</w:t>
      </w:r>
    </w:p>
    <w:p w14:paraId="1E1571E9" w14:textId="77777777" w:rsidR="00C21B4E" w:rsidRPr="007F72C5" w:rsidRDefault="00FA7451">
      <w:pPr>
        <w:spacing w:line="360" w:lineRule="auto"/>
        <w:jc w:val="both"/>
        <w:rPr>
          <w:rFonts w:ascii="Times New Roman" w:eastAsia="Times New Roman" w:hAnsi="Times New Roman" w:cs="Times New Roman"/>
          <w:sz w:val="24"/>
          <w:szCs w:val="24"/>
          <w:highlight w:val="white"/>
        </w:rPr>
      </w:pPr>
      <w:r w:rsidRPr="007F72C5">
        <w:rPr>
          <w:rFonts w:ascii="Times New Roman" w:eastAsia="Times New Roman" w:hAnsi="Times New Roman" w:cs="Times New Roman"/>
          <w:sz w:val="24"/>
          <w:szCs w:val="24"/>
          <w:highlight w:val="white"/>
        </w:rPr>
        <w:t xml:space="preserve">The report has also critically reviewed </w:t>
      </w:r>
      <w:proofErr w:type="spellStart"/>
      <w:r w:rsidRPr="007F72C5">
        <w:rPr>
          <w:rFonts w:ascii="Times New Roman" w:eastAsia="Times New Roman" w:hAnsi="Times New Roman" w:cs="Times New Roman"/>
          <w:sz w:val="24"/>
          <w:szCs w:val="24"/>
          <w:highlight w:val="white"/>
        </w:rPr>
        <w:t>organisational</w:t>
      </w:r>
      <w:proofErr w:type="spellEnd"/>
      <w:r w:rsidRPr="007F72C5">
        <w:rPr>
          <w:rFonts w:ascii="Times New Roman" w:eastAsia="Times New Roman" w:hAnsi="Times New Roman" w:cs="Times New Roman"/>
          <w:sz w:val="24"/>
          <w:szCs w:val="24"/>
          <w:highlight w:val="white"/>
        </w:rPr>
        <w:t xml:space="preserve"> and </w:t>
      </w:r>
      <w:proofErr w:type="spellStart"/>
      <w:r w:rsidRPr="007F72C5">
        <w:rPr>
          <w:rFonts w:ascii="Times New Roman" w:eastAsia="Times New Roman" w:hAnsi="Times New Roman" w:cs="Times New Roman"/>
          <w:sz w:val="24"/>
          <w:szCs w:val="24"/>
          <w:highlight w:val="white"/>
        </w:rPr>
        <w:t>behavioural</w:t>
      </w:r>
      <w:proofErr w:type="spellEnd"/>
      <w:r w:rsidRPr="007F72C5">
        <w:rPr>
          <w:rFonts w:ascii="Times New Roman" w:eastAsia="Times New Roman" w:hAnsi="Times New Roman" w:cs="Times New Roman"/>
          <w:sz w:val="24"/>
          <w:szCs w:val="24"/>
          <w:highlight w:val="white"/>
        </w:rPr>
        <w:t xml:space="preserve"> factors that affect the effectiveness of budgeting and budget control systems</w:t>
      </w:r>
      <w:r w:rsidR="00173774" w:rsidRPr="007F72C5">
        <w:rPr>
          <w:rFonts w:ascii="Times New Roman" w:eastAsia="Times New Roman" w:hAnsi="Times New Roman" w:cs="Times New Roman"/>
          <w:sz w:val="24"/>
          <w:szCs w:val="24"/>
          <w:highlight w:val="white"/>
        </w:rPr>
        <w:t>, establishing</w:t>
      </w:r>
      <w:r w:rsidRPr="007F72C5">
        <w:rPr>
          <w:rFonts w:ascii="Times New Roman" w:eastAsia="Times New Roman" w:hAnsi="Times New Roman" w:cs="Times New Roman"/>
          <w:sz w:val="24"/>
          <w:szCs w:val="24"/>
          <w:highlight w:val="white"/>
        </w:rPr>
        <w:t xml:space="preserve"> that effective budgeting is reliant on </w:t>
      </w:r>
      <w:proofErr w:type="spellStart"/>
      <w:r w:rsidRPr="007F72C5">
        <w:rPr>
          <w:rFonts w:ascii="Times New Roman" w:eastAsia="Times New Roman" w:hAnsi="Times New Roman" w:cs="Times New Roman"/>
          <w:sz w:val="24"/>
          <w:szCs w:val="24"/>
          <w:highlight w:val="white"/>
        </w:rPr>
        <w:t>organisational</w:t>
      </w:r>
      <w:proofErr w:type="spellEnd"/>
      <w:r w:rsidRPr="007F72C5">
        <w:rPr>
          <w:rFonts w:ascii="Times New Roman" w:eastAsia="Times New Roman" w:hAnsi="Times New Roman" w:cs="Times New Roman"/>
          <w:sz w:val="24"/>
          <w:szCs w:val="24"/>
          <w:highlight w:val="white"/>
        </w:rPr>
        <w:t xml:space="preserve"> conditions such as clear aims of the </w:t>
      </w:r>
      <w:proofErr w:type="spellStart"/>
      <w:r w:rsidRPr="007F72C5">
        <w:rPr>
          <w:rFonts w:ascii="Times New Roman" w:eastAsia="Times New Roman" w:hAnsi="Times New Roman" w:cs="Times New Roman"/>
          <w:sz w:val="24"/>
          <w:szCs w:val="24"/>
          <w:highlight w:val="white"/>
        </w:rPr>
        <w:t>organisation</w:t>
      </w:r>
      <w:proofErr w:type="spellEnd"/>
      <w:r w:rsidRPr="007F72C5">
        <w:rPr>
          <w:rFonts w:ascii="Times New Roman" w:eastAsia="Times New Roman" w:hAnsi="Times New Roman" w:cs="Times New Roman"/>
          <w:sz w:val="24"/>
          <w:szCs w:val="24"/>
          <w:highlight w:val="white"/>
        </w:rPr>
        <w:t xml:space="preserve">, good communication, participation, flexibility and strong commitment of the management. Nevertheless, technical design does not determine the performance of budgeting. Motivation, budgetary slack, fairness perceptions and performance pressure are </w:t>
      </w:r>
      <w:proofErr w:type="spellStart"/>
      <w:r w:rsidRPr="007F72C5">
        <w:rPr>
          <w:rFonts w:ascii="Times New Roman" w:eastAsia="Times New Roman" w:hAnsi="Times New Roman" w:cs="Times New Roman"/>
          <w:sz w:val="24"/>
          <w:szCs w:val="24"/>
          <w:highlight w:val="white"/>
        </w:rPr>
        <w:t>behavioural</w:t>
      </w:r>
      <w:proofErr w:type="spellEnd"/>
      <w:r w:rsidRPr="007F72C5">
        <w:rPr>
          <w:rFonts w:ascii="Times New Roman" w:eastAsia="Times New Roman" w:hAnsi="Times New Roman" w:cs="Times New Roman"/>
          <w:sz w:val="24"/>
          <w:szCs w:val="24"/>
          <w:highlight w:val="white"/>
        </w:rPr>
        <w:t xml:space="preserve"> factors that play a significant role. Budgets which feel unrealistic and punitive can foster dysfunctional </w:t>
      </w:r>
      <w:proofErr w:type="spellStart"/>
      <w:r w:rsidRPr="007F72C5">
        <w:rPr>
          <w:rFonts w:ascii="Times New Roman" w:eastAsia="Times New Roman" w:hAnsi="Times New Roman" w:cs="Times New Roman"/>
          <w:sz w:val="24"/>
          <w:szCs w:val="24"/>
          <w:highlight w:val="white"/>
        </w:rPr>
        <w:t>behaviours</w:t>
      </w:r>
      <w:proofErr w:type="spellEnd"/>
      <w:r w:rsidRPr="007F72C5">
        <w:rPr>
          <w:rFonts w:ascii="Times New Roman" w:eastAsia="Times New Roman" w:hAnsi="Times New Roman" w:cs="Times New Roman"/>
          <w:sz w:val="24"/>
          <w:szCs w:val="24"/>
          <w:highlight w:val="white"/>
        </w:rPr>
        <w:t xml:space="preserve"> like manipulation, short-term decision-making and demotivation. </w:t>
      </w:r>
    </w:p>
    <w:p w14:paraId="37BFA8A6" w14:textId="77777777" w:rsidR="00C21B4E" w:rsidRPr="007F72C5" w:rsidRDefault="00FA7451">
      <w:pPr>
        <w:spacing w:line="360" w:lineRule="auto"/>
        <w:jc w:val="both"/>
        <w:rPr>
          <w:rFonts w:ascii="Times New Roman" w:eastAsia="Times New Roman" w:hAnsi="Times New Roman" w:cs="Times New Roman"/>
          <w:sz w:val="24"/>
          <w:szCs w:val="24"/>
          <w:highlight w:val="white"/>
        </w:rPr>
      </w:pPr>
      <w:r w:rsidRPr="007F72C5">
        <w:rPr>
          <w:rFonts w:ascii="Times New Roman" w:eastAsia="Times New Roman" w:hAnsi="Times New Roman" w:cs="Times New Roman"/>
          <w:sz w:val="24"/>
          <w:szCs w:val="24"/>
          <w:highlight w:val="white"/>
        </w:rPr>
        <w:t xml:space="preserve">In addition, the analysis points out significant shortcomings of traditional budgeting processes, especially their inflexibility and inability to react positively to changing business environments. The presence of static annual budgets can also limit flexibility, slack advanced action and prevent strategic reflexiveness. To deal with these issues, Silver Stitch Ltd must consider more flexible and modern budgeting techniques, including rolling forecasts, better management of inventory, cost control and management, and its management of working capital. All these will boost liquidity, financial stability and better alignment of the budgeting and strategic objectives. In conclusion, effective budgeting should not only be considered as a financial planning tool but also as a strategic and </w:t>
      </w:r>
      <w:proofErr w:type="spellStart"/>
      <w:r w:rsidRPr="007F72C5">
        <w:rPr>
          <w:rFonts w:ascii="Times New Roman" w:eastAsia="Times New Roman" w:hAnsi="Times New Roman" w:cs="Times New Roman"/>
          <w:sz w:val="24"/>
          <w:szCs w:val="24"/>
          <w:highlight w:val="white"/>
        </w:rPr>
        <w:t>behavioural</w:t>
      </w:r>
      <w:proofErr w:type="spellEnd"/>
      <w:r w:rsidRPr="007F72C5">
        <w:rPr>
          <w:rFonts w:ascii="Times New Roman" w:eastAsia="Times New Roman" w:hAnsi="Times New Roman" w:cs="Times New Roman"/>
          <w:sz w:val="24"/>
          <w:szCs w:val="24"/>
          <w:highlight w:val="white"/>
        </w:rPr>
        <w:t xml:space="preserve"> management system that is critical towards the success of an </w:t>
      </w:r>
      <w:proofErr w:type="spellStart"/>
      <w:r w:rsidRPr="007F72C5">
        <w:rPr>
          <w:rFonts w:ascii="Times New Roman" w:eastAsia="Times New Roman" w:hAnsi="Times New Roman" w:cs="Times New Roman"/>
          <w:sz w:val="24"/>
          <w:szCs w:val="24"/>
          <w:highlight w:val="white"/>
        </w:rPr>
        <w:t>organisation</w:t>
      </w:r>
      <w:proofErr w:type="spellEnd"/>
      <w:r w:rsidRPr="007F72C5">
        <w:rPr>
          <w:rFonts w:ascii="Times New Roman" w:eastAsia="Times New Roman" w:hAnsi="Times New Roman" w:cs="Times New Roman"/>
          <w:sz w:val="24"/>
          <w:szCs w:val="24"/>
          <w:highlight w:val="white"/>
        </w:rPr>
        <w:t xml:space="preserve"> in the long term.</w:t>
      </w:r>
    </w:p>
    <w:p w14:paraId="4EB5BA33" w14:textId="77777777" w:rsidR="00C21B4E" w:rsidRDefault="00C21B4E">
      <w:pPr>
        <w:spacing w:line="360" w:lineRule="auto"/>
        <w:jc w:val="both"/>
        <w:rPr>
          <w:rFonts w:ascii="Times New Roman" w:eastAsia="Times New Roman" w:hAnsi="Times New Roman" w:cs="Times New Roman"/>
          <w:color w:val="222222"/>
          <w:sz w:val="24"/>
          <w:szCs w:val="24"/>
          <w:highlight w:val="white"/>
        </w:rPr>
      </w:pPr>
    </w:p>
    <w:p w14:paraId="2CB524D3" w14:textId="77777777" w:rsidR="00C21B4E" w:rsidRDefault="00FA7451">
      <w:pPr>
        <w:pStyle w:val="Heading1"/>
        <w:rPr>
          <w:rFonts w:ascii="Times New Roman" w:eastAsia="Times New Roman" w:hAnsi="Times New Roman" w:cs="Times New Roman"/>
        </w:rPr>
      </w:pPr>
      <w:bookmarkStart w:id="11" w:name="_hpoe3mrex21p" w:colFirst="0" w:colLast="0"/>
      <w:bookmarkEnd w:id="11"/>
      <w:r>
        <w:lastRenderedPageBreak/>
        <w:br w:type="page"/>
      </w:r>
    </w:p>
    <w:p w14:paraId="3C527484" w14:textId="77777777" w:rsidR="00C21B4E" w:rsidRDefault="00FA7451">
      <w:pPr>
        <w:pStyle w:val="Heading1"/>
        <w:rPr>
          <w:rFonts w:ascii="Times New Roman" w:eastAsia="Times New Roman" w:hAnsi="Times New Roman" w:cs="Times New Roman"/>
        </w:rPr>
      </w:pPr>
      <w:bookmarkStart w:id="12" w:name="_il57kmjtm6r8" w:colFirst="0" w:colLast="0"/>
      <w:bookmarkEnd w:id="12"/>
      <w:r>
        <w:rPr>
          <w:rFonts w:ascii="Times New Roman" w:eastAsia="Times New Roman" w:hAnsi="Times New Roman" w:cs="Times New Roman"/>
        </w:rPr>
        <w:lastRenderedPageBreak/>
        <w:t>Bibliography</w:t>
      </w:r>
    </w:p>
    <w:p w14:paraId="424CB8D4"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Adi, T. (2023) ‘Participation in budgeting and motivation on employee performance’, </w:t>
      </w:r>
      <w:r>
        <w:rPr>
          <w:rFonts w:ascii="Times New Roman" w:eastAsia="Times New Roman" w:hAnsi="Times New Roman" w:cs="Times New Roman"/>
          <w:i/>
          <w:iCs/>
          <w:sz w:val="24"/>
          <w:szCs w:val="24"/>
        </w:rPr>
        <w:t>Advances in Human Resource Management Research</w:t>
      </w:r>
      <w:r>
        <w:rPr>
          <w:rFonts w:ascii="Times New Roman" w:eastAsia="Times New Roman" w:hAnsi="Times New Roman" w:cs="Times New Roman"/>
          <w:sz w:val="24"/>
          <w:szCs w:val="24"/>
        </w:rPr>
        <w:t>, 1, pp. 34–44.</w:t>
      </w:r>
      <w:hyperlink r:id="rId9">
        <w:r>
          <w:rPr>
            <w:rFonts w:ascii="Times New Roman" w:eastAsia="Times New Roman" w:hAnsi="Times New Roman" w:cs="Times New Roman"/>
            <w:sz w:val="24"/>
            <w:szCs w:val="24"/>
          </w:rPr>
          <w:t xml:space="preserve"> </w:t>
        </w:r>
      </w:hyperlink>
      <w:hyperlink r:id="rId10">
        <w:r>
          <w:rPr>
            <w:rFonts w:ascii="Times New Roman" w:eastAsia="Times New Roman" w:hAnsi="Times New Roman" w:cs="Times New Roman"/>
            <w:color w:val="1155CC"/>
            <w:sz w:val="24"/>
            <w:szCs w:val="24"/>
            <w:u w:val="single"/>
          </w:rPr>
          <w:t>https://doi.org/10.60079/ahrmr.v1i1.41</w:t>
        </w:r>
      </w:hyperlink>
      <w:r>
        <w:rPr>
          <w:rFonts w:ascii="Times New Roman" w:eastAsia="Times New Roman" w:hAnsi="Times New Roman" w:cs="Times New Roman"/>
          <w:sz w:val="24"/>
          <w:szCs w:val="24"/>
        </w:rPr>
        <w:t>.</w:t>
      </w:r>
    </w:p>
    <w:p w14:paraId="145B84CB"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Argyris, C. (1952) </w:t>
      </w:r>
      <w:r>
        <w:rPr>
          <w:rFonts w:ascii="Times New Roman" w:eastAsia="Times New Roman" w:hAnsi="Times New Roman" w:cs="Times New Roman"/>
          <w:i/>
          <w:iCs/>
          <w:sz w:val="24"/>
          <w:szCs w:val="24"/>
        </w:rPr>
        <w:t>The impact of budgets on people</w:t>
      </w:r>
      <w:r>
        <w:rPr>
          <w:rFonts w:ascii="Times New Roman" w:eastAsia="Times New Roman" w:hAnsi="Times New Roman" w:cs="Times New Roman"/>
          <w:sz w:val="24"/>
          <w:szCs w:val="24"/>
        </w:rPr>
        <w:t>. New York: Controllership Foundation.</w:t>
      </w:r>
    </w:p>
    <w:p w14:paraId="1602292E"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Argyris, C. (1953) ‘Human problems with budgets’, </w:t>
      </w:r>
      <w:r>
        <w:rPr>
          <w:rFonts w:ascii="Times New Roman" w:eastAsia="Times New Roman" w:hAnsi="Times New Roman" w:cs="Times New Roman"/>
          <w:i/>
          <w:iCs/>
          <w:sz w:val="24"/>
          <w:szCs w:val="24"/>
        </w:rPr>
        <w:t>Harvard Business Review</w:t>
      </w:r>
      <w:r>
        <w:rPr>
          <w:rFonts w:ascii="Times New Roman" w:eastAsia="Times New Roman" w:hAnsi="Times New Roman" w:cs="Times New Roman"/>
          <w:sz w:val="24"/>
          <w:szCs w:val="24"/>
        </w:rPr>
        <w:t>, 31(1), pp. 97–110.</w:t>
      </w:r>
    </w:p>
    <w:p w14:paraId="6BF27D7C" w14:textId="77777777" w:rsidR="00C21B4E" w:rsidRDefault="00FA7451">
      <w:pPr>
        <w:spacing w:before="240" w:after="24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Atrill</w:t>
      </w:r>
      <w:proofErr w:type="spellEnd"/>
      <w:r>
        <w:rPr>
          <w:rFonts w:ascii="Times New Roman" w:eastAsia="Times New Roman" w:hAnsi="Times New Roman" w:cs="Times New Roman"/>
          <w:sz w:val="24"/>
          <w:szCs w:val="24"/>
        </w:rPr>
        <w:t xml:space="preserve">, P. and McLaney, E. (2018a) </w:t>
      </w:r>
      <w:r>
        <w:rPr>
          <w:rFonts w:ascii="Times New Roman" w:eastAsia="Times New Roman" w:hAnsi="Times New Roman" w:cs="Times New Roman"/>
          <w:i/>
          <w:iCs/>
          <w:sz w:val="24"/>
          <w:szCs w:val="24"/>
        </w:rPr>
        <w:t>Accounting and finance for non-specialists</w:t>
      </w:r>
      <w:r>
        <w:rPr>
          <w:rFonts w:ascii="Times New Roman" w:eastAsia="Times New Roman" w:hAnsi="Times New Roman" w:cs="Times New Roman"/>
          <w:sz w:val="24"/>
          <w:szCs w:val="24"/>
        </w:rPr>
        <w:t xml:space="preserve">. 11th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Harlow: Pearson.</w:t>
      </w:r>
    </w:p>
    <w:p w14:paraId="50C4EB97" w14:textId="77777777" w:rsidR="00C21B4E" w:rsidRDefault="00FA7451">
      <w:pPr>
        <w:spacing w:before="240" w:after="24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Atrill</w:t>
      </w:r>
      <w:proofErr w:type="spellEnd"/>
      <w:r>
        <w:rPr>
          <w:rFonts w:ascii="Times New Roman" w:eastAsia="Times New Roman" w:hAnsi="Times New Roman" w:cs="Times New Roman"/>
          <w:sz w:val="24"/>
          <w:szCs w:val="24"/>
        </w:rPr>
        <w:t xml:space="preserve">, P. and McLaney, E. (2018b) </w:t>
      </w:r>
      <w:r>
        <w:rPr>
          <w:rFonts w:ascii="Times New Roman" w:eastAsia="Times New Roman" w:hAnsi="Times New Roman" w:cs="Times New Roman"/>
          <w:i/>
          <w:iCs/>
          <w:sz w:val="24"/>
          <w:szCs w:val="24"/>
        </w:rPr>
        <w:t>Management accounting for decision makers</w:t>
      </w:r>
      <w:r>
        <w:rPr>
          <w:rFonts w:ascii="Times New Roman" w:eastAsia="Times New Roman" w:hAnsi="Times New Roman" w:cs="Times New Roman"/>
          <w:sz w:val="24"/>
          <w:szCs w:val="24"/>
        </w:rPr>
        <w:t xml:space="preserve">. 9th </w:t>
      </w:r>
      <w:proofErr w:type="spellStart"/>
      <w:proofErr w:type="gramStart"/>
      <w:r>
        <w:rPr>
          <w:rFonts w:ascii="Times New Roman" w:eastAsia="Times New Roman" w:hAnsi="Times New Roman" w:cs="Times New Roman"/>
          <w:sz w:val="24"/>
          <w:szCs w:val="24"/>
        </w:rPr>
        <w:t>edn</w:t>
      </w:r>
      <w:proofErr w:type="spellEnd"/>
      <w:proofErr w:type="gramEnd"/>
      <w:r>
        <w:rPr>
          <w:rFonts w:ascii="Times New Roman" w:eastAsia="Times New Roman" w:hAnsi="Times New Roman" w:cs="Times New Roman"/>
          <w:sz w:val="24"/>
          <w:szCs w:val="24"/>
        </w:rPr>
        <w:t>. Harlow: Pearson.</w:t>
      </w:r>
    </w:p>
    <w:p w14:paraId="2D8EEF20" w14:textId="77777777" w:rsidR="00C21B4E" w:rsidRDefault="00FA7451">
      <w:pPr>
        <w:spacing w:before="240" w:after="24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Atrill</w:t>
      </w:r>
      <w:proofErr w:type="spellEnd"/>
      <w:r>
        <w:rPr>
          <w:rFonts w:ascii="Times New Roman" w:eastAsia="Times New Roman" w:hAnsi="Times New Roman" w:cs="Times New Roman"/>
          <w:sz w:val="24"/>
          <w:szCs w:val="24"/>
        </w:rPr>
        <w:t xml:space="preserve">, P. and McLaney, E. (2021) </w:t>
      </w:r>
      <w:r>
        <w:rPr>
          <w:rFonts w:ascii="Times New Roman" w:eastAsia="Times New Roman" w:hAnsi="Times New Roman" w:cs="Times New Roman"/>
          <w:i/>
          <w:iCs/>
          <w:sz w:val="24"/>
          <w:szCs w:val="24"/>
        </w:rPr>
        <w:t>Management accounting for decision makers</w:t>
      </w:r>
      <w:r>
        <w:rPr>
          <w:rFonts w:ascii="Times New Roman" w:eastAsia="Times New Roman" w:hAnsi="Times New Roman" w:cs="Times New Roman"/>
          <w:sz w:val="24"/>
          <w:szCs w:val="24"/>
        </w:rPr>
        <w:t xml:space="preserve">. 10th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Harlow: Pearson.</w:t>
      </w:r>
    </w:p>
    <w:p w14:paraId="5F786E59"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Ayvaz, E., Kaplan, K. and </w:t>
      </w:r>
      <w:proofErr w:type="spellStart"/>
      <w:r>
        <w:rPr>
          <w:rFonts w:ascii="Times New Roman" w:eastAsia="Times New Roman" w:hAnsi="Times New Roman" w:cs="Times New Roman"/>
          <w:sz w:val="24"/>
          <w:szCs w:val="24"/>
        </w:rPr>
        <w:t>Kuncan</w:t>
      </w:r>
      <w:proofErr w:type="spellEnd"/>
      <w:r>
        <w:rPr>
          <w:rFonts w:ascii="Times New Roman" w:eastAsia="Times New Roman" w:hAnsi="Times New Roman" w:cs="Times New Roman"/>
          <w:sz w:val="24"/>
          <w:szCs w:val="24"/>
        </w:rPr>
        <w:t xml:space="preserve">, M. (2020) ‘An integrated LSTM neural networks approach to a sustainable balanced scorecard-based early warning system’, </w:t>
      </w:r>
      <w:r>
        <w:rPr>
          <w:rFonts w:ascii="Times New Roman" w:eastAsia="Times New Roman" w:hAnsi="Times New Roman" w:cs="Times New Roman"/>
          <w:i/>
          <w:iCs/>
          <w:sz w:val="24"/>
          <w:szCs w:val="24"/>
        </w:rPr>
        <w:t>IEEE Access</w:t>
      </w:r>
      <w:r>
        <w:rPr>
          <w:rFonts w:ascii="Times New Roman" w:eastAsia="Times New Roman" w:hAnsi="Times New Roman" w:cs="Times New Roman"/>
          <w:sz w:val="24"/>
          <w:szCs w:val="24"/>
        </w:rPr>
        <w:t>, 8, pp. 122–138.</w:t>
      </w:r>
    </w:p>
    <w:p w14:paraId="2A2E305D"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Bhimani, A. (ed.) (2006) </w:t>
      </w:r>
      <w:r>
        <w:rPr>
          <w:rFonts w:ascii="Times New Roman" w:eastAsia="Times New Roman" w:hAnsi="Times New Roman" w:cs="Times New Roman"/>
          <w:i/>
          <w:iCs/>
          <w:sz w:val="24"/>
          <w:szCs w:val="24"/>
        </w:rPr>
        <w:t>Contemporary issues in management accounting</w:t>
      </w:r>
      <w:r>
        <w:rPr>
          <w:rFonts w:ascii="Times New Roman" w:eastAsia="Times New Roman" w:hAnsi="Times New Roman" w:cs="Times New Roman"/>
          <w:sz w:val="24"/>
          <w:szCs w:val="24"/>
        </w:rPr>
        <w:t>. Oxford: Oxford University Press.</w:t>
      </w:r>
    </w:p>
    <w:p w14:paraId="49022611"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Bourmistrov, A. and </w:t>
      </w:r>
      <w:proofErr w:type="spellStart"/>
      <w:r>
        <w:rPr>
          <w:rFonts w:ascii="Times New Roman" w:eastAsia="Times New Roman" w:hAnsi="Times New Roman" w:cs="Times New Roman"/>
          <w:sz w:val="24"/>
          <w:szCs w:val="24"/>
        </w:rPr>
        <w:t>Kaarbøe</w:t>
      </w:r>
      <w:proofErr w:type="spellEnd"/>
      <w:r>
        <w:rPr>
          <w:rFonts w:ascii="Times New Roman" w:eastAsia="Times New Roman" w:hAnsi="Times New Roman" w:cs="Times New Roman"/>
          <w:sz w:val="24"/>
          <w:szCs w:val="24"/>
        </w:rPr>
        <w:t xml:space="preserve">, K. (2013) ‘From comfort to stretch zones’, </w:t>
      </w:r>
      <w:r>
        <w:rPr>
          <w:rFonts w:ascii="Times New Roman" w:eastAsia="Times New Roman" w:hAnsi="Times New Roman" w:cs="Times New Roman"/>
          <w:i/>
          <w:iCs/>
          <w:sz w:val="24"/>
          <w:szCs w:val="24"/>
        </w:rPr>
        <w:t>Management Accounting Research</w:t>
      </w:r>
      <w:r>
        <w:rPr>
          <w:rFonts w:ascii="Times New Roman" w:eastAsia="Times New Roman" w:hAnsi="Times New Roman" w:cs="Times New Roman"/>
          <w:sz w:val="24"/>
          <w:szCs w:val="24"/>
        </w:rPr>
        <w:t>, 24, pp. 196–211.</w:t>
      </w:r>
    </w:p>
    <w:p w14:paraId="727B428C"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Chen, Y., Zhang, Y., Chen, H. and Liu, Y. (</w:t>
      </w:r>
      <w:proofErr w:type="gramStart"/>
      <w:r>
        <w:rPr>
          <w:rFonts w:ascii="Times New Roman" w:eastAsia="Times New Roman" w:hAnsi="Times New Roman" w:cs="Times New Roman"/>
          <w:sz w:val="24"/>
          <w:szCs w:val="24"/>
        </w:rPr>
        <w:t>2021) ‘</w:t>
      </w:r>
      <w:proofErr w:type="gramEnd"/>
      <w:r>
        <w:rPr>
          <w:rFonts w:ascii="Times New Roman" w:eastAsia="Times New Roman" w:hAnsi="Times New Roman" w:cs="Times New Roman"/>
          <w:sz w:val="24"/>
          <w:szCs w:val="24"/>
        </w:rPr>
        <w:t xml:space="preserve">Traditional budgeting and financial performance’, </w:t>
      </w:r>
      <w:r>
        <w:rPr>
          <w:rFonts w:ascii="Times New Roman" w:eastAsia="Times New Roman" w:hAnsi="Times New Roman" w:cs="Times New Roman"/>
          <w:i/>
          <w:iCs/>
          <w:sz w:val="24"/>
          <w:szCs w:val="24"/>
        </w:rPr>
        <w:t>Journal of Physics: Conference Series</w:t>
      </w:r>
      <w:r>
        <w:rPr>
          <w:rFonts w:ascii="Times New Roman" w:eastAsia="Times New Roman" w:hAnsi="Times New Roman" w:cs="Times New Roman"/>
          <w:sz w:val="24"/>
          <w:szCs w:val="24"/>
        </w:rPr>
        <w:t>, 1950(1), p. 012042.</w:t>
      </w:r>
    </w:p>
    <w:p w14:paraId="7DB4F608"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Choudhary, S. and Singh, A. (2025) ‘A critical review of budget control strategies’, </w:t>
      </w:r>
      <w:r>
        <w:rPr>
          <w:rFonts w:ascii="Times New Roman" w:eastAsia="Times New Roman" w:hAnsi="Times New Roman" w:cs="Times New Roman"/>
          <w:i/>
          <w:iCs/>
          <w:sz w:val="24"/>
          <w:szCs w:val="24"/>
        </w:rPr>
        <w:t>American Journal of Finance and Business Management</w:t>
      </w:r>
      <w:r>
        <w:rPr>
          <w:rFonts w:ascii="Times New Roman" w:eastAsia="Times New Roman" w:hAnsi="Times New Roman" w:cs="Times New Roman"/>
          <w:sz w:val="24"/>
          <w:szCs w:val="24"/>
        </w:rPr>
        <w:t>, 4(1), pp. 1–9. https://doi.org/10.58425/ajfbm.v4i1.364</w:t>
      </w:r>
    </w:p>
    <w:p w14:paraId="224F96CE"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Covaleski, M.A., Evans, J.H. and Luft, J.L. (2003) ‘Budgeting research’, </w:t>
      </w:r>
      <w:r>
        <w:rPr>
          <w:rFonts w:ascii="Times New Roman" w:eastAsia="Times New Roman" w:hAnsi="Times New Roman" w:cs="Times New Roman"/>
          <w:i/>
          <w:iCs/>
          <w:sz w:val="24"/>
          <w:szCs w:val="24"/>
        </w:rPr>
        <w:t>Journal of Management Accounting Research</w:t>
      </w:r>
      <w:r>
        <w:rPr>
          <w:rFonts w:ascii="Times New Roman" w:eastAsia="Times New Roman" w:hAnsi="Times New Roman" w:cs="Times New Roman"/>
          <w:sz w:val="24"/>
          <w:szCs w:val="24"/>
        </w:rPr>
        <w:t>, 15, pp. 3–49. https://doi.org/10.2308/jmar.2003.15.1.3</w:t>
      </w:r>
    </w:p>
    <w:p w14:paraId="62592717"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Cyert, R.M. and March, J.G. (1963) </w:t>
      </w:r>
      <w:r>
        <w:rPr>
          <w:rFonts w:ascii="Times New Roman" w:eastAsia="Times New Roman" w:hAnsi="Times New Roman" w:cs="Times New Roman"/>
          <w:i/>
          <w:iCs/>
          <w:sz w:val="24"/>
          <w:szCs w:val="24"/>
        </w:rPr>
        <w:t>A Behavioral Theory of the Firm</w:t>
      </w:r>
      <w:r>
        <w:rPr>
          <w:rFonts w:ascii="Times New Roman" w:eastAsia="Times New Roman" w:hAnsi="Times New Roman" w:cs="Times New Roman"/>
          <w:sz w:val="24"/>
          <w:szCs w:val="24"/>
        </w:rPr>
        <w:t>. Englewood Cliffs: Prentice Hall.</w:t>
      </w:r>
    </w:p>
    <w:p w14:paraId="113D776C"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Daniel, C.V., Réka, C.I. and Ştefan, P. (2014) ‘Traditional budgeting versus beyond budgeting’, </w:t>
      </w:r>
      <w:r>
        <w:rPr>
          <w:rFonts w:ascii="Times New Roman" w:eastAsia="Times New Roman" w:hAnsi="Times New Roman" w:cs="Times New Roman"/>
          <w:i/>
          <w:iCs/>
          <w:sz w:val="24"/>
          <w:szCs w:val="24"/>
        </w:rPr>
        <w:t>Annals of the University of Oradea</w:t>
      </w:r>
      <w:r>
        <w:rPr>
          <w:rFonts w:ascii="Times New Roman" w:eastAsia="Times New Roman" w:hAnsi="Times New Roman" w:cs="Times New Roman"/>
          <w:sz w:val="24"/>
          <w:szCs w:val="24"/>
        </w:rPr>
        <w:t>.</w:t>
      </w:r>
    </w:p>
    <w:p w14:paraId="7E1B2A72"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Datar, S.M. and Rajan, M.V. (2017) </w:t>
      </w:r>
      <w:r>
        <w:rPr>
          <w:rFonts w:ascii="Times New Roman" w:eastAsia="Times New Roman" w:hAnsi="Times New Roman" w:cs="Times New Roman"/>
          <w:i/>
          <w:iCs/>
          <w:sz w:val="24"/>
          <w:szCs w:val="24"/>
        </w:rPr>
        <w:t>Horngren’s Cost Accounting: A Managerial Emphasis</w:t>
      </w:r>
      <w:r>
        <w:rPr>
          <w:rFonts w:ascii="Times New Roman" w:eastAsia="Times New Roman" w:hAnsi="Times New Roman" w:cs="Times New Roman"/>
          <w:sz w:val="24"/>
          <w:szCs w:val="24"/>
        </w:rPr>
        <w:t xml:space="preserve">. Global </w:t>
      </w:r>
      <w:proofErr w:type="spellStart"/>
      <w:proofErr w:type="gramStart"/>
      <w:r>
        <w:rPr>
          <w:rFonts w:ascii="Times New Roman" w:eastAsia="Times New Roman" w:hAnsi="Times New Roman" w:cs="Times New Roman"/>
          <w:sz w:val="24"/>
          <w:szCs w:val="24"/>
        </w:rPr>
        <w:t>edn</w:t>
      </w:r>
      <w:proofErr w:type="spellEnd"/>
      <w:proofErr w:type="gramEnd"/>
      <w:r>
        <w:rPr>
          <w:rFonts w:ascii="Times New Roman" w:eastAsia="Times New Roman" w:hAnsi="Times New Roman" w:cs="Times New Roman"/>
          <w:sz w:val="24"/>
          <w:szCs w:val="24"/>
        </w:rPr>
        <w:t>. London: Pearson.</w:t>
      </w:r>
    </w:p>
    <w:p w14:paraId="73384ACD"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Drury, C. (2018) </w:t>
      </w:r>
      <w:r>
        <w:rPr>
          <w:rFonts w:ascii="Times New Roman" w:eastAsia="Times New Roman" w:hAnsi="Times New Roman" w:cs="Times New Roman"/>
          <w:i/>
          <w:iCs/>
          <w:sz w:val="24"/>
          <w:szCs w:val="24"/>
        </w:rPr>
        <w:t>Management and Cost Accounting</w:t>
      </w:r>
      <w:r>
        <w:rPr>
          <w:rFonts w:ascii="Times New Roman" w:eastAsia="Times New Roman" w:hAnsi="Times New Roman" w:cs="Times New Roman"/>
          <w:sz w:val="24"/>
          <w:szCs w:val="24"/>
        </w:rPr>
        <w:t xml:space="preserve">. 10th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Andover: Cengage Learning.</w:t>
      </w:r>
    </w:p>
    <w:p w14:paraId="519A902F"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Drury, C. (2021) </w:t>
      </w:r>
      <w:r>
        <w:rPr>
          <w:rFonts w:ascii="Times New Roman" w:eastAsia="Times New Roman" w:hAnsi="Times New Roman" w:cs="Times New Roman"/>
          <w:i/>
          <w:iCs/>
          <w:sz w:val="24"/>
          <w:szCs w:val="24"/>
        </w:rPr>
        <w:t>Management and Cost Accounting</w:t>
      </w:r>
      <w:r>
        <w:rPr>
          <w:rFonts w:ascii="Times New Roman" w:eastAsia="Times New Roman" w:hAnsi="Times New Roman" w:cs="Times New Roman"/>
          <w:sz w:val="24"/>
          <w:szCs w:val="24"/>
        </w:rPr>
        <w:t xml:space="preserve">. 11th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London: Pearson.</w:t>
      </w:r>
    </w:p>
    <w:p w14:paraId="319A42B4"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Dyson, J.R. (2020) </w:t>
      </w:r>
      <w:r>
        <w:rPr>
          <w:rFonts w:ascii="Times New Roman" w:eastAsia="Times New Roman" w:hAnsi="Times New Roman" w:cs="Times New Roman"/>
          <w:i/>
          <w:iCs/>
          <w:sz w:val="24"/>
          <w:szCs w:val="24"/>
        </w:rPr>
        <w:t>Accounting for Non-accounting Students.</w:t>
      </w:r>
      <w:r>
        <w:rPr>
          <w:rFonts w:ascii="Times New Roman" w:eastAsia="Times New Roman" w:hAnsi="Times New Roman" w:cs="Times New Roman"/>
          <w:sz w:val="24"/>
          <w:szCs w:val="24"/>
        </w:rPr>
        <w:t xml:space="preserve"> 10th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London: Pearson.</w:t>
      </w:r>
    </w:p>
    <w:p w14:paraId="05FDAEE3" w14:textId="77777777" w:rsidR="00C21B4E" w:rsidRDefault="00FA7451">
      <w:pPr>
        <w:spacing w:before="240" w:after="24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Gurton</w:t>
      </w:r>
      <w:proofErr w:type="spellEnd"/>
      <w:r>
        <w:rPr>
          <w:rFonts w:ascii="Times New Roman" w:eastAsia="Times New Roman" w:hAnsi="Times New Roman" w:cs="Times New Roman"/>
          <w:sz w:val="24"/>
          <w:szCs w:val="24"/>
        </w:rPr>
        <w:t xml:space="preserve">, A. (1999) ‘“Bye </w:t>
      </w:r>
      <w:proofErr w:type="spellStart"/>
      <w:r>
        <w:rPr>
          <w:rFonts w:ascii="Times New Roman" w:eastAsia="Times New Roman" w:hAnsi="Times New Roman" w:cs="Times New Roman"/>
          <w:sz w:val="24"/>
          <w:szCs w:val="24"/>
        </w:rPr>
        <w:t>bye</w:t>
      </w:r>
      <w:proofErr w:type="spellEnd"/>
      <w:r>
        <w:rPr>
          <w:rFonts w:ascii="Times New Roman" w:eastAsia="Times New Roman" w:hAnsi="Times New Roman" w:cs="Times New Roman"/>
          <w:sz w:val="24"/>
          <w:szCs w:val="24"/>
        </w:rPr>
        <w:t xml:space="preserve"> budget...the annual budget is dead”’, </w:t>
      </w:r>
      <w:r>
        <w:rPr>
          <w:rFonts w:ascii="Times New Roman" w:eastAsia="Times New Roman" w:hAnsi="Times New Roman" w:cs="Times New Roman"/>
          <w:i/>
          <w:iCs/>
          <w:sz w:val="24"/>
          <w:szCs w:val="24"/>
        </w:rPr>
        <w:t>Accountancy</w:t>
      </w:r>
      <w:r>
        <w:rPr>
          <w:rFonts w:ascii="Times New Roman" w:eastAsia="Times New Roman" w:hAnsi="Times New Roman" w:cs="Times New Roman"/>
          <w:sz w:val="24"/>
          <w:szCs w:val="24"/>
        </w:rPr>
        <w:t>, 123(1267), p. 61.</w:t>
      </w:r>
    </w:p>
    <w:p w14:paraId="702AF67B"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Hamzat, L. (2025) ‘Real-time financial resilience’, </w:t>
      </w:r>
      <w:r>
        <w:rPr>
          <w:rFonts w:ascii="Times New Roman" w:eastAsia="Times New Roman" w:hAnsi="Times New Roman" w:cs="Times New Roman"/>
          <w:i/>
          <w:iCs/>
          <w:sz w:val="24"/>
          <w:szCs w:val="24"/>
        </w:rPr>
        <w:t>International Journal of Research Publication and Reviews</w:t>
      </w:r>
      <w:r>
        <w:rPr>
          <w:rFonts w:ascii="Times New Roman" w:eastAsia="Times New Roman" w:hAnsi="Times New Roman" w:cs="Times New Roman"/>
          <w:sz w:val="24"/>
          <w:szCs w:val="24"/>
        </w:rPr>
        <w:t>, 6(5), pp. 202–223. https://doi.org/10.55248/gengpi.6.0525.1822</w:t>
      </w:r>
    </w:p>
    <w:p w14:paraId="3B3EB97B"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Hansen, S.C., Otley, D.T. and Van der Stede, W.A. (2003) ‘Practice developments in budgeting’, </w:t>
      </w:r>
      <w:r>
        <w:rPr>
          <w:rFonts w:ascii="Times New Roman" w:eastAsia="Times New Roman" w:hAnsi="Times New Roman" w:cs="Times New Roman"/>
          <w:i/>
          <w:iCs/>
          <w:sz w:val="24"/>
          <w:szCs w:val="24"/>
        </w:rPr>
        <w:t>Journal of Management Accounting Research</w:t>
      </w:r>
      <w:r>
        <w:rPr>
          <w:rFonts w:ascii="Times New Roman" w:eastAsia="Times New Roman" w:hAnsi="Times New Roman" w:cs="Times New Roman"/>
          <w:sz w:val="24"/>
          <w:szCs w:val="24"/>
        </w:rPr>
        <w:t>, 15(1), pp. 95–116.</w:t>
      </w:r>
    </w:p>
    <w:p w14:paraId="705E73A1"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Hartmann, F. (2000) ‘The appropriateness of RAPM’, </w:t>
      </w:r>
      <w:r>
        <w:rPr>
          <w:rFonts w:ascii="Times New Roman" w:eastAsia="Times New Roman" w:hAnsi="Times New Roman" w:cs="Times New Roman"/>
          <w:i/>
          <w:iCs/>
          <w:sz w:val="24"/>
          <w:szCs w:val="24"/>
        </w:rPr>
        <w:t>Accounting, Organizations and Society</w:t>
      </w:r>
      <w:r>
        <w:rPr>
          <w:rFonts w:ascii="Times New Roman" w:eastAsia="Times New Roman" w:hAnsi="Times New Roman" w:cs="Times New Roman"/>
          <w:sz w:val="24"/>
          <w:szCs w:val="24"/>
        </w:rPr>
        <w:t>, 25(4–5), pp. 451–482.</w:t>
      </w:r>
    </w:p>
    <w:p w14:paraId="7286E06B"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Heupel, T. and Schmitz, S. (2015) ‘Beyond budgeting’, </w:t>
      </w:r>
      <w:r>
        <w:rPr>
          <w:rFonts w:ascii="Times New Roman" w:eastAsia="Times New Roman" w:hAnsi="Times New Roman" w:cs="Times New Roman"/>
          <w:i/>
          <w:iCs/>
          <w:sz w:val="24"/>
          <w:szCs w:val="24"/>
        </w:rPr>
        <w:t>Procedia Economics and Finance</w:t>
      </w:r>
      <w:r>
        <w:rPr>
          <w:rFonts w:ascii="Times New Roman" w:eastAsia="Times New Roman" w:hAnsi="Times New Roman" w:cs="Times New Roman"/>
          <w:sz w:val="24"/>
          <w:szCs w:val="24"/>
        </w:rPr>
        <w:t>, 26, pp. 729–736.</w:t>
      </w:r>
    </w:p>
    <w:p w14:paraId="3B5C6F85"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Hope, J. and Fraser, R. (2001) </w:t>
      </w:r>
      <w:r>
        <w:rPr>
          <w:rFonts w:ascii="Times New Roman" w:eastAsia="Times New Roman" w:hAnsi="Times New Roman" w:cs="Times New Roman"/>
          <w:i/>
          <w:iCs/>
          <w:sz w:val="24"/>
          <w:szCs w:val="24"/>
        </w:rPr>
        <w:t>Beyond budgeting: Questions and answers</w:t>
      </w:r>
      <w:r>
        <w:rPr>
          <w:rFonts w:ascii="Times New Roman" w:eastAsia="Times New Roman" w:hAnsi="Times New Roman" w:cs="Times New Roman"/>
          <w:sz w:val="24"/>
          <w:szCs w:val="24"/>
        </w:rPr>
        <w:t>. CAM-I.</w:t>
      </w:r>
    </w:p>
    <w:p w14:paraId="642F0486"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Hope, J. and Fraser, R. (2003a) </w:t>
      </w:r>
      <w:r>
        <w:rPr>
          <w:rFonts w:ascii="Times New Roman" w:eastAsia="Times New Roman" w:hAnsi="Times New Roman" w:cs="Times New Roman"/>
          <w:i/>
          <w:iCs/>
          <w:sz w:val="24"/>
          <w:szCs w:val="24"/>
        </w:rPr>
        <w:t>Beyond budgeting: How managers can break free from the annual performance trap</w:t>
      </w:r>
      <w:r>
        <w:rPr>
          <w:rFonts w:ascii="Times New Roman" w:eastAsia="Times New Roman" w:hAnsi="Times New Roman" w:cs="Times New Roman"/>
          <w:sz w:val="24"/>
          <w:szCs w:val="24"/>
        </w:rPr>
        <w:t>. Boston: Harvard Business School Press.</w:t>
      </w:r>
    </w:p>
    <w:p w14:paraId="7ACD8642"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Hope, J. and Fraser, R. (2003b) ‘Who needs budgets?’, </w:t>
      </w:r>
      <w:r>
        <w:rPr>
          <w:rFonts w:ascii="Times New Roman" w:eastAsia="Times New Roman" w:hAnsi="Times New Roman" w:cs="Times New Roman"/>
          <w:i/>
          <w:iCs/>
          <w:sz w:val="24"/>
          <w:szCs w:val="24"/>
        </w:rPr>
        <w:t>Harvard Business Review</w:t>
      </w:r>
      <w:r>
        <w:rPr>
          <w:rFonts w:ascii="Times New Roman" w:eastAsia="Times New Roman" w:hAnsi="Times New Roman" w:cs="Times New Roman"/>
          <w:sz w:val="24"/>
          <w:szCs w:val="24"/>
        </w:rPr>
        <w:t>, 81(2), pp. 108–115.</w:t>
      </w:r>
    </w:p>
    <w:p w14:paraId="39A47C4D"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Hopwood, A.G. (1972) ‘An empirical study of accounting data’, </w:t>
      </w:r>
      <w:r>
        <w:rPr>
          <w:rFonts w:ascii="Times New Roman" w:eastAsia="Times New Roman" w:hAnsi="Times New Roman" w:cs="Times New Roman"/>
          <w:i/>
          <w:iCs/>
          <w:sz w:val="24"/>
          <w:szCs w:val="24"/>
        </w:rPr>
        <w:t>Journal of Accounting Research</w:t>
      </w:r>
      <w:r>
        <w:rPr>
          <w:rFonts w:ascii="Times New Roman" w:eastAsia="Times New Roman" w:hAnsi="Times New Roman" w:cs="Times New Roman"/>
          <w:sz w:val="24"/>
          <w:szCs w:val="24"/>
        </w:rPr>
        <w:t>, 10, pp. 156–182.</w:t>
      </w:r>
    </w:p>
    <w:p w14:paraId="76416638"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Horngren, C.T., Datar, S.M. and Foster, G. (2006) </w:t>
      </w:r>
      <w:r>
        <w:rPr>
          <w:rFonts w:ascii="Times New Roman" w:eastAsia="Times New Roman" w:hAnsi="Times New Roman" w:cs="Times New Roman"/>
          <w:i/>
          <w:iCs/>
          <w:sz w:val="24"/>
          <w:szCs w:val="24"/>
        </w:rPr>
        <w:t>Cost accounting: A managerial emphasis</w:t>
      </w:r>
      <w:r>
        <w:rPr>
          <w:rFonts w:ascii="Times New Roman" w:eastAsia="Times New Roman" w:hAnsi="Times New Roman" w:cs="Times New Roman"/>
          <w:sz w:val="24"/>
          <w:szCs w:val="24"/>
        </w:rPr>
        <w:t xml:space="preserve">. 12th </w:t>
      </w:r>
      <w:proofErr w:type="spellStart"/>
      <w:proofErr w:type="gramStart"/>
      <w:r>
        <w:rPr>
          <w:rFonts w:ascii="Times New Roman" w:eastAsia="Times New Roman" w:hAnsi="Times New Roman" w:cs="Times New Roman"/>
          <w:sz w:val="24"/>
          <w:szCs w:val="24"/>
        </w:rPr>
        <w:t>edn</w:t>
      </w:r>
      <w:proofErr w:type="spellEnd"/>
      <w:proofErr w:type="gramEnd"/>
      <w:r>
        <w:rPr>
          <w:rFonts w:ascii="Times New Roman" w:eastAsia="Times New Roman" w:hAnsi="Times New Roman" w:cs="Times New Roman"/>
          <w:sz w:val="24"/>
          <w:szCs w:val="24"/>
        </w:rPr>
        <w:t>. Harlow: Pearson.</w:t>
      </w:r>
    </w:p>
    <w:p w14:paraId="45FB60CA"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Horner, D. (2020) </w:t>
      </w:r>
      <w:r>
        <w:rPr>
          <w:rFonts w:ascii="Times New Roman" w:eastAsia="Times New Roman" w:hAnsi="Times New Roman" w:cs="Times New Roman"/>
          <w:i/>
          <w:iCs/>
          <w:sz w:val="24"/>
          <w:szCs w:val="24"/>
        </w:rPr>
        <w:t>Accounting for non-accountants</w:t>
      </w:r>
      <w:r>
        <w:rPr>
          <w:rFonts w:ascii="Times New Roman" w:eastAsia="Times New Roman" w:hAnsi="Times New Roman" w:cs="Times New Roman"/>
          <w:sz w:val="24"/>
          <w:szCs w:val="24"/>
        </w:rPr>
        <w:t xml:space="preserve">. 12th </w:t>
      </w:r>
      <w:proofErr w:type="spellStart"/>
      <w:proofErr w:type="gramStart"/>
      <w:r>
        <w:rPr>
          <w:rFonts w:ascii="Times New Roman" w:eastAsia="Times New Roman" w:hAnsi="Times New Roman" w:cs="Times New Roman"/>
          <w:sz w:val="24"/>
          <w:szCs w:val="24"/>
        </w:rPr>
        <w:t>edn</w:t>
      </w:r>
      <w:proofErr w:type="spellEnd"/>
      <w:proofErr w:type="gramEnd"/>
      <w:r>
        <w:rPr>
          <w:rFonts w:ascii="Times New Roman" w:eastAsia="Times New Roman" w:hAnsi="Times New Roman" w:cs="Times New Roman"/>
          <w:sz w:val="24"/>
          <w:szCs w:val="24"/>
        </w:rPr>
        <w:t>. London: Kogan Page.</w:t>
      </w:r>
    </w:p>
    <w:p w14:paraId="57BCF52E" w14:textId="77777777" w:rsidR="00C21B4E" w:rsidRDefault="00FA7451">
      <w:pPr>
        <w:spacing w:before="240" w:after="24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Ijuwo</w:t>
      </w:r>
      <w:proofErr w:type="spellEnd"/>
      <w:r>
        <w:rPr>
          <w:rFonts w:ascii="Times New Roman" w:eastAsia="Times New Roman" w:hAnsi="Times New Roman" w:cs="Times New Roman"/>
          <w:sz w:val="24"/>
          <w:szCs w:val="24"/>
        </w:rPr>
        <w:t xml:space="preserve">, A. (2024) ‘Working capital management’, </w:t>
      </w:r>
      <w:r>
        <w:rPr>
          <w:rFonts w:ascii="Times New Roman" w:eastAsia="Times New Roman" w:hAnsi="Times New Roman" w:cs="Times New Roman"/>
          <w:i/>
          <w:iCs/>
          <w:sz w:val="24"/>
          <w:szCs w:val="24"/>
        </w:rPr>
        <w:t>Journal of Advance Research in Business, Management and Accounting</w:t>
      </w:r>
      <w:r>
        <w:rPr>
          <w:rFonts w:ascii="Times New Roman" w:eastAsia="Times New Roman" w:hAnsi="Times New Roman" w:cs="Times New Roman"/>
          <w:sz w:val="24"/>
          <w:szCs w:val="24"/>
        </w:rPr>
        <w:t>, 10(2), pp. 12–25. https://doi.org/10.61841/8me8vb16</w:t>
      </w:r>
    </w:p>
    <w:p w14:paraId="0716D0B6"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Isaac, L., Lawal, M. and Okoli, T. (2015) ‘A systematic review of budgeting’, </w:t>
      </w:r>
      <w:r>
        <w:rPr>
          <w:rFonts w:ascii="Times New Roman" w:eastAsia="Times New Roman" w:hAnsi="Times New Roman" w:cs="Times New Roman"/>
          <w:i/>
          <w:iCs/>
          <w:sz w:val="24"/>
          <w:szCs w:val="24"/>
        </w:rPr>
        <w:t>Research Journal of Finance and Accounting</w:t>
      </w:r>
      <w:r>
        <w:rPr>
          <w:rFonts w:ascii="Times New Roman" w:eastAsia="Times New Roman" w:hAnsi="Times New Roman" w:cs="Times New Roman"/>
          <w:sz w:val="24"/>
          <w:szCs w:val="24"/>
        </w:rPr>
        <w:t>, 6(6), pp. 1–11.</w:t>
      </w:r>
    </w:p>
    <w:p w14:paraId="11519848"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Jensen, M.C. (2001) ‘Corporate budgeting is broken’, </w:t>
      </w:r>
      <w:r>
        <w:rPr>
          <w:rFonts w:ascii="Times New Roman" w:eastAsia="Times New Roman" w:hAnsi="Times New Roman" w:cs="Times New Roman"/>
          <w:i/>
          <w:iCs/>
          <w:sz w:val="24"/>
          <w:szCs w:val="24"/>
        </w:rPr>
        <w:t>Harvard Business Review</w:t>
      </w:r>
      <w:r>
        <w:rPr>
          <w:rFonts w:ascii="Times New Roman" w:eastAsia="Times New Roman" w:hAnsi="Times New Roman" w:cs="Times New Roman"/>
          <w:sz w:val="24"/>
          <w:szCs w:val="24"/>
        </w:rPr>
        <w:t>, 79(10), pp. 94–101.</w:t>
      </w:r>
    </w:p>
    <w:p w14:paraId="024BC48C"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Jensen, M.C. (2003) ‘Paying people to lie’, </w:t>
      </w:r>
      <w:r>
        <w:rPr>
          <w:rFonts w:ascii="Times New Roman" w:eastAsia="Times New Roman" w:hAnsi="Times New Roman" w:cs="Times New Roman"/>
          <w:i/>
          <w:iCs/>
          <w:sz w:val="24"/>
          <w:szCs w:val="24"/>
        </w:rPr>
        <w:t>European Financial Management</w:t>
      </w:r>
      <w:r>
        <w:rPr>
          <w:rFonts w:ascii="Times New Roman" w:eastAsia="Times New Roman" w:hAnsi="Times New Roman" w:cs="Times New Roman"/>
          <w:sz w:val="24"/>
          <w:szCs w:val="24"/>
        </w:rPr>
        <w:t>, 9(3), pp. 379–406.</w:t>
      </w:r>
    </w:p>
    <w:p w14:paraId="2FBFDFCA" w14:textId="77777777" w:rsidR="00C21B4E" w:rsidRDefault="00FA7451">
      <w:pPr>
        <w:spacing w:before="240" w:after="24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Kolitz</w:t>
      </w:r>
      <w:proofErr w:type="spellEnd"/>
      <w:r>
        <w:rPr>
          <w:rFonts w:ascii="Times New Roman" w:eastAsia="Times New Roman" w:hAnsi="Times New Roman" w:cs="Times New Roman"/>
          <w:sz w:val="24"/>
          <w:szCs w:val="24"/>
        </w:rPr>
        <w:t xml:space="preserve">, D. (2017) </w:t>
      </w:r>
      <w:r>
        <w:rPr>
          <w:rFonts w:ascii="Times New Roman" w:eastAsia="Times New Roman" w:hAnsi="Times New Roman" w:cs="Times New Roman"/>
          <w:i/>
          <w:iCs/>
          <w:sz w:val="24"/>
          <w:szCs w:val="24"/>
        </w:rPr>
        <w:t>Financial Accounting</w:t>
      </w:r>
      <w:r>
        <w:rPr>
          <w:rFonts w:ascii="Times New Roman" w:eastAsia="Times New Roman" w:hAnsi="Times New Roman" w:cs="Times New Roman"/>
          <w:sz w:val="24"/>
          <w:szCs w:val="24"/>
        </w:rPr>
        <w:t>. Oxon: Routledge.</w:t>
      </w:r>
    </w:p>
    <w:p w14:paraId="6EF91350" w14:textId="77777777" w:rsidR="00C21B4E" w:rsidRDefault="00FA7451">
      <w:pPr>
        <w:spacing w:before="240" w:after="24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Kunnathuvalappil</w:t>
      </w:r>
      <w:proofErr w:type="spellEnd"/>
      <w:r>
        <w:rPr>
          <w:rFonts w:ascii="Times New Roman" w:eastAsia="Times New Roman" w:hAnsi="Times New Roman" w:cs="Times New Roman"/>
          <w:sz w:val="24"/>
          <w:szCs w:val="24"/>
        </w:rPr>
        <w:t xml:space="preserve">, H.N. (2020) ‘Rethinking budgeting’, </w:t>
      </w:r>
      <w:r>
        <w:rPr>
          <w:rFonts w:ascii="Times New Roman" w:eastAsia="Times New Roman" w:hAnsi="Times New Roman" w:cs="Times New Roman"/>
          <w:i/>
          <w:iCs/>
          <w:sz w:val="24"/>
          <w:szCs w:val="24"/>
        </w:rPr>
        <w:t>Journal of Emerging Technologies and Innovative Research</w:t>
      </w:r>
      <w:r>
        <w:rPr>
          <w:rFonts w:ascii="Times New Roman" w:eastAsia="Times New Roman" w:hAnsi="Times New Roman" w:cs="Times New Roman"/>
          <w:sz w:val="24"/>
          <w:szCs w:val="24"/>
        </w:rPr>
        <w:t>, 7(5), pp. 1178–1185.</w:t>
      </w:r>
    </w:p>
    <w:p w14:paraId="6466C71E"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Levitin, A.J. (2025) ‘Predatory small-business lending’, </w:t>
      </w:r>
      <w:r>
        <w:rPr>
          <w:rFonts w:ascii="Times New Roman" w:eastAsia="Times New Roman" w:hAnsi="Times New Roman" w:cs="Times New Roman"/>
          <w:i/>
          <w:iCs/>
          <w:sz w:val="24"/>
          <w:szCs w:val="24"/>
        </w:rPr>
        <w:t>Yale Journal on Regulation</w:t>
      </w:r>
      <w:r>
        <w:rPr>
          <w:rFonts w:ascii="Times New Roman" w:eastAsia="Times New Roman" w:hAnsi="Times New Roman" w:cs="Times New Roman"/>
          <w:sz w:val="24"/>
          <w:szCs w:val="24"/>
        </w:rPr>
        <w:t>, 42, pp. 723–802.</w:t>
      </w:r>
    </w:p>
    <w:p w14:paraId="55F1A8AF"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Libby, T. (2013) </w:t>
      </w:r>
      <w:r>
        <w:rPr>
          <w:rFonts w:ascii="Times New Roman" w:eastAsia="Times New Roman" w:hAnsi="Times New Roman" w:cs="Times New Roman"/>
          <w:i/>
          <w:iCs/>
          <w:sz w:val="24"/>
          <w:szCs w:val="24"/>
        </w:rPr>
        <w:t>Management control systems</w:t>
      </w:r>
      <w:r>
        <w:rPr>
          <w:rFonts w:ascii="Times New Roman" w:eastAsia="Times New Roman" w:hAnsi="Times New Roman" w:cs="Times New Roman"/>
          <w:sz w:val="24"/>
          <w:szCs w:val="24"/>
        </w:rPr>
        <w:t>. Pearson.</w:t>
      </w:r>
    </w:p>
    <w:p w14:paraId="32E112CC"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Libby, T. and Lindsay, R.M. (2010) ‘Beyond budgeting or budgeting reconsidered?’, </w:t>
      </w:r>
      <w:r>
        <w:rPr>
          <w:rFonts w:ascii="Times New Roman" w:eastAsia="Times New Roman" w:hAnsi="Times New Roman" w:cs="Times New Roman"/>
          <w:i/>
          <w:iCs/>
          <w:sz w:val="24"/>
          <w:szCs w:val="24"/>
        </w:rPr>
        <w:t>Management Accounting Research</w:t>
      </w:r>
      <w:r>
        <w:rPr>
          <w:rFonts w:ascii="Times New Roman" w:eastAsia="Times New Roman" w:hAnsi="Times New Roman" w:cs="Times New Roman"/>
          <w:sz w:val="24"/>
          <w:szCs w:val="24"/>
        </w:rPr>
        <w:t>, 21(1), pp. 56–75.</w:t>
      </w:r>
    </w:p>
    <w:p w14:paraId="7F9AF20C"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Liyanage, T. and Gooneratne, T. (2021) ‘From traditional budgeting to better budgeting’, </w:t>
      </w:r>
      <w:r>
        <w:rPr>
          <w:rFonts w:ascii="Times New Roman" w:eastAsia="Times New Roman" w:hAnsi="Times New Roman" w:cs="Times New Roman"/>
          <w:i/>
          <w:iCs/>
          <w:sz w:val="24"/>
          <w:szCs w:val="24"/>
        </w:rPr>
        <w:t>Management Accounting Frontiers</w:t>
      </w:r>
      <w:r>
        <w:rPr>
          <w:rFonts w:ascii="Times New Roman" w:eastAsia="Times New Roman" w:hAnsi="Times New Roman" w:cs="Times New Roman"/>
          <w:sz w:val="24"/>
          <w:szCs w:val="24"/>
        </w:rPr>
        <w:t>, 4, pp. 27–50.</w:t>
      </w:r>
    </w:p>
    <w:p w14:paraId="7644C3AC"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Maleka, S. and Maidi, C. (</w:t>
      </w:r>
      <w:proofErr w:type="gramStart"/>
      <w:r>
        <w:rPr>
          <w:rFonts w:ascii="Times New Roman" w:eastAsia="Times New Roman" w:hAnsi="Times New Roman" w:cs="Times New Roman"/>
          <w:sz w:val="24"/>
          <w:szCs w:val="24"/>
        </w:rPr>
        <w:t>2024) ‘</w:t>
      </w:r>
      <w:proofErr w:type="gramEnd"/>
      <w:r>
        <w:rPr>
          <w:rFonts w:ascii="Times New Roman" w:eastAsia="Times New Roman" w:hAnsi="Times New Roman" w:cs="Times New Roman"/>
          <w:sz w:val="24"/>
          <w:szCs w:val="24"/>
        </w:rPr>
        <w:t xml:space="preserve">Strategic planning in times of uncertainty’, </w:t>
      </w:r>
      <w:r>
        <w:rPr>
          <w:rFonts w:ascii="Times New Roman" w:eastAsia="Times New Roman" w:hAnsi="Times New Roman" w:cs="Times New Roman"/>
          <w:i/>
          <w:iCs/>
          <w:sz w:val="24"/>
          <w:szCs w:val="24"/>
        </w:rPr>
        <w:t>ResearchGate</w:t>
      </w:r>
      <w:r>
        <w:rPr>
          <w:rFonts w:ascii="Times New Roman" w:eastAsia="Times New Roman" w:hAnsi="Times New Roman" w:cs="Times New Roman"/>
          <w:sz w:val="24"/>
          <w:szCs w:val="24"/>
        </w:rPr>
        <w:t>.</w:t>
      </w:r>
    </w:p>
    <w:p w14:paraId="47138D5A"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Merchant, K.A. and Van der Stede, W.A. (2017) </w:t>
      </w:r>
      <w:r>
        <w:rPr>
          <w:rFonts w:ascii="Times New Roman" w:eastAsia="Times New Roman" w:hAnsi="Times New Roman" w:cs="Times New Roman"/>
          <w:i/>
          <w:iCs/>
          <w:sz w:val="24"/>
          <w:szCs w:val="24"/>
        </w:rPr>
        <w:t>Management control systems</w:t>
      </w:r>
      <w:r>
        <w:rPr>
          <w:rFonts w:ascii="Times New Roman" w:eastAsia="Times New Roman" w:hAnsi="Times New Roman" w:cs="Times New Roman"/>
          <w:sz w:val="24"/>
          <w:szCs w:val="24"/>
        </w:rPr>
        <w:t xml:space="preserve">. 4th </w:t>
      </w:r>
      <w:proofErr w:type="spellStart"/>
      <w:proofErr w:type="gramStart"/>
      <w:r>
        <w:rPr>
          <w:rFonts w:ascii="Times New Roman" w:eastAsia="Times New Roman" w:hAnsi="Times New Roman" w:cs="Times New Roman"/>
          <w:sz w:val="24"/>
          <w:szCs w:val="24"/>
        </w:rPr>
        <w:t>edn</w:t>
      </w:r>
      <w:proofErr w:type="spellEnd"/>
      <w:proofErr w:type="gramEnd"/>
      <w:r>
        <w:rPr>
          <w:rFonts w:ascii="Times New Roman" w:eastAsia="Times New Roman" w:hAnsi="Times New Roman" w:cs="Times New Roman"/>
          <w:sz w:val="24"/>
          <w:szCs w:val="24"/>
        </w:rPr>
        <w:t>. Harlow: Pearson.</w:t>
      </w:r>
    </w:p>
    <w:p w14:paraId="542296E0"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Msiza, N., </w:t>
      </w:r>
      <w:proofErr w:type="spellStart"/>
      <w:r>
        <w:rPr>
          <w:rFonts w:ascii="Times New Roman" w:eastAsia="Times New Roman" w:hAnsi="Times New Roman" w:cs="Times New Roman"/>
          <w:sz w:val="24"/>
          <w:szCs w:val="24"/>
        </w:rPr>
        <w:t>Obokoh</w:t>
      </w:r>
      <w:proofErr w:type="spellEnd"/>
      <w:r>
        <w:rPr>
          <w:rFonts w:ascii="Times New Roman" w:eastAsia="Times New Roman" w:hAnsi="Times New Roman" w:cs="Times New Roman"/>
          <w:sz w:val="24"/>
          <w:szCs w:val="24"/>
        </w:rPr>
        <w:t xml:space="preserve">, O. and Benedict, O. (2022) ‘Role of beyond budgeting’, </w:t>
      </w:r>
      <w:r>
        <w:rPr>
          <w:rFonts w:ascii="Times New Roman" w:eastAsia="Times New Roman" w:hAnsi="Times New Roman" w:cs="Times New Roman"/>
          <w:i/>
          <w:iCs/>
          <w:sz w:val="24"/>
          <w:szCs w:val="24"/>
        </w:rPr>
        <w:t>Journal of Finance and Accounting Research</w:t>
      </w:r>
      <w:r>
        <w:rPr>
          <w:rFonts w:ascii="Times New Roman" w:eastAsia="Times New Roman" w:hAnsi="Times New Roman" w:cs="Times New Roman"/>
          <w:sz w:val="24"/>
          <w:szCs w:val="24"/>
        </w:rPr>
        <w:t>.</w:t>
      </w:r>
    </w:p>
    <w:p w14:paraId="4E02FFC4"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Neely, A., Bourne, M. and Adams, C. (2003) ‘Better budgeting or beyond budgeting’, </w:t>
      </w:r>
      <w:r>
        <w:rPr>
          <w:rFonts w:ascii="Times New Roman" w:eastAsia="Times New Roman" w:hAnsi="Times New Roman" w:cs="Times New Roman"/>
          <w:i/>
          <w:iCs/>
          <w:sz w:val="24"/>
          <w:szCs w:val="24"/>
        </w:rPr>
        <w:t>Measuring Business Excellence</w:t>
      </w:r>
      <w:r>
        <w:rPr>
          <w:rFonts w:ascii="Times New Roman" w:eastAsia="Times New Roman" w:hAnsi="Times New Roman" w:cs="Times New Roman"/>
          <w:sz w:val="24"/>
          <w:szCs w:val="24"/>
        </w:rPr>
        <w:t>, 7(3), pp. 22–28.</w:t>
      </w:r>
    </w:p>
    <w:p w14:paraId="641AEDB9" w14:textId="77777777" w:rsidR="00C21B4E" w:rsidRDefault="00FA7451">
      <w:pPr>
        <w:spacing w:before="240" w:after="24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Newing</w:t>
      </w:r>
      <w:proofErr w:type="spellEnd"/>
      <w:r>
        <w:rPr>
          <w:rFonts w:ascii="Times New Roman" w:eastAsia="Times New Roman" w:hAnsi="Times New Roman" w:cs="Times New Roman"/>
          <w:sz w:val="24"/>
          <w:szCs w:val="24"/>
        </w:rPr>
        <w:t xml:space="preserve">, R. (1994) ‘Out with the old, in with the new’, </w:t>
      </w:r>
      <w:r>
        <w:rPr>
          <w:rFonts w:ascii="Times New Roman" w:eastAsia="Times New Roman" w:hAnsi="Times New Roman" w:cs="Times New Roman"/>
          <w:i/>
          <w:iCs/>
          <w:sz w:val="24"/>
          <w:szCs w:val="24"/>
        </w:rPr>
        <w:t>Accountancy</w:t>
      </w:r>
      <w:r>
        <w:rPr>
          <w:rFonts w:ascii="Times New Roman" w:eastAsia="Times New Roman" w:hAnsi="Times New Roman" w:cs="Times New Roman"/>
          <w:sz w:val="24"/>
          <w:szCs w:val="24"/>
        </w:rPr>
        <w:t>, 114(1211), pp. 49–50.</w:t>
      </w:r>
    </w:p>
    <w:p w14:paraId="781EC525"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Nguyen, D.H., Weigel, C. and </w:t>
      </w:r>
      <w:proofErr w:type="spellStart"/>
      <w:r>
        <w:rPr>
          <w:rFonts w:ascii="Times New Roman" w:eastAsia="Times New Roman" w:hAnsi="Times New Roman" w:cs="Times New Roman"/>
          <w:sz w:val="24"/>
          <w:szCs w:val="24"/>
        </w:rPr>
        <w:t>Hiebl</w:t>
      </w:r>
      <w:proofErr w:type="spellEnd"/>
      <w:r>
        <w:rPr>
          <w:rFonts w:ascii="Times New Roman" w:eastAsia="Times New Roman" w:hAnsi="Times New Roman" w:cs="Times New Roman"/>
          <w:sz w:val="24"/>
          <w:szCs w:val="24"/>
        </w:rPr>
        <w:t xml:space="preserve">, M.R. (2018) ‘Beyond budgeting’, </w:t>
      </w:r>
      <w:r>
        <w:rPr>
          <w:rFonts w:ascii="Times New Roman" w:eastAsia="Times New Roman" w:hAnsi="Times New Roman" w:cs="Times New Roman"/>
          <w:i/>
          <w:iCs/>
          <w:sz w:val="24"/>
          <w:szCs w:val="24"/>
        </w:rPr>
        <w:t>Journal of Accounting and Organizational Change</w:t>
      </w:r>
      <w:r>
        <w:rPr>
          <w:rFonts w:ascii="Times New Roman" w:eastAsia="Times New Roman" w:hAnsi="Times New Roman" w:cs="Times New Roman"/>
          <w:sz w:val="24"/>
          <w:szCs w:val="24"/>
        </w:rPr>
        <w:t>, 14(3), pp. 314–337.</w:t>
      </w:r>
    </w:p>
    <w:p w14:paraId="4F7E0EB5"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Otley, D. (2016) ‘The contingency theory of management accounting’, </w:t>
      </w:r>
      <w:r>
        <w:rPr>
          <w:rFonts w:ascii="Times New Roman" w:eastAsia="Times New Roman" w:hAnsi="Times New Roman" w:cs="Times New Roman"/>
          <w:i/>
          <w:iCs/>
          <w:sz w:val="24"/>
          <w:szCs w:val="24"/>
        </w:rPr>
        <w:t>Management Accounting Research</w:t>
      </w:r>
      <w:r>
        <w:rPr>
          <w:rFonts w:ascii="Times New Roman" w:eastAsia="Times New Roman" w:hAnsi="Times New Roman" w:cs="Times New Roman"/>
          <w:sz w:val="24"/>
          <w:szCs w:val="24"/>
        </w:rPr>
        <w:t>, 31, pp. 45–62.</w:t>
      </w:r>
    </w:p>
    <w:p w14:paraId="32070FBE"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Otley, D. and Emmanuel, K. (2013) </w:t>
      </w:r>
      <w:r>
        <w:rPr>
          <w:rFonts w:ascii="Times New Roman" w:eastAsia="Times New Roman" w:hAnsi="Times New Roman" w:cs="Times New Roman"/>
          <w:i/>
          <w:iCs/>
          <w:sz w:val="24"/>
          <w:szCs w:val="24"/>
        </w:rPr>
        <w:t>Readings in accounting for management control</w:t>
      </w:r>
      <w:r>
        <w:rPr>
          <w:rFonts w:ascii="Times New Roman" w:eastAsia="Times New Roman" w:hAnsi="Times New Roman" w:cs="Times New Roman"/>
          <w:sz w:val="24"/>
          <w:szCs w:val="24"/>
        </w:rPr>
        <w:t>. Springer.</w:t>
      </w:r>
    </w:p>
    <w:p w14:paraId="53F3CBA2" w14:textId="77777777" w:rsidR="00C21B4E" w:rsidRDefault="00FA7451">
      <w:pPr>
        <w:spacing w:before="240" w:after="240"/>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Ramlall, R. and Grobbelaar, S. (2024) </w:t>
      </w:r>
      <w:r>
        <w:rPr>
          <w:rFonts w:ascii="Times New Roman" w:eastAsia="Times New Roman" w:hAnsi="Times New Roman" w:cs="Times New Roman"/>
          <w:i/>
          <w:iCs/>
          <w:sz w:val="24"/>
          <w:szCs w:val="24"/>
        </w:rPr>
        <w:t xml:space="preserve">Deficiencies in the Traditional Budgeting Process Cause the Negative </w:t>
      </w:r>
      <w:proofErr w:type="spellStart"/>
      <w:r>
        <w:rPr>
          <w:rFonts w:ascii="Times New Roman" w:eastAsia="Times New Roman" w:hAnsi="Times New Roman" w:cs="Times New Roman"/>
          <w:i/>
          <w:iCs/>
          <w:sz w:val="24"/>
          <w:szCs w:val="24"/>
        </w:rPr>
        <w:t>Behavioural</w:t>
      </w:r>
      <w:proofErr w:type="spellEnd"/>
      <w:r>
        <w:rPr>
          <w:rFonts w:ascii="Times New Roman" w:eastAsia="Times New Roman" w:hAnsi="Times New Roman" w:cs="Times New Roman"/>
          <w:i/>
          <w:iCs/>
          <w:sz w:val="24"/>
          <w:szCs w:val="24"/>
        </w:rPr>
        <w:t xml:space="preserve"> Aspect of Budgetary Slacking. [</w:t>
      </w:r>
      <w:proofErr w:type="spellStart"/>
      <w:proofErr w:type="gramStart"/>
      <w:r>
        <w:rPr>
          <w:rFonts w:ascii="Times New Roman" w:eastAsia="Times New Roman" w:hAnsi="Times New Roman" w:cs="Times New Roman"/>
          <w:i/>
          <w:iCs/>
          <w:sz w:val="24"/>
          <w:szCs w:val="24"/>
        </w:rPr>
        <w:t>Masters</w:t>
      </w:r>
      <w:proofErr w:type="spellEnd"/>
      <w:proofErr w:type="gramEnd"/>
      <w:r>
        <w:rPr>
          <w:rFonts w:ascii="Times New Roman" w:eastAsia="Times New Roman" w:hAnsi="Times New Roman" w:cs="Times New Roman"/>
          <w:i/>
          <w:iCs/>
          <w:sz w:val="24"/>
          <w:szCs w:val="24"/>
        </w:rPr>
        <w:t xml:space="preserve"> Thesis] University of Pretoria. https://doi.org/10.13140/RG.2.2.35221.95207</w:t>
      </w:r>
    </w:p>
    <w:p w14:paraId="4AD7D700"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Rickards, R.C. (2006) ‘Beyond budgeting’, </w:t>
      </w:r>
      <w:r>
        <w:rPr>
          <w:rFonts w:ascii="Times New Roman" w:eastAsia="Times New Roman" w:hAnsi="Times New Roman" w:cs="Times New Roman"/>
          <w:i/>
          <w:iCs/>
          <w:sz w:val="24"/>
          <w:szCs w:val="24"/>
        </w:rPr>
        <w:t>Investment Management and Financial Innovations</w:t>
      </w:r>
      <w:r>
        <w:rPr>
          <w:rFonts w:ascii="Times New Roman" w:eastAsia="Times New Roman" w:hAnsi="Times New Roman" w:cs="Times New Roman"/>
          <w:sz w:val="24"/>
          <w:szCs w:val="24"/>
        </w:rPr>
        <w:t>, 3(2), pp. 78–89.</w:t>
      </w:r>
    </w:p>
    <w:p w14:paraId="555FE9F9"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Seal, W., Garrison, R.H. and Noreen, E. (2018) </w:t>
      </w:r>
      <w:r>
        <w:rPr>
          <w:rFonts w:ascii="Times New Roman" w:eastAsia="Times New Roman" w:hAnsi="Times New Roman" w:cs="Times New Roman"/>
          <w:i/>
          <w:iCs/>
          <w:sz w:val="24"/>
          <w:szCs w:val="24"/>
        </w:rPr>
        <w:t>Management Accounting</w:t>
      </w:r>
      <w:r>
        <w:rPr>
          <w:rFonts w:ascii="Times New Roman" w:eastAsia="Times New Roman" w:hAnsi="Times New Roman" w:cs="Times New Roman"/>
          <w:sz w:val="24"/>
          <w:szCs w:val="24"/>
        </w:rPr>
        <w:t xml:space="preserve">. 6th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UK: McGraw-Hill.</w:t>
      </w:r>
    </w:p>
    <w:p w14:paraId="5B9FE087"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Shawe, R. (2023) ‘Budget and organization management’, </w:t>
      </w:r>
      <w:r>
        <w:rPr>
          <w:rFonts w:ascii="Times New Roman" w:eastAsia="Times New Roman" w:hAnsi="Times New Roman" w:cs="Times New Roman"/>
          <w:i/>
          <w:iCs/>
          <w:sz w:val="24"/>
          <w:szCs w:val="24"/>
        </w:rPr>
        <w:t>Open Journal of Business and Management</w:t>
      </w:r>
      <w:r>
        <w:rPr>
          <w:rFonts w:ascii="Times New Roman" w:eastAsia="Times New Roman" w:hAnsi="Times New Roman" w:cs="Times New Roman"/>
          <w:sz w:val="24"/>
          <w:szCs w:val="24"/>
        </w:rPr>
        <w:t>, 11, pp. 910–919. https://doi.org/10.4236/ojbm.2023.113049</w:t>
      </w:r>
    </w:p>
    <w:p w14:paraId="1F758A8A"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Shields, J.F. and Shields, M.D. (1998) ‘Antecedents of participative budgeting’, </w:t>
      </w:r>
      <w:r>
        <w:rPr>
          <w:rFonts w:ascii="Times New Roman" w:eastAsia="Times New Roman" w:hAnsi="Times New Roman" w:cs="Times New Roman"/>
          <w:i/>
          <w:iCs/>
          <w:sz w:val="24"/>
          <w:szCs w:val="24"/>
        </w:rPr>
        <w:t>Journal of Management Accounting Research</w:t>
      </w:r>
      <w:r>
        <w:rPr>
          <w:rFonts w:ascii="Times New Roman" w:eastAsia="Times New Roman" w:hAnsi="Times New Roman" w:cs="Times New Roman"/>
          <w:sz w:val="24"/>
          <w:szCs w:val="24"/>
        </w:rPr>
        <w:t>, 10, pp. 49–76.</w:t>
      </w:r>
    </w:p>
    <w:p w14:paraId="7B508E65"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Shields, M. D. (2013) </w:t>
      </w:r>
      <w:r>
        <w:rPr>
          <w:rFonts w:ascii="Times New Roman" w:eastAsia="Times New Roman" w:hAnsi="Times New Roman" w:cs="Times New Roman"/>
          <w:i/>
          <w:iCs/>
          <w:sz w:val="24"/>
          <w:szCs w:val="24"/>
        </w:rPr>
        <w:t>Management control systems: European Edition</w:t>
      </w:r>
      <w:r>
        <w:rPr>
          <w:rFonts w:ascii="Times New Roman" w:eastAsia="Times New Roman" w:hAnsi="Times New Roman" w:cs="Times New Roman"/>
          <w:sz w:val="24"/>
          <w:szCs w:val="24"/>
        </w:rPr>
        <w:t>. Pearson.</w:t>
      </w:r>
    </w:p>
    <w:p w14:paraId="5C73B6B8"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Smith, J., Johnson, L. and Davis, K. (2020) ‘Traditional budgeting in contemporary organizations’, </w:t>
      </w:r>
      <w:r>
        <w:rPr>
          <w:rFonts w:ascii="Times New Roman" w:eastAsia="Times New Roman" w:hAnsi="Times New Roman" w:cs="Times New Roman"/>
          <w:i/>
          <w:iCs/>
          <w:sz w:val="24"/>
          <w:szCs w:val="24"/>
        </w:rPr>
        <w:t>Journal of Modern Accounting and Auditing</w:t>
      </w:r>
      <w:r>
        <w:rPr>
          <w:rFonts w:ascii="Times New Roman" w:eastAsia="Times New Roman" w:hAnsi="Times New Roman" w:cs="Times New Roman"/>
          <w:sz w:val="24"/>
          <w:szCs w:val="24"/>
        </w:rPr>
        <w:t>, 16(8), pp. 1277–1286.</w:t>
      </w:r>
    </w:p>
    <w:p w14:paraId="5E359E9D" w14:textId="77777777" w:rsidR="00C21B4E" w:rsidRDefault="00FA7451">
      <w:pPr>
        <w:spacing w:before="240" w:after="24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Tarmidzi</w:t>
      </w:r>
      <w:proofErr w:type="spellEnd"/>
      <w:r>
        <w:rPr>
          <w:rFonts w:ascii="Times New Roman" w:eastAsia="Times New Roman" w:hAnsi="Times New Roman" w:cs="Times New Roman"/>
          <w:sz w:val="24"/>
          <w:szCs w:val="24"/>
        </w:rPr>
        <w:t xml:space="preserve">, T., Sahri, S. and Mahmudi, H. (2018) ‘Budget allocation strategy’, </w:t>
      </w:r>
      <w:proofErr w:type="spellStart"/>
      <w:r>
        <w:rPr>
          <w:rFonts w:ascii="Times New Roman" w:eastAsia="Times New Roman" w:hAnsi="Times New Roman" w:cs="Times New Roman"/>
          <w:i/>
          <w:iCs/>
          <w:sz w:val="24"/>
          <w:szCs w:val="24"/>
        </w:rPr>
        <w:t>Jurnal</w:t>
      </w:r>
      <w:proofErr w:type="spellEnd"/>
      <w:r>
        <w:rPr>
          <w:rFonts w:ascii="Times New Roman" w:eastAsia="Times New Roman" w:hAnsi="Times New Roman" w:cs="Times New Roman"/>
          <w:i/>
          <w:iCs/>
          <w:sz w:val="24"/>
          <w:szCs w:val="24"/>
        </w:rPr>
        <w:t xml:space="preserve"> Ekonomi dan Studi Pembangunan</w:t>
      </w:r>
      <w:r>
        <w:rPr>
          <w:rFonts w:ascii="Times New Roman" w:eastAsia="Times New Roman" w:hAnsi="Times New Roman" w:cs="Times New Roman"/>
          <w:sz w:val="24"/>
          <w:szCs w:val="24"/>
        </w:rPr>
        <w:t>, 10, pp. 1–13. https://doi.org/10.17977/um002v10i12018p001</w:t>
      </w:r>
    </w:p>
    <w:p w14:paraId="4A12CAD8" w14:textId="77777777" w:rsidR="00C21B4E" w:rsidRDefault="00FA7451">
      <w:pPr>
        <w:spacing w:before="240" w:after="24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Ukutegbe</w:t>
      </w:r>
      <w:proofErr w:type="spellEnd"/>
      <w:r>
        <w:rPr>
          <w:rFonts w:ascii="Times New Roman" w:eastAsia="Times New Roman" w:hAnsi="Times New Roman" w:cs="Times New Roman"/>
          <w:sz w:val="24"/>
          <w:szCs w:val="24"/>
        </w:rPr>
        <w:t xml:space="preserve">, E. and </w:t>
      </w:r>
      <w:proofErr w:type="spellStart"/>
      <w:r>
        <w:rPr>
          <w:rFonts w:ascii="Times New Roman" w:eastAsia="Times New Roman" w:hAnsi="Times New Roman" w:cs="Times New Roman"/>
          <w:sz w:val="24"/>
          <w:szCs w:val="24"/>
        </w:rPr>
        <w:t>Ehiedu</w:t>
      </w:r>
      <w:proofErr w:type="spellEnd"/>
      <w:r>
        <w:rPr>
          <w:rFonts w:ascii="Times New Roman" w:eastAsia="Times New Roman" w:hAnsi="Times New Roman" w:cs="Times New Roman"/>
          <w:sz w:val="24"/>
          <w:szCs w:val="24"/>
        </w:rPr>
        <w:t xml:space="preserve">, V.C. (2025) ‘Budgeting and performance’, </w:t>
      </w:r>
      <w:r>
        <w:rPr>
          <w:rFonts w:ascii="Times New Roman" w:eastAsia="Times New Roman" w:hAnsi="Times New Roman" w:cs="Times New Roman"/>
          <w:i/>
          <w:iCs/>
          <w:sz w:val="24"/>
          <w:szCs w:val="24"/>
        </w:rPr>
        <w:t>IIARD International Journal of Banking and Finance Research</w:t>
      </w:r>
      <w:r>
        <w:rPr>
          <w:rFonts w:ascii="Times New Roman" w:eastAsia="Times New Roman" w:hAnsi="Times New Roman" w:cs="Times New Roman"/>
          <w:sz w:val="24"/>
          <w:szCs w:val="24"/>
        </w:rPr>
        <w:t>, 11(3), pp. 189–203.</w:t>
      </w:r>
    </w:p>
    <w:p w14:paraId="4DFCAA31"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Uyar, A. (2009) ‘Evaluation of budgeting approaches’, </w:t>
      </w:r>
      <w:r>
        <w:rPr>
          <w:rFonts w:ascii="Times New Roman" w:eastAsia="Times New Roman" w:hAnsi="Times New Roman" w:cs="Times New Roman"/>
          <w:i/>
          <w:iCs/>
          <w:sz w:val="24"/>
          <w:szCs w:val="24"/>
        </w:rPr>
        <w:t>Journal of Academic Studies</w:t>
      </w:r>
      <w:r>
        <w:rPr>
          <w:rFonts w:ascii="Times New Roman" w:eastAsia="Times New Roman" w:hAnsi="Times New Roman" w:cs="Times New Roman"/>
          <w:sz w:val="24"/>
          <w:szCs w:val="24"/>
        </w:rPr>
        <w:t>, 11(42), pp. 113–130.</w:t>
      </w:r>
    </w:p>
    <w:p w14:paraId="7119FEF4"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Van Roestel, M. (2016) </w:t>
      </w:r>
      <w:r>
        <w:rPr>
          <w:rFonts w:ascii="Times New Roman" w:eastAsia="Times New Roman" w:hAnsi="Times New Roman" w:cs="Times New Roman"/>
          <w:i/>
          <w:iCs/>
          <w:sz w:val="24"/>
          <w:szCs w:val="24"/>
        </w:rPr>
        <w:t>A Collaborative Approach to Budgeting and the Impact on the Budgeting Process: A Case Study</w:t>
      </w:r>
      <w:r>
        <w:rPr>
          <w:rFonts w:ascii="Times New Roman" w:eastAsia="Times New Roman" w:hAnsi="Times New Roman" w:cs="Times New Roman"/>
          <w:sz w:val="24"/>
          <w:szCs w:val="24"/>
        </w:rPr>
        <w:t>. Walden University.</w:t>
      </w:r>
    </w:p>
    <w:p w14:paraId="0D56B8BA" w14:textId="77777777" w:rsidR="00C21B4E" w:rsidRDefault="00FA7451">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Wallander, J. (1999) ‘Budgeting—an unnecessary evil’, </w:t>
      </w:r>
      <w:r>
        <w:rPr>
          <w:rFonts w:ascii="Times New Roman" w:eastAsia="Times New Roman" w:hAnsi="Times New Roman" w:cs="Times New Roman"/>
          <w:i/>
          <w:iCs/>
          <w:sz w:val="24"/>
          <w:szCs w:val="24"/>
        </w:rPr>
        <w:t>Scandinavian Journal of Management</w:t>
      </w:r>
      <w:r>
        <w:rPr>
          <w:rFonts w:ascii="Times New Roman" w:eastAsia="Times New Roman" w:hAnsi="Times New Roman" w:cs="Times New Roman"/>
          <w:sz w:val="24"/>
          <w:szCs w:val="24"/>
        </w:rPr>
        <w:t>, 15(4), pp. 405–421.</w:t>
      </w:r>
    </w:p>
    <w:p w14:paraId="52F96234" w14:textId="77777777" w:rsidR="00C21B4E" w:rsidRDefault="00C21B4E">
      <w:pPr>
        <w:jc w:val="both"/>
        <w:rPr>
          <w:rFonts w:ascii="Times New Roman" w:eastAsia="Times New Roman" w:hAnsi="Times New Roman" w:cs="Times New Roman"/>
          <w:sz w:val="24"/>
          <w:szCs w:val="24"/>
        </w:rPr>
      </w:pPr>
    </w:p>
    <w:p w14:paraId="44394C4B" w14:textId="77777777" w:rsidR="00C21B4E" w:rsidRDefault="00C21B4E">
      <w:pPr>
        <w:rPr>
          <w:rFonts w:ascii="Times New Roman" w:eastAsia="Times New Roman" w:hAnsi="Times New Roman" w:cs="Times New Roman"/>
          <w:color w:val="222222"/>
          <w:sz w:val="24"/>
          <w:szCs w:val="24"/>
          <w:highlight w:val="white"/>
        </w:rPr>
      </w:pPr>
    </w:p>
    <w:p w14:paraId="6530A632" w14:textId="77777777" w:rsidR="00C21B4E" w:rsidRDefault="00FA7451">
      <w:pPr>
        <w:pStyle w:val="Heading1"/>
        <w:rPr>
          <w:rFonts w:ascii="Times New Roman" w:eastAsia="Times New Roman" w:hAnsi="Times New Roman" w:cs="Times New Roman"/>
        </w:rPr>
      </w:pPr>
      <w:bookmarkStart w:id="13" w:name="_p65dsl4040e" w:colFirst="0" w:colLast="0"/>
      <w:bookmarkEnd w:id="13"/>
      <w:r>
        <w:lastRenderedPageBreak/>
        <w:br w:type="page"/>
      </w:r>
    </w:p>
    <w:p w14:paraId="1664BAE9" w14:textId="77777777" w:rsidR="00C21B4E" w:rsidRDefault="00FA7451">
      <w:pPr>
        <w:pStyle w:val="Heading1"/>
        <w:rPr>
          <w:rFonts w:ascii="Times New Roman" w:eastAsia="Times New Roman" w:hAnsi="Times New Roman" w:cs="Times New Roman"/>
        </w:rPr>
      </w:pPr>
      <w:bookmarkStart w:id="14" w:name="_2vcub2vx00k1" w:colFirst="0" w:colLast="0"/>
      <w:bookmarkEnd w:id="14"/>
      <w:r>
        <w:rPr>
          <w:rFonts w:ascii="Times New Roman" w:eastAsia="Times New Roman" w:hAnsi="Times New Roman" w:cs="Times New Roman"/>
        </w:rPr>
        <w:lastRenderedPageBreak/>
        <w:t>Appendix</w:t>
      </w:r>
    </w:p>
    <w:p w14:paraId="316341F4" w14:textId="77777777" w:rsidR="00C21B4E" w:rsidRDefault="00C21B4E">
      <w:pPr>
        <w:spacing w:after="0" w:line="240" w:lineRule="auto"/>
        <w:jc w:val="both"/>
        <w:rPr>
          <w:rFonts w:ascii="Times New Roman" w:eastAsia="Times New Roman" w:hAnsi="Times New Roman" w:cs="Times New Roman"/>
          <w:b/>
          <w:bCs/>
          <w:sz w:val="24"/>
          <w:szCs w:val="24"/>
        </w:rPr>
      </w:pPr>
    </w:p>
    <w:p w14:paraId="47E60827" w14:textId="77777777" w:rsidR="00C21B4E" w:rsidRDefault="00FA7451">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NOTES TO THE ACCOUNTS:</w:t>
      </w:r>
    </w:p>
    <w:p w14:paraId="5ED3AA31" w14:textId="77777777" w:rsidR="00C21B4E" w:rsidRDefault="00FA7451">
      <w:pPr>
        <w:numPr>
          <w:ilvl w:val="0"/>
          <w:numId w:val="2"/>
        </w:num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Cost of Sales</w:t>
      </w:r>
    </w:p>
    <w:p w14:paraId="7934F476" w14:textId="77777777" w:rsidR="00C21B4E" w:rsidRDefault="00FA74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Given that Gross Profit Margin = 40%, therefore Cost of Sales = 60% of Sales</w:t>
      </w:r>
    </w:p>
    <w:tbl>
      <w:tblPr>
        <w:tblStyle w:val="a2"/>
        <w:tblW w:w="10007"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19"/>
        <w:gridCol w:w="876"/>
        <w:gridCol w:w="876"/>
        <w:gridCol w:w="876"/>
        <w:gridCol w:w="876"/>
        <w:gridCol w:w="876"/>
        <w:gridCol w:w="876"/>
        <w:gridCol w:w="876"/>
        <w:gridCol w:w="1056"/>
      </w:tblGrid>
      <w:tr w:rsidR="00C21B4E" w14:paraId="4EA14AE4" w14:textId="77777777">
        <w:trPr>
          <w:trHeight w:val="284"/>
        </w:trPr>
        <w:tc>
          <w:tcPr>
            <w:tcW w:w="2819" w:type="dxa"/>
          </w:tcPr>
          <w:p w14:paraId="7F934AD3" w14:textId="77777777" w:rsidR="00C21B4E" w:rsidRDefault="00C21B4E">
            <w:pPr>
              <w:jc w:val="both"/>
              <w:rPr>
                <w:rFonts w:ascii="Times New Roman" w:eastAsia="Times New Roman" w:hAnsi="Times New Roman" w:cs="Times New Roman"/>
                <w:sz w:val="24"/>
                <w:szCs w:val="24"/>
              </w:rPr>
            </w:pPr>
          </w:p>
        </w:tc>
        <w:tc>
          <w:tcPr>
            <w:tcW w:w="876" w:type="dxa"/>
          </w:tcPr>
          <w:p w14:paraId="50AA7983"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Jun</w:t>
            </w:r>
          </w:p>
        </w:tc>
        <w:tc>
          <w:tcPr>
            <w:tcW w:w="876" w:type="dxa"/>
          </w:tcPr>
          <w:p w14:paraId="37046FFB"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Jul</w:t>
            </w:r>
          </w:p>
        </w:tc>
        <w:tc>
          <w:tcPr>
            <w:tcW w:w="876" w:type="dxa"/>
          </w:tcPr>
          <w:p w14:paraId="4048BE69"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Aug</w:t>
            </w:r>
          </w:p>
        </w:tc>
        <w:tc>
          <w:tcPr>
            <w:tcW w:w="876" w:type="dxa"/>
          </w:tcPr>
          <w:p w14:paraId="41BD8DE6"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Sep</w:t>
            </w:r>
          </w:p>
        </w:tc>
        <w:tc>
          <w:tcPr>
            <w:tcW w:w="876" w:type="dxa"/>
          </w:tcPr>
          <w:p w14:paraId="1FF97C89"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Oct</w:t>
            </w:r>
          </w:p>
        </w:tc>
        <w:tc>
          <w:tcPr>
            <w:tcW w:w="876" w:type="dxa"/>
          </w:tcPr>
          <w:p w14:paraId="412B4E4A"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Nov</w:t>
            </w:r>
          </w:p>
        </w:tc>
        <w:tc>
          <w:tcPr>
            <w:tcW w:w="876" w:type="dxa"/>
          </w:tcPr>
          <w:p w14:paraId="35674167"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Dec</w:t>
            </w:r>
          </w:p>
        </w:tc>
        <w:tc>
          <w:tcPr>
            <w:tcW w:w="1056" w:type="dxa"/>
          </w:tcPr>
          <w:p w14:paraId="5544E20F"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Total</w:t>
            </w:r>
          </w:p>
        </w:tc>
      </w:tr>
      <w:tr w:rsidR="00C21B4E" w14:paraId="31A3D747" w14:textId="77777777">
        <w:trPr>
          <w:trHeight w:val="284"/>
        </w:trPr>
        <w:tc>
          <w:tcPr>
            <w:tcW w:w="2819" w:type="dxa"/>
          </w:tcPr>
          <w:p w14:paraId="1CC2E6D2" w14:textId="77777777" w:rsidR="00C21B4E" w:rsidRDefault="00C21B4E">
            <w:pPr>
              <w:jc w:val="both"/>
              <w:rPr>
                <w:rFonts w:ascii="Times New Roman" w:eastAsia="Times New Roman" w:hAnsi="Times New Roman" w:cs="Times New Roman"/>
                <w:sz w:val="24"/>
                <w:szCs w:val="24"/>
              </w:rPr>
            </w:pPr>
          </w:p>
        </w:tc>
        <w:tc>
          <w:tcPr>
            <w:tcW w:w="876" w:type="dxa"/>
          </w:tcPr>
          <w:p w14:paraId="7C1DBF88"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876" w:type="dxa"/>
          </w:tcPr>
          <w:p w14:paraId="1C49BBEB"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876" w:type="dxa"/>
          </w:tcPr>
          <w:p w14:paraId="53BAF56B"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876" w:type="dxa"/>
          </w:tcPr>
          <w:p w14:paraId="4665FBE9"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876" w:type="dxa"/>
          </w:tcPr>
          <w:p w14:paraId="517E0504"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876" w:type="dxa"/>
          </w:tcPr>
          <w:p w14:paraId="6A934F74"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876" w:type="dxa"/>
          </w:tcPr>
          <w:p w14:paraId="305C0FA6"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1056" w:type="dxa"/>
          </w:tcPr>
          <w:p w14:paraId="56D12C78"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r>
      <w:tr w:rsidR="00C21B4E" w14:paraId="283D59C5" w14:textId="77777777">
        <w:trPr>
          <w:trHeight w:val="284"/>
        </w:trPr>
        <w:tc>
          <w:tcPr>
            <w:tcW w:w="2819" w:type="dxa"/>
          </w:tcPr>
          <w:p w14:paraId="758696E8"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Sales</w:t>
            </w:r>
          </w:p>
        </w:tc>
        <w:tc>
          <w:tcPr>
            <w:tcW w:w="876" w:type="dxa"/>
            <w:vAlign w:val="center"/>
          </w:tcPr>
          <w:p w14:paraId="4758337F"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180.00</w:t>
            </w:r>
          </w:p>
        </w:tc>
        <w:tc>
          <w:tcPr>
            <w:tcW w:w="876" w:type="dxa"/>
            <w:vAlign w:val="center"/>
          </w:tcPr>
          <w:p w14:paraId="1DBC7AA9"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210.00</w:t>
            </w:r>
          </w:p>
        </w:tc>
        <w:tc>
          <w:tcPr>
            <w:tcW w:w="876" w:type="dxa"/>
            <w:vAlign w:val="center"/>
          </w:tcPr>
          <w:p w14:paraId="62BA71F8"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230.00</w:t>
            </w:r>
          </w:p>
        </w:tc>
        <w:tc>
          <w:tcPr>
            <w:tcW w:w="876" w:type="dxa"/>
            <w:vAlign w:val="center"/>
          </w:tcPr>
          <w:p w14:paraId="25B3295C"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260.00</w:t>
            </w:r>
          </w:p>
        </w:tc>
        <w:tc>
          <w:tcPr>
            <w:tcW w:w="876" w:type="dxa"/>
            <w:vAlign w:val="center"/>
          </w:tcPr>
          <w:p w14:paraId="65468855"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240.00</w:t>
            </w:r>
          </w:p>
        </w:tc>
        <w:tc>
          <w:tcPr>
            <w:tcW w:w="876" w:type="dxa"/>
            <w:vAlign w:val="center"/>
          </w:tcPr>
          <w:p w14:paraId="5DE923E1"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250.00</w:t>
            </w:r>
          </w:p>
        </w:tc>
        <w:tc>
          <w:tcPr>
            <w:tcW w:w="876" w:type="dxa"/>
            <w:vAlign w:val="center"/>
          </w:tcPr>
          <w:p w14:paraId="54126A5E"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280.00</w:t>
            </w:r>
          </w:p>
        </w:tc>
        <w:tc>
          <w:tcPr>
            <w:tcW w:w="1056" w:type="dxa"/>
            <w:vAlign w:val="center"/>
          </w:tcPr>
          <w:p w14:paraId="61878D1C"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1,470.00</w:t>
            </w:r>
          </w:p>
        </w:tc>
      </w:tr>
      <w:tr w:rsidR="00C21B4E" w14:paraId="0F9DC0C6" w14:textId="77777777">
        <w:trPr>
          <w:trHeight w:val="284"/>
        </w:trPr>
        <w:tc>
          <w:tcPr>
            <w:tcW w:w="2819" w:type="dxa"/>
          </w:tcPr>
          <w:p w14:paraId="54A991F0"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Cost of Sales =60% of Sales</w:t>
            </w:r>
          </w:p>
        </w:tc>
        <w:tc>
          <w:tcPr>
            <w:tcW w:w="876" w:type="dxa"/>
            <w:vAlign w:val="center"/>
          </w:tcPr>
          <w:p w14:paraId="085086F2"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108.00</w:t>
            </w:r>
          </w:p>
        </w:tc>
        <w:tc>
          <w:tcPr>
            <w:tcW w:w="876" w:type="dxa"/>
            <w:vAlign w:val="center"/>
          </w:tcPr>
          <w:p w14:paraId="1455B4D4"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126.00</w:t>
            </w:r>
          </w:p>
        </w:tc>
        <w:tc>
          <w:tcPr>
            <w:tcW w:w="876" w:type="dxa"/>
            <w:vAlign w:val="center"/>
          </w:tcPr>
          <w:p w14:paraId="3706E45C"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138.00</w:t>
            </w:r>
          </w:p>
        </w:tc>
        <w:tc>
          <w:tcPr>
            <w:tcW w:w="876" w:type="dxa"/>
            <w:vAlign w:val="center"/>
          </w:tcPr>
          <w:p w14:paraId="1E7371DE"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156.00</w:t>
            </w:r>
          </w:p>
        </w:tc>
        <w:tc>
          <w:tcPr>
            <w:tcW w:w="876" w:type="dxa"/>
            <w:vAlign w:val="center"/>
          </w:tcPr>
          <w:p w14:paraId="4DE42053"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144.00</w:t>
            </w:r>
          </w:p>
        </w:tc>
        <w:tc>
          <w:tcPr>
            <w:tcW w:w="876" w:type="dxa"/>
            <w:vAlign w:val="center"/>
          </w:tcPr>
          <w:p w14:paraId="43B8DF5A"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150.00</w:t>
            </w:r>
          </w:p>
        </w:tc>
        <w:tc>
          <w:tcPr>
            <w:tcW w:w="876" w:type="dxa"/>
            <w:vAlign w:val="center"/>
          </w:tcPr>
          <w:p w14:paraId="265D5950"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168.00</w:t>
            </w:r>
          </w:p>
        </w:tc>
        <w:tc>
          <w:tcPr>
            <w:tcW w:w="1056" w:type="dxa"/>
            <w:vAlign w:val="center"/>
          </w:tcPr>
          <w:p w14:paraId="66380ED4"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882.00</w:t>
            </w:r>
          </w:p>
        </w:tc>
      </w:tr>
    </w:tbl>
    <w:p w14:paraId="31F912AB" w14:textId="77777777" w:rsidR="00C21B4E" w:rsidRDefault="00C21B4E">
      <w:pPr>
        <w:spacing w:after="0" w:line="240" w:lineRule="auto"/>
        <w:jc w:val="both"/>
        <w:rPr>
          <w:rFonts w:ascii="Times New Roman" w:eastAsia="Times New Roman" w:hAnsi="Times New Roman" w:cs="Times New Roman"/>
          <w:sz w:val="24"/>
          <w:szCs w:val="24"/>
        </w:rPr>
      </w:pPr>
    </w:p>
    <w:p w14:paraId="3B4E0070" w14:textId="77777777" w:rsidR="00C21B4E" w:rsidRDefault="00FA7451">
      <w:pPr>
        <w:numPr>
          <w:ilvl w:val="0"/>
          <w:numId w:val="2"/>
        </w:num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Closing Stock</w:t>
      </w:r>
    </w:p>
    <w:p w14:paraId="3A73AC1E" w14:textId="77777777" w:rsidR="00C21B4E" w:rsidRDefault="00FA74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Note that the minimum stock for each month is </w:t>
      </w:r>
      <w:r>
        <w:rPr>
          <w:rFonts w:ascii="Times New Roman" w:eastAsia="Times New Roman" w:hAnsi="Times New Roman" w:cs="Times New Roman"/>
          <w:b/>
          <w:bCs/>
          <w:sz w:val="24"/>
          <w:szCs w:val="24"/>
        </w:rPr>
        <w:t xml:space="preserve">£50,000, </w:t>
      </w:r>
      <w:r>
        <w:rPr>
          <w:rFonts w:ascii="Times New Roman" w:eastAsia="Times New Roman" w:hAnsi="Times New Roman" w:cs="Times New Roman"/>
          <w:sz w:val="24"/>
          <w:szCs w:val="24"/>
        </w:rPr>
        <w:t xml:space="preserve">and the stock as </w:t>
      </w:r>
      <w:proofErr w:type="gramStart"/>
      <w:r>
        <w:rPr>
          <w:rFonts w:ascii="Times New Roman" w:eastAsia="Times New Roman" w:hAnsi="Times New Roman" w:cs="Times New Roman"/>
          <w:sz w:val="24"/>
          <w:szCs w:val="24"/>
        </w:rPr>
        <w:t>at</w:t>
      </w:r>
      <w:proofErr w:type="gramEnd"/>
      <w:r>
        <w:rPr>
          <w:rFonts w:ascii="Times New Roman" w:eastAsia="Times New Roman" w:hAnsi="Times New Roman" w:cs="Times New Roman"/>
          <w:sz w:val="24"/>
          <w:szCs w:val="24"/>
        </w:rPr>
        <w:t xml:space="preserve"> 1st July (opening stock) is </w:t>
      </w:r>
      <w:r>
        <w:rPr>
          <w:rFonts w:ascii="Times New Roman" w:eastAsia="Times New Roman" w:hAnsi="Times New Roman" w:cs="Times New Roman"/>
          <w:b/>
          <w:bCs/>
          <w:sz w:val="24"/>
          <w:szCs w:val="24"/>
        </w:rPr>
        <w:t>£100,000</w:t>
      </w:r>
      <w:r>
        <w:rPr>
          <w:rFonts w:ascii="Times New Roman" w:eastAsia="Times New Roman" w:hAnsi="Times New Roman" w:cs="Times New Roman"/>
          <w:sz w:val="24"/>
          <w:szCs w:val="24"/>
        </w:rPr>
        <w:t>. Hence, the stock budget formula is given as follows:</w:t>
      </w:r>
    </w:p>
    <w:p w14:paraId="029ED62A" w14:textId="77777777" w:rsidR="00C21B4E" w:rsidRDefault="00FA74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Opening Stock + Purchases – Cost of Sales = Closing Stock</w:t>
      </w:r>
    </w:p>
    <w:tbl>
      <w:tblPr>
        <w:tblStyle w:val="a3"/>
        <w:tblW w:w="10166"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14"/>
        <w:gridCol w:w="1180"/>
        <w:gridCol w:w="1036"/>
        <w:gridCol w:w="1036"/>
        <w:gridCol w:w="1036"/>
        <w:gridCol w:w="1036"/>
        <w:gridCol w:w="1036"/>
        <w:gridCol w:w="1036"/>
        <w:gridCol w:w="1056"/>
      </w:tblGrid>
      <w:tr w:rsidR="00C21B4E" w14:paraId="53F230C5" w14:textId="77777777">
        <w:trPr>
          <w:trHeight w:val="208"/>
        </w:trPr>
        <w:tc>
          <w:tcPr>
            <w:tcW w:w="1714" w:type="dxa"/>
          </w:tcPr>
          <w:p w14:paraId="228AC5E0" w14:textId="77777777" w:rsidR="00C21B4E" w:rsidRDefault="00C21B4E">
            <w:pPr>
              <w:jc w:val="both"/>
              <w:rPr>
                <w:rFonts w:ascii="Times New Roman" w:eastAsia="Times New Roman" w:hAnsi="Times New Roman" w:cs="Times New Roman"/>
                <w:sz w:val="24"/>
                <w:szCs w:val="24"/>
              </w:rPr>
            </w:pPr>
          </w:p>
        </w:tc>
        <w:tc>
          <w:tcPr>
            <w:tcW w:w="1180" w:type="dxa"/>
          </w:tcPr>
          <w:p w14:paraId="40D5FA32"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Jun</w:t>
            </w:r>
          </w:p>
        </w:tc>
        <w:tc>
          <w:tcPr>
            <w:tcW w:w="1036" w:type="dxa"/>
          </w:tcPr>
          <w:p w14:paraId="6BEC1625"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Jul</w:t>
            </w:r>
          </w:p>
        </w:tc>
        <w:tc>
          <w:tcPr>
            <w:tcW w:w="1036" w:type="dxa"/>
          </w:tcPr>
          <w:p w14:paraId="5B1A7C4E"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Aug</w:t>
            </w:r>
          </w:p>
        </w:tc>
        <w:tc>
          <w:tcPr>
            <w:tcW w:w="1036" w:type="dxa"/>
          </w:tcPr>
          <w:p w14:paraId="221FA7B6"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Sep</w:t>
            </w:r>
          </w:p>
        </w:tc>
        <w:tc>
          <w:tcPr>
            <w:tcW w:w="1036" w:type="dxa"/>
          </w:tcPr>
          <w:p w14:paraId="3371AFC2"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Oct</w:t>
            </w:r>
          </w:p>
        </w:tc>
        <w:tc>
          <w:tcPr>
            <w:tcW w:w="1036" w:type="dxa"/>
          </w:tcPr>
          <w:p w14:paraId="2B70799F"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Nov</w:t>
            </w:r>
          </w:p>
        </w:tc>
        <w:tc>
          <w:tcPr>
            <w:tcW w:w="1036" w:type="dxa"/>
          </w:tcPr>
          <w:p w14:paraId="14F6A1EE"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Dec</w:t>
            </w:r>
          </w:p>
        </w:tc>
        <w:tc>
          <w:tcPr>
            <w:tcW w:w="1056" w:type="dxa"/>
          </w:tcPr>
          <w:p w14:paraId="54AEE0C8"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Total</w:t>
            </w:r>
          </w:p>
        </w:tc>
      </w:tr>
      <w:tr w:rsidR="00C21B4E" w14:paraId="26FB8167" w14:textId="77777777">
        <w:trPr>
          <w:trHeight w:val="208"/>
        </w:trPr>
        <w:tc>
          <w:tcPr>
            <w:tcW w:w="1714" w:type="dxa"/>
          </w:tcPr>
          <w:p w14:paraId="0D45E6C9" w14:textId="77777777" w:rsidR="00C21B4E" w:rsidRDefault="00C21B4E">
            <w:pPr>
              <w:jc w:val="both"/>
              <w:rPr>
                <w:rFonts w:ascii="Times New Roman" w:eastAsia="Times New Roman" w:hAnsi="Times New Roman" w:cs="Times New Roman"/>
                <w:b/>
                <w:bCs/>
                <w:sz w:val="24"/>
                <w:szCs w:val="24"/>
              </w:rPr>
            </w:pPr>
          </w:p>
        </w:tc>
        <w:tc>
          <w:tcPr>
            <w:tcW w:w="1180" w:type="dxa"/>
          </w:tcPr>
          <w:p w14:paraId="4DB3721A"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1036" w:type="dxa"/>
          </w:tcPr>
          <w:p w14:paraId="782D3B6A"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1036" w:type="dxa"/>
          </w:tcPr>
          <w:p w14:paraId="7A4D47E4"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1036" w:type="dxa"/>
          </w:tcPr>
          <w:p w14:paraId="01CBF5BC"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1036" w:type="dxa"/>
          </w:tcPr>
          <w:p w14:paraId="089EE32D"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1036" w:type="dxa"/>
          </w:tcPr>
          <w:p w14:paraId="527DD977"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1036" w:type="dxa"/>
          </w:tcPr>
          <w:p w14:paraId="410C89D4"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1056" w:type="dxa"/>
          </w:tcPr>
          <w:p w14:paraId="1910723E"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r>
      <w:tr w:rsidR="00C21B4E" w14:paraId="2677CFFF" w14:textId="77777777">
        <w:trPr>
          <w:trHeight w:val="208"/>
        </w:trPr>
        <w:tc>
          <w:tcPr>
            <w:tcW w:w="1714" w:type="dxa"/>
            <w:vAlign w:val="bottom"/>
          </w:tcPr>
          <w:p w14:paraId="19A00DD5"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Opening Stock</w:t>
            </w:r>
          </w:p>
        </w:tc>
        <w:tc>
          <w:tcPr>
            <w:tcW w:w="1180" w:type="dxa"/>
            <w:vAlign w:val="center"/>
          </w:tcPr>
          <w:p w14:paraId="2C3F6DCF"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58.00</w:t>
            </w:r>
          </w:p>
        </w:tc>
        <w:tc>
          <w:tcPr>
            <w:tcW w:w="1036" w:type="dxa"/>
            <w:vAlign w:val="center"/>
          </w:tcPr>
          <w:p w14:paraId="18647857"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100.00</w:t>
            </w:r>
          </w:p>
        </w:tc>
        <w:tc>
          <w:tcPr>
            <w:tcW w:w="1036" w:type="dxa"/>
            <w:vAlign w:val="center"/>
          </w:tcPr>
          <w:p w14:paraId="616968C9"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154.00</w:t>
            </w:r>
          </w:p>
        </w:tc>
        <w:tc>
          <w:tcPr>
            <w:tcW w:w="1036" w:type="dxa"/>
            <w:vAlign w:val="center"/>
          </w:tcPr>
          <w:p w14:paraId="23E5D64A"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186.00</w:t>
            </w:r>
          </w:p>
        </w:tc>
        <w:tc>
          <w:tcPr>
            <w:tcW w:w="1036" w:type="dxa"/>
            <w:vAlign w:val="center"/>
          </w:tcPr>
          <w:p w14:paraId="435AA49B"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230.00</w:t>
            </w:r>
          </w:p>
        </w:tc>
        <w:tc>
          <w:tcPr>
            <w:tcW w:w="1036" w:type="dxa"/>
            <w:vAlign w:val="center"/>
          </w:tcPr>
          <w:p w14:paraId="0769B257"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296.00</w:t>
            </w:r>
          </w:p>
        </w:tc>
        <w:tc>
          <w:tcPr>
            <w:tcW w:w="1036" w:type="dxa"/>
            <w:vAlign w:val="center"/>
          </w:tcPr>
          <w:p w14:paraId="7CEB79E3"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336.00</w:t>
            </w:r>
          </w:p>
        </w:tc>
        <w:tc>
          <w:tcPr>
            <w:tcW w:w="1056" w:type="dxa"/>
            <w:vAlign w:val="center"/>
          </w:tcPr>
          <w:p w14:paraId="70AFE1D6"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1,302.00</w:t>
            </w:r>
          </w:p>
        </w:tc>
      </w:tr>
      <w:tr w:rsidR="00C21B4E" w14:paraId="03918CA9" w14:textId="77777777">
        <w:trPr>
          <w:trHeight w:val="208"/>
        </w:trPr>
        <w:tc>
          <w:tcPr>
            <w:tcW w:w="1714" w:type="dxa"/>
            <w:vAlign w:val="bottom"/>
          </w:tcPr>
          <w:p w14:paraId="5D7329D9"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 Purchases</w:t>
            </w:r>
          </w:p>
        </w:tc>
        <w:tc>
          <w:tcPr>
            <w:tcW w:w="1180" w:type="dxa"/>
            <w:vAlign w:val="center"/>
          </w:tcPr>
          <w:p w14:paraId="26195D39"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150.00</w:t>
            </w:r>
          </w:p>
        </w:tc>
        <w:tc>
          <w:tcPr>
            <w:tcW w:w="1036" w:type="dxa"/>
            <w:vAlign w:val="center"/>
          </w:tcPr>
          <w:p w14:paraId="361A230F"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180.00</w:t>
            </w:r>
          </w:p>
        </w:tc>
        <w:tc>
          <w:tcPr>
            <w:tcW w:w="1036" w:type="dxa"/>
            <w:vAlign w:val="center"/>
          </w:tcPr>
          <w:p w14:paraId="23BFB7A4"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170.00</w:t>
            </w:r>
          </w:p>
        </w:tc>
        <w:tc>
          <w:tcPr>
            <w:tcW w:w="1036" w:type="dxa"/>
            <w:vAlign w:val="center"/>
          </w:tcPr>
          <w:p w14:paraId="0CF4C31B"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200.00</w:t>
            </w:r>
          </w:p>
        </w:tc>
        <w:tc>
          <w:tcPr>
            <w:tcW w:w="1036" w:type="dxa"/>
            <w:vAlign w:val="center"/>
          </w:tcPr>
          <w:p w14:paraId="24EDA2F3"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210.00</w:t>
            </w:r>
          </w:p>
        </w:tc>
        <w:tc>
          <w:tcPr>
            <w:tcW w:w="1036" w:type="dxa"/>
            <w:vAlign w:val="center"/>
          </w:tcPr>
          <w:p w14:paraId="4B910A56"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190.00</w:t>
            </w:r>
          </w:p>
        </w:tc>
        <w:tc>
          <w:tcPr>
            <w:tcW w:w="1036" w:type="dxa"/>
            <w:vAlign w:val="center"/>
          </w:tcPr>
          <w:p w14:paraId="164658B7" w14:textId="77777777" w:rsidR="00C21B4E" w:rsidRDefault="001A40A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220</w:t>
            </w:r>
          </w:p>
        </w:tc>
        <w:tc>
          <w:tcPr>
            <w:tcW w:w="1056" w:type="dxa"/>
            <w:vAlign w:val="center"/>
          </w:tcPr>
          <w:p w14:paraId="23C6254C" w14:textId="77777777" w:rsidR="00C21B4E" w:rsidRDefault="001A40A2">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1,170</w:t>
            </w:r>
          </w:p>
        </w:tc>
      </w:tr>
      <w:tr w:rsidR="00C21B4E" w14:paraId="6FB28285" w14:textId="77777777">
        <w:trPr>
          <w:trHeight w:val="208"/>
        </w:trPr>
        <w:tc>
          <w:tcPr>
            <w:tcW w:w="1714" w:type="dxa"/>
            <w:vAlign w:val="bottom"/>
          </w:tcPr>
          <w:p w14:paraId="01CDDDC7"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Cost of Goods Available for Sale</w:t>
            </w:r>
          </w:p>
        </w:tc>
        <w:tc>
          <w:tcPr>
            <w:tcW w:w="1180" w:type="dxa"/>
            <w:vAlign w:val="center"/>
          </w:tcPr>
          <w:p w14:paraId="51C1DF7A"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208.00</w:t>
            </w:r>
          </w:p>
        </w:tc>
        <w:tc>
          <w:tcPr>
            <w:tcW w:w="1036" w:type="dxa"/>
            <w:vAlign w:val="center"/>
          </w:tcPr>
          <w:p w14:paraId="15A73067"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280.00</w:t>
            </w:r>
          </w:p>
        </w:tc>
        <w:tc>
          <w:tcPr>
            <w:tcW w:w="1036" w:type="dxa"/>
            <w:vAlign w:val="center"/>
          </w:tcPr>
          <w:p w14:paraId="49F8AB2C"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324.00</w:t>
            </w:r>
          </w:p>
        </w:tc>
        <w:tc>
          <w:tcPr>
            <w:tcW w:w="1036" w:type="dxa"/>
            <w:vAlign w:val="center"/>
          </w:tcPr>
          <w:p w14:paraId="63CB82F6"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386.00</w:t>
            </w:r>
          </w:p>
        </w:tc>
        <w:tc>
          <w:tcPr>
            <w:tcW w:w="1036" w:type="dxa"/>
            <w:vAlign w:val="center"/>
          </w:tcPr>
          <w:p w14:paraId="116BF841"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440.00</w:t>
            </w:r>
          </w:p>
        </w:tc>
        <w:tc>
          <w:tcPr>
            <w:tcW w:w="1036" w:type="dxa"/>
            <w:vAlign w:val="center"/>
          </w:tcPr>
          <w:p w14:paraId="761F83C4"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486.00</w:t>
            </w:r>
          </w:p>
        </w:tc>
        <w:tc>
          <w:tcPr>
            <w:tcW w:w="1036" w:type="dxa"/>
            <w:vAlign w:val="center"/>
          </w:tcPr>
          <w:p w14:paraId="320EF236"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526.00</w:t>
            </w:r>
          </w:p>
        </w:tc>
        <w:tc>
          <w:tcPr>
            <w:tcW w:w="1056" w:type="dxa"/>
            <w:vAlign w:val="center"/>
          </w:tcPr>
          <w:p w14:paraId="026ECCC6"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b/>
                <w:bCs/>
                <w:color w:val="FF0000"/>
                <w:sz w:val="24"/>
                <w:szCs w:val="24"/>
              </w:rPr>
              <w:t>2,442.00</w:t>
            </w:r>
          </w:p>
        </w:tc>
      </w:tr>
      <w:tr w:rsidR="00C21B4E" w14:paraId="7C7D8C36" w14:textId="77777777">
        <w:trPr>
          <w:trHeight w:val="208"/>
        </w:trPr>
        <w:tc>
          <w:tcPr>
            <w:tcW w:w="1714" w:type="dxa"/>
            <w:vAlign w:val="bottom"/>
          </w:tcPr>
          <w:p w14:paraId="2E462A2C"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Less: Cost of Sales</w:t>
            </w:r>
          </w:p>
        </w:tc>
        <w:tc>
          <w:tcPr>
            <w:tcW w:w="1180" w:type="dxa"/>
            <w:vAlign w:val="center"/>
          </w:tcPr>
          <w:p w14:paraId="54CC9C25"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(108.00)</w:t>
            </w:r>
          </w:p>
        </w:tc>
        <w:tc>
          <w:tcPr>
            <w:tcW w:w="1036" w:type="dxa"/>
            <w:vAlign w:val="center"/>
          </w:tcPr>
          <w:p w14:paraId="488F2031"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(126.00)</w:t>
            </w:r>
          </w:p>
        </w:tc>
        <w:tc>
          <w:tcPr>
            <w:tcW w:w="1036" w:type="dxa"/>
            <w:vAlign w:val="center"/>
          </w:tcPr>
          <w:p w14:paraId="35D2CF18"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(138.00)</w:t>
            </w:r>
          </w:p>
        </w:tc>
        <w:tc>
          <w:tcPr>
            <w:tcW w:w="1036" w:type="dxa"/>
            <w:vAlign w:val="center"/>
          </w:tcPr>
          <w:p w14:paraId="735F96A5"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(156.00)</w:t>
            </w:r>
          </w:p>
        </w:tc>
        <w:tc>
          <w:tcPr>
            <w:tcW w:w="1036" w:type="dxa"/>
            <w:vAlign w:val="center"/>
          </w:tcPr>
          <w:p w14:paraId="35232A5C"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(144.00)</w:t>
            </w:r>
          </w:p>
        </w:tc>
        <w:tc>
          <w:tcPr>
            <w:tcW w:w="1036" w:type="dxa"/>
            <w:vAlign w:val="center"/>
          </w:tcPr>
          <w:p w14:paraId="211CCCFD"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(150.00)</w:t>
            </w:r>
          </w:p>
        </w:tc>
        <w:tc>
          <w:tcPr>
            <w:tcW w:w="1036" w:type="dxa"/>
            <w:vAlign w:val="center"/>
          </w:tcPr>
          <w:p w14:paraId="68F0B6E9"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(168.00)</w:t>
            </w:r>
          </w:p>
        </w:tc>
        <w:tc>
          <w:tcPr>
            <w:tcW w:w="1056" w:type="dxa"/>
            <w:vAlign w:val="center"/>
          </w:tcPr>
          <w:p w14:paraId="75A600E7"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(882.00)</w:t>
            </w:r>
          </w:p>
        </w:tc>
      </w:tr>
      <w:tr w:rsidR="00C21B4E" w14:paraId="7A39CCF5" w14:textId="77777777">
        <w:trPr>
          <w:trHeight w:val="208"/>
        </w:trPr>
        <w:tc>
          <w:tcPr>
            <w:tcW w:w="1714" w:type="dxa"/>
            <w:vAlign w:val="bottom"/>
          </w:tcPr>
          <w:p w14:paraId="7778DBD7" w14:textId="77777777" w:rsidR="00C21B4E" w:rsidRDefault="00FA7451">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Closing Stock</w:t>
            </w:r>
          </w:p>
        </w:tc>
        <w:tc>
          <w:tcPr>
            <w:tcW w:w="1180" w:type="dxa"/>
            <w:vAlign w:val="center"/>
          </w:tcPr>
          <w:p w14:paraId="7296BA6B"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100.00</w:t>
            </w:r>
          </w:p>
        </w:tc>
        <w:tc>
          <w:tcPr>
            <w:tcW w:w="1036" w:type="dxa"/>
            <w:vAlign w:val="center"/>
          </w:tcPr>
          <w:p w14:paraId="1B7A89B1"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154.00</w:t>
            </w:r>
          </w:p>
        </w:tc>
        <w:tc>
          <w:tcPr>
            <w:tcW w:w="1036" w:type="dxa"/>
            <w:vAlign w:val="center"/>
          </w:tcPr>
          <w:p w14:paraId="470117A7"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186.00</w:t>
            </w:r>
          </w:p>
        </w:tc>
        <w:tc>
          <w:tcPr>
            <w:tcW w:w="1036" w:type="dxa"/>
            <w:vAlign w:val="center"/>
          </w:tcPr>
          <w:p w14:paraId="0FF53F08"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230.00</w:t>
            </w:r>
          </w:p>
        </w:tc>
        <w:tc>
          <w:tcPr>
            <w:tcW w:w="1036" w:type="dxa"/>
            <w:vAlign w:val="center"/>
          </w:tcPr>
          <w:p w14:paraId="4E7FD5D2"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296.00</w:t>
            </w:r>
          </w:p>
        </w:tc>
        <w:tc>
          <w:tcPr>
            <w:tcW w:w="1036" w:type="dxa"/>
            <w:vAlign w:val="center"/>
          </w:tcPr>
          <w:p w14:paraId="193AB0CF"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336.00</w:t>
            </w:r>
          </w:p>
        </w:tc>
        <w:tc>
          <w:tcPr>
            <w:tcW w:w="1036" w:type="dxa"/>
            <w:vAlign w:val="center"/>
          </w:tcPr>
          <w:p w14:paraId="7B9DAEAA" w14:textId="77777777" w:rsidR="00C21B4E" w:rsidRDefault="00FA7451" w:rsidP="001A40A2">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w:t>
            </w:r>
            <w:r w:rsidR="00742DA3">
              <w:rPr>
                <w:rFonts w:ascii="Times New Roman" w:eastAsia="Times New Roman" w:hAnsi="Times New Roman" w:cs="Times New Roman"/>
                <w:b/>
                <w:bCs/>
                <w:sz w:val="24"/>
                <w:szCs w:val="24"/>
              </w:rPr>
              <w:t>8</w:t>
            </w:r>
            <w:r w:rsidR="001A40A2">
              <w:rPr>
                <w:rFonts w:ascii="Times New Roman" w:eastAsia="Times New Roman" w:hAnsi="Times New Roman" w:cs="Times New Roman"/>
                <w:b/>
                <w:bCs/>
                <w:sz w:val="24"/>
                <w:szCs w:val="24"/>
              </w:rPr>
              <w:t>8</w:t>
            </w:r>
            <w:r>
              <w:rPr>
                <w:rFonts w:ascii="Times New Roman" w:eastAsia="Times New Roman" w:hAnsi="Times New Roman" w:cs="Times New Roman"/>
                <w:b/>
                <w:bCs/>
                <w:sz w:val="24"/>
                <w:szCs w:val="24"/>
              </w:rPr>
              <w:t>.00</w:t>
            </w:r>
          </w:p>
        </w:tc>
        <w:tc>
          <w:tcPr>
            <w:tcW w:w="1056" w:type="dxa"/>
            <w:vAlign w:val="center"/>
          </w:tcPr>
          <w:p w14:paraId="6B42BC2C"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w:t>
            </w:r>
            <w:r w:rsidR="001A40A2">
              <w:rPr>
                <w:rFonts w:ascii="Times New Roman" w:eastAsia="Times New Roman" w:hAnsi="Times New Roman" w:cs="Times New Roman"/>
                <w:b/>
                <w:bCs/>
                <w:sz w:val="24"/>
                <w:szCs w:val="24"/>
              </w:rPr>
              <w:t>,59</w:t>
            </w:r>
            <w:r>
              <w:rPr>
                <w:rFonts w:ascii="Times New Roman" w:eastAsia="Times New Roman" w:hAnsi="Times New Roman" w:cs="Times New Roman"/>
                <w:b/>
                <w:bCs/>
                <w:sz w:val="24"/>
                <w:szCs w:val="24"/>
              </w:rPr>
              <w:t>0.00</w:t>
            </w:r>
          </w:p>
        </w:tc>
      </w:tr>
    </w:tbl>
    <w:p w14:paraId="1678BF47" w14:textId="77777777" w:rsidR="00C21B4E" w:rsidRDefault="00FA74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be observed that a minimum stock of £50,000 was maintained throughout the months</w:t>
      </w:r>
    </w:p>
    <w:p w14:paraId="314ECC67" w14:textId="77777777" w:rsidR="00C21B4E" w:rsidRDefault="00C21B4E">
      <w:pPr>
        <w:spacing w:after="0" w:line="240" w:lineRule="auto"/>
        <w:jc w:val="both"/>
        <w:rPr>
          <w:rFonts w:ascii="Times New Roman" w:eastAsia="Times New Roman" w:hAnsi="Times New Roman" w:cs="Times New Roman"/>
          <w:sz w:val="24"/>
          <w:szCs w:val="24"/>
        </w:rPr>
      </w:pPr>
    </w:p>
    <w:p w14:paraId="37045B71" w14:textId="77777777" w:rsidR="00C21B4E" w:rsidRDefault="00FA7451">
      <w:pPr>
        <w:numPr>
          <w:ilvl w:val="0"/>
          <w:numId w:val="2"/>
        </w:num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Cash Budget Information</w:t>
      </w:r>
    </w:p>
    <w:tbl>
      <w:tblPr>
        <w:tblStyle w:val="a4"/>
        <w:tblW w:w="1008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12"/>
        <w:gridCol w:w="916"/>
        <w:gridCol w:w="876"/>
        <w:gridCol w:w="876"/>
        <w:gridCol w:w="876"/>
        <w:gridCol w:w="876"/>
        <w:gridCol w:w="876"/>
        <w:gridCol w:w="925"/>
        <w:gridCol w:w="1056"/>
      </w:tblGrid>
      <w:tr w:rsidR="00C21B4E" w14:paraId="5778041B" w14:textId="77777777">
        <w:trPr>
          <w:trHeight w:val="472"/>
        </w:trPr>
        <w:tc>
          <w:tcPr>
            <w:tcW w:w="2812" w:type="dxa"/>
          </w:tcPr>
          <w:p w14:paraId="3D34D797" w14:textId="77777777" w:rsidR="00C21B4E" w:rsidRDefault="00C21B4E">
            <w:pPr>
              <w:jc w:val="both"/>
              <w:rPr>
                <w:rFonts w:ascii="Times New Roman" w:eastAsia="Times New Roman" w:hAnsi="Times New Roman" w:cs="Times New Roman"/>
                <w:sz w:val="24"/>
                <w:szCs w:val="24"/>
              </w:rPr>
            </w:pPr>
          </w:p>
        </w:tc>
        <w:tc>
          <w:tcPr>
            <w:tcW w:w="916" w:type="dxa"/>
          </w:tcPr>
          <w:p w14:paraId="2F3F9805"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Jun</w:t>
            </w:r>
          </w:p>
        </w:tc>
        <w:tc>
          <w:tcPr>
            <w:tcW w:w="876" w:type="dxa"/>
          </w:tcPr>
          <w:p w14:paraId="35B7BB54"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Jul</w:t>
            </w:r>
          </w:p>
        </w:tc>
        <w:tc>
          <w:tcPr>
            <w:tcW w:w="876" w:type="dxa"/>
          </w:tcPr>
          <w:p w14:paraId="649A523E"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Aug</w:t>
            </w:r>
          </w:p>
        </w:tc>
        <w:tc>
          <w:tcPr>
            <w:tcW w:w="876" w:type="dxa"/>
          </w:tcPr>
          <w:p w14:paraId="0F51EE5E"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Sep</w:t>
            </w:r>
          </w:p>
        </w:tc>
        <w:tc>
          <w:tcPr>
            <w:tcW w:w="876" w:type="dxa"/>
          </w:tcPr>
          <w:p w14:paraId="55323775"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Oct</w:t>
            </w:r>
          </w:p>
        </w:tc>
        <w:tc>
          <w:tcPr>
            <w:tcW w:w="876" w:type="dxa"/>
          </w:tcPr>
          <w:p w14:paraId="02865CE6"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Nov</w:t>
            </w:r>
          </w:p>
        </w:tc>
        <w:tc>
          <w:tcPr>
            <w:tcW w:w="925" w:type="dxa"/>
          </w:tcPr>
          <w:p w14:paraId="77A68B6A"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Dec</w:t>
            </w:r>
          </w:p>
        </w:tc>
        <w:tc>
          <w:tcPr>
            <w:tcW w:w="1056" w:type="dxa"/>
          </w:tcPr>
          <w:p w14:paraId="4B3F53A0"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Total</w:t>
            </w:r>
          </w:p>
        </w:tc>
      </w:tr>
      <w:tr w:rsidR="00C21B4E" w14:paraId="623219E5" w14:textId="77777777">
        <w:trPr>
          <w:trHeight w:val="472"/>
        </w:trPr>
        <w:tc>
          <w:tcPr>
            <w:tcW w:w="2812" w:type="dxa"/>
          </w:tcPr>
          <w:p w14:paraId="324257A0" w14:textId="77777777" w:rsidR="00C21B4E" w:rsidRDefault="00C21B4E">
            <w:pPr>
              <w:jc w:val="both"/>
              <w:rPr>
                <w:rFonts w:ascii="Times New Roman" w:eastAsia="Times New Roman" w:hAnsi="Times New Roman" w:cs="Times New Roman"/>
                <w:b/>
                <w:bCs/>
                <w:sz w:val="24"/>
                <w:szCs w:val="24"/>
              </w:rPr>
            </w:pPr>
          </w:p>
        </w:tc>
        <w:tc>
          <w:tcPr>
            <w:tcW w:w="916" w:type="dxa"/>
          </w:tcPr>
          <w:p w14:paraId="36286A78"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876" w:type="dxa"/>
          </w:tcPr>
          <w:p w14:paraId="47895329"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876" w:type="dxa"/>
          </w:tcPr>
          <w:p w14:paraId="7A48365D"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876" w:type="dxa"/>
          </w:tcPr>
          <w:p w14:paraId="3F5A9242"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876" w:type="dxa"/>
          </w:tcPr>
          <w:p w14:paraId="10A9CD37"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876" w:type="dxa"/>
          </w:tcPr>
          <w:p w14:paraId="5D326549"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925" w:type="dxa"/>
          </w:tcPr>
          <w:p w14:paraId="71648519"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1056" w:type="dxa"/>
          </w:tcPr>
          <w:p w14:paraId="3852F948"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r>
      <w:tr w:rsidR="00C21B4E" w14:paraId="27B9C480" w14:textId="77777777">
        <w:trPr>
          <w:trHeight w:val="472"/>
        </w:trPr>
        <w:tc>
          <w:tcPr>
            <w:tcW w:w="2812" w:type="dxa"/>
            <w:vAlign w:val="bottom"/>
          </w:tcPr>
          <w:p w14:paraId="37183EC2"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Opening overdraft </w:t>
            </w:r>
          </w:p>
        </w:tc>
        <w:tc>
          <w:tcPr>
            <w:tcW w:w="916" w:type="dxa"/>
            <w:vAlign w:val="center"/>
          </w:tcPr>
          <w:p w14:paraId="382C66C7"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(30.00)</w:t>
            </w:r>
          </w:p>
        </w:tc>
        <w:tc>
          <w:tcPr>
            <w:tcW w:w="876" w:type="dxa"/>
            <w:vAlign w:val="center"/>
          </w:tcPr>
          <w:p w14:paraId="1A6FB304" w14:textId="77777777" w:rsidR="00C21B4E" w:rsidRDefault="00C21B4E">
            <w:pPr>
              <w:jc w:val="center"/>
              <w:rPr>
                <w:rFonts w:ascii="Times New Roman" w:eastAsia="Times New Roman" w:hAnsi="Times New Roman" w:cs="Times New Roman"/>
                <w:sz w:val="24"/>
                <w:szCs w:val="24"/>
              </w:rPr>
            </w:pPr>
          </w:p>
        </w:tc>
        <w:tc>
          <w:tcPr>
            <w:tcW w:w="876" w:type="dxa"/>
            <w:vAlign w:val="center"/>
          </w:tcPr>
          <w:p w14:paraId="4A33684F" w14:textId="77777777" w:rsidR="00C21B4E" w:rsidRDefault="00C21B4E">
            <w:pPr>
              <w:jc w:val="center"/>
              <w:rPr>
                <w:rFonts w:ascii="Times New Roman" w:eastAsia="Times New Roman" w:hAnsi="Times New Roman" w:cs="Times New Roman"/>
                <w:sz w:val="24"/>
                <w:szCs w:val="24"/>
              </w:rPr>
            </w:pPr>
          </w:p>
        </w:tc>
        <w:tc>
          <w:tcPr>
            <w:tcW w:w="876" w:type="dxa"/>
            <w:vAlign w:val="center"/>
          </w:tcPr>
          <w:p w14:paraId="31357FF5" w14:textId="77777777" w:rsidR="00C21B4E" w:rsidRDefault="00C21B4E">
            <w:pPr>
              <w:jc w:val="center"/>
              <w:rPr>
                <w:rFonts w:ascii="Times New Roman" w:eastAsia="Times New Roman" w:hAnsi="Times New Roman" w:cs="Times New Roman"/>
                <w:sz w:val="24"/>
                <w:szCs w:val="24"/>
              </w:rPr>
            </w:pPr>
          </w:p>
        </w:tc>
        <w:tc>
          <w:tcPr>
            <w:tcW w:w="876" w:type="dxa"/>
            <w:vAlign w:val="center"/>
          </w:tcPr>
          <w:p w14:paraId="6C7AAB00" w14:textId="77777777" w:rsidR="00C21B4E" w:rsidRDefault="00C21B4E">
            <w:pPr>
              <w:jc w:val="center"/>
              <w:rPr>
                <w:rFonts w:ascii="Times New Roman" w:eastAsia="Times New Roman" w:hAnsi="Times New Roman" w:cs="Times New Roman"/>
                <w:sz w:val="24"/>
                <w:szCs w:val="24"/>
              </w:rPr>
            </w:pPr>
          </w:p>
        </w:tc>
        <w:tc>
          <w:tcPr>
            <w:tcW w:w="876" w:type="dxa"/>
            <w:vAlign w:val="center"/>
          </w:tcPr>
          <w:p w14:paraId="38FF0667" w14:textId="77777777" w:rsidR="00C21B4E" w:rsidRDefault="00C21B4E">
            <w:pPr>
              <w:jc w:val="center"/>
              <w:rPr>
                <w:rFonts w:ascii="Times New Roman" w:eastAsia="Times New Roman" w:hAnsi="Times New Roman" w:cs="Times New Roman"/>
                <w:sz w:val="24"/>
                <w:szCs w:val="24"/>
              </w:rPr>
            </w:pPr>
          </w:p>
        </w:tc>
        <w:tc>
          <w:tcPr>
            <w:tcW w:w="925" w:type="dxa"/>
            <w:vAlign w:val="center"/>
          </w:tcPr>
          <w:p w14:paraId="2AA56A5F" w14:textId="77777777" w:rsidR="00C21B4E" w:rsidRDefault="00C21B4E">
            <w:pPr>
              <w:jc w:val="center"/>
              <w:rPr>
                <w:rFonts w:ascii="Times New Roman" w:eastAsia="Times New Roman" w:hAnsi="Times New Roman" w:cs="Times New Roman"/>
                <w:sz w:val="24"/>
                <w:szCs w:val="24"/>
              </w:rPr>
            </w:pPr>
          </w:p>
        </w:tc>
        <w:tc>
          <w:tcPr>
            <w:tcW w:w="1056" w:type="dxa"/>
            <w:vAlign w:val="center"/>
          </w:tcPr>
          <w:p w14:paraId="26EE86E5"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t>
            </w:r>
          </w:p>
        </w:tc>
      </w:tr>
      <w:tr w:rsidR="00C21B4E" w14:paraId="30AD834F" w14:textId="77777777">
        <w:trPr>
          <w:trHeight w:val="472"/>
        </w:trPr>
        <w:tc>
          <w:tcPr>
            <w:tcW w:w="2812" w:type="dxa"/>
            <w:vAlign w:val="bottom"/>
          </w:tcPr>
          <w:p w14:paraId="1CB43D04"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sales received in the month of sale</w:t>
            </w:r>
          </w:p>
        </w:tc>
        <w:tc>
          <w:tcPr>
            <w:tcW w:w="916" w:type="dxa"/>
            <w:vAlign w:val="center"/>
          </w:tcPr>
          <w:p w14:paraId="4995861D"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180.00</w:t>
            </w:r>
          </w:p>
        </w:tc>
        <w:tc>
          <w:tcPr>
            <w:tcW w:w="876" w:type="dxa"/>
            <w:vAlign w:val="center"/>
          </w:tcPr>
          <w:p w14:paraId="0846E134"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210.00</w:t>
            </w:r>
          </w:p>
        </w:tc>
        <w:tc>
          <w:tcPr>
            <w:tcW w:w="876" w:type="dxa"/>
            <w:vAlign w:val="center"/>
          </w:tcPr>
          <w:p w14:paraId="223A3320"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230.00</w:t>
            </w:r>
          </w:p>
        </w:tc>
        <w:tc>
          <w:tcPr>
            <w:tcW w:w="876" w:type="dxa"/>
            <w:vAlign w:val="center"/>
          </w:tcPr>
          <w:p w14:paraId="2DC8250C"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260.00</w:t>
            </w:r>
          </w:p>
        </w:tc>
        <w:tc>
          <w:tcPr>
            <w:tcW w:w="876" w:type="dxa"/>
            <w:vAlign w:val="center"/>
          </w:tcPr>
          <w:p w14:paraId="72420FB4"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240.00</w:t>
            </w:r>
          </w:p>
        </w:tc>
        <w:tc>
          <w:tcPr>
            <w:tcW w:w="876" w:type="dxa"/>
            <w:vAlign w:val="center"/>
          </w:tcPr>
          <w:p w14:paraId="6B615E21"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250.00</w:t>
            </w:r>
          </w:p>
        </w:tc>
        <w:tc>
          <w:tcPr>
            <w:tcW w:w="925" w:type="dxa"/>
            <w:vAlign w:val="center"/>
          </w:tcPr>
          <w:p w14:paraId="11650DDB"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280.00</w:t>
            </w:r>
          </w:p>
        </w:tc>
        <w:tc>
          <w:tcPr>
            <w:tcW w:w="1056" w:type="dxa"/>
            <w:vAlign w:val="center"/>
          </w:tcPr>
          <w:p w14:paraId="6CD13364"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1,470.00</w:t>
            </w:r>
          </w:p>
        </w:tc>
      </w:tr>
      <w:tr w:rsidR="00C21B4E" w14:paraId="62CE4A99" w14:textId="77777777">
        <w:trPr>
          <w:trHeight w:val="945"/>
        </w:trPr>
        <w:tc>
          <w:tcPr>
            <w:tcW w:w="2812" w:type="dxa"/>
            <w:vAlign w:val="bottom"/>
          </w:tcPr>
          <w:p w14:paraId="0B932A78"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Credit card charges expenses =35% credit card users * 2.5% card rate * total sales of previous month </w:t>
            </w:r>
          </w:p>
        </w:tc>
        <w:tc>
          <w:tcPr>
            <w:tcW w:w="916" w:type="dxa"/>
            <w:vAlign w:val="center"/>
          </w:tcPr>
          <w:p w14:paraId="27D0FCFC"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876" w:type="dxa"/>
            <w:vAlign w:val="center"/>
          </w:tcPr>
          <w:p w14:paraId="17861CA7"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1.58</w:t>
            </w:r>
          </w:p>
        </w:tc>
        <w:tc>
          <w:tcPr>
            <w:tcW w:w="876" w:type="dxa"/>
            <w:vAlign w:val="center"/>
          </w:tcPr>
          <w:p w14:paraId="0F05E2A0"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1.84</w:t>
            </w:r>
          </w:p>
        </w:tc>
        <w:tc>
          <w:tcPr>
            <w:tcW w:w="876" w:type="dxa"/>
            <w:vAlign w:val="center"/>
          </w:tcPr>
          <w:p w14:paraId="6FD3D130"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w:t>
            </w:r>
          </w:p>
        </w:tc>
        <w:tc>
          <w:tcPr>
            <w:tcW w:w="876" w:type="dxa"/>
            <w:vAlign w:val="center"/>
          </w:tcPr>
          <w:p w14:paraId="2C0D2011"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2.28</w:t>
            </w:r>
          </w:p>
        </w:tc>
        <w:tc>
          <w:tcPr>
            <w:tcW w:w="876" w:type="dxa"/>
            <w:vAlign w:val="center"/>
          </w:tcPr>
          <w:p w14:paraId="0E93E8CC"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2.10</w:t>
            </w:r>
          </w:p>
        </w:tc>
        <w:tc>
          <w:tcPr>
            <w:tcW w:w="925" w:type="dxa"/>
            <w:vAlign w:val="center"/>
          </w:tcPr>
          <w:p w14:paraId="5B568B90"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2.19</w:t>
            </w:r>
          </w:p>
        </w:tc>
        <w:tc>
          <w:tcPr>
            <w:tcW w:w="1056" w:type="dxa"/>
            <w:vAlign w:val="center"/>
          </w:tcPr>
          <w:p w14:paraId="2234E8A8"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11.99</w:t>
            </w:r>
          </w:p>
        </w:tc>
      </w:tr>
      <w:tr w:rsidR="00C21B4E" w14:paraId="3B187FF4" w14:textId="77777777">
        <w:trPr>
          <w:trHeight w:val="472"/>
        </w:trPr>
        <w:tc>
          <w:tcPr>
            <w:tcW w:w="2812" w:type="dxa"/>
            <w:vAlign w:val="bottom"/>
          </w:tcPr>
          <w:p w14:paraId="1F10BA0F"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Purchases paid one month later</w:t>
            </w:r>
          </w:p>
        </w:tc>
        <w:tc>
          <w:tcPr>
            <w:tcW w:w="916" w:type="dxa"/>
            <w:vAlign w:val="center"/>
          </w:tcPr>
          <w:p w14:paraId="5FBE8932"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876" w:type="dxa"/>
            <w:vAlign w:val="center"/>
          </w:tcPr>
          <w:p w14:paraId="2BA22266"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150.00</w:t>
            </w:r>
          </w:p>
        </w:tc>
        <w:tc>
          <w:tcPr>
            <w:tcW w:w="876" w:type="dxa"/>
            <w:vAlign w:val="center"/>
          </w:tcPr>
          <w:p w14:paraId="060E77BA"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180.00</w:t>
            </w:r>
          </w:p>
        </w:tc>
        <w:tc>
          <w:tcPr>
            <w:tcW w:w="876" w:type="dxa"/>
            <w:vAlign w:val="center"/>
          </w:tcPr>
          <w:p w14:paraId="7413D7C9"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170.00</w:t>
            </w:r>
          </w:p>
        </w:tc>
        <w:tc>
          <w:tcPr>
            <w:tcW w:w="876" w:type="dxa"/>
            <w:vAlign w:val="center"/>
          </w:tcPr>
          <w:p w14:paraId="384A2338"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200.00</w:t>
            </w:r>
          </w:p>
        </w:tc>
        <w:tc>
          <w:tcPr>
            <w:tcW w:w="876" w:type="dxa"/>
            <w:vAlign w:val="center"/>
          </w:tcPr>
          <w:p w14:paraId="0F35F616"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210.00</w:t>
            </w:r>
          </w:p>
        </w:tc>
        <w:tc>
          <w:tcPr>
            <w:tcW w:w="925" w:type="dxa"/>
            <w:vAlign w:val="center"/>
          </w:tcPr>
          <w:p w14:paraId="242E5C32"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190.00</w:t>
            </w:r>
          </w:p>
        </w:tc>
        <w:tc>
          <w:tcPr>
            <w:tcW w:w="1056" w:type="dxa"/>
            <w:vAlign w:val="center"/>
          </w:tcPr>
          <w:p w14:paraId="2193B877"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1,100.00</w:t>
            </w:r>
          </w:p>
        </w:tc>
      </w:tr>
      <w:tr w:rsidR="00C21B4E" w14:paraId="668ABFA2" w14:textId="77777777">
        <w:trPr>
          <w:trHeight w:val="472"/>
        </w:trPr>
        <w:tc>
          <w:tcPr>
            <w:tcW w:w="2812" w:type="dxa"/>
            <w:vAlign w:val="bottom"/>
          </w:tcPr>
          <w:p w14:paraId="35F17B7F"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Admin expenses paid in the same month</w:t>
            </w:r>
          </w:p>
        </w:tc>
        <w:tc>
          <w:tcPr>
            <w:tcW w:w="916" w:type="dxa"/>
            <w:vAlign w:val="center"/>
          </w:tcPr>
          <w:p w14:paraId="0C1B9866"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22.00</w:t>
            </w:r>
          </w:p>
        </w:tc>
        <w:tc>
          <w:tcPr>
            <w:tcW w:w="876" w:type="dxa"/>
            <w:vAlign w:val="center"/>
          </w:tcPr>
          <w:p w14:paraId="19B22BB1"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24.00</w:t>
            </w:r>
          </w:p>
        </w:tc>
        <w:tc>
          <w:tcPr>
            <w:tcW w:w="876" w:type="dxa"/>
            <w:vAlign w:val="center"/>
          </w:tcPr>
          <w:p w14:paraId="6342E656"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25.00</w:t>
            </w:r>
          </w:p>
        </w:tc>
        <w:tc>
          <w:tcPr>
            <w:tcW w:w="876" w:type="dxa"/>
            <w:vAlign w:val="center"/>
          </w:tcPr>
          <w:p w14:paraId="188B648F"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26.00</w:t>
            </w:r>
          </w:p>
        </w:tc>
        <w:tc>
          <w:tcPr>
            <w:tcW w:w="876" w:type="dxa"/>
            <w:vAlign w:val="center"/>
          </w:tcPr>
          <w:p w14:paraId="369D8A55"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27.00</w:t>
            </w:r>
          </w:p>
        </w:tc>
        <w:tc>
          <w:tcPr>
            <w:tcW w:w="876" w:type="dxa"/>
            <w:vAlign w:val="center"/>
          </w:tcPr>
          <w:p w14:paraId="54D0A430"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28.00</w:t>
            </w:r>
          </w:p>
        </w:tc>
        <w:tc>
          <w:tcPr>
            <w:tcW w:w="925" w:type="dxa"/>
            <w:vAlign w:val="center"/>
          </w:tcPr>
          <w:p w14:paraId="63379FF3"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29.00</w:t>
            </w:r>
          </w:p>
        </w:tc>
        <w:tc>
          <w:tcPr>
            <w:tcW w:w="1056" w:type="dxa"/>
            <w:vAlign w:val="center"/>
          </w:tcPr>
          <w:p w14:paraId="6800174C"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159.00</w:t>
            </w:r>
          </w:p>
        </w:tc>
      </w:tr>
      <w:tr w:rsidR="00C21B4E" w14:paraId="4474915F" w14:textId="77777777">
        <w:trPr>
          <w:trHeight w:val="472"/>
        </w:trPr>
        <w:tc>
          <w:tcPr>
            <w:tcW w:w="2812" w:type="dxa"/>
            <w:vAlign w:val="bottom"/>
          </w:tcPr>
          <w:p w14:paraId="73E6A1CF"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Selling expenses (excluding credit card charges) paid one month later</w:t>
            </w:r>
          </w:p>
        </w:tc>
        <w:tc>
          <w:tcPr>
            <w:tcW w:w="916" w:type="dxa"/>
            <w:vAlign w:val="center"/>
          </w:tcPr>
          <w:p w14:paraId="71DA7AFB"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876" w:type="dxa"/>
            <w:vAlign w:val="center"/>
          </w:tcPr>
          <w:p w14:paraId="65ACE7E4"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5.00</w:t>
            </w:r>
          </w:p>
        </w:tc>
        <w:tc>
          <w:tcPr>
            <w:tcW w:w="876" w:type="dxa"/>
            <w:vAlign w:val="center"/>
          </w:tcPr>
          <w:p w14:paraId="354907A5"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6.00</w:t>
            </w:r>
          </w:p>
        </w:tc>
        <w:tc>
          <w:tcPr>
            <w:tcW w:w="876" w:type="dxa"/>
            <w:vAlign w:val="center"/>
          </w:tcPr>
          <w:p w14:paraId="4DB71B68"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7.00</w:t>
            </w:r>
          </w:p>
        </w:tc>
        <w:tc>
          <w:tcPr>
            <w:tcW w:w="876" w:type="dxa"/>
            <w:vAlign w:val="center"/>
          </w:tcPr>
          <w:p w14:paraId="04A35627"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8.00</w:t>
            </w:r>
          </w:p>
        </w:tc>
        <w:tc>
          <w:tcPr>
            <w:tcW w:w="876" w:type="dxa"/>
            <w:vAlign w:val="center"/>
          </w:tcPr>
          <w:p w14:paraId="092CC2D4"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9.00</w:t>
            </w:r>
          </w:p>
        </w:tc>
        <w:tc>
          <w:tcPr>
            <w:tcW w:w="925" w:type="dxa"/>
            <w:vAlign w:val="center"/>
          </w:tcPr>
          <w:p w14:paraId="153AFC63"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7.00</w:t>
            </w:r>
          </w:p>
        </w:tc>
        <w:tc>
          <w:tcPr>
            <w:tcW w:w="1056" w:type="dxa"/>
            <w:vAlign w:val="center"/>
          </w:tcPr>
          <w:p w14:paraId="12F10C61"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42.00</w:t>
            </w:r>
          </w:p>
        </w:tc>
      </w:tr>
      <w:tr w:rsidR="00C21B4E" w14:paraId="6872AA91" w14:textId="77777777">
        <w:trPr>
          <w:trHeight w:val="472"/>
        </w:trPr>
        <w:tc>
          <w:tcPr>
            <w:tcW w:w="2812" w:type="dxa"/>
            <w:vAlign w:val="bottom"/>
          </w:tcPr>
          <w:p w14:paraId="46F9C2D3"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Loan repayment =£5,000 every month</w:t>
            </w:r>
          </w:p>
        </w:tc>
        <w:tc>
          <w:tcPr>
            <w:tcW w:w="916" w:type="dxa"/>
            <w:vAlign w:val="center"/>
          </w:tcPr>
          <w:p w14:paraId="76B40645"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5.00</w:t>
            </w:r>
          </w:p>
        </w:tc>
        <w:tc>
          <w:tcPr>
            <w:tcW w:w="876" w:type="dxa"/>
            <w:vAlign w:val="center"/>
          </w:tcPr>
          <w:p w14:paraId="73617B4D"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5.00</w:t>
            </w:r>
          </w:p>
        </w:tc>
        <w:tc>
          <w:tcPr>
            <w:tcW w:w="876" w:type="dxa"/>
            <w:vAlign w:val="center"/>
          </w:tcPr>
          <w:p w14:paraId="7DC42AEF"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5.00</w:t>
            </w:r>
          </w:p>
        </w:tc>
        <w:tc>
          <w:tcPr>
            <w:tcW w:w="876" w:type="dxa"/>
            <w:vAlign w:val="center"/>
          </w:tcPr>
          <w:p w14:paraId="69B01DAA"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5.00</w:t>
            </w:r>
          </w:p>
        </w:tc>
        <w:tc>
          <w:tcPr>
            <w:tcW w:w="876" w:type="dxa"/>
            <w:vAlign w:val="center"/>
          </w:tcPr>
          <w:p w14:paraId="246EF2ED"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5.00</w:t>
            </w:r>
          </w:p>
        </w:tc>
        <w:tc>
          <w:tcPr>
            <w:tcW w:w="876" w:type="dxa"/>
            <w:vAlign w:val="center"/>
          </w:tcPr>
          <w:p w14:paraId="4F6A44B7"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5.00</w:t>
            </w:r>
          </w:p>
        </w:tc>
        <w:tc>
          <w:tcPr>
            <w:tcW w:w="925" w:type="dxa"/>
            <w:vAlign w:val="center"/>
          </w:tcPr>
          <w:p w14:paraId="3ADAF96C"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5.00</w:t>
            </w:r>
          </w:p>
        </w:tc>
        <w:tc>
          <w:tcPr>
            <w:tcW w:w="1056" w:type="dxa"/>
            <w:vAlign w:val="center"/>
          </w:tcPr>
          <w:p w14:paraId="7D9F6F02"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30.00</w:t>
            </w:r>
          </w:p>
        </w:tc>
      </w:tr>
      <w:tr w:rsidR="00C21B4E" w14:paraId="01C0B01F" w14:textId="77777777">
        <w:trPr>
          <w:trHeight w:val="945"/>
        </w:trPr>
        <w:tc>
          <w:tcPr>
            <w:tcW w:w="2812" w:type="dxa"/>
            <w:vAlign w:val="bottom"/>
          </w:tcPr>
          <w:p w14:paraId="12066CD9"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Interest </w:t>
            </w:r>
            <w:proofErr w:type="gramStart"/>
            <w:r>
              <w:rPr>
                <w:rFonts w:ascii="Times New Roman" w:eastAsia="Times New Roman" w:hAnsi="Times New Roman" w:cs="Times New Roman"/>
                <w:sz w:val="24"/>
                <w:szCs w:val="24"/>
              </w:rPr>
              <w:t>on</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loan</w:t>
            </w:r>
            <w:proofErr w:type="gramEnd"/>
            <w:r>
              <w:rPr>
                <w:rFonts w:ascii="Times New Roman" w:eastAsia="Times New Roman" w:hAnsi="Times New Roman" w:cs="Times New Roman"/>
                <w:sz w:val="24"/>
                <w:szCs w:val="24"/>
              </w:rPr>
              <w:t xml:space="preserve"> = 20% of £5,000 = £1,000 monthly</w:t>
            </w:r>
          </w:p>
        </w:tc>
        <w:tc>
          <w:tcPr>
            <w:tcW w:w="916" w:type="dxa"/>
            <w:vAlign w:val="center"/>
          </w:tcPr>
          <w:p w14:paraId="1B8A7117"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876" w:type="dxa"/>
            <w:vAlign w:val="center"/>
          </w:tcPr>
          <w:p w14:paraId="292131EF"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876" w:type="dxa"/>
            <w:vAlign w:val="center"/>
          </w:tcPr>
          <w:p w14:paraId="79856899"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876" w:type="dxa"/>
            <w:vAlign w:val="center"/>
          </w:tcPr>
          <w:p w14:paraId="0E0AC06D"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876" w:type="dxa"/>
            <w:vAlign w:val="center"/>
          </w:tcPr>
          <w:p w14:paraId="4D84DF67"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876" w:type="dxa"/>
            <w:vAlign w:val="center"/>
          </w:tcPr>
          <w:p w14:paraId="7D7B4908"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925" w:type="dxa"/>
            <w:vAlign w:val="center"/>
          </w:tcPr>
          <w:p w14:paraId="7DADB735"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1056" w:type="dxa"/>
            <w:vAlign w:val="center"/>
          </w:tcPr>
          <w:p w14:paraId="0C5A5D79"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6.00</w:t>
            </w:r>
          </w:p>
        </w:tc>
      </w:tr>
    </w:tbl>
    <w:p w14:paraId="58313B79" w14:textId="77777777" w:rsidR="00C21B4E" w:rsidRDefault="00C21B4E">
      <w:pPr>
        <w:spacing w:after="0" w:line="240" w:lineRule="auto"/>
        <w:jc w:val="both"/>
        <w:rPr>
          <w:rFonts w:ascii="Times New Roman" w:eastAsia="Times New Roman" w:hAnsi="Times New Roman" w:cs="Times New Roman"/>
          <w:b/>
          <w:bCs/>
          <w:sz w:val="24"/>
          <w:szCs w:val="24"/>
        </w:rPr>
      </w:pPr>
    </w:p>
    <w:p w14:paraId="73C38339" w14:textId="77777777" w:rsidR="00C21B4E" w:rsidRDefault="00C21B4E">
      <w:pPr>
        <w:spacing w:after="0" w:line="240" w:lineRule="auto"/>
        <w:jc w:val="both"/>
        <w:rPr>
          <w:rFonts w:ascii="Times New Roman" w:eastAsia="Times New Roman" w:hAnsi="Times New Roman" w:cs="Times New Roman"/>
          <w:b/>
          <w:bCs/>
          <w:sz w:val="24"/>
          <w:szCs w:val="24"/>
        </w:rPr>
      </w:pPr>
    </w:p>
    <w:p w14:paraId="2E8E12A0" w14:textId="77777777" w:rsidR="00C21B4E" w:rsidRDefault="00C21B4E">
      <w:pPr>
        <w:spacing w:after="0" w:line="240" w:lineRule="auto"/>
        <w:jc w:val="both"/>
        <w:rPr>
          <w:rFonts w:ascii="Times New Roman" w:eastAsia="Times New Roman" w:hAnsi="Times New Roman" w:cs="Times New Roman"/>
          <w:b/>
          <w:bCs/>
          <w:sz w:val="24"/>
          <w:szCs w:val="24"/>
        </w:rPr>
      </w:pPr>
    </w:p>
    <w:p w14:paraId="1B6D53C7" w14:textId="77777777" w:rsidR="00C21B4E" w:rsidRDefault="00FA7451">
      <w:pPr>
        <w:numPr>
          <w:ilvl w:val="0"/>
          <w:numId w:val="2"/>
        </w:num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Admin Expenses (Less Depreciation)</w:t>
      </w:r>
    </w:p>
    <w:tbl>
      <w:tblPr>
        <w:tblStyle w:val="a5"/>
        <w:tblW w:w="999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98"/>
        <w:gridCol w:w="898"/>
        <w:gridCol w:w="898"/>
        <w:gridCol w:w="898"/>
        <w:gridCol w:w="898"/>
        <w:gridCol w:w="898"/>
        <w:gridCol w:w="898"/>
        <w:gridCol w:w="796"/>
        <w:gridCol w:w="916"/>
      </w:tblGrid>
      <w:tr w:rsidR="00C21B4E" w14:paraId="7511014F" w14:textId="77777777">
        <w:trPr>
          <w:trHeight w:val="834"/>
        </w:trPr>
        <w:tc>
          <w:tcPr>
            <w:tcW w:w="2898" w:type="dxa"/>
          </w:tcPr>
          <w:p w14:paraId="4C33AFFD" w14:textId="77777777" w:rsidR="00C21B4E" w:rsidRDefault="00C21B4E">
            <w:pPr>
              <w:jc w:val="both"/>
              <w:rPr>
                <w:rFonts w:ascii="Times New Roman" w:eastAsia="Times New Roman" w:hAnsi="Times New Roman" w:cs="Times New Roman"/>
                <w:sz w:val="24"/>
                <w:szCs w:val="24"/>
              </w:rPr>
            </w:pPr>
          </w:p>
        </w:tc>
        <w:tc>
          <w:tcPr>
            <w:tcW w:w="898" w:type="dxa"/>
          </w:tcPr>
          <w:p w14:paraId="75F36DAD"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Jun</w:t>
            </w:r>
          </w:p>
        </w:tc>
        <w:tc>
          <w:tcPr>
            <w:tcW w:w="898" w:type="dxa"/>
          </w:tcPr>
          <w:p w14:paraId="16C36DDA"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Jul</w:t>
            </w:r>
          </w:p>
        </w:tc>
        <w:tc>
          <w:tcPr>
            <w:tcW w:w="898" w:type="dxa"/>
          </w:tcPr>
          <w:p w14:paraId="6259FC2A"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Aug</w:t>
            </w:r>
          </w:p>
        </w:tc>
        <w:tc>
          <w:tcPr>
            <w:tcW w:w="898" w:type="dxa"/>
          </w:tcPr>
          <w:p w14:paraId="312BCB66"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Sep</w:t>
            </w:r>
          </w:p>
        </w:tc>
        <w:tc>
          <w:tcPr>
            <w:tcW w:w="898" w:type="dxa"/>
          </w:tcPr>
          <w:p w14:paraId="7826D05B"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Oct</w:t>
            </w:r>
          </w:p>
        </w:tc>
        <w:tc>
          <w:tcPr>
            <w:tcW w:w="898" w:type="dxa"/>
          </w:tcPr>
          <w:p w14:paraId="04143E21"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Nov</w:t>
            </w:r>
          </w:p>
        </w:tc>
        <w:tc>
          <w:tcPr>
            <w:tcW w:w="796" w:type="dxa"/>
          </w:tcPr>
          <w:p w14:paraId="17A03043"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Dec</w:t>
            </w:r>
          </w:p>
        </w:tc>
        <w:tc>
          <w:tcPr>
            <w:tcW w:w="916" w:type="dxa"/>
          </w:tcPr>
          <w:p w14:paraId="77683D9F"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Total</w:t>
            </w:r>
          </w:p>
        </w:tc>
      </w:tr>
      <w:tr w:rsidR="00C21B4E" w14:paraId="623C74C4" w14:textId="77777777">
        <w:trPr>
          <w:trHeight w:val="163"/>
        </w:trPr>
        <w:tc>
          <w:tcPr>
            <w:tcW w:w="2898" w:type="dxa"/>
          </w:tcPr>
          <w:p w14:paraId="286C19FA" w14:textId="77777777" w:rsidR="00C21B4E" w:rsidRDefault="00C21B4E">
            <w:pPr>
              <w:jc w:val="both"/>
              <w:rPr>
                <w:rFonts w:ascii="Times New Roman" w:eastAsia="Times New Roman" w:hAnsi="Times New Roman" w:cs="Times New Roman"/>
                <w:b/>
                <w:bCs/>
                <w:sz w:val="24"/>
                <w:szCs w:val="24"/>
              </w:rPr>
            </w:pPr>
          </w:p>
        </w:tc>
        <w:tc>
          <w:tcPr>
            <w:tcW w:w="898" w:type="dxa"/>
          </w:tcPr>
          <w:p w14:paraId="562D6369"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898" w:type="dxa"/>
          </w:tcPr>
          <w:p w14:paraId="264B99F3"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898" w:type="dxa"/>
          </w:tcPr>
          <w:p w14:paraId="3D5DBAD9"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898" w:type="dxa"/>
          </w:tcPr>
          <w:p w14:paraId="4FD5D9D1"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898" w:type="dxa"/>
          </w:tcPr>
          <w:p w14:paraId="5A120F99"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898" w:type="dxa"/>
          </w:tcPr>
          <w:p w14:paraId="01ED5746"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796" w:type="dxa"/>
          </w:tcPr>
          <w:p w14:paraId="0939C11F"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916" w:type="dxa"/>
          </w:tcPr>
          <w:p w14:paraId="07B26795"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r>
      <w:tr w:rsidR="00C21B4E" w14:paraId="5035B430" w14:textId="77777777">
        <w:trPr>
          <w:trHeight w:val="582"/>
        </w:trPr>
        <w:tc>
          <w:tcPr>
            <w:tcW w:w="2898" w:type="dxa"/>
          </w:tcPr>
          <w:p w14:paraId="4458763F"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Admin Expenses (Accrual Basis)</w:t>
            </w:r>
          </w:p>
        </w:tc>
        <w:tc>
          <w:tcPr>
            <w:tcW w:w="898" w:type="dxa"/>
            <w:vAlign w:val="center"/>
          </w:tcPr>
          <w:p w14:paraId="10BD292E"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22.00</w:t>
            </w:r>
          </w:p>
        </w:tc>
        <w:tc>
          <w:tcPr>
            <w:tcW w:w="898" w:type="dxa"/>
            <w:vAlign w:val="center"/>
          </w:tcPr>
          <w:p w14:paraId="43E17877"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24.00</w:t>
            </w:r>
          </w:p>
        </w:tc>
        <w:tc>
          <w:tcPr>
            <w:tcW w:w="898" w:type="dxa"/>
            <w:vAlign w:val="center"/>
          </w:tcPr>
          <w:p w14:paraId="3BD75442"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25.00</w:t>
            </w:r>
          </w:p>
        </w:tc>
        <w:tc>
          <w:tcPr>
            <w:tcW w:w="898" w:type="dxa"/>
            <w:vAlign w:val="center"/>
          </w:tcPr>
          <w:p w14:paraId="4EC83873"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26.00</w:t>
            </w:r>
          </w:p>
        </w:tc>
        <w:tc>
          <w:tcPr>
            <w:tcW w:w="898" w:type="dxa"/>
            <w:vAlign w:val="center"/>
          </w:tcPr>
          <w:p w14:paraId="722A70C3"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27.00</w:t>
            </w:r>
          </w:p>
        </w:tc>
        <w:tc>
          <w:tcPr>
            <w:tcW w:w="898" w:type="dxa"/>
            <w:vAlign w:val="center"/>
          </w:tcPr>
          <w:p w14:paraId="6134D2A3"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28.00</w:t>
            </w:r>
          </w:p>
        </w:tc>
        <w:tc>
          <w:tcPr>
            <w:tcW w:w="796" w:type="dxa"/>
            <w:vAlign w:val="center"/>
          </w:tcPr>
          <w:p w14:paraId="4281A356"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29.00</w:t>
            </w:r>
          </w:p>
        </w:tc>
        <w:tc>
          <w:tcPr>
            <w:tcW w:w="916" w:type="dxa"/>
            <w:vAlign w:val="center"/>
          </w:tcPr>
          <w:p w14:paraId="0263F835"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159.00</w:t>
            </w:r>
          </w:p>
        </w:tc>
      </w:tr>
      <w:tr w:rsidR="00C21B4E" w14:paraId="37E95405" w14:textId="77777777">
        <w:trPr>
          <w:trHeight w:val="274"/>
        </w:trPr>
        <w:tc>
          <w:tcPr>
            <w:tcW w:w="2898" w:type="dxa"/>
          </w:tcPr>
          <w:p w14:paraId="374E725A"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Less: Depreciation</w:t>
            </w:r>
          </w:p>
        </w:tc>
        <w:tc>
          <w:tcPr>
            <w:tcW w:w="898" w:type="dxa"/>
            <w:vAlign w:val="center"/>
          </w:tcPr>
          <w:p w14:paraId="5785BA2A"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(7.00)</w:t>
            </w:r>
          </w:p>
        </w:tc>
        <w:tc>
          <w:tcPr>
            <w:tcW w:w="898" w:type="dxa"/>
            <w:vAlign w:val="center"/>
          </w:tcPr>
          <w:p w14:paraId="4043C46F"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(7.00)</w:t>
            </w:r>
          </w:p>
        </w:tc>
        <w:tc>
          <w:tcPr>
            <w:tcW w:w="898" w:type="dxa"/>
            <w:vAlign w:val="center"/>
          </w:tcPr>
          <w:p w14:paraId="02D3B4BD"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(7.00)</w:t>
            </w:r>
          </w:p>
        </w:tc>
        <w:tc>
          <w:tcPr>
            <w:tcW w:w="898" w:type="dxa"/>
            <w:vAlign w:val="center"/>
          </w:tcPr>
          <w:p w14:paraId="0EC9650B"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(7.00)</w:t>
            </w:r>
          </w:p>
        </w:tc>
        <w:tc>
          <w:tcPr>
            <w:tcW w:w="898" w:type="dxa"/>
            <w:vAlign w:val="center"/>
          </w:tcPr>
          <w:p w14:paraId="5F361B2E"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(7.00)</w:t>
            </w:r>
          </w:p>
        </w:tc>
        <w:tc>
          <w:tcPr>
            <w:tcW w:w="898" w:type="dxa"/>
            <w:vAlign w:val="center"/>
          </w:tcPr>
          <w:p w14:paraId="39BDAFCB"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(7.00)</w:t>
            </w:r>
          </w:p>
        </w:tc>
        <w:tc>
          <w:tcPr>
            <w:tcW w:w="796" w:type="dxa"/>
            <w:vAlign w:val="center"/>
          </w:tcPr>
          <w:p w14:paraId="3D0DD0CB"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(7.00)</w:t>
            </w:r>
          </w:p>
        </w:tc>
        <w:tc>
          <w:tcPr>
            <w:tcW w:w="916" w:type="dxa"/>
            <w:vAlign w:val="center"/>
          </w:tcPr>
          <w:p w14:paraId="560FD19D"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(42.00)</w:t>
            </w:r>
          </w:p>
        </w:tc>
      </w:tr>
      <w:tr w:rsidR="00C21B4E" w14:paraId="7E05C8B1" w14:textId="77777777">
        <w:trPr>
          <w:trHeight w:val="279"/>
        </w:trPr>
        <w:tc>
          <w:tcPr>
            <w:tcW w:w="2898" w:type="dxa"/>
          </w:tcPr>
          <w:p w14:paraId="0D491172" w14:textId="77777777" w:rsidR="00C21B4E" w:rsidRDefault="00FA7451">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Admin Expenses (Cash Basis)</w:t>
            </w:r>
          </w:p>
        </w:tc>
        <w:tc>
          <w:tcPr>
            <w:tcW w:w="898" w:type="dxa"/>
            <w:vAlign w:val="center"/>
          </w:tcPr>
          <w:p w14:paraId="472EFCC8"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15.00</w:t>
            </w:r>
          </w:p>
        </w:tc>
        <w:tc>
          <w:tcPr>
            <w:tcW w:w="898" w:type="dxa"/>
            <w:vAlign w:val="center"/>
          </w:tcPr>
          <w:p w14:paraId="70A47199"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17.00</w:t>
            </w:r>
          </w:p>
        </w:tc>
        <w:tc>
          <w:tcPr>
            <w:tcW w:w="898" w:type="dxa"/>
            <w:vAlign w:val="center"/>
          </w:tcPr>
          <w:p w14:paraId="6FA6FED4"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18.00</w:t>
            </w:r>
          </w:p>
        </w:tc>
        <w:tc>
          <w:tcPr>
            <w:tcW w:w="898" w:type="dxa"/>
            <w:vAlign w:val="center"/>
          </w:tcPr>
          <w:p w14:paraId="748AFBC8"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19.00</w:t>
            </w:r>
          </w:p>
        </w:tc>
        <w:tc>
          <w:tcPr>
            <w:tcW w:w="898" w:type="dxa"/>
            <w:vAlign w:val="center"/>
          </w:tcPr>
          <w:p w14:paraId="12EA0FBC"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20.00</w:t>
            </w:r>
          </w:p>
        </w:tc>
        <w:tc>
          <w:tcPr>
            <w:tcW w:w="898" w:type="dxa"/>
            <w:vAlign w:val="center"/>
          </w:tcPr>
          <w:p w14:paraId="386A5E50"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21.00</w:t>
            </w:r>
          </w:p>
        </w:tc>
        <w:tc>
          <w:tcPr>
            <w:tcW w:w="796" w:type="dxa"/>
            <w:vAlign w:val="center"/>
          </w:tcPr>
          <w:p w14:paraId="63B0F3AF"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22.00</w:t>
            </w:r>
          </w:p>
        </w:tc>
        <w:tc>
          <w:tcPr>
            <w:tcW w:w="916" w:type="dxa"/>
            <w:vAlign w:val="center"/>
          </w:tcPr>
          <w:p w14:paraId="16816B80"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117.00</w:t>
            </w:r>
          </w:p>
        </w:tc>
      </w:tr>
    </w:tbl>
    <w:p w14:paraId="3EF11B2C" w14:textId="77777777" w:rsidR="00C21B4E" w:rsidRDefault="00C21B4E">
      <w:pPr>
        <w:spacing w:line="360" w:lineRule="auto"/>
        <w:jc w:val="both"/>
        <w:rPr>
          <w:rFonts w:ascii="Times New Roman" w:eastAsia="Times New Roman" w:hAnsi="Times New Roman" w:cs="Times New Roman"/>
          <w:sz w:val="24"/>
          <w:szCs w:val="24"/>
        </w:rPr>
      </w:pPr>
    </w:p>
    <w:p w14:paraId="42AC3DFA" w14:textId="77777777" w:rsidR="00C21B4E" w:rsidRDefault="00FA7451">
      <w:pPr>
        <w:numPr>
          <w:ilvl w:val="0"/>
          <w:numId w:val="2"/>
        </w:num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Selling Expenses (Accrual Basis)</w:t>
      </w:r>
    </w:p>
    <w:tbl>
      <w:tblPr>
        <w:tblStyle w:val="a6"/>
        <w:tblW w:w="995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04"/>
        <w:gridCol w:w="900"/>
        <w:gridCol w:w="900"/>
        <w:gridCol w:w="900"/>
        <w:gridCol w:w="900"/>
        <w:gridCol w:w="900"/>
        <w:gridCol w:w="900"/>
        <w:gridCol w:w="763"/>
        <w:gridCol w:w="887"/>
      </w:tblGrid>
      <w:tr w:rsidR="00C21B4E" w14:paraId="3AC74459" w14:textId="77777777">
        <w:trPr>
          <w:trHeight w:val="721"/>
        </w:trPr>
        <w:tc>
          <w:tcPr>
            <w:tcW w:w="2904" w:type="dxa"/>
          </w:tcPr>
          <w:p w14:paraId="64D2753D" w14:textId="77777777" w:rsidR="00C21B4E" w:rsidRDefault="00C21B4E">
            <w:pPr>
              <w:jc w:val="both"/>
              <w:rPr>
                <w:rFonts w:ascii="Times New Roman" w:eastAsia="Times New Roman" w:hAnsi="Times New Roman" w:cs="Times New Roman"/>
                <w:sz w:val="24"/>
                <w:szCs w:val="24"/>
              </w:rPr>
            </w:pPr>
          </w:p>
        </w:tc>
        <w:tc>
          <w:tcPr>
            <w:tcW w:w="900" w:type="dxa"/>
          </w:tcPr>
          <w:p w14:paraId="78E881B2"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Jun</w:t>
            </w:r>
          </w:p>
        </w:tc>
        <w:tc>
          <w:tcPr>
            <w:tcW w:w="900" w:type="dxa"/>
          </w:tcPr>
          <w:p w14:paraId="0AC47005"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Jul</w:t>
            </w:r>
          </w:p>
        </w:tc>
        <w:tc>
          <w:tcPr>
            <w:tcW w:w="900" w:type="dxa"/>
          </w:tcPr>
          <w:p w14:paraId="2D0A27F0"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Aug</w:t>
            </w:r>
          </w:p>
        </w:tc>
        <w:tc>
          <w:tcPr>
            <w:tcW w:w="900" w:type="dxa"/>
          </w:tcPr>
          <w:p w14:paraId="79AAFDE6"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Sep</w:t>
            </w:r>
          </w:p>
        </w:tc>
        <w:tc>
          <w:tcPr>
            <w:tcW w:w="900" w:type="dxa"/>
          </w:tcPr>
          <w:p w14:paraId="2FDB46FC"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Oct</w:t>
            </w:r>
          </w:p>
        </w:tc>
        <w:tc>
          <w:tcPr>
            <w:tcW w:w="900" w:type="dxa"/>
          </w:tcPr>
          <w:p w14:paraId="0A3EF0B7"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Nov</w:t>
            </w:r>
          </w:p>
        </w:tc>
        <w:tc>
          <w:tcPr>
            <w:tcW w:w="763" w:type="dxa"/>
          </w:tcPr>
          <w:p w14:paraId="2BA554AE"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Dec</w:t>
            </w:r>
          </w:p>
        </w:tc>
        <w:tc>
          <w:tcPr>
            <w:tcW w:w="887" w:type="dxa"/>
          </w:tcPr>
          <w:p w14:paraId="00AE5388"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Total</w:t>
            </w:r>
          </w:p>
        </w:tc>
      </w:tr>
      <w:tr w:rsidR="00C21B4E" w14:paraId="0F92014C" w14:textId="77777777">
        <w:trPr>
          <w:trHeight w:val="140"/>
        </w:trPr>
        <w:tc>
          <w:tcPr>
            <w:tcW w:w="2904" w:type="dxa"/>
          </w:tcPr>
          <w:p w14:paraId="0995F02A" w14:textId="77777777" w:rsidR="00C21B4E" w:rsidRDefault="00C21B4E">
            <w:pPr>
              <w:jc w:val="both"/>
              <w:rPr>
                <w:rFonts w:ascii="Times New Roman" w:eastAsia="Times New Roman" w:hAnsi="Times New Roman" w:cs="Times New Roman"/>
                <w:b/>
                <w:bCs/>
                <w:sz w:val="24"/>
                <w:szCs w:val="24"/>
              </w:rPr>
            </w:pPr>
          </w:p>
        </w:tc>
        <w:tc>
          <w:tcPr>
            <w:tcW w:w="900" w:type="dxa"/>
          </w:tcPr>
          <w:p w14:paraId="582B346D"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900" w:type="dxa"/>
          </w:tcPr>
          <w:p w14:paraId="0C872A25"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900" w:type="dxa"/>
          </w:tcPr>
          <w:p w14:paraId="38687A2D"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900" w:type="dxa"/>
          </w:tcPr>
          <w:p w14:paraId="1B23D4AF"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900" w:type="dxa"/>
          </w:tcPr>
          <w:p w14:paraId="48A30A3A"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900" w:type="dxa"/>
          </w:tcPr>
          <w:p w14:paraId="31CC25F1"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763" w:type="dxa"/>
          </w:tcPr>
          <w:p w14:paraId="7FD86457"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c>
          <w:tcPr>
            <w:tcW w:w="887" w:type="dxa"/>
          </w:tcPr>
          <w:p w14:paraId="2B8E5CFC"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£'000</w:t>
            </w:r>
          </w:p>
        </w:tc>
      </w:tr>
      <w:tr w:rsidR="00C21B4E" w14:paraId="018D6547" w14:textId="77777777">
        <w:trPr>
          <w:trHeight w:val="503"/>
        </w:trPr>
        <w:tc>
          <w:tcPr>
            <w:tcW w:w="2904" w:type="dxa"/>
            <w:vAlign w:val="bottom"/>
          </w:tcPr>
          <w:p w14:paraId="6F487A9A"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Selling Expenses </w:t>
            </w:r>
          </w:p>
        </w:tc>
        <w:tc>
          <w:tcPr>
            <w:tcW w:w="900" w:type="dxa"/>
            <w:vAlign w:val="center"/>
          </w:tcPr>
          <w:p w14:paraId="4A94566A"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5.00</w:t>
            </w:r>
          </w:p>
        </w:tc>
        <w:tc>
          <w:tcPr>
            <w:tcW w:w="900" w:type="dxa"/>
            <w:vAlign w:val="center"/>
          </w:tcPr>
          <w:p w14:paraId="37C3ECB6"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6.00</w:t>
            </w:r>
          </w:p>
        </w:tc>
        <w:tc>
          <w:tcPr>
            <w:tcW w:w="900" w:type="dxa"/>
            <w:vAlign w:val="center"/>
          </w:tcPr>
          <w:p w14:paraId="725CD18A"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7.00</w:t>
            </w:r>
          </w:p>
        </w:tc>
        <w:tc>
          <w:tcPr>
            <w:tcW w:w="900" w:type="dxa"/>
            <w:vAlign w:val="center"/>
          </w:tcPr>
          <w:p w14:paraId="6DDF89A6"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8.00</w:t>
            </w:r>
          </w:p>
        </w:tc>
        <w:tc>
          <w:tcPr>
            <w:tcW w:w="900" w:type="dxa"/>
            <w:vAlign w:val="center"/>
          </w:tcPr>
          <w:p w14:paraId="33B0A283"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9.00</w:t>
            </w:r>
          </w:p>
        </w:tc>
        <w:tc>
          <w:tcPr>
            <w:tcW w:w="900" w:type="dxa"/>
            <w:vAlign w:val="center"/>
          </w:tcPr>
          <w:p w14:paraId="1A574326"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7.00</w:t>
            </w:r>
          </w:p>
        </w:tc>
        <w:tc>
          <w:tcPr>
            <w:tcW w:w="763" w:type="dxa"/>
            <w:vAlign w:val="center"/>
          </w:tcPr>
          <w:p w14:paraId="20B7CE31"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8.00</w:t>
            </w:r>
          </w:p>
        </w:tc>
        <w:tc>
          <w:tcPr>
            <w:tcW w:w="887" w:type="dxa"/>
            <w:vAlign w:val="center"/>
          </w:tcPr>
          <w:p w14:paraId="466DE8EB"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45.00</w:t>
            </w:r>
          </w:p>
        </w:tc>
      </w:tr>
      <w:tr w:rsidR="00C21B4E" w14:paraId="6416ADD2" w14:textId="77777777">
        <w:trPr>
          <w:trHeight w:val="236"/>
        </w:trPr>
        <w:tc>
          <w:tcPr>
            <w:tcW w:w="2904" w:type="dxa"/>
            <w:vAlign w:val="bottom"/>
          </w:tcPr>
          <w:p w14:paraId="28730978" w14:textId="77777777" w:rsidR="00C21B4E" w:rsidRDefault="00FA745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Credit card charges expenses =35% credit card users * 2.5% card rate * total sales of current month </w:t>
            </w:r>
          </w:p>
        </w:tc>
        <w:tc>
          <w:tcPr>
            <w:tcW w:w="900" w:type="dxa"/>
            <w:vAlign w:val="center"/>
          </w:tcPr>
          <w:p w14:paraId="603F0EAB"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1.58</w:t>
            </w:r>
          </w:p>
        </w:tc>
        <w:tc>
          <w:tcPr>
            <w:tcW w:w="900" w:type="dxa"/>
            <w:vAlign w:val="center"/>
          </w:tcPr>
          <w:p w14:paraId="6E22A5CD"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1.84</w:t>
            </w:r>
          </w:p>
        </w:tc>
        <w:tc>
          <w:tcPr>
            <w:tcW w:w="900" w:type="dxa"/>
            <w:vAlign w:val="center"/>
          </w:tcPr>
          <w:p w14:paraId="423F8C61"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w:t>
            </w:r>
          </w:p>
        </w:tc>
        <w:tc>
          <w:tcPr>
            <w:tcW w:w="900" w:type="dxa"/>
            <w:vAlign w:val="center"/>
          </w:tcPr>
          <w:p w14:paraId="1AF93617"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2.28</w:t>
            </w:r>
          </w:p>
        </w:tc>
        <w:tc>
          <w:tcPr>
            <w:tcW w:w="900" w:type="dxa"/>
            <w:vAlign w:val="center"/>
          </w:tcPr>
          <w:p w14:paraId="659CC374"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2.10</w:t>
            </w:r>
          </w:p>
        </w:tc>
        <w:tc>
          <w:tcPr>
            <w:tcW w:w="900" w:type="dxa"/>
            <w:vAlign w:val="center"/>
          </w:tcPr>
          <w:p w14:paraId="4A0334B2"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2.19</w:t>
            </w:r>
          </w:p>
        </w:tc>
        <w:tc>
          <w:tcPr>
            <w:tcW w:w="763" w:type="dxa"/>
            <w:vAlign w:val="center"/>
          </w:tcPr>
          <w:p w14:paraId="78097EA8"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2.45</w:t>
            </w:r>
          </w:p>
        </w:tc>
        <w:tc>
          <w:tcPr>
            <w:tcW w:w="887" w:type="dxa"/>
            <w:vAlign w:val="center"/>
          </w:tcPr>
          <w:p w14:paraId="1F4CE5C0" w14:textId="77777777" w:rsidR="00C21B4E" w:rsidRDefault="00FA7451">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12.86</w:t>
            </w:r>
          </w:p>
        </w:tc>
      </w:tr>
      <w:tr w:rsidR="00C21B4E" w14:paraId="4F94DAEB" w14:textId="77777777">
        <w:trPr>
          <w:trHeight w:val="241"/>
        </w:trPr>
        <w:tc>
          <w:tcPr>
            <w:tcW w:w="2904" w:type="dxa"/>
            <w:vAlign w:val="bottom"/>
          </w:tcPr>
          <w:p w14:paraId="55173E89" w14:textId="77777777" w:rsidR="00C21B4E" w:rsidRDefault="00FA7451">
            <w:pPr>
              <w:jc w:val="both"/>
              <w:rPr>
                <w:rFonts w:ascii="Times New Roman" w:eastAsia="Times New Roman" w:hAnsi="Times New Roman" w:cs="Times New Roman"/>
                <w:b/>
                <w:bCs/>
                <w:sz w:val="24"/>
                <w:szCs w:val="24"/>
              </w:rPr>
            </w:pPr>
            <w:r>
              <w:rPr>
                <w:rFonts w:ascii="Times New Roman" w:eastAsia="Times New Roman" w:hAnsi="Times New Roman" w:cs="Times New Roman"/>
                <w:color w:val="FF0000"/>
                <w:sz w:val="24"/>
                <w:szCs w:val="24"/>
              </w:rPr>
              <w:t>Total Selling Expenses = Selling expenses + credit charges expenses</w:t>
            </w:r>
          </w:p>
        </w:tc>
        <w:tc>
          <w:tcPr>
            <w:tcW w:w="900" w:type="dxa"/>
            <w:vAlign w:val="center"/>
          </w:tcPr>
          <w:p w14:paraId="77C6E129"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color w:val="FF0000"/>
                <w:sz w:val="24"/>
                <w:szCs w:val="24"/>
              </w:rPr>
              <w:t>6.58</w:t>
            </w:r>
          </w:p>
        </w:tc>
        <w:tc>
          <w:tcPr>
            <w:tcW w:w="900" w:type="dxa"/>
            <w:vAlign w:val="center"/>
          </w:tcPr>
          <w:p w14:paraId="23B8E878"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color w:val="FF0000"/>
                <w:sz w:val="24"/>
                <w:szCs w:val="24"/>
              </w:rPr>
              <w:t>7.84</w:t>
            </w:r>
          </w:p>
        </w:tc>
        <w:tc>
          <w:tcPr>
            <w:tcW w:w="900" w:type="dxa"/>
            <w:vAlign w:val="center"/>
          </w:tcPr>
          <w:p w14:paraId="07BAFFC4"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color w:val="FF0000"/>
                <w:sz w:val="24"/>
                <w:szCs w:val="24"/>
              </w:rPr>
              <w:t>9.01</w:t>
            </w:r>
          </w:p>
        </w:tc>
        <w:tc>
          <w:tcPr>
            <w:tcW w:w="900" w:type="dxa"/>
            <w:vAlign w:val="center"/>
          </w:tcPr>
          <w:p w14:paraId="2BF2B036"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color w:val="FF0000"/>
                <w:sz w:val="24"/>
                <w:szCs w:val="24"/>
              </w:rPr>
              <w:t>10.28</w:t>
            </w:r>
          </w:p>
        </w:tc>
        <w:tc>
          <w:tcPr>
            <w:tcW w:w="900" w:type="dxa"/>
            <w:vAlign w:val="center"/>
          </w:tcPr>
          <w:p w14:paraId="185ECF54"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color w:val="FF0000"/>
                <w:sz w:val="24"/>
                <w:szCs w:val="24"/>
              </w:rPr>
              <w:t>11.10</w:t>
            </w:r>
          </w:p>
        </w:tc>
        <w:tc>
          <w:tcPr>
            <w:tcW w:w="900" w:type="dxa"/>
            <w:vAlign w:val="center"/>
          </w:tcPr>
          <w:p w14:paraId="0844767A"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color w:val="FF0000"/>
                <w:sz w:val="24"/>
                <w:szCs w:val="24"/>
              </w:rPr>
              <w:t>9.19</w:t>
            </w:r>
          </w:p>
        </w:tc>
        <w:tc>
          <w:tcPr>
            <w:tcW w:w="763" w:type="dxa"/>
            <w:vAlign w:val="center"/>
          </w:tcPr>
          <w:p w14:paraId="4581D932"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color w:val="FF0000"/>
                <w:sz w:val="24"/>
                <w:szCs w:val="24"/>
              </w:rPr>
              <w:t>10.45</w:t>
            </w:r>
          </w:p>
        </w:tc>
        <w:tc>
          <w:tcPr>
            <w:tcW w:w="887" w:type="dxa"/>
            <w:vAlign w:val="center"/>
          </w:tcPr>
          <w:p w14:paraId="217639D1" w14:textId="77777777" w:rsidR="00C21B4E" w:rsidRDefault="00FA7451">
            <w:pPr>
              <w:jc w:val="center"/>
              <w:rPr>
                <w:rFonts w:ascii="Times New Roman" w:eastAsia="Times New Roman" w:hAnsi="Times New Roman" w:cs="Times New Roman"/>
                <w:b/>
                <w:bCs/>
                <w:sz w:val="24"/>
                <w:szCs w:val="24"/>
              </w:rPr>
            </w:pPr>
            <w:r>
              <w:rPr>
                <w:rFonts w:ascii="Times New Roman" w:eastAsia="Times New Roman" w:hAnsi="Times New Roman" w:cs="Times New Roman"/>
                <w:b/>
                <w:bCs/>
                <w:color w:val="FF0000"/>
                <w:sz w:val="24"/>
                <w:szCs w:val="24"/>
              </w:rPr>
              <w:t>57.86</w:t>
            </w:r>
          </w:p>
        </w:tc>
      </w:tr>
    </w:tbl>
    <w:p w14:paraId="1C9F5AF7" w14:textId="77777777" w:rsidR="00C21B4E" w:rsidRDefault="00C21B4E">
      <w:pPr>
        <w:spacing w:line="360" w:lineRule="auto"/>
        <w:jc w:val="both"/>
        <w:rPr>
          <w:rFonts w:ascii="Times New Roman" w:eastAsia="Times New Roman" w:hAnsi="Times New Roman" w:cs="Times New Roman"/>
          <w:sz w:val="24"/>
          <w:szCs w:val="24"/>
        </w:rPr>
      </w:pPr>
    </w:p>
    <w:p w14:paraId="2871774B" w14:textId="77777777" w:rsidR="00C21B4E" w:rsidRDefault="00C21B4E">
      <w:pPr>
        <w:rPr>
          <w:rFonts w:ascii="Times New Roman" w:eastAsia="Times New Roman" w:hAnsi="Times New Roman" w:cs="Times New Roman"/>
        </w:rPr>
      </w:pPr>
    </w:p>
    <w:sectPr w:rsidR="00C21B4E">
      <w:headerReference w:type="default" r:id="rId11"/>
      <w:footerReference w:type="default" r:id="rId12"/>
      <w:footerReference w:type="first" r:id="rId13"/>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7EC4F1" w14:textId="77777777" w:rsidR="00A42194" w:rsidRDefault="00A42194">
      <w:pPr>
        <w:spacing w:after="0" w:line="240" w:lineRule="auto"/>
      </w:pPr>
      <w:r>
        <w:separator/>
      </w:r>
    </w:p>
  </w:endnote>
  <w:endnote w:type="continuationSeparator" w:id="0">
    <w:p w14:paraId="5E8749A7" w14:textId="77777777" w:rsidR="00A42194" w:rsidRDefault="00A42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EB1F89B-ED2B-499A-8531-005DF660F5B8}"/>
    <w:embedBold r:id="rId2" w:fontKey="{5A6F0342-D5A9-4CC5-A203-116171179925}"/>
  </w:font>
  <w:font w:name="Georgia">
    <w:panose1 w:val="02040502050405020303"/>
    <w:charset w:val="00"/>
    <w:family w:val="roman"/>
    <w:pitch w:val="variable"/>
    <w:sig w:usb0="00000287" w:usb1="00000000" w:usb2="00000000" w:usb3="00000000" w:csb0="0000009F" w:csb1="00000000"/>
    <w:embedItalic r:id="rId3" w:fontKey="{5EEC58D9-04B6-4D63-82EB-EB6DB2BD14F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CC743A0-1C57-49B3-A2CA-EDFD01EFEFD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9112B" w14:textId="77777777" w:rsidR="00FA7451" w:rsidRDefault="00FA7451">
    <w:pPr>
      <w:jc w:val="right"/>
    </w:pPr>
    <w:r>
      <w:fldChar w:fldCharType="begin"/>
    </w:r>
    <w:r>
      <w:instrText>PAGE</w:instrText>
    </w:r>
    <w:r>
      <w:fldChar w:fldCharType="separate"/>
    </w:r>
    <w:r w:rsidR="00D133FF">
      <w:rPr>
        <w:noProof/>
      </w:rPr>
      <w:t>19</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7CDC5" w14:textId="77777777" w:rsidR="00FA7451" w:rsidRDefault="00FA745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A77E5" w14:textId="77777777" w:rsidR="00A42194" w:rsidRDefault="00A42194">
      <w:pPr>
        <w:spacing w:after="0" w:line="240" w:lineRule="auto"/>
      </w:pPr>
      <w:r>
        <w:separator/>
      </w:r>
    </w:p>
  </w:footnote>
  <w:footnote w:type="continuationSeparator" w:id="0">
    <w:p w14:paraId="71C2A902" w14:textId="77777777" w:rsidR="00A42194" w:rsidRDefault="00A421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D39BC" w14:textId="77777777" w:rsidR="00FA7451" w:rsidRDefault="00FA745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C7F63"/>
    <w:multiLevelType w:val="multilevel"/>
    <w:tmpl w:val="941A30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BB40361"/>
    <w:multiLevelType w:val="multilevel"/>
    <w:tmpl w:val="7B9C6D0C"/>
    <w:lvl w:ilvl="0">
      <w:start w:val="1"/>
      <w:numFmt w:val="lowerLetter"/>
      <w:lvlText w:val="(%1)"/>
      <w:lvlJc w:val="left"/>
      <w:pPr>
        <w:ind w:left="1154" w:hanging="360"/>
      </w:pPr>
    </w:lvl>
    <w:lvl w:ilvl="1">
      <w:start w:val="1"/>
      <w:numFmt w:val="lowerLetter"/>
      <w:lvlText w:val="%2."/>
      <w:lvlJc w:val="left"/>
      <w:pPr>
        <w:ind w:left="1874" w:hanging="360"/>
      </w:pPr>
    </w:lvl>
    <w:lvl w:ilvl="2">
      <w:start w:val="1"/>
      <w:numFmt w:val="lowerRoman"/>
      <w:lvlText w:val="%3."/>
      <w:lvlJc w:val="right"/>
      <w:pPr>
        <w:ind w:left="2594" w:hanging="180"/>
      </w:pPr>
    </w:lvl>
    <w:lvl w:ilvl="3">
      <w:start w:val="1"/>
      <w:numFmt w:val="decimal"/>
      <w:lvlText w:val="%4."/>
      <w:lvlJc w:val="left"/>
      <w:pPr>
        <w:ind w:left="3314" w:hanging="360"/>
      </w:pPr>
    </w:lvl>
    <w:lvl w:ilvl="4">
      <w:start w:val="1"/>
      <w:numFmt w:val="lowerLetter"/>
      <w:lvlText w:val="%5."/>
      <w:lvlJc w:val="left"/>
      <w:pPr>
        <w:ind w:left="4034" w:hanging="360"/>
      </w:pPr>
    </w:lvl>
    <w:lvl w:ilvl="5">
      <w:start w:val="1"/>
      <w:numFmt w:val="lowerRoman"/>
      <w:lvlText w:val="%6."/>
      <w:lvlJc w:val="right"/>
      <w:pPr>
        <w:ind w:left="4754" w:hanging="180"/>
      </w:pPr>
    </w:lvl>
    <w:lvl w:ilvl="6">
      <w:start w:val="1"/>
      <w:numFmt w:val="decimal"/>
      <w:lvlText w:val="%7."/>
      <w:lvlJc w:val="left"/>
      <w:pPr>
        <w:ind w:left="5474" w:hanging="360"/>
      </w:pPr>
    </w:lvl>
    <w:lvl w:ilvl="7">
      <w:start w:val="1"/>
      <w:numFmt w:val="lowerLetter"/>
      <w:lvlText w:val="%8."/>
      <w:lvlJc w:val="left"/>
      <w:pPr>
        <w:ind w:left="6194" w:hanging="360"/>
      </w:pPr>
    </w:lvl>
    <w:lvl w:ilvl="8">
      <w:start w:val="1"/>
      <w:numFmt w:val="lowerRoman"/>
      <w:lvlText w:val="%9."/>
      <w:lvlJc w:val="right"/>
      <w:pPr>
        <w:ind w:left="6914" w:hanging="180"/>
      </w:pPr>
    </w:lvl>
  </w:abstractNum>
  <w:abstractNum w:abstractNumId="2" w15:restartNumberingAfterBreak="0">
    <w:nsid w:val="52D635F6"/>
    <w:multiLevelType w:val="multilevel"/>
    <w:tmpl w:val="C85AC3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3563138"/>
    <w:multiLevelType w:val="multilevel"/>
    <w:tmpl w:val="C3DEBD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538053189">
    <w:abstractNumId w:val="0"/>
  </w:num>
  <w:num w:numId="2" w16cid:durableId="374695451">
    <w:abstractNumId w:val="1"/>
  </w:num>
  <w:num w:numId="3" w16cid:durableId="490760689">
    <w:abstractNumId w:val="3"/>
  </w:num>
  <w:num w:numId="4" w16cid:durableId="10894258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B4E"/>
    <w:rsid w:val="00000A40"/>
    <w:rsid w:val="00166222"/>
    <w:rsid w:val="00173774"/>
    <w:rsid w:val="001A40A2"/>
    <w:rsid w:val="003D35DD"/>
    <w:rsid w:val="006300E6"/>
    <w:rsid w:val="006B5910"/>
    <w:rsid w:val="007272A8"/>
    <w:rsid w:val="00742DA3"/>
    <w:rsid w:val="007C3C77"/>
    <w:rsid w:val="007F72C5"/>
    <w:rsid w:val="008C5E70"/>
    <w:rsid w:val="00951433"/>
    <w:rsid w:val="00A060A3"/>
    <w:rsid w:val="00A42194"/>
    <w:rsid w:val="00C21B4E"/>
    <w:rsid w:val="00D133FF"/>
    <w:rsid w:val="00D55890"/>
    <w:rsid w:val="00DA5DB1"/>
    <w:rsid w:val="00FA003F"/>
    <w:rsid w:val="00FA7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2D1A9"/>
  <w15:docId w15:val="{12526008-8A05-40B7-9ADA-E1DBA6458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40" w:after="0"/>
      <w:outlineLvl w:val="0"/>
    </w:pPr>
    <w:rPr>
      <w:color w:val="2E75B5"/>
      <w:sz w:val="32"/>
      <w:szCs w:val="32"/>
    </w:rPr>
  </w:style>
  <w:style w:type="paragraph" w:styleId="Heading2">
    <w:name w:val="heading 2"/>
    <w:basedOn w:val="Normal"/>
    <w:next w:val="Normal"/>
    <w:pPr>
      <w:keepNext/>
      <w:keepLines/>
      <w:spacing w:before="40" w:after="0"/>
      <w:outlineLvl w:val="1"/>
    </w:pPr>
    <w:rPr>
      <w:color w:val="2E75B5"/>
      <w:sz w:val="26"/>
      <w:szCs w:val="2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60079/ahrmr.v1i1.41" TargetMode="External"/><Relationship Id="rId4" Type="http://schemas.openxmlformats.org/officeDocument/2006/relationships/webSettings" Target="webSettings.xml"/><Relationship Id="rId9" Type="http://schemas.openxmlformats.org/officeDocument/2006/relationships/hyperlink" Target="https://doi.org/10.60079/ahrmr.v1i1.41"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23</Pages>
  <Words>5999</Words>
  <Characters>34197</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c:creator>
  <cp:lastModifiedBy>Abi Bammeke (2123934)</cp:lastModifiedBy>
  <cp:revision>2</cp:revision>
  <dcterms:created xsi:type="dcterms:W3CDTF">2026-03-05T17:33:00Z</dcterms:created>
  <dcterms:modified xsi:type="dcterms:W3CDTF">2026-03-05T17:33:00Z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6cde32d0-b826-40c3-86ea-31f5231d97e5</vt:lpwstr>
  </property>
</Properties>
</file>