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B37" w:rsidRDefault="004F5ADA">
      <w:pPr>
        <w:rPr>
          <w:i/>
        </w:rPr>
      </w:pPr>
      <w:r>
        <w:t>A Discussion of Polis Religion</w:t>
      </w:r>
    </w:p>
    <w:p w:rsidR="00D01DB6" w:rsidRDefault="003F2BF2">
      <w:r>
        <w:t>Roman religious practices were</w:t>
      </w:r>
      <w:r w:rsidR="00D01DB6">
        <w:t xml:space="preserve"> </w:t>
      </w:r>
      <w:r w:rsidR="00977B37">
        <w:t>ritualistic and traditionalist.</w:t>
      </w:r>
      <w:r w:rsidR="00E04796">
        <w:rPr>
          <w:rStyle w:val="FootnoteReference"/>
        </w:rPr>
        <w:footnoteReference w:id="1"/>
      </w:r>
      <w:r>
        <w:t xml:space="preserve"> Roman religion </w:t>
      </w:r>
      <w:r w:rsidR="00D556C2">
        <w:t xml:space="preserve">was </w:t>
      </w:r>
      <w:r w:rsidR="00977B37">
        <w:t>state-controlled</w:t>
      </w:r>
      <w:r w:rsidR="00D556C2">
        <w:t xml:space="preserve"> and</w:t>
      </w:r>
      <w:r w:rsidR="00977B37">
        <w:t xml:space="preserve"> </w:t>
      </w:r>
      <w:r w:rsidR="00D01DB6">
        <w:t>essentially a civic cult</w:t>
      </w:r>
      <w:r w:rsidR="00D556C2">
        <w:t>,</w:t>
      </w:r>
      <w:r w:rsidR="00D01DB6">
        <w:t xml:space="preserve"> firmly seated within the environs of the social community.  A religion of the </w:t>
      </w:r>
      <w:r w:rsidR="00D01DB6">
        <w:rPr>
          <w:i/>
        </w:rPr>
        <w:t>polis</w:t>
      </w:r>
      <w:r w:rsidR="00D01DB6">
        <w:t>, it manifested in</w:t>
      </w:r>
      <w:r w:rsidR="00D01DB6">
        <w:rPr>
          <w:i/>
        </w:rPr>
        <w:t xml:space="preserve"> </w:t>
      </w:r>
      <w:r w:rsidR="00D01DB6">
        <w:t>an intertwining of religious life with political life, where religion was embedded into daily practices and the gods were considered as much a part of the community as any other inhabitant</w:t>
      </w:r>
      <w:r w:rsidR="00582846">
        <w:t>,</w:t>
      </w:r>
      <w:r w:rsidR="00D01DB6">
        <w:t xml:space="preserve"> and equally concerned with promoting the common good.</w:t>
      </w:r>
      <w:r w:rsidR="002A63C1">
        <w:rPr>
          <w:rStyle w:val="FootnoteReference"/>
        </w:rPr>
        <w:footnoteReference w:id="2"/>
      </w:r>
      <w:r w:rsidR="00D01DB6">
        <w:t xml:space="preserve">  </w:t>
      </w:r>
      <w:r w:rsidR="007E66B8">
        <w:t>Religion was thus deeply</w:t>
      </w:r>
      <w:r w:rsidR="00381153">
        <w:t xml:space="preserve"> integrated into the social and political structures of the city.</w:t>
      </w:r>
      <w:r w:rsidR="00BA2996">
        <w:rPr>
          <w:rStyle w:val="FootnoteReference"/>
        </w:rPr>
        <w:footnoteReference w:id="3"/>
      </w:r>
      <w:r w:rsidR="00B77F97">
        <w:t xml:space="preserve"> </w:t>
      </w:r>
      <w:r w:rsidR="00381153">
        <w:t xml:space="preserve"> Moreover, there was no dist</w:t>
      </w:r>
      <w:r w:rsidR="00694692">
        <w:t xml:space="preserve">inct priestly caste, with religious practitioners </w:t>
      </w:r>
      <w:r w:rsidR="00381153">
        <w:t>drawn</w:t>
      </w:r>
      <w:r w:rsidR="00694692">
        <w:t xml:space="preserve"> instead</w:t>
      </w:r>
      <w:r w:rsidR="00381153">
        <w:t xml:space="preserve"> from </w:t>
      </w:r>
      <w:r>
        <w:t xml:space="preserve">the local </w:t>
      </w:r>
      <w:r w:rsidR="00381153">
        <w:t>political elites.</w:t>
      </w:r>
      <w:r w:rsidR="00B77F97">
        <w:rPr>
          <w:rStyle w:val="FootnoteReference"/>
        </w:rPr>
        <w:footnoteReference w:id="4"/>
      </w:r>
      <w:r w:rsidR="00381153">
        <w:t xml:space="preserve">  This served to reinforce the bonds between the political and religious life of the city still further.</w:t>
      </w:r>
      <w:r w:rsidR="00271AC0">
        <w:t xml:space="preserve">  </w:t>
      </w:r>
    </w:p>
    <w:p w:rsidR="003F2BF2" w:rsidRDefault="00D556C2">
      <w:r>
        <w:t>A predisposition towards tradition</w:t>
      </w:r>
      <w:r w:rsidR="003F2BF2">
        <w:t>,</w:t>
      </w:r>
      <w:r>
        <w:t xml:space="preserve"> to the </w:t>
      </w:r>
      <w:proofErr w:type="spellStart"/>
      <w:r>
        <w:rPr>
          <w:i/>
        </w:rPr>
        <w:t>mos</w:t>
      </w:r>
      <w:proofErr w:type="spellEnd"/>
      <w:r>
        <w:rPr>
          <w:i/>
        </w:rPr>
        <w:t xml:space="preserve"> maiorum</w:t>
      </w:r>
      <w:r>
        <w:t>, the</w:t>
      </w:r>
      <w:r w:rsidR="00E803E7">
        <w:t xml:space="preserve"> ‘customs of the ancestors’</w:t>
      </w:r>
      <w:r>
        <w:rPr>
          <w:i/>
        </w:rPr>
        <w:t xml:space="preserve"> </w:t>
      </w:r>
      <w:r w:rsidR="003F2BF2">
        <w:t>gi</w:t>
      </w:r>
      <w:r>
        <w:t>ve</w:t>
      </w:r>
      <w:r w:rsidR="003F2BF2">
        <w:t>s</w:t>
      </w:r>
      <w:r>
        <w:t xml:space="preserve"> an illusion of stability and unchanging practice.</w:t>
      </w:r>
      <w:r w:rsidR="004F5ADA">
        <w:t xml:space="preserve"> Yet in reality, this is simply</w:t>
      </w:r>
      <w:r>
        <w:t xml:space="preserve"> </w:t>
      </w:r>
      <w:r w:rsidR="003F2BF2">
        <w:t xml:space="preserve">how </w:t>
      </w:r>
      <w:r>
        <w:t>the Roman perception of their religious practices</w:t>
      </w:r>
      <w:r w:rsidR="004F5ADA">
        <w:t xml:space="preserve"> has been recorded in their writings,</w:t>
      </w:r>
      <w:r>
        <w:t xml:space="preserve"> rather than</w:t>
      </w:r>
      <w:r w:rsidR="003F2BF2">
        <w:t xml:space="preserve"> in the reality; in actuality</w:t>
      </w:r>
      <w:r>
        <w:t xml:space="preserve">, changes occurred, new cults and gods were imported and then carried outwards </w:t>
      </w:r>
      <w:r w:rsidR="003F2BF2">
        <w:t xml:space="preserve">from the centre </w:t>
      </w:r>
      <w:r>
        <w:t xml:space="preserve">once more.  </w:t>
      </w:r>
    </w:p>
    <w:p w:rsidR="00D556C2" w:rsidRDefault="00D556C2">
      <w:r>
        <w:t>A case in po</w:t>
      </w:r>
      <w:r w:rsidR="004F5ADA">
        <w:t xml:space="preserve">int is the cult </w:t>
      </w:r>
      <w:r>
        <w:t xml:space="preserve">of the </w:t>
      </w:r>
      <w:r w:rsidR="004F5ADA">
        <w:t xml:space="preserve">Great Mother, the </w:t>
      </w:r>
      <w:r>
        <w:t>Magna Mater, Cybele.  This goddess, originally from Asia Minor, was formally adopted following consultation of the Sibylline books during the latter stages of the wa</w:t>
      </w:r>
      <w:r w:rsidR="00867DE9">
        <w:t>r with Hannibal</w:t>
      </w:r>
      <w:r>
        <w:t>.</w:t>
      </w:r>
      <w:r w:rsidR="00E803E7">
        <w:rPr>
          <w:rStyle w:val="FootnoteReference"/>
        </w:rPr>
        <w:footnoteReference w:id="5"/>
      </w:r>
      <w:r>
        <w:t xml:space="preserve">  The representation of the goddess, in the form of a black stone, was subsequently brought to Rome by ship from Pergamum, a temple built for her </w:t>
      </w:r>
      <w:r w:rsidR="003F2BF2">
        <w:t xml:space="preserve">on the Palatine </w:t>
      </w:r>
      <w:r>
        <w:t>and new games</w:t>
      </w:r>
      <w:r w:rsidR="004F5ADA">
        <w:t xml:space="preserve"> subsequently</w:t>
      </w:r>
      <w:r>
        <w:t xml:space="preserve"> celebrated to mark the occasion.</w:t>
      </w:r>
      <w:r w:rsidR="00867DE9">
        <w:rPr>
          <w:rStyle w:val="FootnoteReference"/>
        </w:rPr>
        <w:footnoteReference w:id="6"/>
      </w:r>
      <w:r w:rsidR="003F2BF2">
        <w:t xml:space="preserve">  Once installed, however, the cult of Magna Mater, with its ecstatic, self-castrated priests, was swiftly regulated curtail some of its apparent excesses.</w:t>
      </w:r>
      <w:r w:rsidR="00867DE9">
        <w:rPr>
          <w:rStyle w:val="FootnoteReference"/>
        </w:rPr>
        <w:footnoteReference w:id="7"/>
      </w:r>
    </w:p>
    <w:p w:rsidR="009906F6" w:rsidRDefault="00867DE9">
      <w:r>
        <w:t>It has been said that</w:t>
      </w:r>
      <w:r w:rsidR="00271AC0">
        <w:t xml:space="preserve"> ‘Roman religion belonged in Rome</w:t>
      </w:r>
      <w:r>
        <w:t>’</w:t>
      </w:r>
      <w:r w:rsidR="00271AC0">
        <w:t>.</w:t>
      </w:r>
      <w:r>
        <w:rPr>
          <w:rStyle w:val="FootnoteReference"/>
        </w:rPr>
        <w:footnoteReference w:id="8"/>
      </w:r>
      <w:r w:rsidR="00271AC0">
        <w:t xml:space="preserve">  </w:t>
      </w:r>
      <w:r w:rsidR="004F5ADA">
        <w:t>While this is fair comment, it should be noted that</w:t>
      </w:r>
      <w:r w:rsidR="00271AC0">
        <w:t xml:space="preserve"> the expansion</w:t>
      </w:r>
      <w:r w:rsidR="009906F6">
        <w:t xml:space="preserve"> of the Roman Empire, and the creation of colonies outside of Rome</w:t>
      </w:r>
      <w:r w:rsidR="004F5ADA">
        <w:t>,</w:t>
      </w:r>
      <w:r w:rsidR="009906F6">
        <w:t xml:space="preserve"> carried </w:t>
      </w:r>
      <w:r w:rsidR="004F5ADA">
        <w:t xml:space="preserve">the </w:t>
      </w:r>
      <w:r w:rsidR="009906F6">
        <w:t>religious practices</w:t>
      </w:r>
      <w:r w:rsidR="004F5ADA">
        <w:t xml:space="preserve"> of the city</w:t>
      </w:r>
      <w:r w:rsidR="009906F6">
        <w:t xml:space="preserve"> out from the centre.</w:t>
      </w:r>
      <w:r w:rsidR="003C6BFE">
        <w:t xml:space="preserve"> </w:t>
      </w:r>
      <w:r>
        <w:t xml:space="preserve">As the Empire expanded, </w:t>
      </w:r>
      <w:r w:rsidR="003860AB">
        <w:t xml:space="preserve">encounters with other gods were inevitable.  </w:t>
      </w:r>
      <w:r>
        <w:t xml:space="preserve">The </w:t>
      </w:r>
      <w:r w:rsidR="003860AB">
        <w:t xml:space="preserve">Roman </w:t>
      </w:r>
      <w:r>
        <w:t xml:space="preserve">attitude to these </w:t>
      </w:r>
      <w:r w:rsidR="004F5ADA">
        <w:t>god</w:t>
      </w:r>
      <w:r w:rsidR="00595AFA">
        <w:t>s</w:t>
      </w:r>
      <w:r w:rsidR="004F5ADA">
        <w:t xml:space="preserve"> was practical,</w:t>
      </w:r>
      <w:r w:rsidR="00021EEF">
        <w:t xml:space="preserve"> pragmatic and inclusive and any deities they encountered generally received</w:t>
      </w:r>
      <w:r w:rsidR="003860AB">
        <w:t xml:space="preserve"> the same respect as did the gods of Rome</w:t>
      </w:r>
      <w:r w:rsidR="00021EEF">
        <w:t>.</w:t>
      </w:r>
      <w:r w:rsidR="00021EEF">
        <w:rPr>
          <w:rStyle w:val="FootnoteReference"/>
        </w:rPr>
        <w:footnoteReference w:id="9"/>
      </w:r>
      <w:r w:rsidR="00021EEF">
        <w:t xml:space="preserve">  L</w:t>
      </w:r>
      <w:r w:rsidR="003860AB">
        <w:t xml:space="preserve">ocal populations were encouraged to continue their local practices of worship.  </w:t>
      </w:r>
    </w:p>
    <w:p w:rsidR="001B1D97" w:rsidRDefault="003860AB" w:rsidP="0010496B">
      <w:r>
        <w:t>Orthopraxy and respect for foreign gods notwithstanding,</w:t>
      </w:r>
      <w:r w:rsidR="0010496B">
        <w:t xml:space="preserve"> </w:t>
      </w:r>
      <w:r w:rsidR="00595AFA">
        <w:t xml:space="preserve">the </w:t>
      </w:r>
      <w:r w:rsidR="003F2BF2">
        <w:t xml:space="preserve">religious practices of Rome </w:t>
      </w:r>
      <w:r w:rsidR="00595AFA">
        <w:t>could still be</w:t>
      </w:r>
      <w:r w:rsidR="0010496B">
        <w:t xml:space="preserve"> encoded in the law of the colonies.  </w:t>
      </w:r>
      <w:r w:rsidR="00BE37C1">
        <w:t xml:space="preserve">The </w:t>
      </w:r>
      <w:r w:rsidR="00BE37C1">
        <w:rPr>
          <w:i/>
        </w:rPr>
        <w:t xml:space="preserve">Lex de </w:t>
      </w:r>
      <w:proofErr w:type="spellStart"/>
      <w:r w:rsidR="00BE37C1">
        <w:rPr>
          <w:i/>
        </w:rPr>
        <w:t>colonia</w:t>
      </w:r>
      <w:proofErr w:type="spellEnd"/>
      <w:r w:rsidR="00BE37C1">
        <w:rPr>
          <w:i/>
        </w:rPr>
        <w:t xml:space="preserve"> </w:t>
      </w:r>
      <w:proofErr w:type="spellStart"/>
      <w:r w:rsidR="00BE37C1">
        <w:rPr>
          <w:i/>
        </w:rPr>
        <w:t>Genetiva</w:t>
      </w:r>
      <w:proofErr w:type="spellEnd"/>
      <w:r w:rsidR="00BE37C1">
        <w:rPr>
          <w:i/>
        </w:rPr>
        <w:t xml:space="preserve"> Julia </w:t>
      </w:r>
      <w:r w:rsidR="00BE37C1">
        <w:t xml:space="preserve">is a charter which survives in the form of four bronze tablets pertaining to the running of the colony </w:t>
      </w:r>
      <w:r w:rsidR="0010496B">
        <w:t xml:space="preserve">founded by Julius Caesar </w:t>
      </w:r>
      <w:r w:rsidR="00BE37C1">
        <w:t xml:space="preserve">at </w:t>
      </w:r>
      <w:proofErr w:type="spellStart"/>
      <w:r w:rsidR="00BE37C1">
        <w:t>Urso</w:t>
      </w:r>
      <w:proofErr w:type="spellEnd"/>
      <w:r w:rsidR="00BE37C1">
        <w:t xml:space="preserve">, near modern-day </w:t>
      </w:r>
      <w:proofErr w:type="spellStart"/>
      <w:r w:rsidR="00B6391C">
        <w:t>Osuna</w:t>
      </w:r>
      <w:proofErr w:type="spellEnd"/>
      <w:r w:rsidR="007E66B8">
        <w:t>.</w:t>
      </w:r>
      <w:r w:rsidR="00021EEF">
        <w:rPr>
          <w:rStyle w:val="FootnoteReference"/>
        </w:rPr>
        <w:footnoteReference w:id="10"/>
      </w:r>
      <w:r w:rsidR="007E66B8">
        <w:t xml:space="preserve">  It</w:t>
      </w:r>
      <w:r w:rsidR="00BE37C1">
        <w:t xml:space="preserve"> provides </w:t>
      </w:r>
      <w:r w:rsidR="00595AFA">
        <w:t>an insight into how</w:t>
      </w:r>
      <w:bookmarkStart w:id="0" w:name="_GoBack"/>
      <w:bookmarkEnd w:id="0"/>
      <w:r w:rsidR="00BE37C1">
        <w:t xml:space="preserve"> religious matters were organised in the colony. </w:t>
      </w:r>
      <w:r w:rsidR="007E66B8">
        <w:t xml:space="preserve"> Central to the running of the colony’s cult practices</w:t>
      </w:r>
      <w:r w:rsidR="00B6391C">
        <w:t xml:space="preserve"> were the duumvir and aediles, the mayors and magistrates who were responsible for setting the dates of the festal days and public sacrifices, and deciding who should perform them.</w:t>
      </w:r>
      <w:r w:rsidR="004B350F">
        <w:rPr>
          <w:rStyle w:val="FootnoteReference"/>
        </w:rPr>
        <w:footnoteReference w:id="11"/>
      </w:r>
      <w:r w:rsidR="00582846">
        <w:t xml:space="preserve"> These dates were set annually, allowing scope </w:t>
      </w:r>
      <w:r w:rsidR="00582846">
        <w:lastRenderedPageBreak/>
        <w:t xml:space="preserve">for change and innovation.   There are phrases throughout the document that suggest alignment with </w:t>
      </w:r>
      <w:r w:rsidR="004B350F">
        <w:t>other colonies</w:t>
      </w:r>
      <w:r w:rsidR="00582846">
        <w:t xml:space="preserve"> and cohesion with Rome:  the phrase ‘as for a Roman pontiff’ occurs in </w:t>
      </w:r>
      <w:r w:rsidR="004F5ADA" w:rsidRPr="004F5ADA">
        <w:rPr>
          <w:i/>
        </w:rPr>
        <w:t xml:space="preserve">Lex </w:t>
      </w:r>
      <w:r w:rsidR="00582846" w:rsidRPr="004F5ADA">
        <w:rPr>
          <w:i/>
        </w:rPr>
        <w:t>LXVI</w:t>
      </w:r>
      <w:r w:rsidR="00582846">
        <w:t>, suggesting further similarities with the official state practice in Rome.</w:t>
      </w:r>
      <w:r w:rsidR="004B350F">
        <w:rPr>
          <w:rStyle w:val="FootnoteReference"/>
        </w:rPr>
        <w:footnoteReference w:id="12"/>
      </w:r>
      <w:r w:rsidR="00582846">
        <w:t xml:space="preserve">   </w:t>
      </w:r>
      <w:r w:rsidR="00B6391C">
        <w:t xml:space="preserve">  </w:t>
      </w:r>
    </w:p>
    <w:p w:rsidR="001B1D97" w:rsidRDefault="001B1D97" w:rsidP="00BE37C1">
      <w:r>
        <w:t>The charter requires four-day spectacles</w:t>
      </w:r>
      <w:r w:rsidR="00C67B8E">
        <w:t xml:space="preserve"> for the Jupiter, Juno and Minerva,</w:t>
      </w:r>
      <w:r>
        <w:t xml:space="preserve"> and other deities to be held</w:t>
      </w:r>
      <w:r w:rsidR="0010496B">
        <w:t xml:space="preserve"> during their terms of office</w:t>
      </w:r>
      <w:r>
        <w:t xml:space="preserve"> by the duumvirs</w:t>
      </w:r>
      <w:r w:rsidR="004B350F">
        <w:t>.</w:t>
      </w:r>
      <w:r w:rsidR="004B350F">
        <w:rPr>
          <w:rStyle w:val="FootnoteReference"/>
        </w:rPr>
        <w:footnoteReference w:id="13"/>
      </w:r>
      <w:r w:rsidR="004F5ADA">
        <w:t xml:space="preserve"> </w:t>
      </w:r>
      <w:r w:rsidR="00A171A1">
        <w:t>T</w:t>
      </w:r>
      <w:r>
        <w:t>he aediles are to be responsible for a similar, three-day show with the addition of a day of games to Venus in the circus or the forum.</w:t>
      </w:r>
      <w:r w:rsidR="00A171A1">
        <w:rPr>
          <w:rStyle w:val="FootnoteReference"/>
        </w:rPr>
        <w:footnoteReference w:id="14"/>
      </w:r>
      <w:r>
        <w:t xml:space="preserve">  In both instances, the duumvirs and aediles are expected to fund these games largely from their own funds; the mayors and magistrates of the colony had to be men of funds and p</w:t>
      </w:r>
      <w:r w:rsidR="0010496B">
        <w:t>rope</w:t>
      </w:r>
      <w:r w:rsidR="00A171A1">
        <w:t>rty in order to serve.</w:t>
      </w:r>
      <w:r w:rsidR="00A171A1">
        <w:rPr>
          <w:rStyle w:val="FootnoteReference"/>
        </w:rPr>
        <w:footnoteReference w:id="15"/>
      </w:r>
    </w:p>
    <w:p w:rsidR="00582846" w:rsidRDefault="0010496B" w:rsidP="00BE37C1">
      <w:r>
        <w:t xml:space="preserve"> But while</w:t>
      </w:r>
      <w:r w:rsidR="00E64ACF">
        <w:t xml:space="preserve"> </w:t>
      </w:r>
      <w:r w:rsidR="00A26451">
        <w:t xml:space="preserve">the </w:t>
      </w:r>
      <w:r w:rsidR="003F2BF2">
        <w:t xml:space="preserve">Venus, and the </w:t>
      </w:r>
      <w:r w:rsidR="00E64ACF">
        <w:t>Capitoline</w:t>
      </w:r>
      <w:r w:rsidR="003F2BF2">
        <w:t xml:space="preserve"> Triad,</w:t>
      </w:r>
      <w:r>
        <w:t xml:space="preserve"> are named in the charter</w:t>
      </w:r>
      <w:r w:rsidR="00E64ACF">
        <w:t xml:space="preserve">, </w:t>
      </w:r>
      <w:r w:rsidR="00A26451">
        <w:t>these a</w:t>
      </w:r>
      <w:r w:rsidR="003F2BF2">
        <w:t>re the only named major gods while</w:t>
      </w:r>
      <w:r w:rsidR="00A26451">
        <w:t xml:space="preserve"> </w:t>
      </w:r>
      <w:r w:rsidR="00E64ACF">
        <w:t xml:space="preserve">much </w:t>
      </w:r>
      <w:r w:rsidR="003F2BF2">
        <w:t>less is said of indigenous</w:t>
      </w:r>
      <w:r w:rsidR="00E64ACF">
        <w:t xml:space="preserve"> </w:t>
      </w:r>
      <w:r w:rsidR="003F2BF2">
        <w:t>gods</w:t>
      </w:r>
      <w:r w:rsidR="00A26451">
        <w:t>,</w:t>
      </w:r>
      <w:r w:rsidR="00E64ACF">
        <w:t xml:space="preserve"> </w:t>
      </w:r>
      <w:r w:rsidR="00C67B8E">
        <w:t>although</w:t>
      </w:r>
      <w:r w:rsidR="00582846">
        <w:t xml:space="preserve"> the </w:t>
      </w:r>
      <w:proofErr w:type="spellStart"/>
      <w:r w:rsidR="00582846">
        <w:rPr>
          <w:i/>
        </w:rPr>
        <w:t>lares</w:t>
      </w:r>
      <w:proofErr w:type="spellEnd"/>
      <w:r w:rsidR="00582846">
        <w:t xml:space="preserve"> are called upon along with Jupiter for the public ta</w:t>
      </w:r>
      <w:r w:rsidR="00C67B8E">
        <w:t>king of oaths.</w:t>
      </w:r>
      <w:r w:rsidR="00A171A1">
        <w:rPr>
          <w:rStyle w:val="FootnoteReference"/>
        </w:rPr>
        <w:footnoteReference w:id="16"/>
      </w:r>
      <w:r w:rsidR="00C67B8E">
        <w:t xml:space="preserve">  L</w:t>
      </w:r>
      <w:r w:rsidR="00E64ACF">
        <w:t>ocal deities are n</w:t>
      </w:r>
      <w:r w:rsidR="00A171A1">
        <w:t>ot encoded in the charter as such</w:t>
      </w:r>
      <w:r w:rsidR="00C67B8E">
        <w:t>, althou</w:t>
      </w:r>
      <w:r w:rsidR="00A171A1">
        <w:t xml:space="preserve">gh </w:t>
      </w:r>
      <w:r w:rsidR="007067B0">
        <w:t>the wording ‘…and to the gods and goddesses’</w:t>
      </w:r>
      <w:r w:rsidR="003F2BF2">
        <w:t xml:space="preserve"> is perhaps deliberately inclusive</w:t>
      </w:r>
      <w:r w:rsidR="007067B0">
        <w:t xml:space="preserve"> so as to accommodate whichever local deities are popular at the time of the festivals</w:t>
      </w:r>
      <w:r w:rsidR="00E64ACF">
        <w:t>.</w:t>
      </w:r>
      <w:r w:rsidR="00A171A1">
        <w:rPr>
          <w:rStyle w:val="FootnoteReference"/>
        </w:rPr>
        <w:footnoteReference w:id="17"/>
      </w:r>
      <w:r w:rsidR="00E64ACF">
        <w:t xml:space="preserve"> </w:t>
      </w:r>
    </w:p>
    <w:p w:rsidR="00A26451" w:rsidRDefault="00E64ACF" w:rsidP="00ED1840">
      <w:r>
        <w:t xml:space="preserve"> The presence of the Capitoline Triad in </w:t>
      </w:r>
      <w:proofErr w:type="spellStart"/>
      <w:r>
        <w:t>Urso</w:t>
      </w:r>
      <w:proofErr w:type="spellEnd"/>
      <w:r>
        <w:t xml:space="preserve"> serves as a reminder of the power of the founding city to the local populace and is </w:t>
      </w:r>
      <w:r w:rsidR="003860AB">
        <w:t>a clear</w:t>
      </w:r>
      <w:r>
        <w:t xml:space="preserve"> signifier of </w:t>
      </w:r>
      <w:r>
        <w:rPr>
          <w:i/>
        </w:rPr>
        <w:t>polis</w:t>
      </w:r>
      <w:r>
        <w:t xml:space="preserve"> religion.  However,</w:t>
      </w:r>
      <w:r w:rsidR="00D1432D">
        <w:t xml:space="preserve"> the epigraphical evidence </w:t>
      </w:r>
      <w:r w:rsidR="00537DFC">
        <w:t xml:space="preserve">found in and around </w:t>
      </w:r>
      <w:proofErr w:type="spellStart"/>
      <w:r w:rsidR="00537DFC">
        <w:t>Urso</w:t>
      </w:r>
      <w:proofErr w:type="spellEnd"/>
      <w:r w:rsidR="00537DFC">
        <w:t xml:space="preserve"> </w:t>
      </w:r>
      <w:r w:rsidR="00D1432D">
        <w:t>suggests that at a local level, other deities were venerated</w:t>
      </w:r>
      <w:r w:rsidR="00537DFC">
        <w:t xml:space="preserve"> while there are no comparable inscriptions to Jupiter, Juno, Minerva or Venus</w:t>
      </w:r>
      <w:r>
        <w:t>.</w:t>
      </w:r>
      <w:r w:rsidR="00AB3EFE">
        <w:t xml:space="preserve">  There are, however, dedications to other deities.  Amongst other inscriptions in the </w:t>
      </w:r>
      <w:r w:rsidR="00AB3EFE" w:rsidRPr="00AB3EFE">
        <w:t xml:space="preserve">Corpus </w:t>
      </w:r>
      <w:proofErr w:type="spellStart"/>
      <w:r w:rsidR="00AB3EFE" w:rsidRPr="00AB3EFE">
        <w:t>Inscriptionum</w:t>
      </w:r>
      <w:proofErr w:type="spellEnd"/>
      <w:r w:rsidR="00AB3EFE" w:rsidRPr="00AB3EFE">
        <w:t xml:space="preserve"> </w:t>
      </w:r>
      <w:proofErr w:type="spellStart"/>
      <w:r w:rsidR="00AB3EFE" w:rsidRPr="00AB3EFE">
        <w:t>Latinarum</w:t>
      </w:r>
      <w:proofErr w:type="spellEnd"/>
      <w:r w:rsidR="00AB3EFE">
        <w:t xml:space="preserve"> </w:t>
      </w:r>
      <w:r w:rsidR="0028739C">
        <w:t xml:space="preserve">is a votive inscription to </w:t>
      </w:r>
      <w:r w:rsidR="00537DFC">
        <w:t xml:space="preserve">August </w:t>
      </w:r>
      <w:r w:rsidR="0028739C">
        <w:t>Apollo</w:t>
      </w:r>
      <w:r w:rsidR="00AB3EFE">
        <w:t>.</w:t>
      </w:r>
      <w:r w:rsidR="00AB3EFE">
        <w:rPr>
          <w:rStyle w:val="FootnoteReference"/>
        </w:rPr>
        <w:footnoteReference w:id="18"/>
      </w:r>
      <w:r w:rsidR="00AB3EFE">
        <w:t xml:space="preserve">  A dedication to</w:t>
      </w:r>
      <w:r w:rsidR="0028739C">
        <w:t xml:space="preserve"> Ceres</w:t>
      </w:r>
      <w:r w:rsidR="00AB3EFE">
        <w:t xml:space="preserve"> is amongst other inscriptions in the same work.</w:t>
      </w:r>
      <w:r w:rsidR="00AB3EFE">
        <w:rPr>
          <w:rStyle w:val="FootnoteReference"/>
        </w:rPr>
        <w:footnoteReference w:id="19"/>
      </w:r>
      <w:r w:rsidR="0028739C">
        <w:t xml:space="preserve"> There is a reference to a </w:t>
      </w:r>
      <w:proofErr w:type="spellStart"/>
      <w:r w:rsidR="0028739C">
        <w:t>taurobolium</w:t>
      </w:r>
      <w:proofErr w:type="spellEnd"/>
      <w:r w:rsidR="0028739C">
        <w:t xml:space="preserve"> – a particular</w:t>
      </w:r>
      <w:r w:rsidR="00AB3EFE">
        <w:t>ly dramatic</w:t>
      </w:r>
      <w:r w:rsidR="0028739C">
        <w:t xml:space="preserve"> form of bull-sacrifice performed in honour of the goddess Cybele</w:t>
      </w:r>
      <w:r w:rsidR="00103D75">
        <w:t>, the Magna Mater</w:t>
      </w:r>
      <w:r w:rsidR="0028739C">
        <w:t>.</w:t>
      </w:r>
      <w:r w:rsidR="00AB3EFE">
        <w:rPr>
          <w:rStyle w:val="FootnoteReference"/>
        </w:rPr>
        <w:footnoteReference w:id="20"/>
      </w:r>
      <w:r w:rsidR="00A26451">
        <w:t xml:space="preserve"> </w:t>
      </w:r>
      <w:r w:rsidR="00F43082">
        <w:t>It seems, then, that a cult imported to Rome could, once in</w:t>
      </w:r>
      <w:r w:rsidR="00537DFC">
        <w:t>tegrated, be exported outwardly to the colonies.</w:t>
      </w:r>
    </w:p>
    <w:p w:rsidR="00D1432D" w:rsidRPr="00B6391C" w:rsidRDefault="00ED1840" w:rsidP="00BE37C1">
      <w:r>
        <w:t>Also of interest is</w:t>
      </w:r>
      <w:r w:rsidR="00AB3EFE">
        <w:t xml:space="preserve"> an inscription on</w:t>
      </w:r>
      <w:r w:rsidR="006A3BFD">
        <w:t xml:space="preserve"> </w:t>
      </w:r>
      <w:r w:rsidR="00AB3EFE">
        <w:t>an alta</w:t>
      </w:r>
      <w:r w:rsidR="00103D75">
        <w:t>r to a sacred tree is set up</w:t>
      </w:r>
      <w:r w:rsidR="006A3BFD">
        <w:t xml:space="preserve"> by one Quintus </w:t>
      </w:r>
      <w:proofErr w:type="spellStart"/>
      <w:r w:rsidR="006A3BFD">
        <w:t>Avidius</w:t>
      </w:r>
      <w:proofErr w:type="spellEnd"/>
      <w:r w:rsidR="006A3BFD">
        <w:t xml:space="preserve"> </w:t>
      </w:r>
      <w:proofErr w:type="spellStart"/>
      <w:r w:rsidR="006A3BFD">
        <w:t>Augustinius</w:t>
      </w:r>
      <w:proofErr w:type="spellEnd"/>
      <w:r w:rsidR="00103D75">
        <w:t xml:space="preserve"> in response to a vision</w:t>
      </w:r>
      <w:r w:rsidR="00AB3EFE">
        <w:t>.</w:t>
      </w:r>
      <w:r w:rsidR="00AB3EFE">
        <w:rPr>
          <w:rStyle w:val="FootnoteReference"/>
        </w:rPr>
        <w:footnoteReference w:id="21"/>
      </w:r>
      <w:r w:rsidR="00AB3EFE">
        <w:t>This inscription,</w:t>
      </w:r>
      <w:r w:rsidR="006A3BFD">
        <w:t xml:space="preserve"> in particular, is hardly in keeping with the notion of </w:t>
      </w:r>
      <w:r w:rsidR="006A3BFD">
        <w:rPr>
          <w:i/>
        </w:rPr>
        <w:t>polis</w:t>
      </w:r>
      <w:r w:rsidR="006A3BFD">
        <w:t xml:space="preserve"> religion and is suggestive perhaps of a local cult site continuing in use after the arrival of the colony.</w:t>
      </w:r>
      <w:r w:rsidR="00103D75">
        <w:t xml:space="preserve">  </w:t>
      </w:r>
      <w:r w:rsidR="00AB3EFE">
        <w:t xml:space="preserve">  </w:t>
      </w:r>
      <w:r w:rsidR="00103D75">
        <w:t>.</w:t>
      </w:r>
    </w:p>
    <w:p w:rsidR="00BE37C1" w:rsidRDefault="00C45A70">
      <w:pPr>
        <w:rPr>
          <w:b/>
        </w:rPr>
      </w:pPr>
      <w:r>
        <w:rPr>
          <w:b/>
        </w:rPr>
        <w:t>Conclusion</w:t>
      </w:r>
    </w:p>
    <w:p w:rsidR="00EE1547" w:rsidRPr="0022154A" w:rsidRDefault="00C45A70" w:rsidP="00EE1547">
      <w:r>
        <w:t>W</w:t>
      </w:r>
      <w:r>
        <w:t xml:space="preserve">hatever the reasons behind the individual </w:t>
      </w:r>
      <w:proofErr w:type="spellStart"/>
      <w:r>
        <w:t>votives</w:t>
      </w:r>
      <w:proofErr w:type="spellEnd"/>
      <w:r>
        <w:t xml:space="preserve"> and dedications</w:t>
      </w:r>
      <w:r>
        <w:t xml:space="preserve"> found at </w:t>
      </w:r>
      <w:proofErr w:type="spellStart"/>
      <w:r>
        <w:t>Urso</w:t>
      </w:r>
      <w:proofErr w:type="spellEnd"/>
      <w:r>
        <w:t xml:space="preserve">, </w:t>
      </w:r>
      <w:r>
        <w:t xml:space="preserve">it does seem that </w:t>
      </w:r>
      <w:r>
        <w:t>there is an apparent disconnect between the official state gods mentioned in the colonial charter and the epigraphical evidence</w:t>
      </w:r>
      <w:r>
        <w:t xml:space="preserve"> from the site.  </w:t>
      </w:r>
      <w:r w:rsidR="00EE1547" w:rsidRPr="0022154A">
        <w:t>Polis religion, then cannot be seen as the overarching paradigm in the provinces and colonies of the Empire.  Rather, it is an amalgamation, a fusion of disparate elements from pre-Roman, Romano-Celtic, and Roman influences.  Whether this is a progressive absorption, or a g</w:t>
      </w:r>
      <w:r w:rsidR="0022154A" w:rsidRPr="0022154A">
        <w:t>radual merging, or whether it there is merely</w:t>
      </w:r>
      <w:r w:rsidR="00EE1547" w:rsidRPr="0022154A">
        <w:t xml:space="preserve"> a surface-level acceptance of Roman religion, is difficult to unpick from the general tapestry of interwoven evidence.  One thing, however, is certain; the presence of the Capitoline triad a</w:t>
      </w:r>
      <w:r w:rsidR="0022154A" w:rsidRPr="0022154A">
        <w:t xml:space="preserve">t </w:t>
      </w:r>
      <w:proofErr w:type="spellStart"/>
      <w:r w:rsidR="0022154A" w:rsidRPr="0022154A">
        <w:t>Urso</w:t>
      </w:r>
      <w:proofErr w:type="spellEnd"/>
      <w:r w:rsidR="0022154A" w:rsidRPr="0022154A">
        <w:t xml:space="preserve">, and the </w:t>
      </w:r>
      <w:r w:rsidR="0022154A" w:rsidRPr="0022154A">
        <w:lastRenderedPageBreak/>
        <w:t>adoption of such deities as</w:t>
      </w:r>
      <w:r w:rsidR="0022154A">
        <w:t xml:space="preserve"> </w:t>
      </w:r>
      <w:r w:rsidR="0022154A" w:rsidRPr="0022154A">
        <w:t>Magna M</w:t>
      </w:r>
      <w:r w:rsidR="00EE1547" w:rsidRPr="0022154A">
        <w:t>ater in Rome, suggests</w:t>
      </w:r>
      <w:r w:rsidR="006F082E">
        <w:t xml:space="preserve"> the diffusion of different religious ways of thinking</w:t>
      </w:r>
      <w:r w:rsidR="00EE1547" w:rsidRPr="0022154A">
        <w:t xml:space="preserve"> was definitely a two-wa</w:t>
      </w:r>
      <w:r w:rsidR="0022154A">
        <w:t>y process</w:t>
      </w:r>
      <w:r w:rsidR="0022154A" w:rsidRPr="0022154A">
        <w:t>.</w:t>
      </w:r>
    </w:p>
    <w:p w:rsidR="00EE1547" w:rsidRDefault="00EE1547">
      <w:pPr>
        <w:rPr>
          <w:b/>
        </w:rPr>
      </w:pPr>
    </w:p>
    <w:sectPr w:rsidR="00EE15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972" w:rsidRDefault="003B7972" w:rsidP="00E04796">
      <w:pPr>
        <w:spacing w:after="0" w:line="240" w:lineRule="auto"/>
      </w:pPr>
      <w:r>
        <w:separator/>
      </w:r>
    </w:p>
  </w:endnote>
  <w:endnote w:type="continuationSeparator" w:id="0">
    <w:p w:rsidR="003B7972" w:rsidRDefault="003B7972" w:rsidP="00E04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972" w:rsidRDefault="003B7972" w:rsidP="00E04796">
      <w:pPr>
        <w:spacing w:after="0" w:line="240" w:lineRule="auto"/>
      </w:pPr>
      <w:r>
        <w:separator/>
      </w:r>
    </w:p>
  </w:footnote>
  <w:footnote w:type="continuationSeparator" w:id="0">
    <w:p w:rsidR="003B7972" w:rsidRDefault="003B7972" w:rsidP="00E04796">
      <w:pPr>
        <w:spacing w:after="0" w:line="240" w:lineRule="auto"/>
      </w:pPr>
      <w:r>
        <w:continuationSeparator/>
      </w:r>
    </w:p>
  </w:footnote>
  <w:footnote w:id="1">
    <w:p w:rsidR="00E04796" w:rsidRPr="00E04796" w:rsidRDefault="00E0479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2A63C1">
        <w:t>Scheid</w:t>
      </w:r>
      <w:proofErr w:type="spellEnd"/>
      <w:r w:rsidR="002A63C1">
        <w:t>,</w:t>
      </w:r>
      <w:r>
        <w:t xml:space="preserve"> J. (trans. Janet Lloyd). 2003. </w:t>
      </w:r>
      <w:r>
        <w:rPr>
          <w:i/>
        </w:rPr>
        <w:t>An Introduction to Roman Religion</w:t>
      </w:r>
      <w:r>
        <w:t xml:space="preserve"> 18</w:t>
      </w:r>
    </w:p>
  </w:footnote>
  <w:footnote w:id="2">
    <w:p w:rsidR="002A63C1" w:rsidRDefault="002A63C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Scheid</w:t>
      </w:r>
      <w:proofErr w:type="spellEnd"/>
      <w:r>
        <w:t>: 2003 147</w:t>
      </w:r>
    </w:p>
  </w:footnote>
  <w:footnote w:id="3">
    <w:p w:rsidR="00BA2996" w:rsidRPr="00B77F97" w:rsidRDefault="00BA2996" w:rsidP="00BA2996">
      <w:pPr>
        <w:pStyle w:val="FootnoteText"/>
      </w:pPr>
      <w:r>
        <w:rPr>
          <w:rStyle w:val="FootnoteReference"/>
        </w:rPr>
        <w:footnoteRef/>
      </w:r>
      <w:r>
        <w:t xml:space="preserve"> Rives, J. B. 2010 ‘</w:t>
      </w:r>
      <w:r w:rsidRPr="00BA2996">
        <w:t>‘</w:t>
      </w:r>
      <w:proofErr w:type="spellStart"/>
      <w:r w:rsidRPr="00BA2996">
        <w:t>Graeco</w:t>
      </w:r>
      <w:proofErr w:type="spellEnd"/>
      <w:r w:rsidRPr="00BA2996">
        <w:t xml:space="preserve">-Roman Religion in the Roman Empire: Old Assumptions and New Approaches’ in </w:t>
      </w:r>
      <w:r w:rsidRPr="00BA2996">
        <w:rPr>
          <w:i/>
        </w:rPr>
        <w:t>Currents in B</w:t>
      </w:r>
      <w:r w:rsidR="00B77F97">
        <w:rPr>
          <w:i/>
        </w:rPr>
        <w:t xml:space="preserve">iblical </w:t>
      </w:r>
      <w:proofErr w:type="spellStart"/>
      <w:r w:rsidR="00B77F97">
        <w:rPr>
          <w:i/>
        </w:rPr>
        <w:t>Research</w:t>
      </w:r>
      <w:r w:rsidR="00B77F97">
        <w:t>:Sage</w:t>
      </w:r>
      <w:proofErr w:type="spellEnd"/>
      <w:r w:rsidR="00B77F97">
        <w:t xml:space="preserve"> Publications 269</w:t>
      </w:r>
    </w:p>
  </w:footnote>
  <w:footnote w:id="4">
    <w:p w:rsidR="00B77F97" w:rsidRPr="00E803E7" w:rsidRDefault="00B77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Rupke</w:t>
      </w:r>
      <w:proofErr w:type="spellEnd"/>
      <w:r>
        <w:t>,</w:t>
      </w:r>
      <w:r w:rsidR="00E803E7">
        <w:t xml:space="preserve"> J:2007</w:t>
      </w:r>
      <w:r>
        <w:t xml:space="preserve"> </w:t>
      </w:r>
      <w:r>
        <w:rPr>
          <w:i/>
        </w:rPr>
        <w:t>A Companion to Roman Religion</w:t>
      </w:r>
      <w:r w:rsidR="00E803E7">
        <w:t xml:space="preserve"> (</w:t>
      </w:r>
      <w:proofErr w:type="spellStart"/>
      <w:r w:rsidR="00E803E7">
        <w:t>Rupke</w:t>
      </w:r>
      <w:proofErr w:type="spellEnd"/>
      <w:r w:rsidR="00E803E7">
        <w:t xml:space="preserve"> J. Ed.)3-4</w:t>
      </w:r>
    </w:p>
  </w:footnote>
  <w:footnote w:id="5">
    <w:p w:rsidR="00E803E7" w:rsidRDefault="00E803E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867DE9">
        <w:t>Schied</w:t>
      </w:r>
      <w:proofErr w:type="spellEnd"/>
      <w:r w:rsidR="00867DE9">
        <w:t>: 2003 197</w:t>
      </w:r>
    </w:p>
  </w:footnote>
  <w:footnote w:id="6">
    <w:p w:rsidR="00867DE9" w:rsidRPr="00867DE9" w:rsidRDefault="00867DE9">
      <w:pPr>
        <w:pStyle w:val="FootnoteText"/>
      </w:pPr>
      <w:r>
        <w:rPr>
          <w:rStyle w:val="FootnoteReference"/>
        </w:rPr>
        <w:footnoteRef/>
      </w:r>
      <w:r>
        <w:t xml:space="preserve"> Beard, M., North, J. &amp; Price, S: 1998 </w:t>
      </w:r>
      <w:r>
        <w:rPr>
          <w:i/>
        </w:rPr>
        <w:t>Religions of Rome</w:t>
      </w:r>
      <w:r>
        <w:t xml:space="preserve"> 96-7</w:t>
      </w:r>
    </w:p>
  </w:footnote>
  <w:footnote w:id="7">
    <w:p w:rsidR="00867DE9" w:rsidRDefault="00867DE9">
      <w:pPr>
        <w:pStyle w:val="FootnoteText"/>
      </w:pPr>
      <w:r>
        <w:rPr>
          <w:rStyle w:val="FootnoteReference"/>
        </w:rPr>
        <w:footnoteRef/>
      </w:r>
      <w:r>
        <w:t xml:space="preserve"> Beard: 1998 97-8</w:t>
      </w:r>
    </w:p>
  </w:footnote>
  <w:footnote w:id="8">
    <w:p w:rsidR="00867DE9" w:rsidRDefault="00867DE9">
      <w:pPr>
        <w:pStyle w:val="FootnoteText"/>
      </w:pPr>
      <w:r>
        <w:rPr>
          <w:rStyle w:val="FootnoteReference"/>
        </w:rPr>
        <w:footnoteRef/>
      </w:r>
      <w:r>
        <w:t xml:space="preserve"> Beard: 1998 156</w:t>
      </w:r>
    </w:p>
  </w:footnote>
  <w:footnote w:id="9">
    <w:p w:rsidR="00021EEF" w:rsidRDefault="00021EEF">
      <w:pPr>
        <w:pStyle w:val="FootnoteText"/>
      </w:pPr>
      <w:r>
        <w:rPr>
          <w:rStyle w:val="FootnoteReference"/>
        </w:rPr>
        <w:footnoteRef/>
      </w:r>
      <w:r>
        <w:t xml:space="preserve"> Scheid:2003 154</w:t>
      </w:r>
    </w:p>
  </w:footnote>
  <w:footnote w:id="10">
    <w:p w:rsidR="00021EEF" w:rsidRPr="00021EEF" w:rsidRDefault="00021EEF">
      <w:pPr>
        <w:pStyle w:val="FootnoteText"/>
      </w:pPr>
      <w:r>
        <w:rPr>
          <w:rStyle w:val="FootnoteReference"/>
        </w:rPr>
        <w:footnoteRef/>
      </w:r>
      <w:r>
        <w:t xml:space="preserve"> Crawford, M </w:t>
      </w:r>
      <w:r>
        <w:rPr>
          <w:i/>
        </w:rPr>
        <w:t>Roman Statutes</w:t>
      </w:r>
      <w:r>
        <w:t xml:space="preserve"> ‘Lex de Colonia </w:t>
      </w:r>
      <w:proofErr w:type="spellStart"/>
      <w:r>
        <w:t>Genetiva</w:t>
      </w:r>
      <w:proofErr w:type="spellEnd"/>
      <w:r>
        <w:t xml:space="preserve">’ </w:t>
      </w:r>
      <w:r w:rsidR="004B350F">
        <w:t>393</w:t>
      </w:r>
    </w:p>
  </w:footnote>
  <w:footnote w:id="11">
    <w:p w:rsidR="004B350F" w:rsidRPr="004B350F" w:rsidRDefault="004B35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</w:rPr>
        <w:t>Lex de. Col. Gen. LXIIII</w:t>
      </w:r>
      <w:r>
        <w:t xml:space="preserve"> Crawford:1996 422</w:t>
      </w:r>
    </w:p>
  </w:footnote>
  <w:footnote w:id="12">
    <w:p w:rsidR="004B350F" w:rsidRPr="004B350F" w:rsidRDefault="004B35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</w:rPr>
        <w:t xml:space="preserve">Lex </w:t>
      </w:r>
      <w:proofErr w:type="spellStart"/>
      <w:r>
        <w:rPr>
          <w:i/>
        </w:rPr>
        <w:t>de.Col</w:t>
      </w:r>
      <w:proofErr w:type="spellEnd"/>
      <w:r>
        <w:rPr>
          <w:i/>
        </w:rPr>
        <w:t xml:space="preserve">. Gen. LXVI </w:t>
      </w:r>
      <w:r>
        <w:t>Crawford: 1996 422</w:t>
      </w:r>
    </w:p>
  </w:footnote>
  <w:footnote w:id="13">
    <w:p w:rsidR="004B350F" w:rsidRDefault="004B35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</w:rPr>
        <w:t xml:space="preserve">Lex </w:t>
      </w:r>
      <w:proofErr w:type="spellStart"/>
      <w:r>
        <w:rPr>
          <w:i/>
        </w:rPr>
        <w:t>de.Col</w:t>
      </w:r>
      <w:proofErr w:type="spellEnd"/>
      <w:r>
        <w:rPr>
          <w:i/>
        </w:rPr>
        <w:t xml:space="preserve">. Gen. LXX </w:t>
      </w:r>
      <w:r w:rsidR="00A171A1">
        <w:t>Crawford: 1996 425</w:t>
      </w:r>
    </w:p>
  </w:footnote>
  <w:footnote w:id="14">
    <w:p w:rsidR="00A171A1" w:rsidRDefault="00A171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</w:rPr>
        <w:t xml:space="preserve">Lex </w:t>
      </w:r>
      <w:proofErr w:type="spellStart"/>
      <w:r>
        <w:rPr>
          <w:i/>
        </w:rPr>
        <w:t>de.Col</w:t>
      </w:r>
      <w:proofErr w:type="spellEnd"/>
      <w:r>
        <w:rPr>
          <w:i/>
        </w:rPr>
        <w:t xml:space="preserve">. Gen. LXXII </w:t>
      </w:r>
      <w:r>
        <w:t>Crawford: 1996 426</w:t>
      </w:r>
    </w:p>
  </w:footnote>
  <w:footnote w:id="15">
    <w:p w:rsidR="00A171A1" w:rsidRDefault="00A171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</w:rPr>
        <w:t xml:space="preserve">Lex </w:t>
      </w:r>
      <w:proofErr w:type="spellStart"/>
      <w:r>
        <w:rPr>
          <w:i/>
        </w:rPr>
        <w:t>de.Col</w:t>
      </w:r>
      <w:proofErr w:type="spellEnd"/>
      <w:r>
        <w:rPr>
          <w:i/>
        </w:rPr>
        <w:t xml:space="preserve">. Gen. XCI </w:t>
      </w:r>
      <w:r>
        <w:t>Crawford: 1996 425</w:t>
      </w:r>
    </w:p>
  </w:footnote>
  <w:footnote w:id="16">
    <w:p w:rsidR="00A171A1" w:rsidRDefault="00A171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</w:rPr>
        <w:t xml:space="preserve">Lex </w:t>
      </w:r>
      <w:proofErr w:type="spellStart"/>
      <w:r>
        <w:rPr>
          <w:i/>
        </w:rPr>
        <w:t>de.Col</w:t>
      </w:r>
      <w:proofErr w:type="spellEnd"/>
      <w:r>
        <w:rPr>
          <w:i/>
        </w:rPr>
        <w:t xml:space="preserve">. Gen. LXXXI </w:t>
      </w:r>
      <w:r>
        <w:t>Crawford: 1996 425</w:t>
      </w:r>
    </w:p>
  </w:footnote>
  <w:footnote w:id="17">
    <w:p w:rsidR="00A171A1" w:rsidRDefault="00A171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</w:rPr>
        <w:t xml:space="preserve">Lex </w:t>
      </w:r>
      <w:proofErr w:type="spellStart"/>
      <w:r>
        <w:rPr>
          <w:i/>
        </w:rPr>
        <w:t>de.Col</w:t>
      </w:r>
      <w:proofErr w:type="spellEnd"/>
      <w:r>
        <w:rPr>
          <w:i/>
        </w:rPr>
        <w:t xml:space="preserve">. Gen. LXX </w:t>
      </w:r>
      <w:r>
        <w:t>Crawford: 1996 425</w:t>
      </w:r>
    </w:p>
  </w:footnote>
  <w:footnote w:id="18">
    <w:p w:rsidR="00AB3EFE" w:rsidRPr="00AB3EFE" w:rsidRDefault="00AB3EFE" w:rsidP="00AB3E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B3EFE">
        <w:t>CIL II</w:t>
      </w:r>
      <w:r w:rsidRPr="00AB3EFE">
        <w:rPr>
          <w:vertAlign w:val="superscript"/>
        </w:rPr>
        <w:t>5</w:t>
      </w:r>
    </w:p>
  </w:footnote>
  <w:footnote w:id="19">
    <w:p w:rsidR="00AB3EFE" w:rsidRDefault="00AB3EFE" w:rsidP="00AB3E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CIL II</w:t>
      </w:r>
      <w:r w:rsidRPr="00CB23FA">
        <w:rPr>
          <w:vertAlign w:val="superscript"/>
        </w:rPr>
        <w:t>5</w:t>
      </w:r>
      <w:r>
        <w:rPr>
          <w:vertAlign w:val="superscript"/>
        </w:rPr>
        <w:t xml:space="preserve"> </w:t>
      </w:r>
      <w:r>
        <w:t>1024</w:t>
      </w:r>
    </w:p>
  </w:footnote>
  <w:footnote w:id="20">
    <w:p w:rsidR="00AB3EFE" w:rsidRDefault="00AB3E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CIL II</w:t>
      </w:r>
      <w:r w:rsidRPr="00CB23FA">
        <w:rPr>
          <w:vertAlign w:val="superscript"/>
        </w:rPr>
        <w:t>5</w:t>
      </w:r>
      <w:r>
        <w:rPr>
          <w:vertAlign w:val="superscript"/>
        </w:rPr>
        <w:t xml:space="preserve"> </w:t>
      </w:r>
      <w:r>
        <w:t xml:space="preserve">1026 = </w:t>
      </w:r>
      <w:proofErr w:type="spellStart"/>
      <w:r>
        <w:t>HEp</w:t>
      </w:r>
      <w:proofErr w:type="spellEnd"/>
      <w:r>
        <w:t xml:space="preserve"> 1998, </w:t>
      </w:r>
      <w:r w:rsidRPr="00CB23FA">
        <w:t>445</w:t>
      </w:r>
    </w:p>
  </w:footnote>
  <w:footnote w:id="21">
    <w:p w:rsidR="00AB3EFE" w:rsidRDefault="00AB3EFE" w:rsidP="00AB3E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CIL II</w:t>
      </w:r>
      <w:r w:rsidRPr="00CB23FA">
        <w:rPr>
          <w:vertAlign w:val="superscript"/>
        </w:rPr>
        <w:t>5</w:t>
      </w:r>
      <w:r>
        <w:rPr>
          <w:vertAlign w:val="superscript"/>
        </w:rPr>
        <w:t xml:space="preserve"> </w:t>
      </w:r>
      <w:r w:rsidRPr="00CB23FA">
        <w:t>1112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98"/>
    <w:rsid w:val="00021EEF"/>
    <w:rsid w:val="00075607"/>
    <w:rsid w:val="00103D75"/>
    <w:rsid w:val="0010496B"/>
    <w:rsid w:val="00172BAE"/>
    <w:rsid w:val="001B1D97"/>
    <w:rsid w:val="001B1ED2"/>
    <w:rsid w:val="0022154A"/>
    <w:rsid w:val="00234139"/>
    <w:rsid w:val="00271AC0"/>
    <w:rsid w:val="0028739C"/>
    <w:rsid w:val="002A63C1"/>
    <w:rsid w:val="00376A65"/>
    <w:rsid w:val="00381153"/>
    <w:rsid w:val="003860AB"/>
    <w:rsid w:val="003B7972"/>
    <w:rsid w:val="003C6BFE"/>
    <w:rsid w:val="003F2BF2"/>
    <w:rsid w:val="004322A6"/>
    <w:rsid w:val="004B350F"/>
    <w:rsid w:val="004D1121"/>
    <w:rsid w:val="004F5ADA"/>
    <w:rsid w:val="00501664"/>
    <w:rsid w:val="00537DFC"/>
    <w:rsid w:val="00547CF1"/>
    <w:rsid w:val="00582846"/>
    <w:rsid w:val="00595AFA"/>
    <w:rsid w:val="005C1FE4"/>
    <w:rsid w:val="005D589E"/>
    <w:rsid w:val="005E64EA"/>
    <w:rsid w:val="006724E2"/>
    <w:rsid w:val="00694692"/>
    <w:rsid w:val="006A3BFD"/>
    <w:rsid w:val="006F082E"/>
    <w:rsid w:val="007067B0"/>
    <w:rsid w:val="00756508"/>
    <w:rsid w:val="007E66B8"/>
    <w:rsid w:val="008029C5"/>
    <w:rsid w:val="00867DE9"/>
    <w:rsid w:val="008F35F8"/>
    <w:rsid w:val="00977B37"/>
    <w:rsid w:val="009906F6"/>
    <w:rsid w:val="00A171A1"/>
    <w:rsid w:val="00A26451"/>
    <w:rsid w:val="00A85E8F"/>
    <w:rsid w:val="00AB3EFE"/>
    <w:rsid w:val="00B6391C"/>
    <w:rsid w:val="00B77F97"/>
    <w:rsid w:val="00BA2996"/>
    <w:rsid w:val="00BC0CBC"/>
    <w:rsid w:val="00BE37C1"/>
    <w:rsid w:val="00BE67D2"/>
    <w:rsid w:val="00C02EF9"/>
    <w:rsid w:val="00C45A70"/>
    <w:rsid w:val="00C67B8E"/>
    <w:rsid w:val="00D01DB6"/>
    <w:rsid w:val="00D1432D"/>
    <w:rsid w:val="00D556C2"/>
    <w:rsid w:val="00DA689A"/>
    <w:rsid w:val="00E04796"/>
    <w:rsid w:val="00E64ACF"/>
    <w:rsid w:val="00E803E7"/>
    <w:rsid w:val="00ED1840"/>
    <w:rsid w:val="00EE1547"/>
    <w:rsid w:val="00F43082"/>
    <w:rsid w:val="00FE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35C1A8"/>
  <w15:chartTrackingRefBased/>
  <w15:docId w15:val="{782554C0-D215-47EE-B04B-E1448BEF8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1664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E0479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0479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047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77050-3819-4497-9E6C-C4971232B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9</cp:revision>
  <dcterms:created xsi:type="dcterms:W3CDTF">2019-04-03T19:11:00Z</dcterms:created>
  <dcterms:modified xsi:type="dcterms:W3CDTF">2019-04-07T22:15:00Z</dcterms:modified>
</cp:coreProperties>
</file>