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9D40052" w14:textId="77777777" w:rsidR="004E42B7" w:rsidRPr="004E42B7" w:rsidRDefault="004E42B7" w:rsidP="004E42B7">
      <w:pPr>
        <w:pStyle w:val="paragraph"/>
        <w:spacing w:before="0" w:beforeAutospacing="0" w:after="0" w:afterAutospacing="0"/>
        <w:textAlignment w:val="baseline"/>
        <w:rPr>
          <w:sz w:val="18"/>
          <w:szCs w:val="18"/>
          <w:u w:val="single"/>
        </w:rPr>
      </w:pPr>
      <w:r w:rsidRPr="004E42B7">
        <w:rPr>
          <w:rStyle w:val="normaltextrun"/>
          <w:u w:val="single"/>
        </w:rPr>
        <w:t>Based on evidence from current research and policy as well as on data gathered from a group questionnaire, critically discuss an inclusive approach to supporting the needs of a </w:t>
      </w:r>
      <w:r w:rsidRPr="004E42B7">
        <w:rPr>
          <w:rStyle w:val="advancedproofingissue"/>
          <w:u w:val="single"/>
        </w:rPr>
        <w:t>particular group</w:t>
      </w:r>
      <w:r w:rsidRPr="004E42B7">
        <w:rPr>
          <w:rStyle w:val="normaltextrun"/>
          <w:u w:val="single"/>
        </w:rPr>
        <w:t> of pupils.  Focus on </w:t>
      </w:r>
      <w:r w:rsidRPr="004E42B7">
        <w:rPr>
          <w:rStyle w:val="normaltextrun"/>
          <w:b/>
          <w:bCs/>
          <w:u w:val="single"/>
        </w:rPr>
        <w:t>one</w:t>
      </w:r>
      <w:r w:rsidRPr="004E42B7">
        <w:rPr>
          <w:rStyle w:val="normaltextrun"/>
          <w:u w:val="single"/>
        </w:rPr>
        <w:t> specific learning difficulty, disability or additional need for your discussion.</w:t>
      </w:r>
      <w:r w:rsidRPr="004E42B7">
        <w:rPr>
          <w:rStyle w:val="eop"/>
          <w:u w:val="single"/>
        </w:rPr>
        <w:t> </w:t>
      </w:r>
    </w:p>
    <w:p w14:paraId="251D0FB3" w14:textId="77777777" w:rsidR="004E42B7" w:rsidRPr="004E42B7" w:rsidRDefault="004E42B7" w:rsidP="004E42B7">
      <w:pPr>
        <w:pStyle w:val="paragraph"/>
        <w:spacing w:before="0" w:beforeAutospacing="0" w:after="0" w:afterAutospacing="0"/>
        <w:textAlignment w:val="baseline"/>
        <w:rPr>
          <w:sz w:val="18"/>
          <w:szCs w:val="18"/>
          <w:u w:val="single"/>
        </w:rPr>
      </w:pPr>
      <w:r w:rsidRPr="004E42B7">
        <w:rPr>
          <w:rStyle w:val="normaltextrun"/>
          <w:u w:val="single"/>
        </w:rPr>
        <w:t>Use ICT skills developed within the module to present your findings.</w:t>
      </w:r>
      <w:r w:rsidRPr="004E42B7">
        <w:rPr>
          <w:rStyle w:val="eop"/>
          <w:u w:val="single"/>
        </w:rPr>
        <w:t> </w:t>
      </w:r>
    </w:p>
    <w:p w14:paraId="66F00B8F" w14:textId="5BE9180B" w:rsidR="00512CE4" w:rsidRDefault="00512CE4"/>
    <w:p w14:paraId="654E6C45" w14:textId="4D9FAF06" w:rsidR="00FA5E35" w:rsidRPr="001B503E" w:rsidRDefault="00FA5E35">
      <w:pPr>
        <w:rPr>
          <w:color w:val="000000" w:themeColor="text1"/>
        </w:rPr>
      </w:pPr>
      <w:bookmarkStart w:id="0" w:name="_GoBack"/>
      <w:bookmarkEnd w:id="0"/>
    </w:p>
    <w:p w14:paraId="1FF463FD" w14:textId="43479851" w:rsidR="005F73BF" w:rsidRPr="001B503E" w:rsidRDefault="004E42B7" w:rsidP="00FA5E35">
      <w:pPr>
        <w:spacing w:line="360" w:lineRule="auto"/>
        <w:rPr>
          <w:rFonts w:ascii="Times New Roman" w:hAnsi="Times New Roman" w:cs="Times New Roman"/>
          <w:color w:val="000000" w:themeColor="text1"/>
          <w:sz w:val="24"/>
          <w:szCs w:val="24"/>
        </w:rPr>
      </w:pPr>
      <w:r w:rsidRPr="001B503E">
        <w:rPr>
          <w:rFonts w:ascii="Times New Roman" w:hAnsi="Times New Roman" w:cs="Times New Roman"/>
          <w:color w:val="000000" w:themeColor="text1"/>
          <w:sz w:val="24"/>
          <w:szCs w:val="24"/>
        </w:rPr>
        <w:t xml:space="preserve">Gove (2011) suggests how schools should be the initiator to social mobility and they should </w:t>
      </w:r>
      <w:r w:rsidR="009B3458" w:rsidRPr="001B503E">
        <w:rPr>
          <w:rFonts w:ascii="Times New Roman" w:hAnsi="Times New Roman" w:cs="Times New Roman"/>
          <w:color w:val="000000" w:themeColor="text1"/>
          <w:sz w:val="24"/>
          <w:szCs w:val="24"/>
        </w:rPr>
        <w:t xml:space="preserve">help in the process of being </w:t>
      </w:r>
      <w:r w:rsidRPr="001B503E">
        <w:rPr>
          <w:rFonts w:ascii="Times New Roman" w:hAnsi="Times New Roman" w:cs="Times New Roman"/>
          <w:color w:val="000000" w:themeColor="text1"/>
          <w:sz w:val="24"/>
          <w:szCs w:val="24"/>
        </w:rPr>
        <w:t xml:space="preserve">able to overpower the disadvantages of birth. </w:t>
      </w:r>
      <w:r w:rsidR="008472A9" w:rsidRPr="001B503E">
        <w:rPr>
          <w:rFonts w:ascii="Times New Roman" w:hAnsi="Times New Roman" w:cs="Times New Roman"/>
          <w:color w:val="000000" w:themeColor="text1"/>
          <w:sz w:val="24"/>
          <w:szCs w:val="24"/>
        </w:rPr>
        <w:t xml:space="preserve">This statement suggests that schools have a responsibility to help develop children’s skills and knowledge regardless of their background or abilities. </w:t>
      </w:r>
      <w:r w:rsidR="005F73BF" w:rsidRPr="001B503E">
        <w:rPr>
          <w:rFonts w:ascii="Times New Roman" w:hAnsi="Times New Roman" w:cs="Times New Roman"/>
          <w:color w:val="000000" w:themeColor="text1"/>
          <w:sz w:val="24"/>
          <w:szCs w:val="24"/>
        </w:rPr>
        <w:t xml:space="preserve">Additional Learning Needs (ALN) has a legal meaning which refers to children who have a physical, learning or sensory need which makes it more difficult for them to learn, they often require additional support and will learn in different ways. </w:t>
      </w:r>
      <w:r w:rsidR="00D94879" w:rsidRPr="001B503E">
        <w:rPr>
          <w:rFonts w:ascii="Times New Roman" w:hAnsi="Times New Roman" w:cs="Times New Roman"/>
          <w:color w:val="000000" w:themeColor="text1"/>
          <w:sz w:val="24"/>
          <w:szCs w:val="24"/>
        </w:rPr>
        <w:t xml:space="preserve">This is supported by Dewis Cymru (2018) who states </w:t>
      </w:r>
      <w:r w:rsidR="00726F11" w:rsidRPr="001B503E">
        <w:rPr>
          <w:rFonts w:ascii="Times New Roman" w:hAnsi="Times New Roman" w:cs="Times New Roman"/>
          <w:color w:val="000000" w:themeColor="text1"/>
          <w:sz w:val="24"/>
          <w:szCs w:val="24"/>
        </w:rPr>
        <w:t xml:space="preserve">how in every class there are children who </w:t>
      </w:r>
      <w:r w:rsidR="00643C1A" w:rsidRPr="001B503E">
        <w:rPr>
          <w:rFonts w:ascii="Times New Roman" w:hAnsi="Times New Roman" w:cs="Times New Roman"/>
          <w:color w:val="000000" w:themeColor="text1"/>
          <w:sz w:val="24"/>
          <w:szCs w:val="24"/>
        </w:rPr>
        <w:t xml:space="preserve">are recognised to have an additional learning need </w:t>
      </w:r>
      <w:r w:rsidR="00726F11" w:rsidRPr="001B503E">
        <w:rPr>
          <w:rFonts w:ascii="Times New Roman" w:hAnsi="Times New Roman" w:cs="Times New Roman"/>
          <w:color w:val="000000" w:themeColor="text1"/>
          <w:sz w:val="24"/>
          <w:szCs w:val="24"/>
        </w:rPr>
        <w:t>will progress at slower rates</w:t>
      </w:r>
      <w:r w:rsidR="00643C1A" w:rsidRPr="001B503E">
        <w:rPr>
          <w:rFonts w:ascii="Times New Roman" w:hAnsi="Times New Roman" w:cs="Times New Roman"/>
          <w:color w:val="000000" w:themeColor="text1"/>
          <w:sz w:val="24"/>
          <w:szCs w:val="24"/>
        </w:rPr>
        <w:t>.</w:t>
      </w:r>
    </w:p>
    <w:p w14:paraId="2CAB42D4" w14:textId="2161B261" w:rsidR="008F39A2" w:rsidRPr="001B503E" w:rsidRDefault="008F39A2" w:rsidP="00FA5E35">
      <w:pPr>
        <w:spacing w:line="360" w:lineRule="auto"/>
        <w:rPr>
          <w:rFonts w:ascii="Times New Roman" w:hAnsi="Times New Roman" w:cs="Times New Roman"/>
          <w:color w:val="000000" w:themeColor="text1"/>
          <w:sz w:val="24"/>
          <w:szCs w:val="24"/>
        </w:rPr>
      </w:pPr>
    </w:p>
    <w:p w14:paraId="63B3A9E1" w14:textId="694C8427" w:rsidR="00D16051" w:rsidRPr="001B503E" w:rsidRDefault="00D03E63" w:rsidP="00FA5E35">
      <w:pPr>
        <w:spacing w:line="360" w:lineRule="auto"/>
        <w:rPr>
          <w:rFonts w:ascii="Times New Roman" w:hAnsi="Times New Roman" w:cs="Times New Roman"/>
          <w:color w:val="000000" w:themeColor="text1"/>
          <w:sz w:val="24"/>
          <w:szCs w:val="24"/>
        </w:rPr>
      </w:pPr>
      <w:r w:rsidRPr="001B503E">
        <w:rPr>
          <w:rFonts w:ascii="Times New Roman" w:hAnsi="Times New Roman" w:cs="Times New Roman"/>
          <w:color w:val="000000" w:themeColor="text1"/>
          <w:sz w:val="24"/>
          <w:szCs w:val="24"/>
        </w:rPr>
        <w:t xml:space="preserve">Currently, schools, local authorities and practitioners who work with children and young people </w:t>
      </w:r>
      <w:r w:rsidR="00695B87" w:rsidRPr="001B503E">
        <w:rPr>
          <w:rFonts w:ascii="Times New Roman" w:hAnsi="Times New Roman" w:cs="Times New Roman"/>
          <w:color w:val="000000" w:themeColor="text1"/>
          <w:sz w:val="24"/>
          <w:szCs w:val="24"/>
        </w:rPr>
        <w:t xml:space="preserve">with </w:t>
      </w:r>
      <w:r w:rsidR="008E3AB4" w:rsidRPr="001B503E">
        <w:rPr>
          <w:rFonts w:ascii="Times New Roman" w:hAnsi="Times New Roman" w:cs="Times New Roman"/>
          <w:color w:val="000000" w:themeColor="text1"/>
          <w:sz w:val="24"/>
          <w:szCs w:val="24"/>
        </w:rPr>
        <w:t>Special Educational Needs (SEN)</w:t>
      </w:r>
      <w:r w:rsidR="00695B87" w:rsidRPr="001B503E">
        <w:rPr>
          <w:rFonts w:ascii="Times New Roman" w:hAnsi="Times New Roman" w:cs="Times New Roman"/>
          <w:color w:val="000000" w:themeColor="text1"/>
          <w:sz w:val="24"/>
          <w:szCs w:val="24"/>
        </w:rPr>
        <w:t>/LDD</w:t>
      </w:r>
      <w:r w:rsidR="00267FE7" w:rsidRPr="001B503E">
        <w:rPr>
          <w:rFonts w:ascii="Times New Roman" w:hAnsi="Times New Roman" w:cs="Times New Roman"/>
          <w:color w:val="000000" w:themeColor="text1"/>
          <w:sz w:val="24"/>
          <w:szCs w:val="24"/>
        </w:rPr>
        <w:t xml:space="preserve"> (Learning Difficulties and/or Disabilities)</w:t>
      </w:r>
      <w:r w:rsidR="00695B87" w:rsidRPr="001B503E">
        <w:rPr>
          <w:rFonts w:ascii="Times New Roman" w:hAnsi="Times New Roman" w:cs="Times New Roman"/>
          <w:color w:val="000000" w:themeColor="text1"/>
          <w:sz w:val="24"/>
          <w:szCs w:val="24"/>
        </w:rPr>
        <w:t xml:space="preserve"> should adhere to the Educational Act 1996 and the SEN Code of Practice for Wales 2004. However, t</w:t>
      </w:r>
      <w:r w:rsidRPr="001B503E">
        <w:rPr>
          <w:rFonts w:ascii="Times New Roman" w:hAnsi="Times New Roman" w:cs="Times New Roman"/>
          <w:color w:val="000000" w:themeColor="text1"/>
          <w:sz w:val="24"/>
          <w:szCs w:val="24"/>
        </w:rPr>
        <w:t xml:space="preserve">he term is </w:t>
      </w:r>
      <w:r w:rsidR="008E3AB4" w:rsidRPr="001B503E">
        <w:rPr>
          <w:rFonts w:ascii="Times New Roman" w:hAnsi="Times New Roman" w:cs="Times New Roman"/>
          <w:color w:val="000000" w:themeColor="text1"/>
          <w:sz w:val="24"/>
          <w:szCs w:val="24"/>
        </w:rPr>
        <w:t xml:space="preserve">SEN </w:t>
      </w:r>
      <w:r w:rsidRPr="001B503E">
        <w:rPr>
          <w:rFonts w:ascii="Times New Roman" w:hAnsi="Times New Roman" w:cs="Times New Roman"/>
          <w:color w:val="000000" w:themeColor="text1"/>
          <w:sz w:val="24"/>
          <w:szCs w:val="24"/>
        </w:rPr>
        <w:t>being replaced by ALN</w:t>
      </w:r>
      <w:r w:rsidR="008D5B69">
        <w:rPr>
          <w:rFonts w:ascii="Times New Roman" w:hAnsi="Times New Roman" w:cs="Times New Roman"/>
          <w:color w:val="000000" w:themeColor="text1"/>
          <w:sz w:val="24"/>
          <w:szCs w:val="24"/>
        </w:rPr>
        <w:t xml:space="preserve"> which is a more holistic term</w:t>
      </w:r>
      <w:r w:rsidRPr="001B503E">
        <w:rPr>
          <w:rFonts w:ascii="Times New Roman" w:hAnsi="Times New Roman" w:cs="Times New Roman"/>
          <w:color w:val="000000" w:themeColor="text1"/>
          <w:sz w:val="24"/>
          <w:szCs w:val="24"/>
        </w:rPr>
        <w:t>.</w:t>
      </w:r>
      <w:r w:rsidR="00D91FE9" w:rsidRPr="001B503E">
        <w:rPr>
          <w:rFonts w:ascii="Times New Roman" w:hAnsi="Times New Roman" w:cs="Times New Roman"/>
          <w:color w:val="000000" w:themeColor="text1"/>
          <w:sz w:val="24"/>
          <w:szCs w:val="24"/>
        </w:rPr>
        <w:t xml:space="preserve"> The old SEN Act is outdated and </w:t>
      </w:r>
      <w:r w:rsidR="00153A66" w:rsidRPr="001B503E">
        <w:rPr>
          <w:rFonts w:ascii="Times New Roman" w:hAnsi="Times New Roman" w:cs="Times New Roman"/>
          <w:color w:val="000000" w:themeColor="text1"/>
          <w:sz w:val="24"/>
          <w:szCs w:val="24"/>
        </w:rPr>
        <w:t>was produced</w:t>
      </w:r>
      <w:r w:rsidR="00D91FE9" w:rsidRPr="001B503E">
        <w:rPr>
          <w:rFonts w:ascii="Times New Roman" w:hAnsi="Times New Roman" w:cs="Times New Roman"/>
          <w:color w:val="000000" w:themeColor="text1"/>
          <w:sz w:val="24"/>
          <w:szCs w:val="24"/>
        </w:rPr>
        <w:t xml:space="preserve"> over </w:t>
      </w:r>
      <w:r w:rsidR="00153A66" w:rsidRPr="001B503E">
        <w:rPr>
          <w:rFonts w:ascii="Times New Roman" w:hAnsi="Times New Roman" w:cs="Times New Roman"/>
          <w:color w:val="000000" w:themeColor="text1"/>
          <w:sz w:val="24"/>
          <w:szCs w:val="24"/>
        </w:rPr>
        <w:t>thirty</w:t>
      </w:r>
      <w:r w:rsidR="00D91FE9" w:rsidRPr="001B503E">
        <w:rPr>
          <w:rFonts w:ascii="Times New Roman" w:hAnsi="Times New Roman" w:cs="Times New Roman"/>
          <w:color w:val="000000" w:themeColor="text1"/>
          <w:sz w:val="24"/>
          <w:szCs w:val="24"/>
        </w:rPr>
        <w:t xml:space="preserve"> years ago.</w:t>
      </w:r>
      <w:r w:rsidR="00695B87" w:rsidRPr="001B503E">
        <w:rPr>
          <w:rFonts w:ascii="Times New Roman" w:hAnsi="Times New Roman" w:cs="Times New Roman"/>
          <w:color w:val="000000" w:themeColor="text1"/>
          <w:sz w:val="24"/>
          <w:szCs w:val="24"/>
        </w:rPr>
        <w:t xml:space="preserve"> Welsh Government (2018, p.2) discuss how they wish to include a more inclusive approach to education and to ‘create a unified system for supporting learners from 0-25 with ALN’.</w:t>
      </w:r>
      <w:r w:rsidR="000B7E1E" w:rsidRPr="001B503E">
        <w:rPr>
          <w:rFonts w:ascii="Times New Roman" w:hAnsi="Times New Roman" w:cs="Times New Roman"/>
          <w:color w:val="000000" w:themeColor="text1"/>
          <w:sz w:val="24"/>
          <w:szCs w:val="24"/>
        </w:rPr>
        <w:t xml:space="preserve"> An inclusive approach to ALN is vital to ensure that all pupils progress throughout their education and further education (Donaldson, 2015 and Peer and Reid 2016).</w:t>
      </w:r>
      <w:r w:rsidR="00695B87" w:rsidRPr="001B503E">
        <w:rPr>
          <w:rFonts w:ascii="Times New Roman" w:hAnsi="Times New Roman" w:cs="Times New Roman"/>
          <w:color w:val="000000" w:themeColor="text1"/>
          <w:sz w:val="24"/>
          <w:szCs w:val="24"/>
        </w:rPr>
        <w:t xml:space="preserve"> </w:t>
      </w:r>
      <w:r w:rsidR="00A869D8" w:rsidRPr="001B503E">
        <w:rPr>
          <w:rFonts w:ascii="Times New Roman" w:hAnsi="Times New Roman" w:cs="Times New Roman"/>
          <w:color w:val="000000" w:themeColor="text1"/>
          <w:sz w:val="24"/>
          <w:szCs w:val="24"/>
        </w:rPr>
        <w:t>This Act encompasses two existing legislative systems by supporting th</w:t>
      </w:r>
      <w:r w:rsidR="00BC700D" w:rsidRPr="001B503E">
        <w:rPr>
          <w:rFonts w:ascii="Times New Roman" w:hAnsi="Times New Roman" w:cs="Times New Roman"/>
          <w:color w:val="000000" w:themeColor="text1"/>
          <w:sz w:val="24"/>
          <w:szCs w:val="24"/>
        </w:rPr>
        <w:t xml:space="preserve">e </w:t>
      </w:r>
      <w:r w:rsidR="00A869D8" w:rsidRPr="001B503E">
        <w:rPr>
          <w:rFonts w:ascii="Times New Roman" w:hAnsi="Times New Roman" w:cs="Times New Roman"/>
          <w:color w:val="000000" w:themeColor="text1"/>
          <w:sz w:val="24"/>
          <w:szCs w:val="24"/>
        </w:rPr>
        <w:t>age range</w:t>
      </w:r>
      <w:r w:rsidR="00BC700D" w:rsidRPr="001B503E">
        <w:rPr>
          <w:rFonts w:ascii="Times New Roman" w:hAnsi="Times New Roman" w:cs="Times New Roman"/>
          <w:color w:val="000000" w:themeColor="text1"/>
          <w:sz w:val="24"/>
          <w:szCs w:val="24"/>
        </w:rPr>
        <w:t xml:space="preserve"> of 0-25</w:t>
      </w:r>
      <w:r w:rsidR="00A869D8" w:rsidRPr="001B503E">
        <w:rPr>
          <w:rFonts w:ascii="Times New Roman" w:hAnsi="Times New Roman" w:cs="Times New Roman"/>
          <w:color w:val="000000" w:themeColor="text1"/>
          <w:sz w:val="24"/>
          <w:szCs w:val="24"/>
        </w:rPr>
        <w:t xml:space="preserve">. It </w:t>
      </w:r>
      <w:r w:rsidR="00695B87" w:rsidRPr="001B503E">
        <w:rPr>
          <w:rFonts w:ascii="Times New Roman" w:hAnsi="Times New Roman" w:cs="Times New Roman"/>
          <w:color w:val="000000" w:themeColor="text1"/>
          <w:sz w:val="24"/>
          <w:szCs w:val="24"/>
        </w:rPr>
        <w:t>aims to create more skilled, passionate practitioners who are able to help children overcome barriers to their learning</w:t>
      </w:r>
      <w:r w:rsidR="00A869D8" w:rsidRPr="001B503E">
        <w:rPr>
          <w:rFonts w:ascii="Times New Roman" w:hAnsi="Times New Roman" w:cs="Times New Roman"/>
          <w:color w:val="000000" w:themeColor="text1"/>
          <w:sz w:val="24"/>
          <w:szCs w:val="24"/>
        </w:rPr>
        <w:t xml:space="preserve"> and to create a collaborative process between parents and guardians</w:t>
      </w:r>
      <w:r w:rsidR="00695B87" w:rsidRPr="001B503E">
        <w:rPr>
          <w:rFonts w:ascii="Times New Roman" w:hAnsi="Times New Roman" w:cs="Times New Roman"/>
          <w:color w:val="000000" w:themeColor="text1"/>
          <w:sz w:val="24"/>
          <w:szCs w:val="24"/>
        </w:rPr>
        <w:t>. This programme is expected to be implemented by September 2020. The implementation period will last 3 years and by September 2023 SEN/LDD will be brought to an end.</w:t>
      </w:r>
      <w:r w:rsidR="008B4509" w:rsidRPr="001B503E">
        <w:rPr>
          <w:rFonts w:ascii="Times New Roman" w:hAnsi="Times New Roman" w:cs="Times New Roman"/>
          <w:color w:val="000000" w:themeColor="text1"/>
          <w:sz w:val="24"/>
          <w:szCs w:val="24"/>
        </w:rPr>
        <w:t xml:space="preserve"> However, in the new ALN code of practice, poverty will no longer be considered a learning additional need. This is a very controversial decision, and as a group having researched how much poverty can affect not only children’s schooling and education, but their social lives, emotional well-being and their </w:t>
      </w:r>
      <w:r w:rsidR="008B4509" w:rsidRPr="001B503E">
        <w:rPr>
          <w:rFonts w:ascii="Times New Roman" w:hAnsi="Times New Roman" w:cs="Times New Roman"/>
          <w:color w:val="000000" w:themeColor="text1"/>
          <w:sz w:val="24"/>
          <w:szCs w:val="24"/>
        </w:rPr>
        <w:lastRenderedPageBreak/>
        <w:t>future.</w:t>
      </w:r>
      <w:r w:rsidR="00D032BB" w:rsidRPr="001B503E">
        <w:rPr>
          <w:rFonts w:ascii="Times New Roman" w:hAnsi="Times New Roman" w:cs="Times New Roman"/>
          <w:color w:val="000000" w:themeColor="text1"/>
          <w:sz w:val="24"/>
          <w:szCs w:val="24"/>
        </w:rPr>
        <w:t xml:space="preserve"> However, just because a child is born into a family who are living in poverty does not necessarily mean that that child will need additional support. This is supported by Kerr, Dyson and </w:t>
      </w:r>
      <w:proofErr w:type="spellStart"/>
      <w:r w:rsidR="00D032BB" w:rsidRPr="001B503E">
        <w:rPr>
          <w:rFonts w:ascii="Times New Roman" w:hAnsi="Times New Roman" w:cs="Times New Roman"/>
          <w:color w:val="000000" w:themeColor="text1"/>
          <w:sz w:val="24"/>
          <w:szCs w:val="24"/>
        </w:rPr>
        <w:t>Raffo</w:t>
      </w:r>
      <w:proofErr w:type="spellEnd"/>
      <w:r w:rsidR="00D032BB" w:rsidRPr="001B503E">
        <w:rPr>
          <w:rFonts w:ascii="Times New Roman" w:hAnsi="Times New Roman" w:cs="Times New Roman"/>
          <w:color w:val="000000" w:themeColor="text1"/>
          <w:sz w:val="24"/>
          <w:szCs w:val="24"/>
        </w:rPr>
        <w:t xml:space="preserve"> (2014, p.3</w:t>
      </w:r>
      <w:r w:rsidR="00CB1177" w:rsidRPr="001B503E">
        <w:rPr>
          <w:rFonts w:ascii="Times New Roman" w:hAnsi="Times New Roman" w:cs="Times New Roman"/>
          <w:color w:val="000000" w:themeColor="text1"/>
          <w:sz w:val="24"/>
          <w:szCs w:val="24"/>
        </w:rPr>
        <w:t>7</w:t>
      </w:r>
      <w:r w:rsidR="00D032BB" w:rsidRPr="001B503E">
        <w:rPr>
          <w:rFonts w:ascii="Times New Roman" w:hAnsi="Times New Roman" w:cs="Times New Roman"/>
          <w:color w:val="000000" w:themeColor="text1"/>
          <w:sz w:val="24"/>
          <w:szCs w:val="24"/>
        </w:rPr>
        <w:t>) who state that ‘not all children living in disadvantaged places do badl</w:t>
      </w:r>
      <w:r w:rsidR="00CB1177" w:rsidRPr="001B503E">
        <w:rPr>
          <w:rFonts w:ascii="Times New Roman" w:hAnsi="Times New Roman" w:cs="Times New Roman"/>
          <w:color w:val="000000" w:themeColor="text1"/>
          <w:sz w:val="24"/>
          <w:szCs w:val="24"/>
        </w:rPr>
        <w:t xml:space="preserve">y’. In consideration of these points, it could be noted that poverty no longer being a form of ALN may not necessarily be a bad thing, as teachers should be considering children’s backgrounds and planning accordingly anyway and therefore their background should not be detrimental to their pupils learning. </w:t>
      </w:r>
    </w:p>
    <w:p w14:paraId="413C9B26" w14:textId="77777777" w:rsidR="008445C7" w:rsidRPr="001B503E" w:rsidRDefault="008445C7" w:rsidP="00FA5E35">
      <w:pPr>
        <w:spacing w:line="360" w:lineRule="auto"/>
        <w:rPr>
          <w:rFonts w:ascii="Times New Roman" w:hAnsi="Times New Roman" w:cs="Times New Roman"/>
          <w:i/>
          <w:color w:val="000000" w:themeColor="text1"/>
          <w:sz w:val="24"/>
          <w:szCs w:val="24"/>
        </w:rPr>
      </w:pPr>
    </w:p>
    <w:p w14:paraId="6CE31E53" w14:textId="2501F3CD" w:rsidR="00D16051" w:rsidRPr="001B503E" w:rsidRDefault="00602407" w:rsidP="00FA5E35">
      <w:pPr>
        <w:spacing w:line="360" w:lineRule="auto"/>
        <w:rPr>
          <w:rFonts w:ascii="Times New Roman" w:hAnsi="Times New Roman" w:cs="Times New Roman"/>
          <w:color w:val="000000" w:themeColor="text1"/>
          <w:sz w:val="24"/>
          <w:szCs w:val="24"/>
        </w:rPr>
      </w:pPr>
      <w:r w:rsidRPr="001B503E">
        <w:rPr>
          <w:rFonts w:ascii="Times New Roman" w:hAnsi="Times New Roman" w:cs="Times New Roman"/>
          <w:color w:val="000000" w:themeColor="text1"/>
          <w:sz w:val="24"/>
          <w:szCs w:val="24"/>
        </w:rPr>
        <w:t>Following on from the ALN programme, a</w:t>
      </w:r>
      <w:r w:rsidR="00D16051" w:rsidRPr="001B503E">
        <w:rPr>
          <w:rFonts w:ascii="Times New Roman" w:hAnsi="Times New Roman" w:cs="Times New Roman"/>
          <w:color w:val="000000" w:themeColor="text1"/>
          <w:sz w:val="24"/>
          <w:szCs w:val="24"/>
        </w:rPr>
        <w:t xml:space="preserve">n inclusive approach </w:t>
      </w:r>
      <w:r w:rsidR="00FD0367" w:rsidRPr="001B503E">
        <w:rPr>
          <w:rFonts w:ascii="Times New Roman" w:hAnsi="Times New Roman" w:cs="Times New Roman"/>
          <w:color w:val="000000" w:themeColor="text1"/>
          <w:sz w:val="24"/>
          <w:szCs w:val="24"/>
        </w:rPr>
        <w:t xml:space="preserve">should be provided to all children </w:t>
      </w:r>
      <w:r w:rsidR="00D16051" w:rsidRPr="001B503E">
        <w:rPr>
          <w:rFonts w:ascii="Times New Roman" w:hAnsi="Times New Roman" w:cs="Times New Roman"/>
          <w:color w:val="000000" w:themeColor="text1"/>
          <w:sz w:val="24"/>
          <w:szCs w:val="24"/>
        </w:rPr>
        <w:t xml:space="preserve">in </w:t>
      </w:r>
      <w:r w:rsidRPr="001B503E">
        <w:rPr>
          <w:rFonts w:ascii="Times New Roman" w:hAnsi="Times New Roman" w:cs="Times New Roman"/>
          <w:color w:val="000000" w:themeColor="text1"/>
          <w:sz w:val="24"/>
          <w:szCs w:val="24"/>
        </w:rPr>
        <w:t>every</w:t>
      </w:r>
      <w:r w:rsidR="00FD0367" w:rsidRPr="001B503E">
        <w:rPr>
          <w:rFonts w:ascii="Times New Roman" w:hAnsi="Times New Roman" w:cs="Times New Roman"/>
          <w:color w:val="000000" w:themeColor="text1"/>
          <w:sz w:val="24"/>
          <w:szCs w:val="24"/>
        </w:rPr>
        <w:t xml:space="preserve"> </w:t>
      </w:r>
      <w:r w:rsidR="00D16051" w:rsidRPr="001B503E">
        <w:rPr>
          <w:rFonts w:ascii="Times New Roman" w:hAnsi="Times New Roman" w:cs="Times New Roman"/>
          <w:color w:val="000000" w:themeColor="text1"/>
          <w:sz w:val="24"/>
          <w:szCs w:val="24"/>
        </w:rPr>
        <w:t>school</w:t>
      </w:r>
      <w:r w:rsidR="00FD0367" w:rsidRPr="001B503E">
        <w:rPr>
          <w:rFonts w:ascii="Times New Roman" w:hAnsi="Times New Roman" w:cs="Times New Roman"/>
          <w:color w:val="000000" w:themeColor="text1"/>
          <w:sz w:val="24"/>
          <w:szCs w:val="24"/>
        </w:rPr>
        <w:t>. This approach</w:t>
      </w:r>
      <w:r w:rsidR="00D16051" w:rsidRPr="001B503E">
        <w:rPr>
          <w:rFonts w:ascii="Times New Roman" w:hAnsi="Times New Roman" w:cs="Times New Roman"/>
          <w:color w:val="000000" w:themeColor="text1"/>
          <w:sz w:val="24"/>
          <w:szCs w:val="24"/>
        </w:rPr>
        <w:t xml:space="preserve"> should be a </w:t>
      </w:r>
      <w:r w:rsidR="00FD0367" w:rsidRPr="001B503E">
        <w:rPr>
          <w:rFonts w:ascii="Times New Roman" w:hAnsi="Times New Roman" w:cs="Times New Roman"/>
          <w:color w:val="000000" w:themeColor="text1"/>
          <w:sz w:val="24"/>
          <w:szCs w:val="24"/>
        </w:rPr>
        <w:t xml:space="preserve">statutory </w:t>
      </w:r>
      <w:r w:rsidR="00D16051" w:rsidRPr="001B503E">
        <w:rPr>
          <w:rFonts w:ascii="Times New Roman" w:hAnsi="Times New Roman" w:cs="Times New Roman"/>
          <w:color w:val="000000" w:themeColor="text1"/>
          <w:sz w:val="24"/>
          <w:szCs w:val="24"/>
        </w:rPr>
        <w:t>procedure whereby pupils are all provided with the same opportunities irrelevant to their specific needs, backgrounds etc. all pupils should be supported and should succeed throughout their education. This is supported by Welsh Government (2016, p.4) who state that ‘inclusion should be a process which ensures that children fully belong to the school community.</w:t>
      </w:r>
      <w:r w:rsidR="00B77BAC" w:rsidRPr="001B503E">
        <w:rPr>
          <w:rFonts w:ascii="Times New Roman" w:hAnsi="Times New Roman" w:cs="Times New Roman"/>
          <w:color w:val="000000" w:themeColor="text1"/>
          <w:sz w:val="24"/>
          <w:szCs w:val="24"/>
        </w:rPr>
        <w:t>’</w:t>
      </w:r>
      <w:r w:rsidR="00D16051" w:rsidRPr="001B503E">
        <w:rPr>
          <w:rFonts w:ascii="Times New Roman" w:hAnsi="Times New Roman" w:cs="Times New Roman"/>
          <w:color w:val="000000" w:themeColor="text1"/>
          <w:sz w:val="24"/>
          <w:szCs w:val="24"/>
        </w:rPr>
        <w:t xml:space="preserve"> </w:t>
      </w:r>
      <w:r w:rsidR="00545D54" w:rsidRPr="001B503E">
        <w:rPr>
          <w:rFonts w:ascii="Times New Roman" w:hAnsi="Times New Roman" w:cs="Times New Roman"/>
          <w:color w:val="000000" w:themeColor="text1"/>
          <w:sz w:val="24"/>
          <w:szCs w:val="24"/>
        </w:rPr>
        <w:t xml:space="preserve">Schools as a whole have a responsibility to provide children with a curriculum that meets all </w:t>
      </w:r>
      <w:r w:rsidR="0050019D" w:rsidRPr="001B503E">
        <w:rPr>
          <w:rFonts w:ascii="Times New Roman" w:hAnsi="Times New Roman" w:cs="Times New Roman"/>
          <w:color w:val="000000" w:themeColor="text1"/>
          <w:sz w:val="24"/>
          <w:szCs w:val="24"/>
        </w:rPr>
        <w:t>pupil</w:t>
      </w:r>
      <w:r w:rsidR="00545D54" w:rsidRPr="001B503E">
        <w:rPr>
          <w:rFonts w:ascii="Times New Roman" w:hAnsi="Times New Roman" w:cs="Times New Roman"/>
          <w:color w:val="000000" w:themeColor="text1"/>
          <w:sz w:val="24"/>
          <w:szCs w:val="24"/>
        </w:rPr>
        <w:t xml:space="preserve">’s individual needs and provide them with challenging and appropriate tasks. </w:t>
      </w:r>
      <w:r w:rsidR="003A02D5">
        <w:rPr>
          <w:rFonts w:ascii="Times New Roman" w:hAnsi="Times New Roman" w:cs="Times New Roman"/>
          <w:color w:val="000000" w:themeColor="text1"/>
          <w:sz w:val="24"/>
          <w:szCs w:val="24"/>
        </w:rPr>
        <w:t>The new ALN code of practice will also provide young people and children with an Individual Development Plan (IDP) which will be a full partnership between education, health and social services. The IDP is proposed to replace the existing Statement of Special Educational Needs (S</w:t>
      </w:r>
      <w:r w:rsidR="002D01A2">
        <w:rPr>
          <w:rFonts w:ascii="Times New Roman" w:hAnsi="Times New Roman" w:cs="Times New Roman"/>
          <w:color w:val="000000" w:themeColor="text1"/>
          <w:sz w:val="24"/>
          <w:szCs w:val="24"/>
        </w:rPr>
        <w:t>NAP</w:t>
      </w:r>
      <w:r w:rsidR="003A02D5">
        <w:rPr>
          <w:rFonts w:ascii="Times New Roman" w:hAnsi="Times New Roman" w:cs="Times New Roman"/>
          <w:color w:val="000000" w:themeColor="text1"/>
          <w:sz w:val="24"/>
          <w:szCs w:val="24"/>
        </w:rPr>
        <w:t xml:space="preserve"> Cymru</w:t>
      </w:r>
      <w:r w:rsidR="002D01A2">
        <w:rPr>
          <w:rFonts w:ascii="Times New Roman" w:hAnsi="Times New Roman" w:cs="Times New Roman"/>
          <w:color w:val="000000" w:themeColor="text1"/>
          <w:sz w:val="24"/>
          <w:szCs w:val="24"/>
        </w:rPr>
        <w:t>, 2014</w:t>
      </w:r>
      <w:r w:rsidR="003A02D5">
        <w:rPr>
          <w:rFonts w:ascii="Times New Roman" w:hAnsi="Times New Roman" w:cs="Times New Roman"/>
          <w:color w:val="000000" w:themeColor="text1"/>
          <w:sz w:val="24"/>
          <w:szCs w:val="24"/>
        </w:rPr>
        <w:t xml:space="preserve">). The IDP will be a much more inclusive, person focused holistic plan designed for young people and children with an additional learning need provided by the Welsh Government. </w:t>
      </w:r>
      <w:r w:rsidR="00D16051" w:rsidRPr="001B503E">
        <w:rPr>
          <w:rFonts w:ascii="Times New Roman" w:hAnsi="Times New Roman" w:cs="Times New Roman"/>
          <w:color w:val="000000" w:themeColor="text1"/>
          <w:sz w:val="24"/>
          <w:szCs w:val="24"/>
        </w:rPr>
        <w:t xml:space="preserve"> </w:t>
      </w:r>
    </w:p>
    <w:p w14:paraId="5FCCC0E0" w14:textId="77777777" w:rsidR="008F39A2" w:rsidRPr="001B503E" w:rsidRDefault="008F39A2" w:rsidP="00FA5E35">
      <w:pPr>
        <w:spacing w:line="360" w:lineRule="auto"/>
        <w:rPr>
          <w:rFonts w:ascii="Times New Roman" w:hAnsi="Times New Roman" w:cs="Times New Roman"/>
          <w:color w:val="000000" w:themeColor="text1"/>
          <w:sz w:val="24"/>
          <w:szCs w:val="24"/>
        </w:rPr>
      </w:pPr>
    </w:p>
    <w:p w14:paraId="0A8BA705" w14:textId="3AA3D072" w:rsidR="0062192A" w:rsidRPr="001B503E" w:rsidRDefault="00DE0DAA" w:rsidP="00FA5E35">
      <w:pPr>
        <w:spacing w:line="360" w:lineRule="auto"/>
        <w:rPr>
          <w:rFonts w:ascii="Times New Roman" w:hAnsi="Times New Roman" w:cs="Times New Roman"/>
          <w:color w:val="000000" w:themeColor="text1"/>
          <w:sz w:val="24"/>
          <w:szCs w:val="24"/>
        </w:rPr>
      </w:pPr>
      <w:r w:rsidRPr="001B503E">
        <w:rPr>
          <w:rFonts w:ascii="Times New Roman" w:hAnsi="Times New Roman" w:cs="Times New Roman"/>
          <w:color w:val="000000" w:themeColor="text1"/>
          <w:sz w:val="24"/>
          <w:szCs w:val="24"/>
        </w:rPr>
        <w:t>An inclusive approach to education is important as it’s a basic human right.</w:t>
      </w:r>
      <w:r w:rsidRPr="001B503E">
        <w:rPr>
          <w:rFonts w:ascii="Times New Roman" w:hAnsi="Times New Roman" w:cs="Times New Roman"/>
          <w:color w:val="000000" w:themeColor="text1"/>
          <w:sz w:val="24"/>
          <w:szCs w:val="24"/>
          <w:u w:val="single"/>
        </w:rPr>
        <w:t xml:space="preserve"> </w:t>
      </w:r>
      <w:r w:rsidRPr="001B503E">
        <w:rPr>
          <w:rFonts w:ascii="Times New Roman" w:hAnsi="Times New Roman" w:cs="Times New Roman"/>
          <w:color w:val="000000" w:themeColor="text1"/>
          <w:sz w:val="24"/>
          <w:szCs w:val="24"/>
        </w:rPr>
        <w:t xml:space="preserve">Human rights are </w:t>
      </w:r>
      <w:r w:rsidR="00D47AA3" w:rsidRPr="001B503E">
        <w:rPr>
          <w:rFonts w:ascii="Times New Roman" w:hAnsi="Times New Roman" w:cs="Times New Roman"/>
          <w:color w:val="000000" w:themeColor="text1"/>
          <w:sz w:val="24"/>
          <w:szCs w:val="24"/>
        </w:rPr>
        <w:t>important to satisfy basic needs</w:t>
      </w:r>
      <w:r w:rsidRPr="001B503E">
        <w:rPr>
          <w:rFonts w:ascii="Times New Roman" w:hAnsi="Times New Roman" w:cs="Times New Roman"/>
          <w:color w:val="000000" w:themeColor="text1"/>
          <w:sz w:val="24"/>
          <w:szCs w:val="24"/>
        </w:rPr>
        <w:t xml:space="preserve">. They are universal and apply to everyone, and everyone is seen as equal and no one can take them away from you (Children’s Commissioner for Wales, 2017 and </w:t>
      </w:r>
      <w:proofErr w:type="spellStart"/>
      <w:r w:rsidRPr="001B503E">
        <w:rPr>
          <w:rFonts w:ascii="Times New Roman" w:hAnsi="Times New Roman" w:cs="Times New Roman"/>
          <w:color w:val="000000" w:themeColor="text1"/>
          <w:sz w:val="24"/>
          <w:szCs w:val="24"/>
        </w:rPr>
        <w:t>Glazzard</w:t>
      </w:r>
      <w:proofErr w:type="spellEnd"/>
      <w:r w:rsidRPr="001B503E">
        <w:rPr>
          <w:rFonts w:ascii="Times New Roman" w:hAnsi="Times New Roman" w:cs="Times New Roman"/>
          <w:color w:val="000000" w:themeColor="text1"/>
          <w:sz w:val="24"/>
          <w:szCs w:val="24"/>
        </w:rPr>
        <w:t xml:space="preserve"> et al., 2015).</w:t>
      </w:r>
      <w:r w:rsidR="00A1227E" w:rsidRPr="001B503E">
        <w:rPr>
          <w:rFonts w:ascii="Times New Roman" w:hAnsi="Times New Roman" w:cs="Times New Roman"/>
          <w:color w:val="000000" w:themeColor="text1"/>
          <w:sz w:val="24"/>
          <w:szCs w:val="24"/>
        </w:rPr>
        <w:t xml:space="preserve"> This is also supported by the United Nations Convention on the Rights of the Child (UNCRC) which is an international human rights treaty which sets out the</w:t>
      </w:r>
      <w:r w:rsidR="00FA327B" w:rsidRPr="001B503E">
        <w:rPr>
          <w:rFonts w:ascii="Times New Roman" w:hAnsi="Times New Roman" w:cs="Times New Roman"/>
          <w:color w:val="000000" w:themeColor="text1"/>
          <w:sz w:val="24"/>
          <w:szCs w:val="24"/>
        </w:rPr>
        <w:t xml:space="preserve"> forty-five</w:t>
      </w:r>
      <w:r w:rsidR="00A1227E" w:rsidRPr="001B503E">
        <w:rPr>
          <w:rFonts w:ascii="Times New Roman" w:hAnsi="Times New Roman" w:cs="Times New Roman"/>
          <w:color w:val="000000" w:themeColor="text1"/>
          <w:sz w:val="24"/>
          <w:szCs w:val="24"/>
        </w:rPr>
        <w:t xml:space="preserve"> rights of children aged 0-18. </w:t>
      </w:r>
      <w:r w:rsidR="00741AB9">
        <w:rPr>
          <w:rFonts w:ascii="Times New Roman" w:hAnsi="Times New Roman" w:cs="Times New Roman"/>
          <w:color w:val="000000" w:themeColor="text1"/>
          <w:sz w:val="24"/>
          <w:szCs w:val="24"/>
        </w:rPr>
        <w:t xml:space="preserve">Effective inclusion relies more on just skills and resources, it needs positive attitudes towards pupils who have difficulties in school, there needs to be more open-mindedness towards individual needs and staff need to be willing to take part and understand their role (DfES, 2004). </w:t>
      </w:r>
    </w:p>
    <w:p w14:paraId="2A931334" w14:textId="77777777" w:rsidR="00F015AB" w:rsidRPr="001B503E" w:rsidRDefault="00F015AB" w:rsidP="00FA5E35">
      <w:pPr>
        <w:spacing w:line="360" w:lineRule="auto"/>
        <w:rPr>
          <w:rFonts w:ascii="Times New Roman" w:hAnsi="Times New Roman" w:cs="Times New Roman"/>
          <w:color w:val="000000" w:themeColor="text1"/>
          <w:sz w:val="24"/>
          <w:szCs w:val="24"/>
        </w:rPr>
      </w:pPr>
    </w:p>
    <w:p w14:paraId="2F9A7E6B" w14:textId="6CBDEF33" w:rsidR="00642394" w:rsidRPr="001B503E" w:rsidRDefault="00F015AB" w:rsidP="00FA5E35">
      <w:pPr>
        <w:spacing w:line="360" w:lineRule="auto"/>
        <w:rPr>
          <w:rFonts w:ascii="Times New Roman" w:hAnsi="Times New Roman" w:cs="Times New Roman"/>
          <w:color w:val="000000" w:themeColor="text1"/>
          <w:sz w:val="24"/>
          <w:szCs w:val="24"/>
        </w:rPr>
      </w:pPr>
      <w:r w:rsidRPr="001B503E">
        <w:rPr>
          <w:rFonts w:ascii="Times New Roman" w:hAnsi="Times New Roman" w:cs="Times New Roman"/>
          <w:color w:val="000000" w:themeColor="text1"/>
          <w:sz w:val="24"/>
          <w:szCs w:val="24"/>
        </w:rPr>
        <w:lastRenderedPageBreak/>
        <w:t>This essay looks to critically discuss an inclusive approach to children in poverty.</w:t>
      </w:r>
      <w:r w:rsidR="00D26693" w:rsidRPr="001B503E">
        <w:rPr>
          <w:rFonts w:ascii="Times New Roman" w:hAnsi="Times New Roman" w:cs="Times New Roman"/>
          <w:color w:val="000000" w:themeColor="text1"/>
          <w:sz w:val="24"/>
          <w:szCs w:val="24"/>
        </w:rPr>
        <w:t xml:space="preserve"> </w:t>
      </w:r>
      <w:r w:rsidR="00D85472">
        <w:rPr>
          <w:rFonts w:ascii="Times New Roman" w:hAnsi="Times New Roman" w:cs="Times New Roman"/>
          <w:color w:val="000000" w:themeColor="text1"/>
          <w:sz w:val="24"/>
          <w:szCs w:val="24"/>
        </w:rPr>
        <w:t xml:space="preserve">Atkinson (1998) argues how there is no actual consensus to what the term poverty means or how to measure it. Poverty is currently a type of SEN and </w:t>
      </w:r>
      <w:r w:rsidR="00D26693" w:rsidRPr="001B503E">
        <w:rPr>
          <w:rFonts w:ascii="Times New Roman" w:hAnsi="Times New Roman" w:cs="Times New Roman"/>
          <w:color w:val="000000" w:themeColor="text1"/>
          <w:sz w:val="24"/>
          <w:szCs w:val="24"/>
        </w:rPr>
        <w:t>is a broad spectrum which puts some children at a disadvantage in comparison to their peers.</w:t>
      </w:r>
      <w:r w:rsidRPr="001B503E">
        <w:rPr>
          <w:rFonts w:ascii="Times New Roman" w:hAnsi="Times New Roman" w:cs="Times New Roman"/>
          <w:color w:val="000000" w:themeColor="text1"/>
          <w:sz w:val="24"/>
          <w:szCs w:val="24"/>
        </w:rPr>
        <w:t xml:space="preserve"> </w:t>
      </w:r>
      <w:r w:rsidR="007F19A4">
        <w:rPr>
          <w:rFonts w:ascii="Times New Roman" w:hAnsi="Times New Roman" w:cs="Times New Roman"/>
          <w:color w:val="000000" w:themeColor="text1"/>
          <w:sz w:val="24"/>
          <w:szCs w:val="24"/>
        </w:rPr>
        <w:t>T</w:t>
      </w:r>
      <w:r w:rsidR="009162EC" w:rsidRPr="001B503E">
        <w:rPr>
          <w:rFonts w:ascii="Times New Roman" w:hAnsi="Times New Roman" w:cs="Times New Roman"/>
          <w:color w:val="000000" w:themeColor="text1"/>
          <w:sz w:val="24"/>
          <w:szCs w:val="24"/>
        </w:rPr>
        <w:t xml:space="preserve">he literature will discuss information </w:t>
      </w:r>
      <w:r w:rsidR="00FC43F4" w:rsidRPr="001B503E">
        <w:rPr>
          <w:rFonts w:ascii="Times New Roman" w:hAnsi="Times New Roman" w:cs="Times New Roman"/>
          <w:color w:val="000000" w:themeColor="text1"/>
          <w:sz w:val="24"/>
          <w:szCs w:val="24"/>
        </w:rPr>
        <w:t xml:space="preserve">collected </w:t>
      </w:r>
      <w:r w:rsidR="00C55085" w:rsidRPr="001B503E">
        <w:rPr>
          <w:rFonts w:ascii="Times New Roman" w:hAnsi="Times New Roman" w:cs="Times New Roman"/>
          <w:color w:val="000000" w:themeColor="text1"/>
          <w:sz w:val="24"/>
          <w:szCs w:val="24"/>
        </w:rPr>
        <w:t>from a group questionnaire which was sent to schools in Carmarthenshire, Swansea, and Neath Port Talbot; as these</w:t>
      </w:r>
      <w:r w:rsidR="007F19A4">
        <w:rPr>
          <w:rFonts w:ascii="Times New Roman" w:hAnsi="Times New Roman" w:cs="Times New Roman"/>
          <w:color w:val="000000" w:themeColor="text1"/>
          <w:sz w:val="24"/>
          <w:szCs w:val="24"/>
        </w:rPr>
        <w:t xml:space="preserve"> are</w:t>
      </w:r>
      <w:r w:rsidR="00C55085" w:rsidRPr="001B503E">
        <w:rPr>
          <w:rFonts w:ascii="Times New Roman" w:hAnsi="Times New Roman" w:cs="Times New Roman"/>
          <w:color w:val="000000" w:themeColor="text1"/>
          <w:sz w:val="24"/>
          <w:szCs w:val="24"/>
        </w:rPr>
        <w:t xml:space="preserve"> </w:t>
      </w:r>
      <w:r w:rsidR="007F19A4">
        <w:rPr>
          <w:rFonts w:ascii="Times New Roman" w:hAnsi="Times New Roman" w:cs="Times New Roman"/>
          <w:color w:val="000000" w:themeColor="text1"/>
          <w:sz w:val="24"/>
          <w:szCs w:val="24"/>
        </w:rPr>
        <w:t>deprived</w:t>
      </w:r>
      <w:r w:rsidR="00C55085" w:rsidRPr="001B503E">
        <w:rPr>
          <w:rFonts w:ascii="Times New Roman" w:hAnsi="Times New Roman" w:cs="Times New Roman"/>
          <w:color w:val="000000" w:themeColor="text1"/>
          <w:sz w:val="24"/>
          <w:szCs w:val="24"/>
        </w:rPr>
        <w:t xml:space="preserve"> areas </w:t>
      </w:r>
      <w:r w:rsidR="007F19A4">
        <w:rPr>
          <w:rFonts w:ascii="Times New Roman" w:hAnsi="Times New Roman" w:cs="Times New Roman"/>
          <w:color w:val="000000" w:themeColor="text1"/>
          <w:sz w:val="24"/>
          <w:szCs w:val="24"/>
        </w:rPr>
        <w:t xml:space="preserve">of South West Wales </w:t>
      </w:r>
      <w:r w:rsidR="00C55085" w:rsidRPr="001B503E">
        <w:rPr>
          <w:rFonts w:ascii="Times New Roman" w:hAnsi="Times New Roman" w:cs="Times New Roman"/>
          <w:color w:val="000000" w:themeColor="text1"/>
          <w:sz w:val="24"/>
          <w:szCs w:val="24"/>
        </w:rPr>
        <w:t xml:space="preserve">in which the group had experience. </w:t>
      </w:r>
      <w:r w:rsidR="007F19A4">
        <w:rPr>
          <w:rFonts w:ascii="Times New Roman" w:hAnsi="Times New Roman" w:cs="Times New Roman"/>
          <w:color w:val="000000" w:themeColor="text1"/>
          <w:sz w:val="24"/>
          <w:szCs w:val="24"/>
        </w:rPr>
        <w:t xml:space="preserve">Equality and Human Rights (2010), </w:t>
      </w:r>
      <w:proofErr w:type="spellStart"/>
      <w:r w:rsidR="007F19A4">
        <w:rPr>
          <w:rFonts w:ascii="Times New Roman" w:hAnsi="Times New Roman" w:cs="Times New Roman"/>
          <w:color w:val="000000" w:themeColor="text1"/>
          <w:sz w:val="24"/>
          <w:szCs w:val="24"/>
        </w:rPr>
        <w:t>Cassen</w:t>
      </w:r>
      <w:proofErr w:type="spellEnd"/>
      <w:r w:rsidR="007F19A4">
        <w:rPr>
          <w:rFonts w:ascii="Times New Roman" w:hAnsi="Times New Roman" w:cs="Times New Roman"/>
          <w:color w:val="000000" w:themeColor="text1"/>
          <w:sz w:val="24"/>
          <w:szCs w:val="24"/>
        </w:rPr>
        <w:t xml:space="preserve"> and </w:t>
      </w:r>
      <w:proofErr w:type="spellStart"/>
      <w:r w:rsidR="007F19A4">
        <w:rPr>
          <w:rFonts w:ascii="Times New Roman" w:hAnsi="Times New Roman" w:cs="Times New Roman"/>
          <w:color w:val="000000" w:themeColor="text1"/>
          <w:sz w:val="24"/>
          <w:szCs w:val="24"/>
        </w:rPr>
        <w:t>Kingdon</w:t>
      </w:r>
      <w:proofErr w:type="spellEnd"/>
      <w:r w:rsidR="00CD348D">
        <w:rPr>
          <w:rFonts w:ascii="Times New Roman" w:hAnsi="Times New Roman" w:cs="Times New Roman"/>
          <w:color w:val="000000" w:themeColor="text1"/>
          <w:sz w:val="24"/>
          <w:szCs w:val="24"/>
        </w:rPr>
        <w:t xml:space="preserve"> (2007)</w:t>
      </w:r>
      <w:r w:rsidR="007F19A4">
        <w:rPr>
          <w:rFonts w:ascii="Times New Roman" w:hAnsi="Times New Roman" w:cs="Times New Roman"/>
          <w:color w:val="000000" w:themeColor="text1"/>
          <w:sz w:val="24"/>
          <w:szCs w:val="24"/>
        </w:rPr>
        <w:t xml:space="preserve"> and Perry and Francis</w:t>
      </w:r>
      <w:r w:rsidR="00CD348D">
        <w:rPr>
          <w:rFonts w:ascii="Times New Roman" w:hAnsi="Times New Roman" w:cs="Times New Roman"/>
          <w:color w:val="000000" w:themeColor="text1"/>
          <w:sz w:val="24"/>
          <w:szCs w:val="24"/>
        </w:rPr>
        <w:t xml:space="preserve"> (2010)</w:t>
      </w:r>
      <w:r w:rsidR="007F19A4">
        <w:rPr>
          <w:rFonts w:ascii="Times New Roman" w:hAnsi="Times New Roman" w:cs="Times New Roman"/>
          <w:color w:val="000000" w:themeColor="text1"/>
          <w:sz w:val="24"/>
          <w:szCs w:val="24"/>
        </w:rPr>
        <w:t xml:space="preserve"> all suggest that differences in attainment in education, such as doing worse than class mates can be heavily linked to social class, such as being from poorer backgrounds. Taking this into account, t</w:t>
      </w:r>
      <w:r w:rsidR="00C55085" w:rsidRPr="001B503E">
        <w:rPr>
          <w:rFonts w:ascii="Times New Roman" w:hAnsi="Times New Roman" w:cs="Times New Roman"/>
          <w:color w:val="000000" w:themeColor="text1"/>
          <w:sz w:val="24"/>
          <w:szCs w:val="24"/>
        </w:rPr>
        <w:t xml:space="preserve">he discussion </w:t>
      </w:r>
      <w:r w:rsidR="00FC43F4" w:rsidRPr="001B503E">
        <w:rPr>
          <w:rFonts w:ascii="Times New Roman" w:hAnsi="Times New Roman" w:cs="Times New Roman"/>
          <w:color w:val="000000" w:themeColor="text1"/>
          <w:sz w:val="24"/>
          <w:szCs w:val="24"/>
        </w:rPr>
        <w:t>will conside</w:t>
      </w:r>
      <w:r w:rsidR="007F19A4">
        <w:rPr>
          <w:rFonts w:ascii="Times New Roman" w:hAnsi="Times New Roman" w:cs="Times New Roman"/>
          <w:color w:val="000000" w:themeColor="text1"/>
          <w:sz w:val="24"/>
          <w:szCs w:val="24"/>
        </w:rPr>
        <w:t xml:space="preserve">r </w:t>
      </w:r>
      <w:r w:rsidR="00FC43F4" w:rsidRPr="001B503E">
        <w:rPr>
          <w:rFonts w:ascii="Times New Roman" w:hAnsi="Times New Roman" w:cs="Times New Roman"/>
          <w:color w:val="000000" w:themeColor="text1"/>
          <w:sz w:val="24"/>
          <w:szCs w:val="24"/>
        </w:rPr>
        <w:t>current and past research of poverty and the affects this has on children’s education.</w:t>
      </w:r>
      <w:r w:rsidR="00642394" w:rsidRPr="001B503E">
        <w:rPr>
          <w:rFonts w:ascii="Times New Roman" w:hAnsi="Times New Roman" w:cs="Times New Roman"/>
          <w:color w:val="000000" w:themeColor="text1"/>
          <w:sz w:val="24"/>
          <w:szCs w:val="24"/>
        </w:rPr>
        <w:t xml:space="preserve"> This essay will also look at how to help children in poverty when it comes to their education, and also their social and emotional needs.</w:t>
      </w:r>
      <w:r w:rsidR="00E20A3A" w:rsidRPr="001B503E">
        <w:rPr>
          <w:rFonts w:ascii="Times New Roman" w:hAnsi="Times New Roman" w:cs="Times New Roman"/>
          <w:color w:val="000000" w:themeColor="text1"/>
          <w:sz w:val="24"/>
          <w:szCs w:val="24"/>
        </w:rPr>
        <w:t xml:space="preserve"> As well, the effectiveness of the questionnaire will be discussed along with comparing the questionnaire to recent research about the effect of poverty on children’s education.</w:t>
      </w:r>
      <w:r w:rsidR="004933D8" w:rsidRPr="001B503E">
        <w:rPr>
          <w:rFonts w:ascii="Times New Roman" w:hAnsi="Times New Roman" w:cs="Times New Roman"/>
          <w:color w:val="000000" w:themeColor="text1"/>
          <w:sz w:val="24"/>
          <w:szCs w:val="24"/>
        </w:rPr>
        <w:t xml:space="preserve"> </w:t>
      </w:r>
      <w:r w:rsidR="004F66D9" w:rsidRPr="001B503E">
        <w:rPr>
          <w:rFonts w:ascii="Times New Roman" w:hAnsi="Times New Roman" w:cs="Times New Roman"/>
          <w:color w:val="000000" w:themeColor="text1"/>
          <w:sz w:val="24"/>
          <w:szCs w:val="24"/>
        </w:rPr>
        <w:t xml:space="preserve">Teachers need to be accommodating when looking at the needs of children in poverty and are required to adapt their teaching in compliance with their pupils’ needs and strengths. </w:t>
      </w:r>
      <w:r w:rsidR="000A753E" w:rsidRPr="001B503E">
        <w:rPr>
          <w:rFonts w:ascii="Times New Roman" w:hAnsi="Times New Roman" w:cs="Times New Roman"/>
          <w:color w:val="000000" w:themeColor="text1"/>
          <w:sz w:val="24"/>
          <w:szCs w:val="24"/>
        </w:rPr>
        <w:t xml:space="preserve">Child Poverty Action Group (2019) state how ‘Children from poorer backgrounds lag at all stages of education’, therefore as stated by </w:t>
      </w:r>
      <w:proofErr w:type="spellStart"/>
      <w:r w:rsidR="004F66D9" w:rsidRPr="001B503E">
        <w:rPr>
          <w:rFonts w:ascii="Times New Roman" w:hAnsi="Times New Roman" w:cs="Times New Roman"/>
          <w:color w:val="000000" w:themeColor="text1"/>
          <w:sz w:val="24"/>
          <w:szCs w:val="24"/>
        </w:rPr>
        <w:t>DfE</w:t>
      </w:r>
      <w:proofErr w:type="spellEnd"/>
      <w:r w:rsidR="004F66D9" w:rsidRPr="001B503E">
        <w:rPr>
          <w:rFonts w:ascii="Times New Roman" w:hAnsi="Times New Roman" w:cs="Times New Roman"/>
          <w:color w:val="000000" w:themeColor="text1"/>
          <w:sz w:val="24"/>
          <w:szCs w:val="24"/>
        </w:rPr>
        <w:t xml:space="preserve"> (2011, p.11</w:t>
      </w:r>
      <w:r w:rsidR="000A753E" w:rsidRPr="001B503E">
        <w:rPr>
          <w:rFonts w:ascii="Times New Roman" w:hAnsi="Times New Roman" w:cs="Times New Roman"/>
          <w:color w:val="000000" w:themeColor="text1"/>
          <w:sz w:val="24"/>
          <w:szCs w:val="24"/>
        </w:rPr>
        <w:t xml:space="preserve">) it is imperative for </w:t>
      </w:r>
      <w:r w:rsidR="004F66D9" w:rsidRPr="001B503E">
        <w:rPr>
          <w:rFonts w:ascii="Times New Roman" w:hAnsi="Times New Roman" w:cs="Times New Roman"/>
          <w:color w:val="000000" w:themeColor="text1"/>
          <w:sz w:val="24"/>
          <w:szCs w:val="24"/>
        </w:rPr>
        <w:t xml:space="preserve">teachers to ‘have secure understanding of how a range of factors can inhibit pupils’ ability to learn and how best to overcome these’. </w:t>
      </w:r>
      <w:r w:rsidR="0037650B" w:rsidRPr="001B503E">
        <w:rPr>
          <w:rFonts w:ascii="Times New Roman" w:hAnsi="Times New Roman" w:cs="Times New Roman"/>
          <w:color w:val="000000" w:themeColor="text1"/>
          <w:sz w:val="24"/>
          <w:szCs w:val="24"/>
        </w:rPr>
        <w:t>However, Ofsted (1993) state how education can only do so much to allow individuals to reach beyond their social and personal circumstances.</w:t>
      </w:r>
    </w:p>
    <w:p w14:paraId="4B866D4A" w14:textId="77777777" w:rsidR="008F39A2" w:rsidRPr="001B503E" w:rsidRDefault="008F39A2" w:rsidP="00FA5E35">
      <w:pPr>
        <w:spacing w:line="360" w:lineRule="auto"/>
        <w:rPr>
          <w:rFonts w:ascii="Times New Roman" w:hAnsi="Times New Roman" w:cs="Times New Roman"/>
          <w:color w:val="000000" w:themeColor="text1"/>
          <w:sz w:val="24"/>
          <w:szCs w:val="24"/>
        </w:rPr>
      </w:pPr>
    </w:p>
    <w:p w14:paraId="52619D6B" w14:textId="416CB21C" w:rsidR="00FB71A4" w:rsidRPr="001B503E" w:rsidRDefault="00642394" w:rsidP="00FA5E35">
      <w:pPr>
        <w:pStyle w:val="NormalWeb"/>
        <w:spacing w:line="360" w:lineRule="auto"/>
        <w:rPr>
          <w:color w:val="000000" w:themeColor="text1"/>
        </w:rPr>
      </w:pPr>
      <w:r w:rsidRPr="001B503E">
        <w:rPr>
          <w:color w:val="000000" w:themeColor="text1"/>
        </w:rPr>
        <w:t xml:space="preserve">The rationale for poverty being the chosen area for discussion is that it is such a broad additional need. Townsend (1979) </w:t>
      </w:r>
      <w:r w:rsidR="000E3D04" w:rsidRPr="001B503E">
        <w:rPr>
          <w:color w:val="000000" w:themeColor="text1"/>
        </w:rPr>
        <w:t>defines poverty as individual people or families having limited resources in able to have the right diet, include themselves in activities,</w:t>
      </w:r>
      <w:r w:rsidR="00736B6C" w:rsidRPr="001B503E">
        <w:rPr>
          <w:color w:val="000000" w:themeColor="text1"/>
        </w:rPr>
        <w:t xml:space="preserve"> have</w:t>
      </w:r>
      <w:r w:rsidR="000E3D04" w:rsidRPr="001B503E">
        <w:rPr>
          <w:color w:val="000000" w:themeColor="text1"/>
        </w:rPr>
        <w:t xml:space="preserve"> the correct living </w:t>
      </w:r>
      <w:r w:rsidR="00736B6C" w:rsidRPr="001B503E">
        <w:rPr>
          <w:color w:val="000000" w:themeColor="text1"/>
        </w:rPr>
        <w:t>environments in their society.’</w:t>
      </w:r>
      <w:r w:rsidR="00F679DA" w:rsidRPr="001B503E">
        <w:rPr>
          <w:color w:val="000000" w:themeColor="text1"/>
        </w:rPr>
        <w:t xml:space="preserve"> </w:t>
      </w:r>
      <w:r w:rsidR="00FB71A4" w:rsidRPr="001B503E">
        <w:rPr>
          <w:color w:val="000000" w:themeColor="text1"/>
        </w:rPr>
        <w:t>Jensen (2009) suggests there are six forms of poverty, those being; generational, rural, urban, relative, absolute and situational.</w:t>
      </w:r>
      <w:r w:rsidR="00395307" w:rsidRPr="001B503E">
        <w:rPr>
          <w:color w:val="000000" w:themeColor="text1"/>
        </w:rPr>
        <w:t xml:space="preserve"> The cause of poverty can be through a number of different reasons such as the country’s </w:t>
      </w:r>
      <w:r w:rsidR="00F679DA" w:rsidRPr="001B503E">
        <w:rPr>
          <w:color w:val="000000" w:themeColor="text1"/>
        </w:rPr>
        <w:t>economy, conflict, no jobs, high cost of living and sometimes discrimination (Joseph Rowntree Foundation, 201</w:t>
      </w:r>
      <w:r w:rsidR="00FD3836" w:rsidRPr="001B503E">
        <w:rPr>
          <w:color w:val="000000" w:themeColor="text1"/>
        </w:rPr>
        <w:t>9</w:t>
      </w:r>
      <w:r w:rsidR="00A23659" w:rsidRPr="001B503E">
        <w:rPr>
          <w:color w:val="000000" w:themeColor="text1"/>
        </w:rPr>
        <w:t>)</w:t>
      </w:r>
      <w:r w:rsidR="00C55085" w:rsidRPr="001B503E">
        <w:rPr>
          <w:color w:val="000000" w:themeColor="text1"/>
        </w:rPr>
        <w:t>.</w:t>
      </w:r>
    </w:p>
    <w:p w14:paraId="3F2B5D14" w14:textId="52F8FBF6" w:rsidR="008D138F" w:rsidRPr="001B503E" w:rsidRDefault="00940CB8" w:rsidP="00E242ED">
      <w:pPr>
        <w:spacing w:line="360" w:lineRule="auto"/>
        <w:rPr>
          <w:rFonts w:ascii="Times New Roman" w:hAnsi="Times New Roman" w:cs="Times New Roman"/>
          <w:color w:val="000000" w:themeColor="text1"/>
          <w:sz w:val="24"/>
          <w:szCs w:val="24"/>
        </w:rPr>
      </w:pPr>
      <w:r w:rsidRPr="001B503E">
        <w:rPr>
          <w:rFonts w:ascii="Times New Roman" w:hAnsi="Times New Roman" w:cs="Times New Roman"/>
          <w:color w:val="000000" w:themeColor="text1"/>
          <w:sz w:val="24"/>
          <w:szCs w:val="24"/>
        </w:rPr>
        <w:lastRenderedPageBreak/>
        <w:t>The questionnaire produced consisted of twenty-four questions enquiring how poverty affects children’s education and the impact it has on the pupils. After consideration, the higher number of questions was decided on as poverty is such a broad area of additional needs, having fewe</w:t>
      </w:r>
      <w:r w:rsidR="00B069CA" w:rsidRPr="001B503E">
        <w:rPr>
          <w:rFonts w:ascii="Times New Roman" w:hAnsi="Times New Roman" w:cs="Times New Roman"/>
          <w:color w:val="000000" w:themeColor="text1"/>
          <w:sz w:val="24"/>
          <w:szCs w:val="24"/>
        </w:rPr>
        <w:t>r questions would not have given a sufficient amount of information.</w:t>
      </w:r>
      <w:r w:rsidR="007F3ACE" w:rsidRPr="001B503E">
        <w:rPr>
          <w:rFonts w:ascii="Times New Roman" w:hAnsi="Times New Roman" w:cs="Times New Roman"/>
          <w:color w:val="000000" w:themeColor="text1"/>
          <w:sz w:val="24"/>
          <w:szCs w:val="24"/>
        </w:rPr>
        <w:t xml:space="preserve"> Along with the questionnaire, a cover letter was attached to the email, and an ethics form was completed keeping in line with the General Data Protection Regulation (2018)</w:t>
      </w:r>
      <w:r w:rsidR="000578CF" w:rsidRPr="001B503E">
        <w:rPr>
          <w:rFonts w:ascii="Times New Roman" w:hAnsi="Times New Roman" w:cs="Times New Roman"/>
          <w:color w:val="000000" w:themeColor="text1"/>
          <w:sz w:val="24"/>
          <w:szCs w:val="24"/>
        </w:rPr>
        <w:t xml:space="preserve"> </w:t>
      </w:r>
      <w:r w:rsidR="0066351E">
        <w:rPr>
          <w:rFonts w:ascii="Times New Roman" w:hAnsi="Times New Roman" w:cs="Times New Roman"/>
          <w:color w:val="000000" w:themeColor="text1"/>
          <w:sz w:val="24"/>
          <w:szCs w:val="24"/>
        </w:rPr>
        <w:t xml:space="preserve">and the BERA (2011) guidelines for Ethical Guidelines for Educational Research </w:t>
      </w:r>
      <w:r w:rsidR="000578CF" w:rsidRPr="001B503E">
        <w:rPr>
          <w:rFonts w:ascii="Times New Roman" w:hAnsi="Times New Roman" w:cs="Times New Roman"/>
          <w:color w:val="000000" w:themeColor="text1"/>
          <w:sz w:val="24"/>
          <w:szCs w:val="24"/>
        </w:rPr>
        <w:t xml:space="preserve">and the University’s </w:t>
      </w:r>
      <w:hyperlink r:id="rId7" w:history="1">
        <w:r w:rsidR="000578CF" w:rsidRPr="001B503E">
          <w:rPr>
            <w:rStyle w:val="Hyperlink"/>
            <w:rFonts w:ascii="Times New Roman" w:hAnsi="Times New Roman" w:cs="Times New Roman"/>
            <w:color w:val="000000" w:themeColor="text1"/>
            <w:sz w:val="24"/>
            <w:szCs w:val="24"/>
            <w:u w:val="none"/>
          </w:rPr>
          <w:t>Research Ethics and Integrity Code of Practice</w:t>
        </w:r>
      </w:hyperlink>
      <w:r w:rsidR="000578CF" w:rsidRPr="001B503E">
        <w:rPr>
          <w:rStyle w:val="Hyperlink"/>
          <w:rFonts w:ascii="Times New Roman" w:hAnsi="Times New Roman" w:cs="Times New Roman"/>
          <w:color w:val="000000" w:themeColor="text1"/>
          <w:sz w:val="24"/>
          <w:szCs w:val="24"/>
          <w:u w:val="none"/>
        </w:rPr>
        <w:t xml:space="preserve"> (2017)</w:t>
      </w:r>
      <w:r w:rsidR="00CE6563" w:rsidRPr="001B503E">
        <w:rPr>
          <w:rFonts w:ascii="Times New Roman" w:hAnsi="Times New Roman" w:cs="Times New Roman"/>
          <w:color w:val="000000" w:themeColor="text1"/>
          <w:sz w:val="24"/>
          <w:szCs w:val="24"/>
        </w:rPr>
        <w:t>, making sure that anonymity was kept at all times</w:t>
      </w:r>
      <w:r w:rsidR="007F3ACE" w:rsidRPr="001B503E">
        <w:rPr>
          <w:rFonts w:ascii="Times New Roman" w:hAnsi="Times New Roman" w:cs="Times New Roman"/>
          <w:color w:val="000000" w:themeColor="text1"/>
          <w:sz w:val="24"/>
          <w:szCs w:val="24"/>
        </w:rPr>
        <w:t>.</w:t>
      </w:r>
      <w:r w:rsidR="00B069CA" w:rsidRPr="001B503E">
        <w:rPr>
          <w:rFonts w:ascii="Times New Roman" w:hAnsi="Times New Roman" w:cs="Times New Roman"/>
          <w:color w:val="000000" w:themeColor="text1"/>
          <w:sz w:val="24"/>
          <w:szCs w:val="24"/>
        </w:rPr>
        <w:t xml:space="preserve"> However, out of the thirty five questionnaires sent out via email, only fifteen responses were obtained. Consequently, a low response rate may therefore decrease the reliability of the data collected. Schaefer and </w:t>
      </w:r>
      <w:proofErr w:type="spellStart"/>
      <w:r w:rsidR="00B069CA" w:rsidRPr="001B503E">
        <w:rPr>
          <w:rFonts w:ascii="Times New Roman" w:hAnsi="Times New Roman" w:cs="Times New Roman"/>
          <w:color w:val="000000" w:themeColor="text1"/>
          <w:sz w:val="24"/>
          <w:szCs w:val="24"/>
        </w:rPr>
        <w:t>Dillman</w:t>
      </w:r>
      <w:proofErr w:type="spellEnd"/>
      <w:r w:rsidR="00B069CA" w:rsidRPr="001B503E">
        <w:rPr>
          <w:rFonts w:ascii="Times New Roman" w:hAnsi="Times New Roman" w:cs="Times New Roman"/>
          <w:color w:val="000000" w:themeColor="text1"/>
          <w:sz w:val="24"/>
          <w:szCs w:val="24"/>
        </w:rPr>
        <w:t xml:space="preserve"> (1998) both suggest how a mixed-response option to replying to a questionnaire e.g. </w:t>
      </w:r>
      <w:r w:rsidR="00E242ED" w:rsidRPr="001B503E">
        <w:rPr>
          <w:rFonts w:ascii="Times New Roman" w:hAnsi="Times New Roman" w:cs="Times New Roman"/>
          <w:color w:val="000000" w:themeColor="text1"/>
          <w:sz w:val="24"/>
          <w:szCs w:val="24"/>
        </w:rPr>
        <w:t>via</w:t>
      </w:r>
      <w:r w:rsidR="00B069CA" w:rsidRPr="001B503E">
        <w:rPr>
          <w:rFonts w:ascii="Times New Roman" w:hAnsi="Times New Roman" w:cs="Times New Roman"/>
          <w:color w:val="000000" w:themeColor="text1"/>
          <w:sz w:val="24"/>
          <w:szCs w:val="24"/>
        </w:rPr>
        <w:t xml:space="preserve"> mail, e-mail or having it collected enhanced response rates. Sheehan (2001) supports this by writing how responses to email questionnaires have decreased since the late 80’s. Therefore, having considered these points it would have been a better option to offer different ways for the respondents to respond, and/or even going to the schools personally to ask them to complete the questionnaire. Forbes (2009) suggested that out of 760 businessmen, 84% preferred face-to-face communication as it was deemed more meaningful and allows for greater communication. Although this statement is based on businessmen it can be considered that people as a whole prefer conversing face-to-face. Considering these points, it shows how emailing questionnaires narrows the response rate and allows for the respondents to forget and allows for miscommunication.   </w:t>
      </w:r>
    </w:p>
    <w:p w14:paraId="08D6E367" w14:textId="36DEADC0" w:rsidR="007F3ACE" w:rsidRPr="001B503E" w:rsidRDefault="007F3ACE" w:rsidP="00E242ED">
      <w:pPr>
        <w:spacing w:line="360" w:lineRule="auto"/>
        <w:rPr>
          <w:rFonts w:ascii="Times New Roman" w:hAnsi="Times New Roman" w:cs="Times New Roman"/>
          <w:color w:val="000000" w:themeColor="text1"/>
          <w:sz w:val="24"/>
          <w:szCs w:val="24"/>
        </w:rPr>
      </w:pPr>
    </w:p>
    <w:p w14:paraId="17BC7598" w14:textId="368094B3" w:rsidR="007F3ACE" w:rsidRPr="001B503E" w:rsidRDefault="00AA6A9C" w:rsidP="00E242ED">
      <w:pPr>
        <w:spacing w:line="360" w:lineRule="auto"/>
        <w:rPr>
          <w:rFonts w:ascii="Times New Roman" w:hAnsi="Times New Roman" w:cs="Times New Roman"/>
          <w:color w:val="000000" w:themeColor="text1"/>
          <w:sz w:val="24"/>
          <w:szCs w:val="24"/>
        </w:rPr>
      </w:pPr>
      <w:r w:rsidRPr="001B503E">
        <w:rPr>
          <w:rFonts w:ascii="Times New Roman" w:hAnsi="Times New Roman" w:cs="Times New Roman"/>
          <w:color w:val="000000" w:themeColor="text1"/>
          <w:sz w:val="24"/>
          <w:szCs w:val="24"/>
        </w:rPr>
        <w:t xml:space="preserve">The questionnaire consisted of a mixture of open and closed questions. The majority of questions composed of closed questions as it was found these types of questions were less time consuming. Fink (2003) and Copeland (2017) both suggest how closed questions are quick and easy, and they improve the consistency of responses as the answers are easy to evaluate. </w:t>
      </w:r>
      <w:r w:rsidR="006618F2" w:rsidRPr="001B503E">
        <w:rPr>
          <w:rFonts w:ascii="Times New Roman" w:hAnsi="Times New Roman" w:cs="Times New Roman"/>
          <w:color w:val="000000" w:themeColor="text1"/>
          <w:sz w:val="24"/>
          <w:szCs w:val="24"/>
        </w:rPr>
        <w:t>However, closed questions can be considered bias as the</w:t>
      </w:r>
      <w:r w:rsidR="006618F2" w:rsidRPr="001B503E">
        <w:rPr>
          <w:rFonts w:ascii="Times New Roman" w:hAnsi="Times New Roman" w:cs="Times New Roman"/>
          <w:color w:val="000000" w:themeColor="text1"/>
          <w:sz w:val="24"/>
          <w:szCs w:val="24"/>
          <w:u w:val="single"/>
        </w:rPr>
        <w:t xml:space="preserve"> researcher</w:t>
      </w:r>
      <w:r w:rsidR="006618F2" w:rsidRPr="001B503E">
        <w:rPr>
          <w:rFonts w:ascii="Times New Roman" w:hAnsi="Times New Roman" w:cs="Times New Roman"/>
          <w:color w:val="000000" w:themeColor="text1"/>
          <w:sz w:val="24"/>
          <w:szCs w:val="24"/>
        </w:rPr>
        <w:t xml:space="preserve"> gives the options for answers they wish for the respondent to choose. As well, the respondent may not have understood the question correctly, and as stated by </w:t>
      </w:r>
      <w:proofErr w:type="spellStart"/>
      <w:r w:rsidR="006618F2" w:rsidRPr="001B503E">
        <w:rPr>
          <w:rFonts w:ascii="Times New Roman" w:hAnsi="Times New Roman" w:cs="Times New Roman"/>
          <w:color w:val="000000" w:themeColor="text1"/>
          <w:sz w:val="24"/>
          <w:szCs w:val="24"/>
        </w:rPr>
        <w:t>Bookstein</w:t>
      </w:r>
      <w:proofErr w:type="spellEnd"/>
      <w:r w:rsidR="006618F2" w:rsidRPr="001B503E">
        <w:rPr>
          <w:rFonts w:ascii="Times New Roman" w:hAnsi="Times New Roman" w:cs="Times New Roman"/>
          <w:color w:val="000000" w:themeColor="text1"/>
          <w:sz w:val="24"/>
          <w:szCs w:val="24"/>
        </w:rPr>
        <w:t xml:space="preserve"> (1985, p.24) Jane Austen believed that even words with the most obvious definition can differ from person to person, therefore arguing the reliability of closed questions.</w:t>
      </w:r>
      <w:r w:rsidR="00707A6F" w:rsidRPr="001B503E">
        <w:rPr>
          <w:rFonts w:ascii="Times New Roman" w:hAnsi="Times New Roman" w:cs="Times New Roman"/>
          <w:color w:val="000000" w:themeColor="text1"/>
          <w:sz w:val="24"/>
          <w:szCs w:val="24"/>
        </w:rPr>
        <w:t xml:space="preserve"> A small number of open questions were used in the questionnaire to help gain more of an insight into the respondent’s feelings and understanding of children in poverty in education. This is supported by Copeland (2017) who </w:t>
      </w:r>
      <w:r w:rsidR="00707A6F" w:rsidRPr="001B503E">
        <w:rPr>
          <w:rFonts w:ascii="Times New Roman" w:hAnsi="Times New Roman" w:cs="Times New Roman"/>
          <w:color w:val="000000" w:themeColor="text1"/>
          <w:sz w:val="24"/>
          <w:szCs w:val="24"/>
        </w:rPr>
        <w:lastRenderedPageBreak/>
        <w:t xml:space="preserve">suggests open questions are a valuable tool in order to allow the respondent to feel more comfortable when answering as there is no right or wrong answer. </w:t>
      </w:r>
      <w:r w:rsidR="00987092" w:rsidRPr="001B503E">
        <w:rPr>
          <w:rFonts w:ascii="Times New Roman" w:hAnsi="Times New Roman" w:cs="Times New Roman"/>
          <w:color w:val="000000" w:themeColor="text1"/>
          <w:sz w:val="24"/>
          <w:szCs w:val="24"/>
        </w:rPr>
        <w:t xml:space="preserve">Nevertheless, Bethlehem (2009, p.235) and Fowler (2009, p.82) argue how open questions can be negative as they can sometimes be too general and too time consuming. Having considered these points, it is believed that the questionnaire had a good balance of these questions, especially as it included more closed questions and less open questions. </w:t>
      </w:r>
    </w:p>
    <w:p w14:paraId="7DD5597C" w14:textId="7CD6EEAB" w:rsidR="00E65B2A" w:rsidRPr="001B503E" w:rsidRDefault="00E65B2A" w:rsidP="00E242ED">
      <w:pPr>
        <w:spacing w:line="360" w:lineRule="auto"/>
        <w:rPr>
          <w:rFonts w:ascii="Times New Roman" w:hAnsi="Times New Roman" w:cs="Times New Roman"/>
          <w:color w:val="000000" w:themeColor="text1"/>
          <w:sz w:val="24"/>
          <w:szCs w:val="24"/>
        </w:rPr>
      </w:pPr>
    </w:p>
    <w:p w14:paraId="5C8F0371" w14:textId="3F077AF6" w:rsidR="00E65B2A" w:rsidRPr="001B503E" w:rsidRDefault="0077667C" w:rsidP="00E242ED">
      <w:pPr>
        <w:spacing w:line="360" w:lineRule="auto"/>
        <w:rPr>
          <w:rFonts w:ascii="Times New Roman" w:hAnsi="Times New Roman" w:cs="Times New Roman"/>
          <w:color w:val="000000" w:themeColor="text1"/>
          <w:sz w:val="24"/>
          <w:szCs w:val="24"/>
        </w:rPr>
      </w:pPr>
      <w:r w:rsidRPr="001B503E">
        <w:rPr>
          <w:rFonts w:ascii="Times New Roman" w:hAnsi="Times New Roman" w:cs="Times New Roman"/>
          <w:color w:val="000000" w:themeColor="text1"/>
          <w:sz w:val="24"/>
          <w:szCs w:val="24"/>
        </w:rPr>
        <w:t>Whilst analysing the data a range of graphs w</w:t>
      </w:r>
      <w:r w:rsidR="00336D1B" w:rsidRPr="001B503E">
        <w:rPr>
          <w:rFonts w:ascii="Times New Roman" w:hAnsi="Times New Roman" w:cs="Times New Roman"/>
          <w:color w:val="000000" w:themeColor="text1"/>
          <w:sz w:val="24"/>
          <w:szCs w:val="24"/>
        </w:rPr>
        <w:t>ere created</w:t>
      </w:r>
      <w:r w:rsidRPr="001B503E">
        <w:rPr>
          <w:rFonts w:ascii="Times New Roman" w:hAnsi="Times New Roman" w:cs="Times New Roman"/>
          <w:color w:val="000000" w:themeColor="text1"/>
          <w:sz w:val="24"/>
          <w:szCs w:val="24"/>
        </w:rPr>
        <w:t xml:space="preserve"> which were believed to have represented the data and results collected</w:t>
      </w:r>
      <w:r w:rsidR="004E0F65" w:rsidRPr="001B503E">
        <w:rPr>
          <w:rFonts w:ascii="Times New Roman" w:hAnsi="Times New Roman" w:cs="Times New Roman"/>
          <w:color w:val="000000" w:themeColor="text1"/>
          <w:sz w:val="24"/>
          <w:szCs w:val="24"/>
        </w:rPr>
        <w:t xml:space="preserve"> in the most accurate way</w:t>
      </w:r>
      <w:r w:rsidRPr="001B503E">
        <w:rPr>
          <w:rFonts w:ascii="Times New Roman" w:hAnsi="Times New Roman" w:cs="Times New Roman"/>
          <w:color w:val="000000" w:themeColor="text1"/>
          <w:sz w:val="24"/>
          <w:szCs w:val="24"/>
        </w:rPr>
        <w:t>.</w:t>
      </w:r>
      <w:r w:rsidR="00667151" w:rsidRPr="001B503E">
        <w:rPr>
          <w:rFonts w:ascii="Times New Roman" w:hAnsi="Times New Roman" w:cs="Times New Roman"/>
          <w:color w:val="000000" w:themeColor="text1"/>
          <w:sz w:val="24"/>
          <w:szCs w:val="24"/>
        </w:rPr>
        <w:t xml:space="preserve"> This is supported by Bethlehem (2009, p.235) who believes that graphs can be more meaningful than tables depending on the data, therefore having analysed the results, it was best believed that different types of graphs should be used.</w:t>
      </w:r>
      <w:r w:rsidRPr="001B503E">
        <w:rPr>
          <w:rFonts w:ascii="Times New Roman" w:hAnsi="Times New Roman" w:cs="Times New Roman"/>
          <w:color w:val="000000" w:themeColor="text1"/>
          <w:sz w:val="24"/>
          <w:szCs w:val="24"/>
        </w:rPr>
        <w:t xml:space="preserve"> </w:t>
      </w:r>
      <w:r w:rsidR="00386CC1" w:rsidRPr="001B503E">
        <w:rPr>
          <w:rFonts w:ascii="Times New Roman" w:hAnsi="Times New Roman" w:cs="Times New Roman"/>
          <w:color w:val="000000" w:themeColor="text1"/>
          <w:sz w:val="24"/>
          <w:szCs w:val="24"/>
        </w:rPr>
        <w:t xml:space="preserve">From the results, 80% of respondents were from class teachers, and the last 20% were from other job roles, for example a head teacher. This means that majority of the answers will be reliable as they are from class teachers speaking from their own experience in the job role and will know their class very well. </w:t>
      </w:r>
    </w:p>
    <w:p w14:paraId="5F47FE77" w14:textId="0A338333" w:rsidR="00E65B2A" w:rsidRPr="001B503E" w:rsidRDefault="00E65B2A" w:rsidP="00E242ED">
      <w:pPr>
        <w:spacing w:line="360" w:lineRule="auto"/>
        <w:rPr>
          <w:rFonts w:ascii="Times New Roman" w:hAnsi="Times New Roman" w:cs="Times New Roman"/>
          <w:color w:val="000000" w:themeColor="text1"/>
          <w:sz w:val="24"/>
          <w:szCs w:val="24"/>
        </w:rPr>
      </w:pPr>
    </w:p>
    <w:p w14:paraId="0F276327" w14:textId="263298CE" w:rsidR="00800287" w:rsidRPr="001B503E" w:rsidRDefault="00E42690" w:rsidP="00E242ED">
      <w:pPr>
        <w:spacing w:line="360" w:lineRule="auto"/>
        <w:rPr>
          <w:rFonts w:ascii="Times New Roman" w:hAnsi="Times New Roman" w:cs="Times New Roman"/>
          <w:color w:val="000000" w:themeColor="text1"/>
          <w:sz w:val="24"/>
          <w:szCs w:val="24"/>
        </w:rPr>
      </w:pPr>
      <w:r w:rsidRPr="001B503E">
        <w:rPr>
          <w:rFonts w:ascii="Times New Roman" w:hAnsi="Times New Roman" w:cs="Times New Roman"/>
          <w:color w:val="000000" w:themeColor="text1"/>
          <w:sz w:val="24"/>
          <w:szCs w:val="24"/>
        </w:rPr>
        <w:t>Question 3 from the questionnaire posed the question ‘Do you feel poverty has any effect on the children in your class?’, and from the 15 responses, 87% said that they do feel poverty has an effect on their pupils, whilst 13% were inconclusive</w:t>
      </w:r>
      <w:r w:rsidR="00800287" w:rsidRPr="001B503E">
        <w:rPr>
          <w:rFonts w:ascii="Times New Roman" w:hAnsi="Times New Roman" w:cs="Times New Roman"/>
          <w:color w:val="000000" w:themeColor="text1"/>
          <w:sz w:val="24"/>
          <w:szCs w:val="24"/>
        </w:rPr>
        <w:t>, see figure 1.</w:t>
      </w:r>
      <w:r w:rsidRPr="001B503E">
        <w:rPr>
          <w:rFonts w:ascii="Times New Roman" w:hAnsi="Times New Roman" w:cs="Times New Roman"/>
          <w:color w:val="000000" w:themeColor="text1"/>
          <w:sz w:val="24"/>
          <w:szCs w:val="24"/>
        </w:rPr>
        <w:t xml:space="preserve"> </w:t>
      </w:r>
      <w:r w:rsidR="00800287" w:rsidRPr="001B503E">
        <w:rPr>
          <w:rFonts w:ascii="Times New Roman" w:hAnsi="Times New Roman" w:cs="Times New Roman"/>
          <w:color w:val="000000" w:themeColor="text1"/>
          <w:sz w:val="24"/>
          <w:szCs w:val="24"/>
        </w:rPr>
        <w:t xml:space="preserve"> </w:t>
      </w:r>
      <w:r w:rsidR="004E2243">
        <w:rPr>
          <w:rFonts w:ascii="Times New Roman" w:hAnsi="Times New Roman" w:cs="Times New Roman"/>
          <w:color w:val="000000" w:themeColor="text1"/>
          <w:sz w:val="24"/>
          <w:szCs w:val="24"/>
        </w:rPr>
        <w:t xml:space="preserve">Again, this shows how if people are given a neutral option then they are more likely to choose this option, rather than to agree or disagree. </w:t>
      </w:r>
      <w:r w:rsidR="00800287" w:rsidRPr="001B503E">
        <w:rPr>
          <w:rFonts w:ascii="Times New Roman" w:hAnsi="Times New Roman" w:cs="Times New Roman"/>
          <w:color w:val="000000" w:themeColor="text1"/>
          <w:sz w:val="24"/>
          <w:szCs w:val="24"/>
        </w:rPr>
        <w:t xml:space="preserve">Leading on from this, question 4 asked ‘What types of poverty affect the children in your class?’ see figure 2. For this question, the respondents were given the choice to click on more than one answer, as one type of poverty is normally unlikely to affect a child. From the results it is evident that </w:t>
      </w:r>
      <w:r w:rsidR="00F30807" w:rsidRPr="001B503E">
        <w:rPr>
          <w:rFonts w:ascii="Times New Roman" w:hAnsi="Times New Roman" w:cs="Times New Roman"/>
          <w:color w:val="000000" w:themeColor="text1"/>
          <w:sz w:val="24"/>
          <w:szCs w:val="24"/>
        </w:rPr>
        <w:t xml:space="preserve">most respondents felt that </w:t>
      </w:r>
      <w:r w:rsidR="00800287" w:rsidRPr="001B503E">
        <w:rPr>
          <w:rFonts w:ascii="Times New Roman" w:hAnsi="Times New Roman" w:cs="Times New Roman"/>
          <w:color w:val="000000" w:themeColor="text1"/>
          <w:sz w:val="24"/>
          <w:szCs w:val="24"/>
        </w:rPr>
        <w:t>relative poverty affects the majority of pupils</w:t>
      </w:r>
      <w:r w:rsidR="00F30807" w:rsidRPr="001B503E">
        <w:rPr>
          <w:rFonts w:ascii="Times New Roman" w:hAnsi="Times New Roman" w:cs="Times New Roman"/>
          <w:color w:val="000000" w:themeColor="text1"/>
          <w:sz w:val="24"/>
          <w:szCs w:val="24"/>
        </w:rPr>
        <w:t xml:space="preserve"> in their class</w:t>
      </w:r>
      <w:r w:rsidR="00800287" w:rsidRPr="001B503E">
        <w:rPr>
          <w:rFonts w:ascii="Times New Roman" w:hAnsi="Times New Roman" w:cs="Times New Roman"/>
          <w:color w:val="000000" w:themeColor="text1"/>
          <w:sz w:val="24"/>
          <w:szCs w:val="24"/>
        </w:rPr>
        <w:t>, followed closely by generational</w:t>
      </w:r>
      <w:r w:rsidR="00E54047" w:rsidRPr="001B503E">
        <w:rPr>
          <w:rFonts w:ascii="Times New Roman" w:hAnsi="Times New Roman" w:cs="Times New Roman"/>
          <w:color w:val="000000" w:themeColor="text1"/>
          <w:sz w:val="24"/>
          <w:szCs w:val="24"/>
        </w:rPr>
        <w:t xml:space="preserve"> poverty</w:t>
      </w:r>
      <w:r w:rsidR="00800287" w:rsidRPr="001B503E">
        <w:rPr>
          <w:rFonts w:ascii="Times New Roman" w:hAnsi="Times New Roman" w:cs="Times New Roman"/>
          <w:color w:val="000000" w:themeColor="text1"/>
          <w:sz w:val="24"/>
          <w:szCs w:val="24"/>
        </w:rPr>
        <w:t>.</w:t>
      </w:r>
      <w:r w:rsidR="003F375C" w:rsidRPr="001B503E">
        <w:rPr>
          <w:rFonts w:ascii="Times New Roman" w:hAnsi="Times New Roman" w:cs="Times New Roman"/>
          <w:color w:val="000000" w:themeColor="text1"/>
          <w:sz w:val="24"/>
          <w:szCs w:val="24"/>
        </w:rPr>
        <w:t xml:space="preserve"> </w:t>
      </w:r>
      <w:r w:rsidR="009D3E77" w:rsidRPr="001B503E">
        <w:rPr>
          <w:rFonts w:ascii="Times New Roman" w:hAnsi="Times New Roman" w:cs="Times New Roman"/>
          <w:color w:val="000000" w:themeColor="text1"/>
          <w:sz w:val="24"/>
          <w:szCs w:val="24"/>
        </w:rPr>
        <w:t>Gregg, Harkness and Machin (1999) state</w:t>
      </w:r>
      <w:r w:rsidR="007F308F" w:rsidRPr="001B503E">
        <w:rPr>
          <w:rFonts w:ascii="Times New Roman" w:hAnsi="Times New Roman" w:cs="Times New Roman"/>
          <w:color w:val="000000" w:themeColor="text1"/>
          <w:sz w:val="24"/>
          <w:szCs w:val="24"/>
        </w:rPr>
        <w:t xml:space="preserve"> that </w:t>
      </w:r>
      <w:r w:rsidR="009D3E77" w:rsidRPr="001B503E">
        <w:rPr>
          <w:rFonts w:ascii="Times New Roman" w:hAnsi="Times New Roman" w:cs="Times New Roman"/>
          <w:color w:val="000000" w:themeColor="text1"/>
          <w:sz w:val="24"/>
          <w:szCs w:val="24"/>
        </w:rPr>
        <w:t>if parents have been disadvantaged in their childhood, they are then more likely to have children who do poorly at school.</w:t>
      </w:r>
      <w:r w:rsidR="00EE79B2" w:rsidRPr="001B503E">
        <w:rPr>
          <w:rFonts w:ascii="Times New Roman" w:hAnsi="Times New Roman" w:cs="Times New Roman"/>
          <w:color w:val="000000" w:themeColor="text1"/>
          <w:sz w:val="24"/>
          <w:szCs w:val="24"/>
        </w:rPr>
        <w:t xml:space="preserve"> </w:t>
      </w:r>
      <w:r w:rsidR="003F375C" w:rsidRPr="001B503E">
        <w:rPr>
          <w:rFonts w:ascii="Times New Roman" w:hAnsi="Times New Roman" w:cs="Times New Roman"/>
          <w:color w:val="000000" w:themeColor="text1"/>
          <w:sz w:val="24"/>
          <w:szCs w:val="24"/>
        </w:rPr>
        <w:t>Relative poverty is a type of poverty that refers to people or families who do not reach the average standard of living in their society</w:t>
      </w:r>
      <w:r w:rsidR="00F30807" w:rsidRPr="001B503E">
        <w:rPr>
          <w:rFonts w:ascii="Times New Roman" w:hAnsi="Times New Roman" w:cs="Times New Roman"/>
          <w:color w:val="000000" w:themeColor="text1"/>
          <w:sz w:val="24"/>
          <w:szCs w:val="24"/>
        </w:rPr>
        <w:t xml:space="preserve"> and generational poverty </w:t>
      </w:r>
      <w:r w:rsidR="003F375C" w:rsidRPr="001B503E">
        <w:rPr>
          <w:rFonts w:ascii="Times New Roman" w:hAnsi="Times New Roman" w:cs="Times New Roman"/>
          <w:color w:val="000000" w:themeColor="text1"/>
          <w:sz w:val="24"/>
          <w:szCs w:val="24"/>
        </w:rPr>
        <w:t>which is when at least two generations of a family are born it to poverty</w:t>
      </w:r>
      <w:r w:rsidR="00F30807" w:rsidRPr="001B503E">
        <w:rPr>
          <w:rFonts w:ascii="Times New Roman" w:hAnsi="Times New Roman" w:cs="Times New Roman"/>
          <w:color w:val="000000" w:themeColor="text1"/>
          <w:sz w:val="24"/>
          <w:szCs w:val="24"/>
        </w:rPr>
        <w:t xml:space="preserve">. From this we can see that most children are affected by relative poverty which could be in coherence with generational poverty, as it is not only something that has affected that family and their child but would have possibly affected generations before them. </w:t>
      </w:r>
      <w:r w:rsidR="00AE4E38" w:rsidRPr="001B503E">
        <w:rPr>
          <w:rFonts w:ascii="Times New Roman" w:hAnsi="Times New Roman" w:cs="Times New Roman"/>
          <w:color w:val="000000" w:themeColor="text1"/>
          <w:sz w:val="24"/>
          <w:szCs w:val="24"/>
        </w:rPr>
        <w:lastRenderedPageBreak/>
        <w:t xml:space="preserve">Kerr, Dyson and </w:t>
      </w:r>
      <w:proofErr w:type="spellStart"/>
      <w:r w:rsidR="00AE4E38" w:rsidRPr="001B503E">
        <w:rPr>
          <w:rFonts w:ascii="Times New Roman" w:hAnsi="Times New Roman" w:cs="Times New Roman"/>
          <w:color w:val="000000" w:themeColor="text1"/>
          <w:sz w:val="24"/>
          <w:szCs w:val="24"/>
        </w:rPr>
        <w:t>Raffo</w:t>
      </w:r>
      <w:proofErr w:type="spellEnd"/>
      <w:r w:rsidR="00AE4E38" w:rsidRPr="001B503E">
        <w:rPr>
          <w:rFonts w:ascii="Times New Roman" w:hAnsi="Times New Roman" w:cs="Times New Roman"/>
          <w:color w:val="000000" w:themeColor="text1"/>
          <w:sz w:val="24"/>
          <w:szCs w:val="24"/>
        </w:rPr>
        <w:t xml:space="preserve"> (2014, p.33) state how ‘the ecologies of disadvantaged places shape children’s identities and the relationship between schooling’, this suggests that because children are suffering from generational or relative poverty their attitudes towards schooling can be negative due to family life. </w:t>
      </w:r>
    </w:p>
    <w:p w14:paraId="44BEEE15" w14:textId="6BC07817" w:rsidR="00FB2AA9" w:rsidRPr="001B503E" w:rsidRDefault="00FB2AA9" w:rsidP="00E242ED">
      <w:pPr>
        <w:spacing w:line="360" w:lineRule="auto"/>
        <w:rPr>
          <w:rFonts w:ascii="Times New Roman" w:hAnsi="Times New Roman" w:cs="Times New Roman"/>
          <w:color w:val="000000" w:themeColor="text1"/>
          <w:sz w:val="24"/>
          <w:szCs w:val="24"/>
        </w:rPr>
      </w:pPr>
    </w:p>
    <w:p w14:paraId="36C4A307" w14:textId="79EC76A0" w:rsidR="00DA0173" w:rsidRPr="00F6387A" w:rsidRDefault="00FB2AA9" w:rsidP="002B632E">
      <w:pPr>
        <w:spacing w:line="360" w:lineRule="auto"/>
        <w:rPr>
          <w:rFonts w:ascii="Times New Roman" w:eastAsia="Times New Roman" w:hAnsi="Times New Roman" w:cs="Times New Roman"/>
          <w:color w:val="000000" w:themeColor="text1"/>
          <w:sz w:val="24"/>
          <w:szCs w:val="24"/>
          <w:shd w:val="clear" w:color="auto" w:fill="FFFFFF"/>
        </w:rPr>
      </w:pPr>
      <w:r w:rsidRPr="001B503E">
        <w:rPr>
          <w:rFonts w:ascii="Times New Roman" w:hAnsi="Times New Roman" w:cs="Times New Roman"/>
          <w:color w:val="000000" w:themeColor="text1"/>
          <w:sz w:val="24"/>
          <w:szCs w:val="24"/>
        </w:rPr>
        <w:t xml:space="preserve">Question 7 </w:t>
      </w:r>
      <w:r w:rsidR="00DA0173" w:rsidRPr="001B503E">
        <w:rPr>
          <w:rFonts w:ascii="Times New Roman" w:hAnsi="Times New Roman" w:cs="Times New Roman"/>
          <w:color w:val="000000" w:themeColor="text1"/>
          <w:sz w:val="24"/>
          <w:szCs w:val="24"/>
        </w:rPr>
        <w:t>asked the question ‘</w:t>
      </w:r>
      <w:r w:rsidR="00DA0173" w:rsidRPr="001B503E">
        <w:rPr>
          <w:rFonts w:ascii="Times New Roman" w:eastAsia="Times New Roman" w:hAnsi="Times New Roman" w:cs="Times New Roman"/>
          <w:color w:val="000000" w:themeColor="text1"/>
          <w:sz w:val="24"/>
          <w:szCs w:val="24"/>
          <w:shd w:val="clear" w:color="auto" w:fill="FFFFFF"/>
        </w:rPr>
        <w:t>In your opinion, what Areas of Learning and Experience do you feel children receiving free school meals struggle with the most?’. From the results shown in figure 3, it is evident that the respondents felt that children struggled with language, literacy and communication, out of all of the six areas of learning and experience. The Joseph Rowntree Foundation’s (JRF) (2007) research showed how children who came from more affluent backgrounds demonstrated confidence when it came to their reading and writing. They found that children from these more affluent backgrounds were offered with opportunities such as having help with homework, having quiet work environments with no distractions and having conversations with people at home, however children from poverty-stricken backgrounds had few if any of these opportunities presented to them. Having considered these points, it strongly correlates to question 18 (see figure 4). Question 18 asked the respondents ‘What areas do children who receive FSM</w:t>
      </w:r>
      <w:r w:rsidR="00483D22" w:rsidRPr="001B503E">
        <w:rPr>
          <w:rFonts w:ascii="Times New Roman" w:eastAsia="Times New Roman" w:hAnsi="Times New Roman" w:cs="Times New Roman"/>
          <w:color w:val="000000" w:themeColor="text1"/>
          <w:sz w:val="24"/>
          <w:szCs w:val="24"/>
          <w:shd w:val="clear" w:color="auto" w:fill="FFFFFF"/>
        </w:rPr>
        <w:t xml:space="preserve"> (Free School Meals)</w:t>
      </w:r>
      <w:r w:rsidR="00DA0173" w:rsidRPr="001B503E">
        <w:rPr>
          <w:rFonts w:ascii="Times New Roman" w:eastAsia="Times New Roman" w:hAnsi="Times New Roman" w:cs="Times New Roman"/>
          <w:color w:val="000000" w:themeColor="text1"/>
          <w:sz w:val="24"/>
          <w:szCs w:val="24"/>
          <w:shd w:val="clear" w:color="auto" w:fill="FFFFFF"/>
        </w:rPr>
        <w:t xml:space="preserve"> need the most support in with regards to Literacy?’, 57% of the respondents said writing, and 29% said reading, with a further 14% choosing speaking. Considering the points above, if children are not presented with opportunities in the home, it is difficult to improve these skills in school. JRF (2007) found that children enjoyed writing the least as it was seen as one of the most public skills when it came to literacy. This is because normally pieces of writing are displayed on boards and can seem very intimidating. Schools could offer non-threating environments where children are able to practice their writing and are not expected to do their best for a display but rather do their best to help improve their own skills. Another opportunity to help develop children’s reading skills could be to read to children younger than them, again in a non-threatening environment. </w:t>
      </w:r>
      <w:r w:rsidR="00C52412">
        <w:rPr>
          <w:rFonts w:ascii="Times New Roman" w:eastAsia="Times New Roman" w:hAnsi="Times New Roman" w:cs="Times New Roman"/>
          <w:color w:val="000000" w:themeColor="text1"/>
          <w:sz w:val="24"/>
          <w:szCs w:val="24"/>
          <w:shd w:val="clear" w:color="auto" w:fill="FFFFFF"/>
        </w:rPr>
        <w:t>DfES (2004) state how having high expectations of all pupils in a class and building upon their prior knowledge will therefore equip the with skills which thy can use outside of the classroom. Having said this</w:t>
      </w:r>
      <w:r w:rsidR="00DA0173" w:rsidRPr="001B503E">
        <w:rPr>
          <w:rFonts w:ascii="Times New Roman" w:eastAsia="Times New Roman" w:hAnsi="Times New Roman" w:cs="Times New Roman"/>
          <w:color w:val="000000" w:themeColor="text1"/>
          <w:sz w:val="24"/>
          <w:szCs w:val="24"/>
          <w:shd w:val="clear" w:color="auto" w:fill="FFFFFF"/>
        </w:rPr>
        <w:t>, support could</w:t>
      </w:r>
      <w:r w:rsidR="00C52412">
        <w:rPr>
          <w:rFonts w:ascii="Times New Roman" w:eastAsia="Times New Roman" w:hAnsi="Times New Roman" w:cs="Times New Roman"/>
          <w:color w:val="000000" w:themeColor="text1"/>
          <w:sz w:val="24"/>
          <w:szCs w:val="24"/>
          <w:shd w:val="clear" w:color="auto" w:fill="FFFFFF"/>
        </w:rPr>
        <w:t xml:space="preserve"> also</w:t>
      </w:r>
      <w:r w:rsidR="00DA0173" w:rsidRPr="001B503E">
        <w:rPr>
          <w:rFonts w:ascii="Times New Roman" w:eastAsia="Times New Roman" w:hAnsi="Times New Roman" w:cs="Times New Roman"/>
          <w:color w:val="000000" w:themeColor="text1"/>
          <w:sz w:val="24"/>
          <w:szCs w:val="24"/>
          <w:shd w:val="clear" w:color="auto" w:fill="FFFFFF"/>
        </w:rPr>
        <w:t xml:space="preserve"> be offered to the homes w</w:t>
      </w:r>
      <w:r w:rsidR="0049392D" w:rsidRPr="001B503E">
        <w:rPr>
          <w:rFonts w:ascii="Times New Roman" w:eastAsia="Times New Roman" w:hAnsi="Times New Roman" w:cs="Times New Roman"/>
          <w:color w:val="000000" w:themeColor="text1"/>
          <w:sz w:val="24"/>
          <w:szCs w:val="24"/>
          <w:shd w:val="clear" w:color="auto" w:fill="FFFFFF"/>
        </w:rPr>
        <w:t>here they provide children with quiet environments, encourage children to read for leisure, and also providing them with pens and paper and a number of books.</w:t>
      </w:r>
      <w:r w:rsidR="001C3E85">
        <w:rPr>
          <w:rFonts w:ascii="Times New Roman" w:eastAsia="Times New Roman" w:hAnsi="Times New Roman" w:cs="Times New Roman"/>
          <w:color w:val="000000" w:themeColor="text1"/>
          <w:sz w:val="24"/>
          <w:szCs w:val="24"/>
          <w:shd w:val="clear" w:color="auto" w:fill="FFFFFF"/>
        </w:rPr>
        <w:t xml:space="preserve"> </w:t>
      </w:r>
    </w:p>
    <w:p w14:paraId="27C75B04" w14:textId="19B40336" w:rsidR="00DA0173" w:rsidRDefault="00DA0173" w:rsidP="002B632E">
      <w:pPr>
        <w:spacing w:line="360" w:lineRule="auto"/>
        <w:rPr>
          <w:rFonts w:ascii="Times New Roman" w:eastAsia="Times New Roman" w:hAnsi="Times New Roman" w:cs="Times New Roman"/>
          <w:color w:val="000000" w:themeColor="text1"/>
          <w:sz w:val="24"/>
          <w:szCs w:val="24"/>
        </w:rPr>
      </w:pPr>
    </w:p>
    <w:p w14:paraId="29EBF9EC" w14:textId="77777777" w:rsidR="00F6387A" w:rsidRDefault="00F6387A" w:rsidP="002B632E">
      <w:pPr>
        <w:spacing w:line="360" w:lineRule="auto"/>
        <w:rPr>
          <w:rFonts w:ascii="Times New Roman" w:eastAsia="Times New Roman" w:hAnsi="Times New Roman" w:cs="Times New Roman"/>
          <w:color w:val="000000" w:themeColor="text1"/>
          <w:sz w:val="24"/>
          <w:szCs w:val="24"/>
        </w:rPr>
      </w:pPr>
    </w:p>
    <w:p w14:paraId="734F72C5" w14:textId="77777777" w:rsidR="00F6387A" w:rsidRDefault="00BD6838" w:rsidP="004E13EB">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Question 11 asks ‘Do you feel that children with low attendance as a result have lower attainment levels?’ see figure 5. 80% of the respondents voted yes, 7% no, and 13% inconclusive. However, question 8 asks ‘Do you feel that poverty (in any form) has direct effect on low attendance?’ see figure 6, with 53% of the respondents answering yes, and 47% answering inconclusive.</w:t>
      </w:r>
      <w:r w:rsidR="005D456B">
        <w:rPr>
          <w:rFonts w:ascii="Times New Roman" w:eastAsia="Times New Roman" w:hAnsi="Times New Roman" w:cs="Times New Roman"/>
          <w:color w:val="000000" w:themeColor="text1"/>
          <w:sz w:val="24"/>
          <w:szCs w:val="24"/>
        </w:rPr>
        <w:t xml:space="preserve"> Copeland (2017) states how when respondents are offered ‘yes’ or ‘no’ or ‘inconclusive’ people are more likely to opt for the neutral answer.</w:t>
      </w:r>
      <w:r>
        <w:rPr>
          <w:rFonts w:ascii="Times New Roman" w:eastAsia="Times New Roman" w:hAnsi="Times New Roman" w:cs="Times New Roman"/>
          <w:color w:val="000000" w:themeColor="text1"/>
          <w:sz w:val="24"/>
          <w:szCs w:val="24"/>
        </w:rPr>
        <w:t xml:space="preserve"> However, from these results question 11 does not directly corelate asking whether children from poorer backgrounds have low attendance and therefore have low attainment levels, and this is shown by results from question 8 with nearly half of the respondents not wishing to comment on whether children from deprived background has an effect on their attendance. </w:t>
      </w:r>
      <w:r w:rsidR="00863B98">
        <w:rPr>
          <w:rFonts w:ascii="Times New Roman" w:eastAsia="Times New Roman" w:hAnsi="Times New Roman" w:cs="Times New Roman"/>
          <w:color w:val="000000" w:themeColor="text1"/>
          <w:sz w:val="24"/>
          <w:szCs w:val="24"/>
        </w:rPr>
        <w:t xml:space="preserve">DfES (2004) identifies how children’s well-being and their performance in education go hand-in-hand. This supports the response to question 11, as it shows that majority agree that children who have low attendance levels will therefore suffer attainment wise – however, this question is broad and does not directly show that children from poorer backgrounds have lower attendance than their more affluent peers. </w:t>
      </w:r>
    </w:p>
    <w:p w14:paraId="425CEFE6" w14:textId="77777777" w:rsidR="00F6387A" w:rsidRDefault="00F6387A" w:rsidP="004E13EB">
      <w:pPr>
        <w:spacing w:line="360" w:lineRule="auto"/>
        <w:rPr>
          <w:rFonts w:ascii="Times New Roman" w:eastAsia="Times New Roman" w:hAnsi="Times New Roman" w:cs="Times New Roman"/>
          <w:color w:val="000000" w:themeColor="text1"/>
          <w:sz w:val="24"/>
          <w:szCs w:val="24"/>
        </w:rPr>
      </w:pPr>
    </w:p>
    <w:p w14:paraId="7AB6ADCA" w14:textId="343A79BC" w:rsidR="004E13EB" w:rsidRDefault="007C5AA2" w:rsidP="004E13EB">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Question 13, then goes on to ask</w:t>
      </w:r>
      <w:r w:rsidR="00B964F2">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 xml:space="preserve"> ‘What strategies are in place to improve the attainment gap?’ see figure </w:t>
      </w:r>
      <w:r w:rsidR="00B964F2">
        <w:rPr>
          <w:rFonts w:ascii="Times New Roman" w:eastAsia="Times New Roman" w:hAnsi="Times New Roman" w:cs="Times New Roman"/>
          <w:color w:val="000000" w:themeColor="text1"/>
          <w:sz w:val="24"/>
          <w:szCs w:val="24"/>
        </w:rPr>
        <w:t>7</w:t>
      </w:r>
      <w:r>
        <w:rPr>
          <w:rFonts w:ascii="Times New Roman" w:eastAsia="Times New Roman" w:hAnsi="Times New Roman" w:cs="Times New Roman"/>
          <w:color w:val="000000" w:themeColor="text1"/>
          <w:sz w:val="24"/>
          <w:szCs w:val="24"/>
        </w:rPr>
        <w:t>. Again, this question was a multiple</w:t>
      </w:r>
      <w:r w:rsidR="00B964F2">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 xml:space="preserve">choice question with the respondents being given the choice to pick more than one answer if they wish. </w:t>
      </w:r>
      <w:r w:rsidR="00E9348F">
        <w:rPr>
          <w:rFonts w:ascii="Times New Roman" w:eastAsia="Times New Roman" w:hAnsi="Times New Roman" w:cs="Times New Roman"/>
          <w:color w:val="000000" w:themeColor="text1"/>
          <w:sz w:val="24"/>
          <w:szCs w:val="24"/>
        </w:rPr>
        <w:t xml:space="preserve">Interventions was the </w:t>
      </w:r>
      <w:r w:rsidR="008B2A26">
        <w:rPr>
          <w:rFonts w:ascii="Times New Roman" w:eastAsia="Times New Roman" w:hAnsi="Times New Roman" w:cs="Times New Roman"/>
          <w:color w:val="000000" w:themeColor="text1"/>
          <w:sz w:val="24"/>
          <w:szCs w:val="24"/>
        </w:rPr>
        <w:t xml:space="preserve">most popular with 15 responses. Interventions are extra guidance/revision sessions which are designed/organised for children who are falling behind in a specific area or areas, and not only education wise, but also when it comes to their mental/social well-being. These types of sessions are not only aimed at children with ALN but are set in place for all pupils. It is the decision of the school to decide what type of interventions each child requires. </w:t>
      </w:r>
      <w:r w:rsidR="0034685B">
        <w:rPr>
          <w:rFonts w:ascii="Times New Roman" w:eastAsia="Times New Roman" w:hAnsi="Times New Roman" w:cs="Times New Roman"/>
          <w:color w:val="000000" w:themeColor="text1"/>
          <w:sz w:val="24"/>
          <w:szCs w:val="24"/>
        </w:rPr>
        <w:t>It is also important when preparing these interventions that whatever has worked in the past with certain groups of pupils may not necessarily work with the same group of children in the future especially when taking into consideration the broad spectrum of ALN</w:t>
      </w:r>
      <w:r w:rsidR="003D00AB">
        <w:rPr>
          <w:rFonts w:ascii="Times New Roman" w:eastAsia="Times New Roman" w:hAnsi="Times New Roman" w:cs="Times New Roman"/>
          <w:color w:val="000000" w:themeColor="text1"/>
          <w:sz w:val="24"/>
          <w:szCs w:val="24"/>
        </w:rPr>
        <w:t xml:space="preserve"> (ASK Research</w:t>
      </w:r>
      <w:r w:rsidR="007668A4">
        <w:rPr>
          <w:rFonts w:ascii="Times New Roman" w:eastAsia="Times New Roman" w:hAnsi="Times New Roman" w:cs="Times New Roman"/>
          <w:color w:val="000000" w:themeColor="text1"/>
          <w:sz w:val="24"/>
          <w:szCs w:val="24"/>
        </w:rPr>
        <w:t>, date unknown</w:t>
      </w:r>
      <w:r w:rsidR="003D00AB">
        <w:rPr>
          <w:rFonts w:ascii="Times New Roman" w:eastAsia="Times New Roman" w:hAnsi="Times New Roman" w:cs="Times New Roman"/>
          <w:color w:val="000000" w:themeColor="text1"/>
          <w:sz w:val="24"/>
          <w:szCs w:val="24"/>
        </w:rPr>
        <w:t>)</w:t>
      </w:r>
      <w:r w:rsidR="0034685B">
        <w:rPr>
          <w:rFonts w:ascii="Times New Roman" w:eastAsia="Times New Roman" w:hAnsi="Times New Roman" w:cs="Times New Roman"/>
          <w:color w:val="000000" w:themeColor="text1"/>
          <w:sz w:val="24"/>
          <w:szCs w:val="24"/>
        </w:rPr>
        <w:t xml:space="preserve">. </w:t>
      </w:r>
      <w:r w:rsidR="00B84359">
        <w:rPr>
          <w:rFonts w:ascii="Times New Roman" w:eastAsia="Times New Roman" w:hAnsi="Times New Roman" w:cs="Times New Roman"/>
          <w:color w:val="000000" w:themeColor="text1"/>
          <w:sz w:val="24"/>
          <w:szCs w:val="24"/>
        </w:rPr>
        <w:t xml:space="preserve">Interventions are not only about supporting children academically, but are put in place to support children’s social and emotional development. These types of interventions help to develop skills for positive behaviour and attitudes towards learning and also enhance </w:t>
      </w:r>
      <w:r w:rsidR="00B84359">
        <w:rPr>
          <w:rFonts w:ascii="Times New Roman" w:eastAsia="Times New Roman" w:hAnsi="Times New Roman" w:cs="Times New Roman"/>
          <w:color w:val="000000" w:themeColor="text1"/>
          <w:sz w:val="24"/>
          <w:szCs w:val="24"/>
        </w:rPr>
        <w:lastRenderedPageBreak/>
        <w:t xml:space="preserve">their emotional well-being, and to keep on top of their attendance (Easton and Gee, 2012, p.20). Having considered these points, and considered the responses </w:t>
      </w:r>
      <w:r w:rsidR="00F31305">
        <w:rPr>
          <w:rFonts w:ascii="Times New Roman" w:eastAsia="Times New Roman" w:hAnsi="Times New Roman" w:cs="Times New Roman"/>
          <w:color w:val="000000" w:themeColor="text1"/>
          <w:sz w:val="24"/>
          <w:szCs w:val="24"/>
        </w:rPr>
        <w:t xml:space="preserve">from the questionnaire </w:t>
      </w:r>
      <w:r w:rsidR="00B84359">
        <w:rPr>
          <w:rFonts w:ascii="Times New Roman" w:eastAsia="Times New Roman" w:hAnsi="Times New Roman" w:cs="Times New Roman"/>
          <w:color w:val="000000" w:themeColor="text1"/>
          <w:sz w:val="24"/>
          <w:szCs w:val="24"/>
        </w:rPr>
        <w:t xml:space="preserve">it is clear to see how important interventions are for children from deprived backgrounds as schools can sometimes offer support and stability in their lives. </w:t>
      </w:r>
    </w:p>
    <w:p w14:paraId="5ACF6E6E" w14:textId="77777777" w:rsidR="00D03714" w:rsidRDefault="00D03714" w:rsidP="004E13EB">
      <w:pPr>
        <w:spacing w:line="360" w:lineRule="auto"/>
        <w:rPr>
          <w:rFonts w:ascii="Times New Roman" w:eastAsia="Times New Roman" w:hAnsi="Times New Roman" w:cs="Times New Roman"/>
          <w:color w:val="000000" w:themeColor="text1"/>
          <w:sz w:val="24"/>
          <w:szCs w:val="24"/>
        </w:rPr>
      </w:pPr>
    </w:p>
    <w:p w14:paraId="38D69FAB" w14:textId="07253F88" w:rsidR="00F673A4" w:rsidRDefault="004E13EB" w:rsidP="004E13EB">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Assessment for Learning (AFL) had 10 responses along with parental engagement. Black et al (2003) and Gardner (2012) both suggest how using AFL for the sake of using AFL is not beneficial to either learners or teachers, therefore AFL which is designed and catered for each children’s learning needs is worthwhile. However</w:t>
      </w:r>
      <w:r w:rsidR="008D39D6">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 xml:space="preserve"> </w:t>
      </w:r>
      <w:proofErr w:type="spellStart"/>
      <w:r>
        <w:rPr>
          <w:rFonts w:ascii="Times New Roman" w:eastAsia="Times New Roman" w:hAnsi="Times New Roman" w:cs="Times New Roman"/>
          <w:color w:val="000000" w:themeColor="text1"/>
          <w:sz w:val="24"/>
          <w:szCs w:val="24"/>
        </w:rPr>
        <w:t>Wiliam</w:t>
      </w:r>
      <w:proofErr w:type="spellEnd"/>
      <w:r>
        <w:rPr>
          <w:rFonts w:ascii="Times New Roman" w:eastAsia="Times New Roman" w:hAnsi="Times New Roman" w:cs="Times New Roman"/>
          <w:color w:val="000000" w:themeColor="text1"/>
          <w:sz w:val="24"/>
          <w:szCs w:val="24"/>
        </w:rPr>
        <w:t xml:space="preserve"> (2012) argues that adding AFL strategies specifically designed for certain students can be daunting for the teacher, therefore putting off the teacher to change the organisation of the classroom in case of failure. </w:t>
      </w:r>
      <w:r w:rsidR="0082329D">
        <w:rPr>
          <w:rFonts w:ascii="Times New Roman" w:eastAsia="Times New Roman" w:hAnsi="Times New Roman" w:cs="Times New Roman"/>
          <w:color w:val="000000" w:themeColor="text1"/>
          <w:sz w:val="24"/>
          <w:szCs w:val="24"/>
        </w:rPr>
        <w:t xml:space="preserve">Therefore, this shows that AFL can be a useful tool especially to cater for different additional learning needs. </w:t>
      </w:r>
      <w:r w:rsidR="002C66E9">
        <w:rPr>
          <w:rFonts w:ascii="Times New Roman" w:eastAsia="Times New Roman" w:hAnsi="Times New Roman" w:cs="Times New Roman"/>
          <w:color w:val="000000" w:themeColor="text1"/>
          <w:sz w:val="24"/>
          <w:szCs w:val="24"/>
        </w:rPr>
        <w:t xml:space="preserve">Parental engagement is important when it comes to helping children’s education at home, especially children in poverty. The Children’s Society (2013) suggest how many interventions need to be aimed at families as a whole, rather than the individual child as poverty is closely linked to whole family circumstances and therefore targeting the family as is vital in order to benefit the child in education. However, End Child Poverty/NFPI (2002) argue that parents who are affected by many issues caused by poverty are often less able and likely to offer support to their children. </w:t>
      </w:r>
      <w:r w:rsidR="00651D83">
        <w:rPr>
          <w:rFonts w:ascii="Times New Roman" w:eastAsia="Times New Roman" w:hAnsi="Times New Roman" w:cs="Times New Roman"/>
          <w:color w:val="000000" w:themeColor="text1"/>
          <w:sz w:val="24"/>
          <w:szCs w:val="24"/>
        </w:rPr>
        <w:t xml:space="preserve">Consequently, Welsh Assembly Government (2008a) outlined a statement whereby they offer support for parents to access better childcare in order to help address barriers stopping parents in poverty finding work, as many parents don’t work when in poverty because of complications and lack of money to provide childcare. </w:t>
      </w:r>
      <w:r w:rsidR="006F61D7">
        <w:rPr>
          <w:rFonts w:ascii="Times New Roman" w:eastAsia="Times New Roman" w:hAnsi="Times New Roman" w:cs="Times New Roman"/>
          <w:color w:val="000000" w:themeColor="text1"/>
          <w:sz w:val="24"/>
          <w:szCs w:val="24"/>
        </w:rPr>
        <w:t xml:space="preserve">However by providing this extra support can sometimes add stress to families, causing them to lose sight of the child and concentrate on work life rather than home life more, and this causes a viscous cycle for families stuck in poverty. </w:t>
      </w:r>
    </w:p>
    <w:p w14:paraId="24AFE874" w14:textId="77777777" w:rsidR="00F6387A" w:rsidRDefault="00F6387A" w:rsidP="002B632E">
      <w:pPr>
        <w:spacing w:line="360" w:lineRule="auto"/>
        <w:rPr>
          <w:rFonts w:ascii="Times New Roman" w:hAnsi="Times New Roman" w:cs="Times New Roman"/>
          <w:color w:val="000000" w:themeColor="text1"/>
          <w:sz w:val="24"/>
          <w:szCs w:val="24"/>
        </w:rPr>
      </w:pPr>
    </w:p>
    <w:p w14:paraId="51CBE9BD" w14:textId="1187E02D" w:rsidR="00FB2AA9" w:rsidRPr="001B503E" w:rsidRDefault="00944985" w:rsidP="002B632E">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Smith (1999) and Griggs et al (2008) both suggest how targeting individual pupils, rather than places will help to attain better results in the children’s education. This therefore suggests that rather than trying to tackle poverty as a whole when it comes to education, it would be more beneficial to design children’s lessons and learning around them, to help focus on their strengths and in turn develop and improve their attainment levels.</w:t>
      </w:r>
    </w:p>
    <w:p w14:paraId="5BA062D0" w14:textId="32FBB55C" w:rsidR="00E65B2A" w:rsidRPr="001B503E" w:rsidRDefault="00E65B2A" w:rsidP="002B632E">
      <w:pPr>
        <w:spacing w:line="360" w:lineRule="auto"/>
        <w:rPr>
          <w:rFonts w:ascii="Times New Roman" w:hAnsi="Times New Roman" w:cs="Times New Roman"/>
          <w:color w:val="000000" w:themeColor="text1"/>
          <w:sz w:val="24"/>
          <w:szCs w:val="24"/>
        </w:rPr>
      </w:pPr>
    </w:p>
    <w:p w14:paraId="7D694C95" w14:textId="4BABD8E1" w:rsidR="00E65B2A" w:rsidRPr="001B503E" w:rsidRDefault="00E65B2A" w:rsidP="00E242ED">
      <w:pPr>
        <w:spacing w:line="360" w:lineRule="auto"/>
        <w:rPr>
          <w:rFonts w:ascii="Times New Roman" w:hAnsi="Times New Roman" w:cs="Times New Roman"/>
          <w:color w:val="000000" w:themeColor="text1"/>
          <w:sz w:val="24"/>
          <w:szCs w:val="24"/>
        </w:rPr>
      </w:pPr>
    </w:p>
    <w:p w14:paraId="16281571" w14:textId="0930AC21" w:rsidR="007A34E6" w:rsidRPr="001B503E" w:rsidRDefault="00E65B2A" w:rsidP="00E242ED">
      <w:pPr>
        <w:spacing w:line="360" w:lineRule="auto"/>
        <w:rPr>
          <w:rFonts w:ascii="Times New Roman" w:hAnsi="Times New Roman" w:cs="Times New Roman"/>
          <w:color w:val="000000" w:themeColor="text1"/>
          <w:sz w:val="24"/>
          <w:szCs w:val="24"/>
        </w:rPr>
      </w:pPr>
      <w:r w:rsidRPr="001B503E">
        <w:rPr>
          <w:rFonts w:ascii="Times New Roman" w:hAnsi="Times New Roman" w:cs="Times New Roman"/>
          <w:color w:val="000000" w:themeColor="text1"/>
          <w:sz w:val="24"/>
          <w:szCs w:val="24"/>
        </w:rPr>
        <w:t xml:space="preserve">In conclusion, </w:t>
      </w:r>
      <w:r w:rsidR="007A34E6" w:rsidRPr="001B503E">
        <w:rPr>
          <w:rFonts w:ascii="Times New Roman" w:hAnsi="Times New Roman" w:cs="Times New Roman"/>
          <w:color w:val="000000" w:themeColor="text1"/>
          <w:sz w:val="24"/>
          <w:szCs w:val="24"/>
        </w:rPr>
        <w:t xml:space="preserve">the group gained more of an understanding of the different strands of poverty and how much of an affect it has on children’s attainment in education. The research carried out by the group prior to deciding on this topic, and on-going research when writing this assignment helped to broaden the groups knowledge and understanding of the topic and the use of the questionnaire was a vital tool in order to help give the group an insight to the complications encountered by teachers, teaching assistants and other professionals working </w:t>
      </w:r>
      <w:r w:rsidR="008F0CB8" w:rsidRPr="001B503E">
        <w:rPr>
          <w:rFonts w:ascii="Times New Roman" w:hAnsi="Times New Roman" w:cs="Times New Roman"/>
          <w:color w:val="000000" w:themeColor="text1"/>
          <w:sz w:val="24"/>
          <w:szCs w:val="24"/>
        </w:rPr>
        <w:t>within a sc</w:t>
      </w:r>
      <w:r w:rsidR="007A34E6" w:rsidRPr="001B503E">
        <w:rPr>
          <w:rFonts w:ascii="Times New Roman" w:hAnsi="Times New Roman" w:cs="Times New Roman"/>
          <w:color w:val="000000" w:themeColor="text1"/>
          <w:sz w:val="24"/>
          <w:szCs w:val="24"/>
        </w:rPr>
        <w:t xml:space="preserve">hool environment. </w:t>
      </w:r>
      <w:r w:rsidR="00042914" w:rsidRPr="001B503E">
        <w:rPr>
          <w:rFonts w:ascii="Times New Roman" w:hAnsi="Times New Roman" w:cs="Times New Roman"/>
          <w:color w:val="000000" w:themeColor="text1"/>
          <w:sz w:val="24"/>
          <w:szCs w:val="24"/>
        </w:rPr>
        <w:t>The knowledge gained will be a useful in future implementation in the classroom when implementing an inclusive approach to children affected by poverty and also making sure they are working at the highest level they can and do not fall behind their fellow class members.</w:t>
      </w:r>
      <w:r w:rsidR="005F6E7C" w:rsidRPr="001B503E">
        <w:rPr>
          <w:rFonts w:ascii="Times New Roman" w:hAnsi="Times New Roman" w:cs="Times New Roman"/>
          <w:color w:val="000000" w:themeColor="text1"/>
          <w:sz w:val="24"/>
          <w:szCs w:val="24"/>
        </w:rPr>
        <w:t xml:space="preserve"> This will help to support and follow Welsh Governments aim to ‘support children, families and more deprived communities so that everyone has an equal opportunity to get on and do well in life’ and provide ‘greater care for the vulnerable’ (Welsh Government, 2014, p.8).</w:t>
      </w:r>
      <w:r w:rsidR="00042914" w:rsidRPr="001B503E">
        <w:rPr>
          <w:rFonts w:ascii="Times New Roman" w:hAnsi="Times New Roman" w:cs="Times New Roman"/>
          <w:color w:val="000000" w:themeColor="text1"/>
          <w:sz w:val="24"/>
          <w:szCs w:val="24"/>
        </w:rPr>
        <w:t xml:space="preserve"> </w:t>
      </w:r>
      <w:r w:rsidR="001A36B2" w:rsidRPr="001B503E">
        <w:rPr>
          <w:rFonts w:ascii="Times New Roman" w:hAnsi="Times New Roman" w:cs="Times New Roman"/>
          <w:color w:val="000000" w:themeColor="text1"/>
          <w:sz w:val="24"/>
          <w:szCs w:val="24"/>
        </w:rPr>
        <w:t xml:space="preserve">However, using hindsight and </w:t>
      </w:r>
      <w:r w:rsidR="003A1E4E" w:rsidRPr="001B503E">
        <w:rPr>
          <w:rFonts w:ascii="Times New Roman" w:hAnsi="Times New Roman" w:cs="Times New Roman"/>
          <w:color w:val="000000" w:themeColor="text1"/>
          <w:sz w:val="24"/>
          <w:szCs w:val="24"/>
        </w:rPr>
        <w:t xml:space="preserve">after </w:t>
      </w:r>
      <w:r w:rsidR="001A36B2" w:rsidRPr="001B503E">
        <w:rPr>
          <w:rFonts w:ascii="Times New Roman" w:hAnsi="Times New Roman" w:cs="Times New Roman"/>
          <w:color w:val="000000" w:themeColor="text1"/>
          <w:sz w:val="24"/>
          <w:szCs w:val="24"/>
        </w:rPr>
        <w:t xml:space="preserve">acknowledging the weaknesses of the questionnaire it might have been </w:t>
      </w:r>
      <w:r w:rsidR="00563D72" w:rsidRPr="001B503E">
        <w:rPr>
          <w:rFonts w:ascii="Times New Roman" w:hAnsi="Times New Roman" w:cs="Times New Roman"/>
          <w:color w:val="000000" w:themeColor="text1"/>
          <w:sz w:val="24"/>
          <w:szCs w:val="24"/>
        </w:rPr>
        <w:t>beneficial too have minimised the number of questions in order to gain more responses</w:t>
      </w:r>
      <w:r w:rsidR="008C3FFE" w:rsidRPr="001B503E">
        <w:rPr>
          <w:rFonts w:ascii="Times New Roman" w:hAnsi="Times New Roman" w:cs="Times New Roman"/>
          <w:color w:val="000000" w:themeColor="text1"/>
          <w:sz w:val="24"/>
          <w:szCs w:val="24"/>
        </w:rPr>
        <w:t xml:space="preserve"> as </w:t>
      </w:r>
      <w:r w:rsidR="00F122CB" w:rsidRPr="001B503E">
        <w:rPr>
          <w:rFonts w:ascii="Times New Roman" w:hAnsi="Times New Roman" w:cs="Times New Roman"/>
          <w:color w:val="000000" w:themeColor="text1"/>
          <w:sz w:val="24"/>
          <w:szCs w:val="24"/>
        </w:rPr>
        <w:t>twenty-four questions can be off-putting, especially as professionals who work in schools are so busy.</w:t>
      </w:r>
      <w:r w:rsidR="00563D72" w:rsidRPr="001B503E">
        <w:rPr>
          <w:rFonts w:ascii="Times New Roman" w:hAnsi="Times New Roman" w:cs="Times New Roman"/>
          <w:color w:val="000000" w:themeColor="text1"/>
          <w:sz w:val="24"/>
          <w:szCs w:val="24"/>
        </w:rPr>
        <w:t xml:space="preserve"> </w:t>
      </w:r>
      <w:r w:rsidR="00F122CB" w:rsidRPr="001B503E">
        <w:rPr>
          <w:rFonts w:ascii="Times New Roman" w:hAnsi="Times New Roman" w:cs="Times New Roman"/>
          <w:color w:val="000000" w:themeColor="text1"/>
          <w:sz w:val="24"/>
          <w:szCs w:val="24"/>
        </w:rPr>
        <w:t>A</w:t>
      </w:r>
      <w:r w:rsidR="00563D72" w:rsidRPr="001B503E">
        <w:rPr>
          <w:rFonts w:ascii="Times New Roman" w:hAnsi="Times New Roman" w:cs="Times New Roman"/>
          <w:color w:val="000000" w:themeColor="text1"/>
          <w:sz w:val="24"/>
          <w:szCs w:val="24"/>
        </w:rPr>
        <w:t>l</w:t>
      </w:r>
      <w:r w:rsidR="00F122CB" w:rsidRPr="001B503E">
        <w:rPr>
          <w:rFonts w:ascii="Times New Roman" w:hAnsi="Times New Roman" w:cs="Times New Roman"/>
          <w:color w:val="000000" w:themeColor="text1"/>
          <w:sz w:val="24"/>
          <w:szCs w:val="24"/>
        </w:rPr>
        <w:t>so</w:t>
      </w:r>
      <w:r w:rsidR="006770E3" w:rsidRPr="001B503E">
        <w:rPr>
          <w:rFonts w:ascii="Times New Roman" w:hAnsi="Times New Roman" w:cs="Times New Roman"/>
          <w:color w:val="000000" w:themeColor="text1"/>
          <w:sz w:val="24"/>
          <w:szCs w:val="24"/>
        </w:rPr>
        <w:t>,</w:t>
      </w:r>
      <w:r w:rsidR="00F122CB" w:rsidRPr="001B503E">
        <w:rPr>
          <w:rFonts w:ascii="Times New Roman" w:hAnsi="Times New Roman" w:cs="Times New Roman"/>
          <w:color w:val="000000" w:themeColor="text1"/>
          <w:sz w:val="24"/>
          <w:szCs w:val="24"/>
        </w:rPr>
        <w:t xml:space="preserve"> it could have been beneficial, as mentioned earlier to have delivered some of the questionnaires by hand, and asking for them to be completed face-to-face, and as well given the respondents different options on how to return the questionnaire.</w:t>
      </w:r>
    </w:p>
    <w:p w14:paraId="774E0E5D" w14:textId="77777777" w:rsidR="00F122CB" w:rsidRPr="001B503E" w:rsidRDefault="00F122CB" w:rsidP="00E242ED">
      <w:pPr>
        <w:spacing w:line="360" w:lineRule="auto"/>
        <w:rPr>
          <w:rFonts w:ascii="Times New Roman" w:hAnsi="Times New Roman" w:cs="Times New Roman"/>
          <w:color w:val="000000" w:themeColor="text1"/>
          <w:sz w:val="24"/>
          <w:szCs w:val="24"/>
        </w:rPr>
      </w:pPr>
    </w:p>
    <w:p w14:paraId="510ED877" w14:textId="7D298EED" w:rsidR="00E65B2A" w:rsidRDefault="00563D72" w:rsidP="00582EEC">
      <w:pPr>
        <w:spacing w:line="360" w:lineRule="auto"/>
        <w:rPr>
          <w:rFonts w:ascii="Times New Roman" w:hAnsi="Times New Roman" w:cs="Times New Roman"/>
          <w:sz w:val="24"/>
          <w:szCs w:val="24"/>
        </w:rPr>
      </w:pPr>
      <w:r w:rsidRPr="001B503E">
        <w:rPr>
          <w:rFonts w:ascii="Times New Roman" w:hAnsi="Times New Roman" w:cs="Times New Roman"/>
          <w:color w:val="000000" w:themeColor="text1"/>
          <w:sz w:val="24"/>
          <w:szCs w:val="24"/>
        </w:rPr>
        <w:t>Finally,</w:t>
      </w:r>
      <w:r w:rsidR="003A0A30" w:rsidRPr="001B503E">
        <w:rPr>
          <w:rFonts w:ascii="Times New Roman" w:hAnsi="Times New Roman" w:cs="Times New Roman"/>
          <w:color w:val="000000" w:themeColor="text1"/>
          <w:sz w:val="24"/>
          <w:szCs w:val="24"/>
        </w:rPr>
        <w:t xml:space="preserve"> </w:t>
      </w:r>
      <w:r w:rsidR="00031FDB" w:rsidRPr="001B503E">
        <w:rPr>
          <w:rFonts w:ascii="Times New Roman" w:hAnsi="Times New Roman" w:cs="Times New Roman"/>
          <w:color w:val="000000" w:themeColor="text1"/>
          <w:sz w:val="24"/>
          <w:szCs w:val="24"/>
        </w:rPr>
        <w:t xml:space="preserve">although </w:t>
      </w:r>
      <w:r w:rsidR="00E74393" w:rsidRPr="001B503E">
        <w:rPr>
          <w:rFonts w:ascii="Times New Roman" w:hAnsi="Times New Roman" w:cs="Times New Roman"/>
          <w:color w:val="000000" w:themeColor="text1"/>
          <w:sz w:val="24"/>
          <w:szCs w:val="24"/>
        </w:rPr>
        <w:t xml:space="preserve">poverty is no longer in the new ALN code of </w:t>
      </w:r>
      <w:r w:rsidR="00B04869" w:rsidRPr="001B503E">
        <w:rPr>
          <w:rFonts w:ascii="Times New Roman" w:hAnsi="Times New Roman" w:cs="Times New Roman"/>
          <w:color w:val="000000" w:themeColor="text1"/>
          <w:sz w:val="24"/>
          <w:szCs w:val="24"/>
        </w:rPr>
        <w:t>conduct,</w:t>
      </w:r>
      <w:r w:rsidR="00E74393" w:rsidRPr="001B503E">
        <w:rPr>
          <w:rFonts w:ascii="Times New Roman" w:hAnsi="Times New Roman" w:cs="Times New Roman"/>
          <w:color w:val="000000" w:themeColor="text1"/>
          <w:sz w:val="24"/>
          <w:szCs w:val="24"/>
        </w:rPr>
        <w:t xml:space="preserve"> teachers </w:t>
      </w:r>
      <w:r w:rsidR="00031FDB" w:rsidRPr="001B503E">
        <w:rPr>
          <w:rFonts w:ascii="Times New Roman" w:hAnsi="Times New Roman" w:cs="Times New Roman"/>
          <w:color w:val="000000" w:themeColor="text1"/>
          <w:sz w:val="24"/>
          <w:szCs w:val="24"/>
        </w:rPr>
        <w:t xml:space="preserve">and schools still have a duty of care to these children and still need to </w:t>
      </w:r>
      <w:r w:rsidR="00E74393" w:rsidRPr="001B503E">
        <w:rPr>
          <w:rFonts w:ascii="Times New Roman" w:hAnsi="Times New Roman" w:cs="Times New Roman"/>
          <w:color w:val="000000" w:themeColor="text1"/>
          <w:sz w:val="24"/>
          <w:szCs w:val="24"/>
        </w:rPr>
        <w:t xml:space="preserve">carry out emotional and physical </w:t>
      </w:r>
      <w:r w:rsidR="00031FDB" w:rsidRPr="001B503E">
        <w:rPr>
          <w:rFonts w:ascii="Times New Roman" w:hAnsi="Times New Roman" w:cs="Times New Roman"/>
          <w:color w:val="000000" w:themeColor="text1"/>
          <w:sz w:val="24"/>
          <w:szCs w:val="24"/>
        </w:rPr>
        <w:t xml:space="preserve">support </w:t>
      </w:r>
      <w:r w:rsidR="00D05E50" w:rsidRPr="001B503E">
        <w:rPr>
          <w:rFonts w:ascii="Times New Roman" w:hAnsi="Times New Roman" w:cs="Times New Roman"/>
          <w:color w:val="000000" w:themeColor="text1"/>
          <w:sz w:val="24"/>
          <w:szCs w:val="24"/>
        </w:rPr>
        <w:t xml:space="preserve">following the </w:t>
      </w:r>
      <w:r w:rsidR="00D05E50" w:rsidRPr="001B503E">
        <w:rPr>
          <w:rFonts w:ascii="Times New Roman" w:hAnsi="Times New Roman" w:cs="Times New Roman"/>
          <w:color w:val="000000" w:themeColor="text1"/>
          <w:sz w:val="24"/>
          <w:szCs w:val="24"/>
          <w:shd w:val="clear" w:color="auto" w:fill="FFFFFF"/>
        </w:rPr>
        <w:t>Personal and Social education framework (WAG, 2008</w:t>
      </w:r>
      <w:r w:rsidR="0054051F">
        <w:rPr>
          <w:rFonts w:ascii="Times New Roman" w:hAnsi="Times New Roman" w:cs="Times New Roman"/>
          <w:color w:val="000000" w:themeColor="text1"/>
          <w:sz w:val="24"/>
          <w:szCs w:val="24"/>
          <w:shd w:val="clear" w:color="auto" w:fill="FFFFFF"/>
        </w:rPr>
        <w:t>b</w:t>
      </w:r>
      <w:r w:rsidR="00D05E50" w:rsidRPr="001B503E">
        <w:rPr>
          <w:rFonts w:ascii="Times New Roman" w:hAnsi="Times New Roman" w:cs="Times New Roman"/>
          <w:color w:val="000000" w:themeColor="text1"/>
          <w:sz w:val="24"/>
          <w:szCs w:val="24"/>
          <w:shd w:val="clear" w:color="auto" w:fill="FFFFFF"/>
        </w:rPr>
        <w:t xml:space="preserve">) to </w:t>
      </w:r>
      <w:r w:rsidR="00E74393" w:rsidRPr="001B503E">
        <w:rPr>
          <w:rFonts w:ascii="Times New Roman" w:hAnsi="Times New Roman" w:cs="Times New Roman"/>
          <w:color w:val="000000" w:themeColor="text1"/>
          <w:sz w:val="24"/>
          <w:szCs w:val="24"/>
        </w:rPr>
        <w:t>support to children who are in poverty.</w:t>
      </w:r>
      <w:r w:rsidR="00031FDB" w:rsidRPr="001B503E">
        <w:rPr>
          <w:rFonts w:ascii="Times New Roman" w:hAnsi="Times New Roman" w:cs="Times New Roman"/>
          <w:color w:val="000000" w:themeColor="text1"/>
          <w:sz w:val="24"/>
          <w:szCs w:val="24"/>
        </w:rPr>
        <w:t xml:space="preserve"> As well, if the UK Government is to achieve the poverty targets by 2020 following The Child Poverty Act 2010 then a lot needs to be done in order for this to be a success.</w:t>
      </w:r>
      <w:r w:rsidR="00E74393" w:rsidRPr="001B503E">
        <w:rPr>
          <w:rFonts w:ascii="Times New Roman" w:hAnsi="Times New Roman" w:cs="Times New Roman"/>
          <w:color w:val="000000" w:themeColor="text1"/>
          <w:sz w:val="24"/>
          <w:szCs w:val="24"/>
        </w:rPr>
        <w:t xml:space="preserve"> </w:t>
      </w:r>
      <w:r w:rsidR="001446FC" w:rsidRPr="001B503E">
        <w:rPr>
          <w:rFonts w:ascii="Times New Roman" w:hAnsi="Times New Roman" w:cs="Times New Roman"/>
          <w:color w:val="000000" w:themeColor="text1"/>
          <w:sz w:val="24"/>
          <w:szCs w:val="24"/>
        </w:rPr>
        <w:t xml:space="preserve">Kerr, Dyson, and </w:t>
      </w:r>
      <w:proofErr w:type="spellStart"/>
      <w:r w:rsidR="001446FC" w:rsidRPr="001B503E">
        <w:rPr>
          <w:rFonts w:ascii="Times New Roman" w:hAnsi="Times New Roman" w:cs="Times New Roman"/>
          <w:color w:val="000000" w:themeColor="text1"/>
          <w:sz w:val="24"/>
          <w:szCs w:val="24"/>
        </w:rPr>
        <w:t>Raffo</w:t>
      </w:r>
      <w:proofErr w:type="spellEnd"/>
      <w:r w:rsidR="001446FC" w:rsidRPr="001B503E">
        <w:rPr>
          <w:rFonts w:ascii="Times New Roman" w:hAnsi="Times New Roman" w:cs="Times New Roman"/>
          <w:color w:val="000000" w:themeColor="text1"/>
          <w:sz w:val="24"/>
          <w:szCs w:val="24"/>
        </w:rPr>
        <w:t xml:space="preserve"> (2014) and Kelly (2005) both suggest that education is seen as a way out of disadvantage, and by improving educational outcomes, children who live in poverty are then able to improve their life chances.</w:t>
      </w:r>
      <w:r w:rsidR="00E1476F">
        <w:rPr>
          <w:rFonts w:ascii="Times New Roman" w:hAnsi="Times New Roman" w:cs="Times New Roman"/>
          <w:color w:val="000000" w:themeColor="text1"/>
          <w:sz w:val="24"/>
          <w:szCs w:val="24"/>
        </w:rPr>
        <w:t xml:space="preserve"> However, Steinberg (1996) argues that if learners do not attend their school with the eagerness to learn, then the chances of them being engaged and learning is slim.</w:t>
      </w:r>
      <w:r w:rsidR="001446FC" w:rsidRPr="001B503E">
        <w:rPr>
          <w:rFonts w:ascii="Times New Roman" w:hAnsi="Times New Roman" w:cs="Times New Roman"/>
          <w:color w:val="000000" w:themeColor="text1"/>
          <w:sz w:val="24"/>
          <w:szCs w:val="24"/>
        </w:rPr>
        <w:t xml:space="preserve"> Therefore, i</w:t>
      </w:r>
      <w:r w:rsidR="00E74393" w:rsidRPr="001B503E">
        <w:rPr>
          <w:rFonts w:ascii="Times New Roman" w:hAnsi="Times New Roman" w:cs="Times New Roman"/>
          <w:color w:val="000000" w:themeColor="text1"/>
          <w:sz w:val="24"/>
          <w:szCs w:val="24"/>
        </w:rPr>
        <w:t>t is important that schools and teachers work together in coherence with parents, guardians and other professiona</w:t>
      </w:r>
      <w:r w:rsidR="00E1476F">
        <w:rPr>
          <w:rFonts w:ascii="Times New Roman" w:hAnsi="Times New Roman" w:cs="Times New Roman"/>
          <w:color w:val="000000" w:themeColor="text1"/>
          <w:sz w:val="24"/>
          <w:szCs w:val="24"/>
        </w:rPr>
        <w:t xml:space="preserve">ls to allow the children to </w:t>
      </w:r>
      <w:r w:rsidR="00E1476F">
        <w:rPr>
          <w:rFonts w:ascii="Times New Roman" w:hAnsi="Times New Roman" w:cs="Times New Roman"/>
          <w:color w:val="000000" w:themeColor="text1"/>
          <w:sz w:val="24"/>
          <w:szCs w:val="24"/>
        </w:rPr>
        <w:lastRenderedPageBreak/>
        <w:t xml:space="preserve">have a positive attitude towards </w:t>
      </w:r>
      <w:r w:rsidR="00E74393" w:rsidRPr="001B503E">
        <w:rPr>
          <w:rFonts w:ascii="Times New Roman" w:hAnsi="Times New Roman" w:cs="Times New Roman"/>
          <w:color w:val="000000" w:themeColor="text1"/>
          <w:sz w:val="24"/>
          <w:szCs w:val="24"/>
        </w:rPr>
        <w:t>their education</w:t>
      </w:r>
      <w:r w:rsidR="00DD5B52" w:rsidRPr="001B503E">
        <w:rPr>
          <w:rFonts w:ascii="Times New Roman" w:hAnsi="Times New Roman" w:cs="Times New Roman"/>
          <w:color w:val="000000" w:themeColor="text1"/>
          <w:sz w:val="24"/>
          <w:szCs w:val="24"/>
        </w:rPr>
        <w:t xml:space="preserve"> despite their background</w:t>
      </w:r>
      <w:r w:rsidR="00E74393" w:rsidRPr="001B503E">
        <w:rPr>
          <w:rFonts w:ascii="Times New Roman" w:hAnsi="Times New Roman" w:cs="Times New Roman"/>
          <w:color w:val="000000" w:themeColor="text1"/>
          <w:sz w:val="24"/>
          <w:szCs w:val="24"/>
        </w:rPr>
        <w:t>.</w:t>
      </w:r>
      <w:r w:rsidR="00324CCB">
        <w:rPr>
          <w:rFonts w:ascii="Times New Roman" w:hAnsi="Times New Roman" w:cs="Times New Roman"/>
          <w:color w:val="000000" w:themeColor="text1"/>
          <w:sz w:val="24"/>
          <w:szCs w:val="24"/>
        </w:rPr>
        <w:t xml:space="preserve"> However, </w:t>
      </w:r>
      <w:proofErr w:type="spellStart"/>
      <w:r w:rsidR="00324CCB">
        <w:rPr>
          <w:rFonts w:ascii="Times New Roman" w:hAnsi="Times New Roman" w:cs="Times New Roman"/>
          <w:color w:val="000000" w:themeColor="text1"/>
          <w:sz w:val="24"/>
          <w:szCs w:val="24"/>
        </w:rPr>
        <w:t>Gray</w:t>
      </w:r>
      <w:proofErr w:type="spellEnd"/>
      <w:r w:rsidR="00324CCB">
        <w:rPr>
          <w:rFonts w:ascii="Times New Roman" w:hAnsi="Times New Roman" w:cs="Times New Roman"/>
          <w:color w:val="000000" w:themeColor="text1"/>
          <w:sz w:val="24"/>
          <w:szCs w:val="24"/>
        </w:rPr>
        <w:t xml:space="preserve"> (2002) states that when working with parents it is a difficult task, as some parents may take it personally and feel blamed for their children’s problems in the school environment, therefore it is a subject that needs to be approached carefully and sensitively.</w:t>
      </w:r>
      <w:r w:rsidR="008C63FA" w:rsidRPr="001B503E">
        <w:rPr>
          <w:rFonts w:ascii="Times New Roman" w:hAnsi="Times New Roman" w:cs="Times New Roman"/>
          <w:color w:val="000000" w:themeColor="text1"/>
          <w:sz w:val="24"/>
          <w:szCs w:val="24"/>
        </w:rPr>
        <w:t xml:space="preserve"> </w:t>
      </w:r>
      <w:r w:rsidR="00324CCB">
        <w:rPr>
          <w:rFonts w:ascii="Times New Roman" w:hAnsi="Times New Roman" w:cs="Times New Roman"/>
          <w:color w:val="000000" w:themeColor="text1"/>
          <w:sz w:val="24"/>
          <w:szCs w:val="24"/>
        </w:rPr>
        <w:t>Lastly, t</w:t>
      </w:r>
      <w:r w:rsidR="008C63FA" w:rsidRPr="001B503E">
        <w:rPr>
          <w:rFonts w:ascii="Times New Roman" w:hAnsi="Times New Roman" w:cs="Times New Roman"/>
          <w:color w:val="000000" w:themeColor="text1"/>
          <w:sz w:val="24"/>
          <w:szCs w:val="24"/>
        </w:rPr>
        <w:t>he UNCRC</w:t>
      </w:r>
      <w:r w:rsidR="00506FC2" w:rsidRPr="001B503E">
        <w:rPr>
          <w:rFonts w:ascii="Times New Roman" w:hAnsi="Times New Roman" w:cs="Times New Roman"/>
          <w:color w:val="000000" w:themeColor="text1"/>
          <w:sz w:val="24"/>
          <w:szCs w:val="24"/>
        </w:rPr>
        <w:t xml:space="preserve"> (1989)</w:t>
      </w:r>
      <w:r w:rsidR="008C63FA" w:rsidRPr="001B503E">
        <w:rPr>
          <w:rFonts w:ascii="Times New Roman" w:hAnsi="Times New Roman" w:cs="Times New Roman"/>
          <w:color w:val="000000" w:themeColor="text1"/>
          <w:sz w:val="24"/>
          <w:szCs w:val="24"/>
        </w:rPr>
        <w:t xml:space="preserve"> </w:t>
      </w:r>
      <w:r w:rsidR="00324CCB">
        <w:rPr>
          <w:rFonts w:ascii="Times New Roman" w:hAnsi="Times New Roman" w:cs="Times New Roman"/>
          <w:color w:val="000000" w:themeColor="text1"/>
          <w:sz w:val="24"/>
          <w:szCs w:val="24"/>
        </w:rPr>
        <w:t xml:space="preserve">states </w:t>
      </w:r>
      <w:r w:rsidR="008C63FA" w:rsidRPr="001B503E">
        <w:rPr>
          <w:rFonts w:ascii="Times New Roman" w:hAnsi="Times New Roman" w:cs="Times New Roman"/>
          <w:color w:val="000000" w:themeColor="text1"/>
          <w:sz w:val="24"/>
          <w:szCs w:val="24"/>
        </w:rPr>
        <w:t xml:space="preserve">in Article 28 </w:t>
      </w:r>
      <w:r w:rsidR="008C63FA" w:rsidRPr="001B503E">
        <w:rPr>
          <w:rFonts w:ascii="Times New Roman" w:hAnsi="Times New Roman" w:cs="Times New Roman"/>
          <w:color w:val="000000" w:themeColor="text1"/>
          <w:sz w:val="24"/>
          <w:szCs w:val="24"/>
          <w:shd w:val="clear" w:color="auto" w:fill="FFFFFF"/>
        </w:rPr>
        <w:t xml:space="preserve">‘children and young people have the </w:t>
      </w:r>
      <w:r w:rsidR="008C63FA" w:rsidRPr="001B503E">
        <w:rPr>
          <w:rFonts w:ascii="Times New Roman" w:hAnsi="Times New Roman" w:cs="Times New Roman"/>
          <w:bCs/>
          <w:color w:val="000000" w:themeColor="text1"/>
          <w:sz w:val="24"/>
          <w:szCs w:val="24"/>
          <w:shd w:val="clear" w:color="auto" w:fill="FFFFFF"/>
        </w:rPr>
        <w:t>right to education</w:t>
      </w:r>
      <w:r w:rsidR="008C63FA" w:rsidRPr="001B503E">
        <w:rPr>
          <w:rFonts w:ascii="Times New Roman" w:hAnsi="Times New Roman" w:cs="Times New Roman"/>
          <w:color w:val="000000" w:themeColor="text1"/>
          <w:sz w:val="24"/>
          <w:szCs w:val="24"/>
          <w:shd w:val="clear" w:color="auto" w:fill="FFFFFF"/>
        </w:rPr>
        <w:t> no matter who they are, regardless of race, gender or disability; if they're in detention, or if they're a refugee’</w:t>
      </w:r>
      <w:r w:rsidR="000172AD" w:rsidRPr="001B503E">
        <w:rPr>
          <w:rFonts w:ascii="Times New Roman" w:hAnsi="Times New Roman" w:cs="Times New Roman"/>
          <w:color w:val="000000" w:themeColor="text1"/>
          <w:sz w:val="24"/>
          <w:szCs w:val="24"/>
          <w:shd w:val="clear" w:color="auto" w:fill="FFFFFF"/>
        </w:rPr>
        <w:t xml:space="preserve">. As a result of this, schools have a responsibility to ensure </w:t>
      </w:r>
      <w:r w:rsidR="00516D59" w:rsidRPr="001B503E">
        <w:rPr>
          <w:rFonts w:ascii="Times New Roman" w:hAnsi="Times New Roman" w:cs="Times New Roman"/>
          <w:color w:val="000000" w:themeColor="text1"/>
          <w:sz w:val="24"/>
          <w:szCs w:val="24"/>
          <w:shd w:val="clear" w:color="auto" w:fill="FFFFFF"/>
        </w:rPr>
        <w:t>an inclusive approach to</w:t>
      </w:r>
      <w:r w:rsidR="000172AD" w:rsidRPr="001B503E">
        <w:rPr>
          <w:rFonts w:ascii="Times New Roman" w:hAnsi="Times New Roman" w:cs="Times New Roman"/>
          <w:color w:val="000000" w:themeColor="text1"/>
          <w:sz w:val="24"/>
          <w:szCs w:val="24"/>
          <w:shd w:val="clear" w:color="auto" w:fill="FFFFFF"/>
        </w:rPr>
        <w:t xml:space="preserve"> children who are affected by</w:t>
      </w:r>
      <w:r w:rsidR="00516D59" w:rsidRPr="001B503E">
        <w:rPr>
          <w:rFonts w:ascii="Times New Roman" w:hAnsi="Times New Roman" w:cs="Times New Roman"/>
          <w:color w:val="000000" w:themeColor="text1"/>
          <w:sz w:val="24"/>
          <w:szCs w:val="24"/>
          <w:shd w:val="clear" w:color="auto" w:fill="FFFFFF"/>
        </w:rPr>
        <w:t xml:space="preserve"> poverty</w:t>
      </w:r>
      <w:r w:rsidR="00D62D04" w:rsidRPr="001B503E">
        <w:rPr>
          <w:rFonts w:ascii="Times New Roman" w:hAnsi="Times New Roman" w:cs="Times New Roman"/>
          <w:color w:val="000000" w:themeColor="text1"/>
          <w:sz w:val="24"/>
          <w:szCs w:val="24"/>
          <w:shd w:val="clear" w:color="auto" w:fill="FFFFFF"/>
        </w:rPr>
        <w:t>, as children who live in poverty will often struggle with their health, education, employment, relationships and their own social well-being in the future</w:t>
      </w:r>
      <w:r w:rsidR="00516D59" w:rsidRPr="001B503E">
        <w:rPr>
          <w:rFonts w:ascii="Times New Roman" w:hAnsi="Times New Roman" w:cs="Times New Roman"/>
          <w:color w:val="000000" w:themeColor="text1"/>
          <w:sz w:val="24"/>
          <w:szCs w:val="24"/>
          <w:shd w:val="clear" w:color="auto" w:fill="FFFFFF"/>
        </w:rPr>
        <w:t>.</w:t>
      </w:r>
    </w:p>
    <w:p w14:paraId="499CBCED" w14:textId="1D08993B" w:rsidR="00D247CA" w:rsidRDefault="00D247CA" w:rsidP="00E242ED">
      <w:pPr>
        <w:spacing w:line="360" w:lineRule="auto"/>
        <w:rPr>
          <w:rFonts w:ascii="Times New Roman" w:hAnsi="Times New Roman" w:cs="Times New Roman"/>
          <w:sz w:val="24"/>
          <w:szCs w:val="24"/>
        </w:rPr>
      </w:pPr>
    </w:p>
    <w:p w14:paraId="17D01B28" w14:textId="2F869854" w:rsidR="00D247CA" w:rsidRPr="00E65B2A" w:rsidRDefault="00D247CA" w:rsidP="00E242ED">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sectPr w:rsidR="00D247CA" w:rsidRPr="00E65B2A">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F041687" w14:textId="77777777" w:rsidR="000A661A" w:rsidRDefault="000A661A" w:rsidP="000A661A">
      <w:pPr>
        <w:spacing w:after="0" w:line="240" w:lineRule="auto"/>
      </w:pPr>
      <w:r>
        <w:separator/>
      </w:r>
    </w:p>
  </w:endnote>
  <w:endnote w:type="continuationSeparator" w:id="0">
    <w:p w14:paraId="789F3229" w14:textId="77777777" w:rsidR="000A661A" w:rsidRDefault="000A661A" w:rsidP="000A6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064220617"/>
      <w:docPartObj>
        <w:docPartGallery w:val="Page Numbers (Bottom of Page)"/>
        <w:docPartUnique/>
      </w:docPartObj>
    </w:sdtPr>
    <w:sdtEndPr>
      <w:rPr>
        <w:rStyle w:val="PageNumber"/>
      </w:rPr>
    </w:sdtEndPr>
    <w:sdtContent>
      <w:p w14:paraId="3CDAAD94" w14:textId="766C4AD0" w:rsidR="000A661A" w:rsidRDefault="000A661A" w:rsidP="00B8186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37DB09" w14:textId="77777777" w:rsidR="000A661A" w:rsidRDefault="000A66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497164431"/>
      <w:docPartObj>
        <w:docPartGallery w:val="Page Numbers (Bottom of Page)"/>
        <w:docPartUnique/>
      </w:docPartObj>
    </w:sdtPr>
    <w:sdtEndPr>
      <w:rPr>
        <w:rStyle w:val="PageNumber"/>
      </w:rPr>
    </w:sdtEndPr>
    <w:sdtContent>
      <w:p w14:paraId="68F9ADA8" w14:textId="021ACD79" w:rsidR="000A661A" w:rsidRDefault="000A661A" w:rsidP="00B8186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243E23">
          <w:rPr>
            <w:rStyle w:val="PageNumber"/>
            <w:noProof/>
          </w:rPr>
          <w:t>1</w:t>
        </w:r>
        <w:r>
          <w:rPr>
            <w:rStyle w:val="PageNumber"/>
          </w:rPr>
          <w:fldChar w:fldCharType="end"/>
        </w:r>
      </w:p>
    </w:sdtContent>
  </w:sdt>
  <w:p w14:paraId="2EC57A83" w14:textId="77777777" w:rsidR="000A661A" w:rsidRDefault="000A66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6098B5" w14:textId="77777777" w:rsidR="000A661A" w:rsidRDefault="000A661A" w:rsidP="000A661A">
      <w:pPr>
        <w:spacing w:after="0" w:line="240" w:lineRule="auto"/>
      </w:pPr>
      <w:r>
        <w:separator/>
      </w:r>
    </w:p>
  </w:footnote>
  <w:footnote w:type="continuationSeparator" w:id="0">
    <w:p w14:paraId="0D9D4ED1" w14:textId="77777777" w:rsidR="000A661A" w:rsidRDefault="000A661A" w:rsidP="000A66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A0A09C" w14:textId="6E77E16D" w:rsidR="000A661A" w:rsidRDefault="000A661A">
    <w:pPr>
      <w:pStyle w:val="Header"/>
    </w:pPr>
    <w:r>
      <w:t>1705104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42B7"/>
    <w:rsid w:val="00004FDB"/>
    <w:rsid w:val="000172AD"/>
    <w:rsid w:val="00031FDB"/>
    <w:rsid w:val="00033B37"/>
    <w:rsid w:val="00042914"/>
    <w:rsid w:val="00047424"/>
    <w:rsid w:val="000578CF"/>
    <w:rsid w:val="00060793"/>
    <w:rsid w:val="00071777"/>
    <w:rsid w:val="000735B2"/>
    <w:rsid w:val="000A6458"/>
    <w:rsid w:val="000A661A"/>
    <w:rsid w:val="000A710B"/>
    <w:rsid w:val="000A753E"/>
    <w:rsid w:val="000B7E1E"/>
    <w:rsid w:val="000C697C"/>
    <w:rsid w:val="000D288F"/>
    <w:rsid w:val="000E341E"/>
    <w:rsid w:val="000E3D04"/>
    <w:rsid w:val="00130EA3"/>
    <w:rsid w:val="00142058"/>
    <w:rsid w:val="001446FC"/>
    <w:rsid w:val="00146F17"/>
    <w:rsid w:val="00153A66"/>
    <w:rsid w:val="00156B1F"/>
    <w:rsid w:val="001677AE"/>
    <w:rsid w:val="001731B7"/>
    <w:rsid w:val="00197063"/>
    <w:rsid w:val="001A36B2"/>
    <w:rsid w:val="001B503E"/>
    <w:rsid w:val="001C3E85"/>
    <w:rsid w:val="001D7F61"/>
    <w:rsid w:val="0020200D"/>
    <w:rsid w:val="002039A4"/>
    <w:rsid w:val="002103E6"/>
    <w:rsid w:val="00215441"/>
    <w:rsid w:val="002254C0"/>
    <w:rsid w:val="00243E23"/>
    <w:rsid w:val="00257094"/>
    <w:rsid w:val="00267FE7"/>
    <w:rsid w:val="00271F8A"/>
    <w:rsid w:val="00273AD7"/>
    <w:rsid w:val="0028286C"/>
    <w:rsid w:val="0028449F"/>
    <w:rsid w:val="00291529"/>
    <w:rsid w:val="00295F2F"/>
    <w:rsid w:val="002B632E"/>
    <w:rsid w:val="002C66E9"/>
    <w:rsid w:val="002D01A2"/>
    <w:rsid w:val="002E67D0"/>
    <w:rsid w:val="002F3535"/>
    <w:rsid w:val="002F6189"/>
    <w:rsid w:val="00307007"/>
    <w:rsid w:val="00324CCB"/>
    <w:rsid w:val="00336D1B"/>
    <w:rsid w:val="0034685B"/>
    <w:rsid w:val="00371C1D"/>
    <w:rsid w:val="0037646C"/>
    <w:rsid w:val="0037650B"/>
    <w:rsid w:val="00381B4D"/>
    <w:rsid w:val="00386CC1"/>
    <w:rsid w:val="00395307"/>
    <w:rsid w:val="00395848"/>
    <w:rsid w:val="003A02D5"/>
    <w:rsid w:val="003A0A30"/>
    <w:rsid w:val="003A1E4E"/>
    <w:rsid w:val="003C18AE"/>
    <w:rsid w:val="003C4A93"/>
    <w:rsid w:val="003D00AB"/>
    <w:rsid w:val="003F375C"/>
    <w:rsid w:val="003F510C"/>
    <w:rsid w:val="004000E8"/>
    <w:rsid w:val="0041547D"/>
    <w:rsid w:val="00436066"/>
    <w:rsid w:val="00455551"/>
    <w:rsid w:val="00467AE0"/>
    <w:rsid w:val="00470375"/>
    <w:rsid w:val="00483D22"/>
    <w:rsid w:val="004851EE"/>
    <w:rsid w:val="004933D8"/>
    <w:rsid w:val="0049392D"/>
    <w:rsid w:val="004D335E"/>
    <w:rsid w:val="004E0F65"/>
    <w:rsid w:val="004E13EB"/>
    <w:rsid w:val="004E2243"/>
    <w:rsid w:val="004E42B7"/>
    <w:rsid w:val="004E661C"/>
    <w:rsid w:val="004F66D9"/>
    <w:rsid w:val="0050019D"/>
    <w:rsid w:val="00501B00"/>
    <w:rsid w:val="00506FC2"/>
    <w:rsid w:val="00512CE4"/>
    <w:rsid w:val="00515B93"/>
    <w:rsid w:val="00516D59"/>
    <w:rsid w:val="00527908"/>
    <w:rsid w:val="00531088"/>
    <w:rsid w:val="0054051F"/>
    <w:rsid w:val="0054581E"/>
    <w:rsid w:val="00545D54"/>
    <w:rsid w:val="00563D72"/>
    <w:rsid w:val="00565A59"/>
    <w:rsid w:val="00573C33"/>
    <w:rsid w:val="00582EEC"/>
    <w:rsid w:val="005947D0"/>
    <w:rsid w:val="005C10F2"/>
    <w:rsid w:val="005C4412"/>
    <w:rsid w:val="005D0585"/>
    <w:rsid w:val="005D456B"/>
    <w:rsid w:val="005D6D15"/>
    <w:rsid w:val="005F6E7C"/>
    <w:rsid w:val="005F73BF"/>
    <w:rsid w:val="00602407"/>
    <w:rsid w:val="0061549D"/>
    <w:rsid w:val="00617D62"/>
    <w:rsid w:val="0062192A"/>
    <w:rsid w:val="006307C2"/>
    <w:rsid w:val="00642394"/>
    <w:rsid w:val="00643C1A"/>
    <w:rsid w:val="00645A00"/>
    <w:rsid w:val="00651D83"/>
    <w:rsid w:val="00656FF7"/>
    <w:rsid w:val="006618F2"/>
    <w:rsid w:val="00662101"/>
    <w:rsid w:val="0066351E"/>
    <w:rsid w:val="00663C3A"/>
    <w:rsid w:val="00667151"/>
    <w:rsid w:val="006770E3"/>
    <w:rsid w:val="00695B87"/>
    <w:rsid w:val="006C0C4E"/>
    <w:rsid w:val="006D4BAE"/>
    <w:rsid w:val="006F2A48"/>
    <w:rsid w:val="006F61D7"/>
    <w:rsid w:val="00706E2D"/>
    <w:rsid w:val="00707A6F"/>
    <w:rsid w:val="00713E57"/>
    <w:rsid w:val="00726F11"/>
    <w:rsid w:val="00731941"/>
    <w:rsid w:val="007319D3"/>
    <w:rsid w:val="00736B6C"/>
    <w:rsid w:val="00741AB9"/>
    <w:rsid w:val="00764D8C"/>
    <w:rsid w:val="007668A4"/>
    <w:rsid w:val="00772614"/>
    <w:rsid w:val="0077667C"/>
    <w:rsid w:val="00776B7C"/>
    <w:rsid w:val="007A34E6"/>
    <w:rsid w:val="007A7332"/>
    <w:rsid w:val="007C5AA2"/>
    <w:rsid w:val="007E5081"/>
    <w:rsid w:val="007F19A4"/>
    <w:rsid w:val="007F308F"/>
    <w:rsid w:val="007F3ACE"/>
    <w:rsid w:val="00800287"/>
    <w:rsid w:val="0082329D"/>
    <w:rsid w:val="008445C7"/>
    <w:rsid w:val="008472A9"/>
    <w:rsid w:val="00855707"/>
    <w:rsid w:val="00863B98"/>
    <w:rsid w:val="00874103"/>
    <w:rsid w:val="008B2A26"/>
    <w:rsid w:val="008B4509"/>
    <w:rsid w:val="008C3FFE"/>
    <w:rsid w:val="008C63FA"/>
    <w:rsid w:val="008D138F"/>
    <w:rsid w:val="008D2699"/>
    <w:rsid w:val="008D2920"/>
    <w:rsid w:val="008D39D6"/>
    <w:rsid w:val="008D5B69"/>
    <w:rsid w:val="008E3AB4"/>
    <w:rsid w:val="008F0CB8"/>
    <w:rsid w:val="008F0D2D"/>
    <w:rsid w:val="008F2EFD"/>
    <w:rsid w:val="008F39A2"/>
    <w:rsid w:val="00914756"/>
    <w:rsid w:val="009162EC"/>
    <w:rsid w:val="009223DB"/>
    <w:rsid w:val="00933499"/>
    <w:rsid w:val="00940CB8"/>
    <w:rsid w:val="00943956"/>
    <w:rsid w:val="00944985"/>
    <w:rsid w:val="00950D2F"/>
    <w:rsid w:val="0095629A"/>
    <w:rsid w:val="00987092"/>
    <w:rsid w:val="009961DF"/>
    <w:rsid w:val="009A50CD"/>
    <w:rsid w:val="009B27DC"/>
    <w:rsid w:val="009B3458"/>
    <w:rsid w:val="009D3E77"/>
    <w:rsid w:val="009E61D9"/>
    <w:rsid w:val="009E7E6F"/>
    <w:rsid w:val="00A1227E"/>
    <w:rsid w:val="00A23659"/>
    <w:rsid w:val="00A25CA3"/>
    <w:rsid w:val="00A727DF"/>
    <w:rsid w:val="00A83B74"/>
    <w:rsid w:val="00A869D8"/>
    <w:rsid w:val="00AA2619"/>
    <w:rsid w:val="00AA6A9C"/>
    <w:rsid w:val="00AB20E2"/>
    <w:rsid w:val="00AC7A45"/>
    <w:rsid w:val="00AE4E38"/>
    <w:rsid w:val="00B04869"/>
    <w:rsid w:val="00B069CA"/>
    <w:rsid w:val="00B13D27"/>
    <w:rsid w:val="00B3615C"/>
    <w:rsid w:val="00B45CF4"/>
    <w:rsid w:val="00B51299"/>
    <w:rsid w:val="00B60AB2"/>
    <w:rsid w:val="00B766BA"/>
    <w:rsid w:val="00B77BAC"/>
    <w:rsid w:val="00B84359"/>
    <w:rsid w:val="00B964F2"/>
    <w:rsid w:val="00BC700D"/>
    <w:rsid w:val="00BD6838"/>
    <w:rsid w:val="00BD7B26"/>
    <w:rsid w:val="00C046E1"/>
    <w:rsid w:val="00C25827"/>
    <w:rsid w:val="00C27C9E"/>
    <w:rsid w:val="00C36987"/>
    <w:rsid w:val="00C40F99"/>
    <w:rsid w:val="00C52412"/>
    <w:rsid w:val="00C55085"/>
    <w:rsid w:val="00C579DC"/>
    <w:rsid w:val="00C728A7"/>
    <w:rsid w:val="00C85716"/>
    <w:rsid w:val="00C87F88"/>
    <w:rsid w:val="00CB1177"/>
    <w:rsid w:val="00CD348D"/>
    <w:rsid w:val="00CD55C2"/>
    <w:rsid w:val="00CE6563"/>
    <w:rsid w:val="00CF6837"/>
    <w:rsid w:val="00D032BB"/>
    <w:rsid w:val="00D03714"/>
    <w:rsid w:val="00D03E63"/>
    <w:rsid w:val="00D05E50"/>
    <w:rsid w:val="00D16051"/>
    <w:rsid w:val="00D247CA"/>
    <w:rsid w:val="00D26693"/>
    <w:rsid w:val="00D47AA3"/>
    <w:rsid w:val="00D62D04"/>
    <w:rsid w:val="00D80529"/>
    <w:rsid w:val="00D85472"/>
    <w:rsid w:val="00D90078"/>
    <w:rsid w:val="00D91FE9"/>
    <w:rsid w:val="00D93FF5"/>
    <w:rsid w:val="00D94879"/>
    <w:rsid w:val="00DA0173"/>
    <w:rsid w:val="00DD1A54"/>
    <w:rsid w:val="00DD5B52"/>
    <w:rsid w:val="00DE0DAA"/>
    <w:rsid w:val="00DE50A0"/>
    <w:rsid w:val="00DF3883"/>
    <w:rsid w:val="00E06AF9"/>
    <w:rsid w:val="00E06CC1"/>
    <w:rsid w:val="00E1476F"/>
    <w:rsid w:val="00E20A3A"/>
    <w:rsid w:val="00E242ED"/>
    <w:rsid w:val="00E42690"/>
    <w:rsid w:val="00E46AAA"/>
    <w:rsid w:val="00E53E63"/>
    <w:rsid w:val="00E54047"/>
    <w:rsid w:val="00E56B6C"/>
    <w:rsid w:val="00E65960"/>
    <w:rsid w:val="00E65B2A"/>
    <w:rsid w:val="00E71EBA"/>
    <w:rsid w:val="00E74393"/>
    <w:rsid w:val="00E87C78"/>
    <w:rsid w:val="00E9348F"/>
    <w:rsid w:val="00ED08E4"/>
    <w:rsid w:val="00ED6DDE"/>
    <w:rsid w:val="00EE79B2"/>
    <w:rsid w:val="00EF2964"/>
    <w:rsid w:val="00F015AB"/>
    <w:rsid w:val="00F049FA"/>
    <w:rsid w:val="00F122CB"/>
    <w:rsid w:val="00F22DC0"/>
    <w:rsid w:val="00F30807"/>
    <w:rsid w:val="00F31305"/>
    <w:rsid w:val="00F56BD5"/>
    <w:rsid w:val="00F6387A"/>
    <w:rsid w:val="00F673A4"/>
    <w:rsid w:val="00F679DA"/>
    <w:rsid w:val="00F82E32"/>
    <w:rsid w:val="00F87FD4"/>
    <w:rsid w:val="00F92D35"/>
    <w:rsid w:val="00F94836"/>
    <w:rsid w:val="00FA327B"/>
    <w:rsid w:val="00FA5E35"/>
    <w:rsid w:val="00FB2AA9"/>
    <w:rsid w:val="00FB71A4"/>
    <w:rsid w:val="00FC43F4"/>
    <w:rsid w:val="00FD0367"/>
    <w:rsid w:val="00FD3836"/>
    <w:rsid w:val="00FF56A3"/>
    <w:rsid w:val="00FF66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A0D0F"/>
  <w15:chartTrackingRefBased/>
  <w15:docId w15:val="{BED082EF-FF8D-45A7-A890-2684C8D03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E42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E42B7"/>
  </w:style>
  <w:style w:type="character" w:customStyle="1" w:styleId="advancedproofingissue">
    <w:name w:val="advancedproofingissue"/>
    <w:basedOn w:val="DefaultParagraphFont"/>
    <w:rsid w:val="004E42B7"/>
  </w:style>
  <w:style w:type="character" w:customStyle="1" w:styleId="eop">
    <w:name w:val="eop"/>
    <w:basedOn w:val="DefaultParagraphFont"/>
    <w:rsid w:val="004E42B7"/>
  </w:style>
  <w:style w:type="paragraph" w:styleId="NormalWeb">
    <w:name w:val="Normal (Web)"/>
    <w:basedOn w:val="Normal"/>
    <w:uiPriority w:val="99"/>
    <w:unhideWhenUsed/>
    <w:rsid w:val="00645A0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645A00"/>
  </w:style>
  <w:style w:type="character" w:styleId="Hyperlink">
    <w:name w:val="Hyperlink"/>
    <w:basedOn w:val="DefaultParagraphFont"/>
    <w:uiPriority w:val="99"/>
    <w:unhideWhenUsed/>
    <w:rsid w:val="005D6D15"/>
    <w:rPr>
      <w:color w:val="0563C1" w:themeColor="hyperlink"/>
      <w:u w:val="single"/>
    </w:rPr>
  </w:style>
  <w:style w:type="character" w:customStyle="1" w:styleId="UnresolvedMention1">
    <w:name w:val="Unresolved Mention1"/>
    <w:basedOn w:val="DefaultParagraphFont"/>
    <w:uiPriority w:val="99"/>
    <w:semiHidden/>
    <w:unhideWhenUsed/>
    <w:rsid w:val="005D6D15"/>
    <w:rPr>
      <w:color w:val="605E5C"/>
      <w:shd w:val="clear" w:color="auto" w:fill="E1DFDD"/>
    </w:rPr>
  </w:style>
  <w:style w:type="character" w:styleId="FollowedHyperlink">
    <w:name w:val="FollowedHyperlink"/>
    <w:basedOn w:val="DefaultParagraphFont"/>
    <w:uiPriority w:val="99"/>
    <w:semiHidden/>
    <w:unhideWhenUsed/>
    <w:rsid w:val="00642394"/>
    <w:rPr>
      <w:color w:val="954F72" w:themeColor="followedHyperlink"/>
      <w:u w:val="single"/>
    </w:rPr>
  </w:style>
  <w:style w:type="paragraph" w:styleId="Header">
    <w:name w:val="header"/>
    <w:basedOn w:val="Normal"/>
    <w:link w:val="HeaderChar"/>
    <w:uiPriority w:val="99"/>
    <w:unhideWhenUsed/>
    <w:rsid w:val="000A66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661A"/>
  </w:style>
  <w:style w:type="paragraph" w:styleId="Footer">
    <w:name w:val="footer"/>
    <w:basedOn w:val="Normal"/>
    <w:link w:val="FooterChar"/>
    <w:uiPriority w:val="99"/>
    <w:unhideWhenUsed/>
    <w:rsid w:val="000A66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661A"/>
  </w:style>
  <w:style w:type="character" w:styleId="PageNumber">
    <w:name w:val="page number"/>
    <w:basedOn w:val="DefaultParagraphFont"/>
    <w:uiPriority w:val="99"/>
    <w:semiHidden/>
    <w:unhideWhenUsed/>
    <w:rsid w:val="000A661A"/>
  </w:style>
  <w:style w:type="character" w:customStyle="1" w:styleId="UnresolvedMention">
    <w:name w:val="Unresolved Mention"/>
    <w:basedOn w:val="DefaultParagraphFont"/>
    <w:uiPriority w:val="99"/>
    <w:semiHidden/>
    <w:unhideWhenUsed/>
    <w:rsid w:val="00D247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0026126">
      <w:bodyDiv w:val="1"/>
      <w:marLeft w:val="0"/>
      <w:marRight w:val="0"/>
      <w:marTop w:val="0"/>
      <w:marBottom w:val="0"/>
      <w:divBdr>
        <w:top w:val="none" w:sz="0" w:space="0" w:color="auto"/>
        <w:left w:val="none" w:sz="0" w:space="0" w:color="auto"/>
        <w:bottom w:val="none" w:sz="0" w:space="0" w:color="auto"/>
        <w:right w:val="none" w:sz="0" w:space="0" w:color="auto"/>
      </w:divBdr>
    </w:div>
    <w:div w:id="1089230900">
      <w:bodyDiv w:val="1"/>
      <w:marLeft w:val="0"/>
      <w:marRight w:val="0"/>
      <w:marTop w:val="0"/>
      <w:marBottom w:val="0"/>
      <w:divBdr>
        <w:top w:val="none" w:sz="0" w:space="0" w:color="auto"/>
        <w:left w:val="none" w:sz="0" w:space="0" w:color="auto"/>
        <w:bottom w:val="none" w:sz="0" w:space="0" w:color="auto"/>
        <w:right w:val="none" w:sz="0" w:space="0" w:color="auto"/>
      </w:divBdr>
    </w:div>
    <w:div w:id="2030597607">
      <w:bodyDiv w:val="1"/>
      <w:marLeft w:val="0"/>
      <w:marRight w:val="0"/>
      <w:marTop w:val="0"/>
      <w:marBottom w:val="0"/>
      <w:divBdr>
        <w:top w:val="none" w:sz="0" w:space="0" w:color="auto"/>
        <w:left w:val="none" w:sz="0" w:space="0" w:color="auto"/>
        <w:bottom w:val="none" w:sz="0" w:space="0" w:color="auto"/>
        <w:right w:val="none" w:sz="0" w:space="0" w:color="auto"/>
      </w:divBdr>
      <w:divsChild>
        <w:div w:id="40063502">
          <w:marLeft w:val="0"/>
          <w:marRight w:val="0"/>
          <w:marTop w:val="0"/>
          <w:marBottom w:val="0"/>
          <w:divBdr>
            <w:top w:val="none" w:sz="0" w:space="0" w:color="auto"/>
            <w:left w:val="none" w:sz="0" w:space="0" w:color="auto"/>
            <w:bottom w:val="none" w:sz="0" w:space="0" w:color="auto"/>
            <w:right w:val="none" w:sz="0" w:space="0" w:color="auto"/>
          </w:divBdr>
        </w:div>
        <w:div w:id="331108761">
          <w:marLeft w:val="0"/>
          <w:marRight w:val="0"/>
          <w:marTop w:val="0"/>
          <w:marBottom w:val="0"/>
          <w:divBdr>
            <w:top w:val="none" w:sz="0" w:space="0" w:color="auto"/>
            <w:left w:val="none" w:sz="0" w:space="0" w:color="auto"/>
            <w:bottom w:val="none" w:sz="0" w:space="0" w:color="auto"/>
            <w:right w:val="none" w:sz="0" w:space="0" w:color="auto"/>
          </w:divBdr>
        </w:div>
      </w:divsChild>
    </w:div>
    <w:div w:id="2051569933">
      <w:bodyDiv w:val="1"/>
      <w:marLeft w:val="0"/>
      <w:marRight w:val="0"/>
      <w:marTop w:val="0"/>
      <w:marBottom w:val="0"/>
      <w:divBdr>
        <w:top w:val="none" w:sz="0" w:space="0" w:color="auto"/>
        <w:left w:val="none" w:sz="0" w:space="0" w:color="auto"/>
        <w:bottom w:val="none" w:sz="0" w:space="0" w:color="auto"/>
        <w:right w:val="none" w:sz="0" w:space="0" w:color="auto"/>
      </w:divBdr>
      <w:divsChild>
        <w:div w:id="694231085">
          <w:blockQuote w:val="1"/>
          <w:marLeft w:val="600"/>
          <w:marRight w:val="60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uwtsd.ac.uk/media/uwtsd-website/content-assets/documents/research/Research-Integrity-and-Ethics---Code-of-Practice-(2015-18).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407296-E9A3-4B9B-83F9-C2A9020F5A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1023</TotalTime>
  <Pages>10</Pages>
  <Words>3708</Words>
  <Characters>21139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Olsen (1705104)</dc:creator>
  <cp:keywords/>
  <dc:description/>
  <cp:lastModifiedBy>Alice Olsen (1705104)</cp:lastModifiedBy>
  <cp:revision>255</cp:revision>
  <dcterms:created xsi:type="dcterms:W3CDTF">2019-04-24T15:40:00Z</dcterms:created>
  <dcterms:modified xsi:type="dcterms:W3CDTF">2019-04-29T21:40:00Z</dcterms:modified>
</cp:coreProperties>
</file>