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CD9DA" w14:textId="185DD9B1" w:rsidR="00B34A03" w:rsidRPr="00F97422" w:rsidRDefault="00BA3F26">
      <w:pPr>
        <w:rPr>
          <w:b/>
          <w:bCs/>
          <w:u w:val="single"/>
        </w:rPr>
      </w:pPr>
      <w:r w:rsidRPr="00F97422">
        <w:rPr>
          <w:b/>
          <w:bCs/>
          <w:u w:val="single"/>
        </w:rPr>
        <w:t>Chapter 2 – Literature review</w:t>
      </w:r>
    </w:p>
    <w:p w14:paraId="6375154B" w14:textId="1DBEDD15" w:rsidR="00BA3F26" w:rsidRDefault="00BA3F26"/>
    <w:p w14:paraId="3E343DD4" w14:textId="0B059C86" w:rsidR="00BA3F26" w:rsidRPr="00F97422" w:rsidRDefault="00BA3F26">
      <w:pPr>
        <w:rPr>
          <w:b/>
          <w:bCs/>
          <w:u w:val="single"/>
        </w:rPr>
      </w:pPr>
      <w:r w:rsidRPr="00F97422">
        <w:rPr>
          <w:b/>
          <w:bCs/>
          <w:u w:val="single"/>
        </w:rPr>
        <w:t>2.0 Introduction</w:t>
      </w:r>
    </w:p>
    <w:p w14:paraId="71527FFE" w14:textId="05051FC6" w:rsidR="00BA3F26" w:rsidRDefault="00BA3F26"/>
    <w:p w14:paraId="60241219" w14:textId="522ACADE" w:rsidR="004F1B96" w:rsidRPr="006A289B" w:rsidRDefault="00BA3F26" w:rsidP="004F1B96">
      <w:r w:rsidRPr="006A289B">
        <w:t xml:space="preserve">The research will be conducting a literature review with the aim of providing a review on the current stats and figures into the retention rates of probationary police officers across the United Kingdom but mainly focusing on the Gwent Police. </w:t>
      </w:r>
      <w:r w:rsidR="004F1B96" w:rsidRPr="006A289B">
        <w:t>In 2019 it was announced by the British Prime Minister Boris Johnson that a campaign to increase the number serving Police Officers would be launched to tackle the rising number of crimes (National campaign to recruit 20,000 police officers launches today, 2019).</w:t>
      </w:r>
    </w:p>
    <w:p w14:paraId="4EB5941E" w14:textId="27002B33" w:rsidR="004F1B96" w:rsidRPr="006A289B" w:rsidRDefault="004F1B96" w:rsidP="004F1B96"/>
    <w:p w14:paraId="087963B7" w14:textId="08B7F8E8" w:rsidR="006A289B" w:rsidRDefault="004F1B96" w:rsidP="006A289B">
      <w:pPr>
        <w:jc w:val="both"/>
      </w:pPr>
      <w:r w:rsidRPr="006A289B">
        <w:t xml:space="preserve">Despite this increase in recruitment, it appears that numerous Police forces across the United Kingdom are struggling to retain Police officers. There are numerous articles that have been published showing the attrition rates of probationary police officers and the decline in the number of applications to apply for the Police, but there needs to be more research into the reasons why newly recruited Police Officers are leaving during their probationary period as this will help identify the key reasons why and help develop strategies to increase retention rates. The aim of the literature review is to Identify what the current retention rates are for the Gwent Police, </w:t>
      </w:r>
      <w:r w:rsidR="006A289B">
        <w:t>t</w:t>
      </w:r>
      <w:r w:rsidR="006A289B" w:rsidRPr="006A289B">
        <w:t xml:space="preserve">o identify factors that have a negative effect on the retention rates of probationary Police officers, </w:t>
      </w:r>
      <w:r w:rsidR="006A289B">
        <w:t>t</w:t>
      </w:r>
      <w:r w:rsidR="006A289B" w:rsidRPr="006A289B">
        <w:t>o identify areas which have a positive effect on the retention rates of probationary Police Officers</w:t>
      </w:r>
      <w:r w:rsidR="006A289B">
        <w:t xml:space="preserve"> </w:t>
      </w:r>
      <w:r w:rsidR="006A289B" w:rsidRPr="006A289B">
        <w:t xml:space="preserve">And </w:t>
      </w:r>
      <w:r w:rsidR="006A289B">
        <w:t>t</w:t>
      </w:r>
      <w:r w:rsidR="006A289B" w:rsidRPr="006A289B">
        <w:t>o provide the Police Force an indication as to why probationary Police Officers are leaving</w:t>
      </w:r>
      <w:r w:rsidR="006A289B">
        <w:t>.</w:t>
      </w:r>
    </w:p>
    <w:p w14:paraId="14D498C0" w14:textId="72B8D0FE" w:rsidR="006A289B" w:rsidRDefault="006A289B" w:rsidP="006A289B">
      <w:pPr>
        <w:jc w:val="both"/>
      </w:pPr>
    </w:p>
    <w:p w14:paraId="37369084" w14:textId="4352F5B0" w:rsidR="00907AAF" w:rsidRDefault="00907AAF" w:rsidP="006A289B">
      <w:pPr>
        <w:jc w:val="both"/>
      </w:pPr>
    </w:p>
    <w:p w14:paraId="60A843B1" w14:textId="3239C694" w:rsidR="00907AAF" w:rsidRDefault="00907AAF" w:rsidP="006A289B">
      <w:pPr>
        <w:jc w:val="both"/>
      </w:pPr>
    </w:p>
    <w:p w14:paraId="6D83D71B" w14:textId="75E0219D" w:rsidR="00907AAF" w:rsidRDefault="00907AAF" w:rsidP="006A289B">
      <w:pPr>
        <w:jc w:val="both"/>
      </w:pPr>
    </w:p>
    <w:p w14:paraId="32767926" w14:textId="06127D0D" w:rsidR="00907AAF" w:rsidRDefault="00907AAF" w:rsidP="006A289B">
      <w:pPr>
        <w:jc w:val="both"/>
      </w:pPr>
    </w:p>
    <w:p w14:paraId="0E5411D3" w14:textId="4A3C84AC" w:rsidR="00907AAF" w:rsidRDefault="00907AAF" w:rsidP="006A289B">
      <w:pPr>
        <w:jc w:val="both"/>
      </w:pPr>
    </w:p>
    <w:p w14:paraId="0EBA9D18" w14:textId="282956B2" w:rsidR="00907AAF" w:rsidRDefault="00907AAF" w:rsidP="006A289B">
      <w:pPr>
        <w:jc w:val="both"/>
      </w:pPr>
    </w:p>
    <w:p w14:paraId="54EFAE40" w14:textId="09FCA0F3" w:rsidR="00907AAF" w:rsidRDefault="00907AAF" w:rsidP="006A289B">
      <w:pPr>
        <w:jc w:val="both"/>
      </w:pPr>
    </w:p>
    <w:p w14:paraId="3BB739A2" w14:textId="7F2ACDE5" w:rsidR="00907AAF" w:rsidRDefault="00907AAF" w:rsidP="006A289B">
      <w:pPr>
        <w:jc w:val="both"/>
      </w:pPr>
    </w:p>
    <w:p w14:paraId="2829C66D" w14:textId="65ADFD5E" w:rsidR="00907AAF" w:rsidRDefault="00907AAF" w:rsidP="006A289B">
      <w:pPr>
        <w:jc w:val="both"/>
      </w:pPr>
    </w:p>
    <w:p w14:paraId="5EDDDAB6" w14:textId="001C509D" w:rsidR="00907AAF" w:rsidRDefault="00907AAF" w:rsidP="006A289B">
      <w:pPr>
        <w:jc w:val="both"/>
      </w:pPr>
    </w:p>
    <w:p w14:paraId="594D3801" w14:textId="026A5536" w:rsidR="00907AAF" w:rsidRDefault="00907AAF" w:rsidP="006A289B">
      <w:pPr>
        <w:jc w:val="both"/>
      </w:pPr>
    </w:p>
    <w:p w14:paraId="4453A81F" w14:textId="58658D3F" w:rsidR="00907AAF" w:rsidRDefault="00907AAF" w:rsidP="006A289B">
      <w:pPr>
        <w:jc w:val="both"/>
      </w:pPr>
    </w:p>
    <w:p w14:paraId="4AE88E84" w14:textId="56B0359E" w:rsidR="00907AAF" w:rsidRDefault="00907AAF" w:rsidP="006A289B">
      <w:pPr>
        <w:jc w:val="both"/>
      </w:pPr>
    </w:p>
    <w:p w14:paraId="4ADD1BA7" w14:textId="07ACAB4B" w:rsidR="00907AAF" w:rsidRDefault="00907AAF" w:rsidP="006A289B">
      <w:pPr>
        <w:jc w:val="both"/>
      </w:pPr>
    </w:p>
    <w:p w14:paraId="3762E3C7" w14:textId="74EBC244" w:rsidR="00BC49D9" w:rsidRPr="00F97422" w:rsidRDefault="00BC49D9" w:rsidP="006A289B">
      <w:pPr>
        <w:jc w:val="both"/>
        <w:rPr>
          <w:b/>
          <w:bCs/>
          <w:u w:val="single"/>
        </w:rPr>
      </w:pPr>
      <w:r w:rsidRPr="00F97422">
        <w:rPr>
          <w:b/>
          <w:bCs/>
          <w:u w:val="single"/>
        </w:rPr>
        <w:lastRenderedPageBreak/>
        <w:t xml:space="preserve">Chapter 2.1 </w:t>
      </w:r>
      <w:r w:rsidR="0081141A" w:rsidRPr="00F97422">
        <w:rPr>
          <w:b/>
          <w:bCs/>
          <w:u w:val="single"/>
        </w:rPr>
        <w:t>–</w:t>
      </w:r>
      <w:r w:rsidRPr="00F97422">
        <w:rPr>
          <w:b/>
          <w:bCs/>
          <w:u w:val="single"/>
        </w:rPr>
        <w:t xml:space="preserve"> </w:t>
      </w:r>
      <w:r w:rsidR="0081141A" w:rsidRPr="00F97422">
        <w:rPr>
          <w:b/>
          <w:bCs/>
          <w:u w:val="single"/>
        </w:rPr>
        <w:t xml:space="preserve">Operation Uplift figures </w:t>
      </w:r>
    </w:p>
    <w:p w14:paraId="1388A4C4" w14:textId="77777777" w:rsidR="0081141A" w:rsidRDefault="0081141A" w:rsidP="006A289B">
      <w:pPr>
        <w:jc w:val="both"/>
      </w:pPr>
    </w:p>
    <w:p w14:paraId="063406F6" w14:textId="5EC7F084" w:rsidR="00907AAF" w:rsidRDefault="00635B16" w:rsidP="006A289B">
      <w:pPr>
        <w:jc w:val="both"/>
      </w:pPr>
      <w:r>
        <w:t>Figure 1</w:t>
      </w:r>
      <w:r w:rsidR="00D85BE7">
        <w:t>.1</w:t>
      </w:r>
      <w:r>
        <w:t xml:space="preserve"> </w:t>
      </w:r>
      <w:r w:rsidR="009A1931">
        <w:t>–</w:t>
      </w:r>
      <w:r>
        <w:t xml:space="preserve"> </w:t>
      </w:r>
      <w:r w:rsidR="009A1931">
        <w:t xml:space="preserve">Officers Recruited into </w:t>
      </w:r>
      <w:r w:rsidR="00CB1DE5">
        <w:t xml:space="preserve">uplift </w:t>
      </w:r>
      <w:r w:rsidR="004D6B72">
        <w:t>since April 2020</w:t>
      </w:r>
    </w:p>
    <w:p w14:paraId="12B8EAD6" w14:textId="5B15C99D" w:rsidR="004D6B72" w:rsidRDefault="004D6B72" w:rsidP="006A289B">
      <w:pPr>
        <w:jc w:val="both"/>
      </w:pPr>
    </w:p>
    <w:p w14:paraId="6DE47CE0" w14:textId="3DE0E517" w:rsidR="004D6B72" w:rsidRDefault="004D6B72" w:rsidP="006A289B">
      <w:pPr>
        <w:jc w:val="both"/>
      </w:pPr>
      <w:r>
        <w:rPr>
          <w:noProof/>
        </w:rPr>
        <w:drawing>
          <wp:inline distT="0" distB="0" distL="0" distR="0" wp14:anchorId="7BF02272" wp14:editId="77CAE5DA">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7C177CC" w14:textId="2D3AE3BC" w:rsidR="004D6B72" w:rsidRPr="00C63E8D" w:rsidRDefault="004D6B72" w:rsidP="006A289B">
      <w:pPr>
        <w:jc w:val="both"/>
      </w:pPr>
    </w:p>
    <w:p w14:paraId="2C59E576" w14:textId="4E69E41C" w:rsidR="00AB4717" w:rsidRPr="00C63E8D" w:rsidRDefault="00263588" w:rsidP="006A289B">
      <w:pPr>
        <w:jc w:val="both"/>
      </w:pPr>
      <w:r w:rsidRPr="00C63E8D">
        <w:t xml:space="preserve">The Home Office has released updated figures showing the total number of serving Police </w:t>
      </w:r>
      <w:r w:rsidR="00E7042F" w:rsidRPr="00C63E8D">
        <w:t xml:space="preserve">Officers Across England &amp; Wales since the start of Operation Uplift in 2020. Operation Uplift </w:t>
      </w:r>
      <w:r w:rsidR="00C33302" w:rsidRPr="00C63E8D">
        <w:t xml:space="preserve">was first announced in 2019 by the Prime Minister </w:t>
      </w:r>
      <w:r w:rsidR="00216E53" w:rsidRPr="00C63E8D">
        <w:t>with the aim of recruiting an additional 20,000 Police Officers over a three</w:t>
      </w:r>
      <w:r w:rsidR="00225BE9" w:rsidRPr="00C63E8D">
        <w:t xml:space="preserve"> period</w:t>
      </w:r>
      <w:r w:rsidR="00363ACC" w:rsidRPr="00C63E8D">
        <w:t xml:space="preserve"> (Home Office announces first wave of 20,000 police officer uplift 2019). </w:t>
      </w:r>
    </w:p>
    <w:p w14:paraId="4F60F3CB" w14:textId="77777777" w:rsidR="002C0C81" w:rsidRPr="00C63E8D" w:rsidRDefault="002C0C81" w:rsidP="006A289B">
      <w:pPr>
        <w:jc w:val="both"/>
      </w:pPr>
    </w:p>
    <w:p w14:paraId="1BA9713D" w14:textId="4F8F51AB" w:rsidR="002C0C81" w:rsidRPr="00C63E8D" w:rsidRDefault="00AB4717" w:rsidP="006A289B">
      <w:pPr>
        <w:jc w:val="both"/>
      </w:pPr>
      <w:r w:rsidRPr="00C63E8D">
        <w:t xml:space="preserve">The government has granted </w:t>
      </w:r>
      <w:r w:rsidR="00F4785B" w:rsidRPr="00C63E8D">
        <w:t xml:space="preserve">each Police Force across England and Wales the additional funding </w:t>
      </w:r>
      <w:r w:rsidR="00C63E8D" w:rsidRPr="00C63E8D">
        <w:t>to</w:t>
      </w:r>
      <w:r w:rsidR="00F4785B" w:rsidRPr="00C63E8D">
        <w:t xml:space="preserve"> recruit the additional 20,000 officers </w:t>
      </w:r>
      <w:r w:rsidR="00F92D60" w:rsidRPr="00C63E8D">
        <w:t>however each Force has been given a target that they will need to reach in order to keep the funding.</w:t>
      </w:r>
      <w:r w:rsidR="006A34FF" w:rsidRPr="00C63E8D">
        <w:t xml:space="preserve"> The report from the Home Office </w:t>
      </w:r>
      <w:r w:rsidR="006B632D" w:rsidRPr="00C63E8D">
        <w:t>states,</w:t>
      </w:r>
      <w:r w:rsidR="006A34FF" w:rsidRPr="00C63E8D">
        <w:t xml:space="preserve"> “Police forces are required to backfill any leavers throughout the duration of the campaign, as well as recruiting the additional officers allocated to them through the uplift funding before the recruitment goals can be met.”</w:t>
      </w:r>
      <w:r w:rsidR="002C0C81" w:rsidRPr="00C63E8D">
        <w:t xml:space="preserve"> (Police officer uplift, England and Wales, quarterly update to 31 March 2022</w:t>
      </w:r>
      <w:r w:rsidR="006B632D">
        <w:t xml:space="preserve">, </w:t>
      </w:r>
      <w:r w:rsidR="002C0C81" w:rsidRPr="00C63E8D">
        <w:t>2022)</w:t>
      </w:r>
    </w:p>
    <w:p w14:paraId="06F8BEBE" w14:textId="160A13E2" w:rsidR="00AB4717" w:rsidRPr="00C63E8D" w:rsidRDefault="00F4785B" w:rsidP="006A289B">
      <w:pPr>
        <w:jc w:val="both"/>
      </w:pPr>
      <w:r w:rsidRPr="00C63E8D">
        <w:t xml:space="preserve"> </w:t>
      </w:r>
    </w:p>
    <w:p w14:paraId="473F6383" w14:textId="12F28FB7" w:rsidR="004D6B72" w:rsidRPr="00C63E8D" w:rsidRDefault="00212699" w:rsidP="006A289B">
      <w:pPr>
        <w:jc w:val="both"/>
      </w:pPr>
      <w:r w:rsidRPr="00C63E8D">
        <w:t xml:space="preserve">The figures show that since April 2020 an additional 13,576 officers have </w:t>
      </w:r>
      <w:r w:rsidR="004C4EFB" w:rsidRPr="00C63E8D">
        <w:t>been recruited during the uplift and Since October 2019</w:t>
      </w:r>
      <w:r w:rsidR="00671101">
        <w:t xml:space="preserve"> a total of</w:t>
      </w:r>
      <w:r w:rsidR="004C4EFB" w:rsidRPr="00C63E8D">
        <w:t xml:space="preserve"> 200,006 people had submitted applications </w:t>
      </w:r>
      <w:r w:rsidR="002C0C81" w:rsidRPr="00C63E8D">
        <w:t>to</w:t>
      </w:r>
      <w:r w:rsidR="004C4EFB" w:rsidRPr="00C63E8D">
        <w:t xml:space="preserve"> become Police Officers</w:t>
      </w:r>
      <w:r w:rsidR="00671101">
        <w:t xml:space="preserve"> across the United Kingdom.</w:t>
      </w:r>
    </w:p>
    <w:p w14:paraId="59EE91B8" w14:textId="6E63CBA2" w:rsidR="006C4287" w:rsidRDefault="006C4287" w:rsidP="006A289B">
      <w:pPr>
        <w:jc w:val="both"/>
      </w:pPr>
    </w:p>
    <w:p w14:paraId="0587F127" w14:textId="18D00387" w:rsidR="006C4287" w:rsidRPr="002645BD" w:rsidRDefault="001D0D54" w:rsidP="006A289B">
      <w:pPr>
        <w:jc w:val="both"/>
        <w:rPr>
          <w:b/>
          <w:bCs/>
          <w:u w:val="single"/>
        </w:rPr>
      </w:pPr>
      <w:r w:rsidRPr="002645BD">
        <w:rPr>
          <w:b/>
          <w:bCs/>
          <w:u w:val="single"/>
        </w:rPr>
        <w:lastRenderedPageBreak/>
        <w:t>Chapter 2.1 – Number of new recruits across England and Wales</w:t>
      </w:r>
    </w:p>
    <w:p w14:paraId="77C830F1" w14:textId="77777777" w:rsidR="001D0D54" w:rsidRDefault="001D0D54" w:rsidP="006A289B">
      <w:pPr>
        <w:jc w:val="both"/>
      </w:pPr>
    </w:p>
    <w:p w14:paraId="3E462A2E" w14:textId="5FD13417" w:rsidR="006C4287" w:rsidRDefault="00D85BE7" w:rsidP="006A289B">
      <w:pPr>
        <w:jc w:val="both"/>
      </w:pPr>
      <w:r>
        <w:t xml:space="preserve">Figure 1.2 </w:t>
      </w:r>
      <w:r w:rsidR="00CB654B">
        <w:t>–</w:t>
      </w:r>
      <w:r>
        <w:t xml:space="preserve"> </w:t>
      </w:r>
      <w:r w:rsidR="00CB654B">
        <w:t xml:space="preserve">Number of </w:t>
      </w:r>
      <w:r w:rsidR="00B41F89">
        <w:t xml:space="preserve">new </w:t>
      </w:r>
      <w:r w:rsidR="00CB654B">
        <w:t xml:space="preserve">recruits, by month, </w:t>
      </w:r>
      <w:r w:rsidR="004F4574">
        <w:t>England</w:t>
      </w:r>
      <w:r w:rsidR="00CB654B">
        <w:t xml:space="preserve"> and Wales</w:t>
      </w:r>
    </w:p>
    <w:p w14:paraId="72BDA692" w14:textId="6C2919FB" w:rsidR="00CB654B" w:rsidRDefault="00CB654B" w:rsidP="006A289B">
      <w:pPr>
        <w:jc w:val="both"/>
      </w:pPr>
      <w:r>
        <w:rPr>
          <w:noProof/>
        </w:rPr>
        <w:drawing>
          <wp:inline distT="0" distB="0" distL="0" distR="0" wp14:anchorId="0042F3C7" wp14:editId="78FA1F2C">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B9B4913" w14:textId="77777777" w:rsidR="006A289B" w:rsidRPr="006A289B" w:rsidRDefault="006A289B" w:rsidP="006A289B">
      <w:pPr>
        <w:jc w:val="both"/>
      </w:pPr>
    </w:p>
    <w:p w14:paraId="4C86175F" w14:textId="33F315FC" w:rsidR="004F1B96" w:rsidRDefault="004F1B96" w:rsidP="004F1B96">
      <w:pPr>
        <w:rPr>
          <w:rFonts w:ascii="Open Sans" w:hAnsi="Open Sans" w:cs="Open Sans"/>
          <w:color w:val="000000"/>
          <w:sz w:val="20"/>
          <w:szCs w:val="20"/>
          <w:shd w:val="clear" w:color="auto" w:fill="FFFFFF"/>
        </w:rPr>
      </w:pPr>
    </w:p>
    <w:p w14:paraId="30A0A302" w14:textId="67753AAD" w:rsidR="00BA3F26" w:rsidRDefault="00C42D63">
      <w:r w:rsidRPr="00D850C2">
        <w:t xml:space="preserve">The above </w:t>
      </w:r>
      <w:r w:rsidR="00D850C2" w:rsidRPr="00D850C2">
        <w:t xml:space="preserve">figure shows the total number of new recruits that have joined the various Police Forces across England and Wales since November 2019 during Operation Uplift. </w:t>
      </w:r>
      <w:r w:rsidR="00C07253" w:rsidRPr="00D850C2">
        <w:t>Not all new recruits will be counted as progress towards uplift, as forces must maintain their baseline by recruiting to backfill any leavers. The number of new recruits therefore exceeds the number of officers counting towards uplift, as some of these were recruited to backfill leavers, or to achieve other recruitment commitments</w:t>
      </w:r>
    </w:p>
    <w:p w14:paraId="1758E08F" w14:textId="678FDC53" w:rsidR="00D850C2" w:rsidRDefault="00D850C2"/>
    <w:p w14:paraId="6180433D" w14:textId="5D24E014" w:rsidR="00BA3F26" w:rsidRDefault="00403F0B">
      <w:r w:rsidRPr="006E2433">
        <w:t xml:space="preserve">Since November 2019, there have been 31,006 new recruits to the 43 territorial police forces in England and Wales. Nationally, since the programme began, the number of new recruits was highest in March 2022, when 2,396 officers joined the 43 territorial police forces in England and Wales. Officer recruitment levels vary by month reflecting the different recruitment cycles of individual forces. </w:t>
      </w:r>
      <w:r w:rsidR="006E2433" w:rsidRPr="006E2433">
        <w:t>(Police officer uplift, England and Wales, quarterly update to 31 March 2022</w:t>
      </w:r>
      <w:r w:rsidR="002038C6">
        <w:t xml:space="preserve">, </w:t>
      </w:r>
      <w:r w:rsidR="006E2433" w:rsidRPr="006E2433">
        <w:t>2022)</w:t>
      </w:r>
    </w:p>
    <w:p w14:paraId="6AB55979" w14:textId="4A365A9D" w:rsidR="002038C6" w:rsidRDefault="002038C6"/>
    <w:p w14:paraId="223F02D7" w14:textId="1728B833" w:rsidR="002038C6" w:rsidRDefault="002038C6">
      <w:r>
        <w:t>These figures have been broken down further to show</w:t>
      </w:r>
      <w:r w:rsidR="009D5715">
        <w:t xml:space="preserve"> the number of new recruits across each specific force, the researcher has examined these figures and created the below chart which shows the number of new recruits across each Police Force in Wales.</w:t>
      </w:r>
    </w:p>
    <w:p w14:paraId="102F35C7" w14:textId="7542EBBA" w:rsidR="009D5715" w:rsidRPr="002645BD" w:rsidRDefault="001D0D54">
      <w:pPr>
        <w:rPr>
          <w:b/>
          <w:bCs/>
          <w:u w:val="single"/>
        </w:rPr>
      </w:pPr>
      <w:r w:rsidRPr="002645BD">
        <w:rPr>
          <w:b/>
          <w:bCs/>
          <w:u w:val="single"/>
        </w:rPr>
        <w:lastRenderedPageBreak/>
        <w:t>Chapter 2.</w:t>
      </w:r>
      <w:r w:rsidR="00F97422">
        <w:rPr>
          <w:b/>
          <w:bCs/>
          <w:u w:val="single"/>
        </w:rPr>
        <w:t>2</w:t>
      </w:r>
      <w:r w:rsidRPr="002645BD">
        <w:rPr>
          <w:b/>
          <w:bCs/>
          <w:u w:val="single"/>
        </w:rPr>
        <w:t xml:space="preserve"> – Number of new recruits across Wales</w:t>
      </w:r>
    </w:p>
    <w:p w14:paraId="3212CDC8" w14:textId="4CF9E778" w:rsidR="009D5715" w:rsidRDefault="009D5715">
      <w:r>
        <w:t>Figure 1.3 Number of new recruits in Wales</w:t>
      </w:r>
      <w:r w:rsidR="006B632D">
        <w:t xml:space="preserve"> November 2019 to March 2022</w:t>
      </w:r>
    </w:p>
    <w:p w14:paraId="623ED43D" w14:textId="22BA5E15" w:rsidR="009D5715" w:rsidRPr="006E2433" w:rsidRDefault="009D5715">
      <w:r>
        <w:rPr>
          <w:noProof/>
        </w:rPr>
        <w:drawing>
          <wp:inline distT="0" distB="0" distL="0" distR="0" wp14:anchorId="62B80D90" wp14:editId="4F296119">
            <wp:extent cx="6042660" cy="3916680"/>
            <wp:effectExtent l="0" t="0" r="15240" b="7620"/>
            <wp:docPr id="3" name="Chart 3">
              <a:extLst xmlns:a="http://schemas.openxmlformats.org/drawingml/2006/main">
                <a:ext uri="{FF2B5EF4-FFF2-40B4-BE49-F238E27FC236}">
                  <a16:creationId xmlns:a16="http://schemas.microsoft.com/office/drawing/2014/main" id="{AB6A835F-DA03-4266-AAA9-479DC1229B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200B1A2" w14:textId="1FAB9900" w:rsidR="00BA3F26" w:rsidRDefault="00BA3F26"/>
    <w:p w14:paraId="421DC371" w14:textId="2B498226" w:rsidR="00FB0DCD" w:rsidRDefault="003411FF">
      <w:r>
        <w:t xml:space="preserve">The </w:t>
      </w:r>
      <w:r w:rsidR="00FB0DCD">
        <w:t xml:space="preserve">above data shows that </w:t>
      </w:r>
      <w:r w:rsidR="004629BA">
        <w:t>between November 2019 and March</w:t>
      </w:r>
      <w:r w:rsidR="00FB0DCD">
        <w:t xml:space="preserve"> 2022 each Welsh Police force has recruited the following number of new officer</w:t>
      </w:r>
      <w:r w:rsidR="002B53B0">
        <w:t>s: -</w:t>
      </w:r>
    </w:p>
    <w:p w14:paraId="77AF2725" w14:textId="5DF51318" w:rsidR="00BA3F26" w:rsidRDefault="002B53B0">
      <w:r>
        <w:t xml:space="preserve">Dyfed Powys: - </w:t>
      </w:r>
      <w:r w:rsidR="004F4574">
        <w:t>203</w:t>
      </w:r>
    </w:p>
    <w:p w14:paraId="58DA4FEE" w14:textId="2E6267BD" w:rsidR="002B53B0" w:rsidRDefault="002B53B0">
      <w:r>
        <w:t>Gwent: -</w:t>
      </w:r>
      <w:r w:rsidR="004F4574">
        <w:t xml:space="preserve"> 366</w:t>
      </w:r>
    </w:p>
    <w:p w14:paraId="01468485" w14:textId="38F22433" w:rsidR="002B53B0" w:rsidRDefault="002B53B0">
      <w:r>
        <w:t>North Wales: -</w:t>
      </w:r>
      <w:r w:rsidR="004F4574">
        <w:t xml:space="preserve"> 290</w:t>
      </w:r>
    </w:p>
    <w:p w14:paraId="4B5C292A" w14:textId="0F2467C4" w:rsidR="002B53B0" w:rsidRDefault="002B53B0">
      <w:r>
        <w:t>South Wales: -</w:t>
      </w:r>
      <w:r w:rsidR="004F4574">
        <w:t xml:space="preserve"> 573</w:t>
      </w:r>
    </w:p>
    <w:p w14:paraId="02AD7CDC" w14:textId="5E85F9AB" w:rsidR="004F4574" w:rsidRDefault="004F4574"/>
    <w:p w14:paraId="1E471172" w14:textId="236D7386" w:rsidR="007D02BA" w:rsidRDefault="00703366">
      <w:r>
        <w:t xml:space="preserve">This data provides the researcher with a baseline to show what the true </w:t>
      </w:r>
      <w:r w:rsidR="007D02BA">
        <w:t>percentage of probationers leaving is, by looking further into the data this will allow the researched to provide clear statistics on a specific Police Force.</w:t>
      </w:r>
    </w:p>
    <w:p w14:paraId="0DE280A5" w14:textId="4C3083EE" w:rsidR="007D02BA" w:rsidRDefault="007D02BA"/>
    <w:p w14:paraId="7C421B12" w14:textId="0F158B09" w:rsidR="00C0538B" w:rsidRDefault="00C0538B"/>
    <w:p w14:paraId="488397BC" w14:textId="7B60DB5D" w:rsidR="00C0538B" w:rsidRDefault="00C0538B"/>
    <w:p w14:paraId="4DCC7758" w14:textId="380B4ED9" w:rsidR="00C0538B" w:rsidRDefault="00C0538B"/>
    <w:p w14:paraId="24DCB98B" w14:textId="42C6D3C0" w:rsidR="00C0538B" w:rsidRDefault="00C0538B"/>
    <w:p w14:paraId="60B646D0" w14:textId="54F6A867" w:rsidR="00C0538B" w:rsidRPr="00F97422" w:rsidRDefault="003173B3">
      <w:pPr>
        <w:rPr>
          <w:b/>
          <w:bCs/>
          <w:u w:val="single"/>
        </w:rPr>
      </w:pPr>
      <w:r w:rsidRPr="00F97422">
        <w:rPr>
          <w:b/>
          <w:bCs/>
          <w:u w:val="single"/>
        </w:rPr>
        <w:lastRenderedPageBreak/>
        <w:t>Chapter 2.</w:t>
      </w:r>
      <w:r w:rsidR="00F97422" w:rsidRPr="00F97422">
        <w:rPr>
          <w:b/>
          <w:bCs/>
          <w:u w:val="single"/>
        </w:rPr>
        <w:t>3</w:t>
      </w:r>
      <w:r w:rsidRPr="00F97422">
        <w:rPr>
          <w:b/>
          <w:bCs/>
          <w:u w:val="single"/>
        </w:rPr>
        <w:t xml:space="preserve"> </w:t>
      </w:r>
      <w:r w:rsidR="007D5AE6" w:rsidRPr="00F97422">
        <w:rPr>
          <w:b/>
          <w:bCs/>
          <w:u w:val="single"/>
        </w:rPr>
        <w:t>–</w:t>
      </w:r>
      <w:r w:rsidRPr="00F97422">
        <w:rPr>
          <w:b/>
          <w:bCs/>
          <w:u w:val="single"/>
        </w:rPr>
        <w:t xml:space="preserve"> </w:t>
      </w:r>
      <w:r w:rsidR="00D429D4" w:rsidRPr="00F97422">
        <w:rPr>
          <w:b/>
          <w:bCs/>
          <w:u w:val="single"/>
        </w:rPr>
        <w:t xml:space="preserve">Number of </w:t>
      </w:r>
      <w:r w:rsidR="007D5AE6" w:rsidRPr="00F97422">
        <w:rPr>
          <w:b/>
          <w:bCs/>
          <w:u w:val="single"/>
        </w:rPr>
        <w:t xml:space="preserve">Police </w:t>
      </w:r>
      <w:r w:rsidR="00D429D4" w:rsidRPr="00F97422">
        <w:rPr>
          <w:b/>
          <w:bCs/>
          <w:u w:val="single"/>
        </w:rPr>
        <w:t>officers’</w:t>
      </w:r>
      <w:r w:rsidR="007D5AE6" w:rsidRPr="00F97422">
        <w:rPr>
          <w:b/>
          <w:bCs/>
          <w:u w:val="single"/>
        </w:rPr>
        <w:t xml:space="preserve"> leav</w:t>
      </w:r>
      <w:r w:rsidR="00D429D4" w:rsidRPr="00F97422">
        <w:rPr>
          <w:b/>
          <w:bCs/>
          <w:u w:val="single"/>
        </w:rPr>
        <w:t>ing</w:t>
      </w:r>
      <w:r w:rsidR="007D5AE6" w:rsidRPr="00F97422">
        <w:rPr>
          <w:b/>
          <w:bCs/>
          <w:u w:val="single"/>
        </w:rPr>
        <w:t>s (Excluding transfers) across England and Wales</w:t>
      </w:r>
    </w:p>
    <w:p w14:paraId="699743B7" w14:textId="6B0DBA3D" w:rsidR="007D5AE6" w:rsidRDefault="007D5AE6"/>
    <w:p w14:paraId="08AEB28B" w14:textId="28DC9AB5" w:rsidR="007D5AE6" w:rsidRDefault="007D5AE6">
      <w:r>
        <w:t xml:space="preserve">Figure 1.4 </w:t>
      </w:r>
      <w:r w:rsidR="00D429D4">
        <w:t xml:space="preserve">- </w:t>
      </w:r>
      <w:r w:rsidR="00D429D4" w:rsidRPr="00D429D4">
        <w:t>Police officer leavers (excluding transfers), years ending 31 March 2010 to 2022, England and Wales</w:t>
      </w:r>
      <w:r w:rsidR="00887926">
        <w:t xml:space="preserve"> </w:t>
      </w:r>
      <w:r w:rsidR="00630169">
        <w:t>(</w:t>
      </w:r>
      <w:r w:rsidR="00630169">
        <w:rPr>
          <w:i/>
          <w:iCs/>
        </w:rPr>
        <w:t>Police Workforce, England and Wales: 31 March 2022</w:t>
      </w:r>
      <w:r w:rsidR="00630169">
        <w:t xml:space="preserve"> 2022)</w:t>
      </w:r>
    </w:p>
    <w:p w14:paraId="4E013F49" w14:textId="24388D14" w:rsidR="00D429D4" w:rsidRDefault="00D429D4"/>
    <w:p w14:paraId="2889110F" w14:textId="5994F921" w:rsidR="00D429D4" w:rsidRDefault="00D429D4">
      <w:r>
        <w:rPr>
          <w:noProof/>
        </w:rPr>
        <w:drawing>
          <wp:inline distT="0" distB="0" distL="0" distR="0" wp14:anchorId="4ED45E3C" wp14:editId="6311D4B9">
            <wp:extent cx="5731510" cy="3820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3263E6E" w14:textId="2D35DAD4" w:rsidR="002D6CEF" w:rsidRDefault="002D6CEF"/>
    <w:p w14:paraId="0618BAD4" w14:textId="01B69A3D" w:rsidR="002D6CEF" w:rsidRDefault="002F7E22">
      <w:r>
        <w:t xml:space="preserve">The Home Office has </w:t>
      </w:r>
      <w:r w:rsidR="00F7243E">
        <w:t>published</w:t>
      </w:r>
      <w:r w:rsidR="003A6F23">
        <w:t xml:space="preserve"> figures on an annually basis regarding the number of servi</w:t>
      </w:r>
      <w:r w:rsidR="00BB1812">
        <w:t xml:space="preserve">ng Police Officers, </w:t>
      </w:r>
      <w:r w:rsidR="00F7243E">
        <w:t>the</w:t>
      </w:r>
      <w:r w:rsidR="00BB1812">
        <w:t xml:space="preserve"> number of Police officers leaving and the number of applications that have been received. The most recent figures released in March 2022 show that </w:t>
      </w:r>
      <w:r w:rsidR="005E15A7">
        <w:t>across the 43 territorial Police forces in England and Wales a total of 8</w:t>
      </w:r>
      <w:r w:rsidR="00CA3172">
        <w:t xml:space="preserve">,117 serving Police Officers have quit the various forces. The Home office figures show that this is the highest volume of </w:t>
      </w:r>
      <w:r w:rsidR="00F7243E">
        <w:t>leavers since the comparable records began in the year ending 2003.</w:t>
      </w:r>
    </w:p>
    <w:p w14:paraId="5547BA59" w14:textId="3BC4DE46" w:rsidR="00BA7396" w:rsidRDefault="00BA7396"/>
    <w:p w14:paraId="1E3EEE9E" w14:textId="77777777" w:rsidR="00E10877" w:rsidRDefault="00BA7396">
      <w:r>
        <w:t xml:space="preserve">However </w:t>
      </w:r>
      <w:r w:rsidR="007C2C96">
        <w:t>even though the</w:t>
      </w:r>
      <w:r w:rsidR="00A3321A">
        <w:t xml:space="preserve"> number show it is the highest volume of leavers the leaver rate has been calculated at around 6%</w:t>
      </w:r>
      <w:r w:rsidR="007C5256">
        <w:t xml:space="preserve"> which is similar level seen between the financial years ending 2016 and 2020, there was also a dip in March 2021 of around 4.7% which coincides with the COVID-19 pandemic. </w:t>
      </w:r>
    </w:p>
    <w:p w14:paraId="265F2E8E" w14:textId="77777777" w:rsidR="00E10877" w:rsidRDefault="00E10877"/>
    <w:p w14:paraId="0A8FEA2A" w14:textId="15BF62F7" w:rsidR="00BA7396" w:rsidRDefault="00E10877">
      <w:r>
        <w:t>Looking further into the number of Police officers leaving the force the above figure</w:t>
      </w:r>
      <w:r w:rsidR="00E04DC4">
        <w:t xml:space="preserve"> can been broken down further into the following categories which are</w:t>
      </w:r>
      <w:r w:rsidR="00B02906">
        <w:t xml:space="preserve"> Normal retirement, Voluntary resignation, Transfer, Medical retirement, Contract termination and dismissal and death</w:t>
      </w:r>
      <w:r w:rsidR="00E04DC4">
        <w:t>.</w:t>
      </w:r>
    </w:p>
    <w:p w14:paraId="302F9615" w14:textId="2C9D6E2F" w:rsidR="00F7243E" w:rsidRDefault="00F7243E"/>
    <w:p w14:paraId="2B17BB9A" w14:textId="351BC109" w:rsidR="0069467B" w:rsidRDefault="00E04DC4">
      <w:r>
        <w:t>Figure 1.5 – Broken down figures of Police officers leaving</w:t>
      </w:r>
      <w:r w:rsidR="00CF79F9">
        <w:t xml:space="preserve"> </w:t>
      </w:r>
      <w:r w:rsidR="00630169">
        <w:t>(</w:t>
      </w:r>
      <w:r w:rsidR="00630169">
        <w:rPr>
          <w:i/>
          <w:iCs/>
        </w:rPr>
        <w:t>Police Workforce, England and Wales: 31 March 2022</w:t>
      </w:r>
      <w:r w:rsidR="00630169">
        <w:t xml:space="preserve"> 2022)</w:t>
      </w:r>
    </w:p>
    <w:tbl>
      <w:tblPr>
        <w:tblpPr w:leftFromText="180" w:rightFromText="180" w:vertAnchor="text" w:horzAnchor="margin" w:tblpXSpec="center" w:tblpY="812"/>
        <w:tblW w:w="10043" w:type="dxa"/>
        <w:tblLook w:val="04A0" w:firstRow="1" w:lastRow="0" w:firstColumn="1" w:lastColumn="0" w:noHBand="0" w:noVBand="1"/>
      </w:tblPr>
      <w:tblGrid>
        <w:gridCol w:w="1741"/>
        <w:gridCol w:w="1477"/>
        <w:gridCol w:w="1477"/>
        <w:gridCol w:w="1477"/>
        <w:gridCol w:w="1477"/>
        <w:gridCol w:w="1477"/>
        <w:gridCol w:w="917"/>
      </w:tblGrid>
      <w:tr w:rsidR="0069467B" w:rsidRPr="00843953" w14:paraId="3DF7A92C" w14:textId="77777777" w:rsidTr="0069467B">
        <w:trPr>
          <w:trHeight w:val="245"/>
        </w:trPr>
        <w:tc>
          <w:tcPr>
            <w:tcW w:w="1741" w:type="dxa"/>
            <w:tcBorders>
              <w:top w:val="nil"/>
              <w:left w:val="nil"/>
              <w:bottom w:val="single" w:sz="8" w:space="0" w:color="B1B4B6"/>
              <w:right w:val="nil"/>
            </w:tcBorders>
            <w:shd w:val="clear" w:color="000000" w:fill="FFFFFF"/>
            <w:hideMark/>
          </w:tcPr>
          <w:p w14:paraId="3D68BBC5" w14:textId="77777777" w:rsidR="0069467B" w:rsidRPr="00843953" w:rsidRDefault="0069467B" w:rsidP="0069467B">
            <w:pPr>
              <w:spacing w:after="0" w:line="240" w:lineRule="auto"/>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Year ending 31 March:</w:t>
            </w:r>
          </w:p>
        </w:tc>
        <w:tc>
          <w:tcPr>
            <w:tcW w:w="1477" w:type="dxa"/>
            <w:tcBorders>
              <w:top w:val="nil"/>
              <w:left w:val="nil"/>
              <w:bottom w:val="single" w:sz="8" w:space="0" w:color="B1B4B6"/>
              <w:right w:val="nil"/>
            </w:tcBorders>
            <w:shd w:val="clear" w:color="000000" w:fill="FFFFFF"/>
            <w:hideMark/>
          </w:tcPr>
          <w:p w14:paraId="75F8415E" w14:textId="77777777" w:rsidR="0069467B" w:rsidRPr="00843953" w:rsidRDefault="0069467B" w:rsidP="0069467B">
            <w:pPr>
              <w:spacing w:after="0" w:line="240" w:lineRule="auto"/>
              <w:ind w:firstLineChars="200" w:firstLine="562"/>
              <w:jc w:val="right"/>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2017</w:t>
            </w:r>
          </w:p>
        </w:tc>
        <w:tc>
          <w:tcPr>
            <w:tcW w:w="1477" w:type="dxa"/>
            <w:tcBorders>
              <w:top w:val="nil"/>
              <w:left w:val="nil"/>
              <w:bottom w:val="single" w:sz="8" w:space="0" w:color="B1B4B6"/>
              <w:right w:val="nil"/>
            </w:tcBorders>
            <w:shd w:val="clear" w:color="000000" w:fill="FFFFFF"/>
            <w:hideMark/>
          </w:tcPr>
          <w:p w14:paraId="4FF0AAF5" w14:textId="77777777" w:rsidR="0069467B" w:rsidRPr="00843953" w:rsidRDefault="0069467B" w:rsidP="0069467B">
            <w:pPr>
              <w:spacing w:after="0" w:line="240" w:lineRule="auto"/>
              <w:ind w:firstLineChars="200" w:firstLine="562"/>
              <w:jc w:val="right"/>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2018</w:t>
            </w:r>
          </w:p>
        </w:tc>
        <w:tc>
          <w:tcPr>
            <w:tcW w:w="1477" w:type="dxa"/>
            <w:tcBorders>
              <w:top w:val="nil"/>
              <w:left w:val="nil"/>
              <w:bottom w:val="single" w:sz="8" w:space="0" w:color="B1B4B6"/>
              <w:right w:val="nil"/>
            </w:tcBorders>
            <w:shd w:val="clear" w:color="000000" w:fill="FFFFFF"/>
            <w:hideMark/>
          </w:tcPr>
          <w:p w14:paraId="5EDB63ED" w14:textId="77777777" w:rsidR="0069467B" w:rsidRPr="00843953" w:rsidRDefault="0069467B" w:rsidP="0069467B">
            <w:pPr>
              <w:spacing w:after="0" w:line="240" w:lineRule="auto"/>
              <w:ind w:firstLineChars="200" w:firstLine="562"/>
              <w:jc w:val="right"/>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2019</w:t>
            </w:r>
          </w:p>
        </w:tc>
        <w:tc>
          <w:tcPr>
            <w:tcW w:w="1477" w:type="dxa"/>
            <w:tcBorders>
              <w:top w:val="nil"/>
              <w:left w:val="nil"/>
              <w:bottom w:val="single" w:sz="8" w:space="0" w:color="B1B4B6"/>
              <w:right w:val="nil"/>
            </w:tcBorders>
            <w:shd w:val="clear" w:color="000000" w:fill="FFFFFF"/>
            <w:hideMark/>
          </w:tcPr>
          <w:p w14:paraId="21955CA8" w14:textId="77777777" w:rsidR="0069467B" w:rsidRPr="00843953" w:rsidRDefault="0069467B" w:rsidP="0069467B">
            <w:pPr>
              <w:spacing w:after="0" w:line="240" w:lineRule="auto"/>
              <w:ind w:firstLineChars="200" w:firstLine="562"/>
              <w:jc w:val="right"/>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2020</w:t>
            </w:r>
          </w:p>
        </w:tc>
        <w:tc>
          <w:tcPr>
            <w:tcW w:w="1477" w:type="dxa"/>
            <w:tcBorders>
              <w:top w:val="nil"/>
              <w:left w:val="nil"/>
              <w:bottom w:val="single" w:sz="8" w:space="0" w:color="B1B4B6"/>
              <w:right w:val="nil"/>
            </w:tcBorders>
            <w:shd w:val="clear" w:color="000000" w:fill="FFFFFF"/>
            <w:hideMark/>
          </w:tcPr>
          <w:p w14:paraId="7A105F89" w14:textId="77777777" w:rsidR="0069467B" w:rsidRPr="00843953" w:rsidRDefault="0069467B" w:rsidP="0069467B">
            <w:pPr>
              <w:spacing w:after="0" w:line="240" w:lineRule="auto"/>
              <w:ind w:firstLineChars="200" w:firstLine="562"/>
              <w:jc w:val="right"/>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2021</w:t>
            </w:r>
          </w:p>
        </w:tc>
        <w:tc>
          <w:tcPr>
            <w:tcW w:w="917" w:type="dxa"/>
            <w:tcBorders>
              <w:top w:val="nil"/>
              <w:left w:val="nil"/>
              <w:bottom w:val="single" w:sz="8" w:space="0" w:color="B1B4B6"/>
              <w:right w:val="nil"/>
            </w:tcBorders>
            <w:shd w:val="clear" w:color="000000" w:fill="FFFFFF"/>
            <w:hideMark/>
          </w:tcPr>
          <w:p w14:paraId="612E080C" w14:textId="77777777" w:rsidR="0069467B" w:rsidRPr="00843953" w:rsidRDefault="0069467B" w:rsidP="0069467B">
            <w:pPr>
              <w:spacing w:after="0" w:line="240" w:lineRule="auto"/>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2022</w:t>
            </w:r>
          </w:p>
        </w:tc>
      </w:tr>
      <w:tr w:rsidR="0069467B" w:rsidRPr="00843953" w14:paraId="261741AA" w14:textId="77777777" w:rsidTr="0069467B">
        <w:trPr>
          <w:trHeight w:val="132"/>
        </w:trPr>
        <w:tc>
          <w:tcPr>
            <w:tcW w:w="1741" w:type="dxa"/>
            <w:tcBorders>
              <w:top w:val="nil"/>
              <w:left w:val="nil"/>
              <w:bottom w:val="single" w:sz="8" w:space="0" w:color="B1B4B6"/>
              <w:right w:val="nil"/>
            </w:tcBorders>
            <w:shd w:val="clear" w:color="000000" w:fill="FFFFFF"/>
            <w:hideMark/>
          </w:tcPr>
          <w:p w14:paraId="6121DDA4" w14:textId="77777777" w:rsidR="0069467B" w:rsidRPr="00843953" w:rsidRDefault="0069467B" w:rsidP="0069467B">
            <w:pPr>
              <w:spacing w:after="0" w:line="240" w:lineRule="auto"/>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Normal retirement</w:t>
            </w:r>
          </w:p>
        </w:tc>
        <w:tc>
          <w:tcPr>
            <w:tcW w:w="1477" w:type="dxa"/>
            <w:tcBorders>
              <w:top w:val="nil"/>
              <w:left w:val="nil"/>
              <w:bottom w:val="single" w:sz="8" w:space="0" w:color="B1B4B6"/>
              <w:right w:val="nil"/>
            </w:tcBorders>
            <w:shd w:val="clear" w:color="000000" w:fill="FFFFFF"/>
            <w:hideMark/>
          </w:tcPr>
          <w:p w14:paraId="6B40C28E"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4,507</w:t>
            </w:r>
          </w:p>
        </w:tc>
        <w:tc>
          <w:tcPr>
            <w:tcW w:w="1477" w:type="dxa"/>
            <w:tcBorders>
              <w:top w:val="nil"/>
              <w:left w:val="nil"/>
              <w:bottom w:val="single" w:sz="8" w:space="0" w:color="B1B4B6"/>
              <w:right w:val="nil"/>
            </w:tcBorders>
            <w:shd w:val="clear" w:color="000000" w:fill="FFFFFF"/>
            <w:hideMark/>
          </w:tcPr>
          <w:p w14:paraId="2E74A398"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4,747</w:t>
            </w:r>
          </w:p>
        </w:tc>
        <w:tc>
          <w:tcPr>
            <w:tcW w:w="1477" w:type="dxa"/>
            <w:tcBorders>
              <w:top w:val="nil"/>
              <w:left w:val="nil"/>
              <w:bottom w:val="single" w:sz="8" w:space="0" w:color="B1B4B6"/>
              <w:right w:val="nil"/>
            </w:tcBorders>
            <w:shd w:val="clear" w:color="000000" w:fill="FFFFFF"/>
            <w:hideMark/>
          </w:tcPr>
          <w:p w14:paraId="4BB4C82C"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4,492</w:t>
            </w:r>
          </w:p>
        </w:tc>
        <w:tc>
          <w:tcPr>
            <w:tcW w:w="1477" w:type="dxa"/>
            <w:tcBorders>
              <w:top w:val="nil"/>
              <w:left w:val="nil"/>
              <w:bottom w:val="single" w:sz="8" w:space="0" w:color="B1B4B6"/>
              <w:right w:val="nil"/>
            </w:tcBorders>
            <w:shd w:val="clear" w:color="000000" w:fill="FFFFFF"/>
            <w:hideMark/>
          </w:tcPr>
          <w:p w14:paraId="71702489"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4,169</w:t>
            </w:r>
          </w:p>
        </w:tc>
        <w:tc>
          <w:tcPr>
            <w:tcW w:w="1477" w:type="dxa"/>
            <w:tcBorders>
              <w:top w:val="nil"/>
              <w:left w:val="nil"/>
              <w:bottom w:val="single" w:sz="8" w:space="0" w:color="B1B4B6"/>
              <w:right w:val="nil"/>
            </w:tcBorders>
            <w:shd w:val="clear" w:color="000000" w:fill="FFFFFF"/>
            <w:hideMark/>
          </w:tcPr>
          <w:p w14:paraId="763692D4"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3,429</w:t>
            </w:r>
          </w:p>
        </w:tc>
        <w:tc>
          <w:tcPr>
            <w:tcW w:w="917" w:type="dxa"/>
            <w:tcBorders>
              <w:top w:val="nil"/>
              <w:left w:val="nil"/>
              <w:bottom w:val="single" w:sz="8" w:space="0" w:color="B1B4B6"/>
              <w:right w:val="nil"/>
            </w:tcBorders>
            <w:shd w:val="clear" w:color="000000" w:fill="FFFFFF"/>
            <w:hideMark/>
          </w:tcPr>
          <w:p w14:paraId="26ABC0FC" w14:textId="77777777" w:rsidR="0069467B" w:rsidRPr="00843953" w:rsidRDefault="0069467B" w:rsidP="0069467B">
            <w:pPr>
              <w:spacing w:after="0" w:line="240" w:lineRule="auto"/>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4,134</w:t>
            </w:r>
          </w:p>
        </w:tc>
      </w:tr>
      <w:tr w:rsidR="0069467B" w:rsidRPr="00843953" w14:paraId="57AEE67D" w14:textId="77777777" w:rsidTr="0069467B">
        <w:trPr>
          <w:trHeight w:val="102"/>
        </w:trPr>
        <w:tc>
          <w:tcPr>
            <w:tcW w:w="1741" w:type="dxa"/>
            <w:tcBorders>
              <w:top w:val="nil"/>
              <w:left w:val="nil"/>
              <w:bottom w:val="single" w:sz="8" w:space="0" w:color="B1B4B6"/>
              <w:right w:val="nil"/>
            </w:tcBorders>
            <w:shd w:val="clear" w:color="000000" w:fill="FFFFFF"/>
            <w:hideMark/>
          </w:tcPr>
          <w:p w14:paraId="653EE07C" w14:textId="77777777" w:rsidR="0069467B" w:rsidRPr="00843953" w:rsidRDefault="0069467B" w:rsidP="0069467B">
            <w:pPr>
              <w:spacing w:after="0" w:line="240" w:lineRule="auto"/>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Voluntary resignation</w:t>
            </w:r>
          </w:p>
        </w:tc>
        <w:tc>
          <w:tcPr>
            <w:tcW w:w="1477" w:type="dxa"/>
            <w:tcBorders>
              <w:top w:val="nil"/>
              <w:left w:val="nil"/>
              <w:bottom w:val="single" w:sz="8" w:space="0" w:color="B1B4B6"/>
              <w:right w:val="nil"/>
            </w:tcBorders>
            <w:shd w:val="clear" w:color="000000" w:fill="FFFFFF"/>
            <w:hideMark/>
          </w:tcPr>
          <w:p w14:paraId="3836EB0F"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2,035</w:t>
            </w:r>
          </w:p>
        </w:tc>
        <w:tc>
          <w:tcPr>
            <w:tcW w:w="1477" w:type="dxa"/>
            <w:tcBorders>
              <w:top w:val="nil"/>
              <w:left w:val="nil"/>
              <w:bottom w:val="single" w:sz="8" w:space="0" w:color="B1B4B6"/>
              <w:right w:val="nil"/>
            </w:tcBorders>
            <w:shd w:val="clear" w:color="000000" w:fill="FFFFFF"/>
            <w:hideMark/>
          </w:tcPr>
          <w:p w14:paraId="2DE47B83"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1,995</w:t>
            </w:r>
          </w:p>
        </w:tc>
        <w:tc>
          <w:tcPr>
            <w:tcW w:w="1477" w:type="dxa"/>
            <w:tcBorders>
              <w:top w:val="nil"/>
              <w:left w:val="nil"/>
              <w:bottom w:val="single" w:sz="8" w:space="0" w:color="B1B4B6"/>
              <w:right w:val="nil"/>
            </w:tcBorders>
            <w:shd w:val="clear" w:color="000000" w:fill="FFFFFF"/>
            <w:hideMark/>
          </w:tcPr>
          <w:p w14:paraId="31631AFF"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2,175</w:t>
            </w:r>
          </w:p>
        </w:tc>
        <w:tc>
          <w:tcPr>
            <w:tcW w:w="1477" w:type="dxa"/>
            <w:tcBorders>
              <w:top w:val="nil"/>
              <w:left w:val="nil"/>
              <w:bottom w:val="single" w:sz="8" w:space="0" w:color="B1B4B6"/>
              <w:right w:val="nil"/>
            </w:tcBorders>
            <w:shd w:val="clear" w:color="000000" w:fill="FFFFFF"/>
            <w:hideMark/>
          </w:tcPr>
          <w:p w14:paraId="420F6A46"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2,363</w:t>
            </w:r>
          </w:p>
        </w:tc>
        <w:tc>
          <w:tcPr>
            <w:tcW w:w="1477" w:type="dxa"/>
            <w:tcBorders>
              <w:top w:val="nil"/>
              <w:left w:val="nil"/>
              <w:bottom w:val="single" w:sz="8" w:space="0" w:color="B1B4B6"/>
              <w:right w:val="nil"/>
            </w:tcBorders>
            <w:shd w:val="clear" w:color="000000" w:fill="FFFFFF"/>
            <w:hideMark/>
          </w:tcPr>
          <w:p w14:paraId="646CDDC3"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1,996</w:t>
            </w:r>
          </w:p>
        </w:tc>
        <w:tc>
          <w:tcPr>
            <w:tcW w:w="917" w:type="dxa"/>
            <w:tcBorders>
              <w:top w:val="nil"/>
              <w:left w:val="nil"/>
              <w:bottom w:val="single" w:sz="8" w:space="0" w:color="B1B4B6"/>
              <w:right w:val="nil"/>
            </w:tcBorders>
            <w:shd w:val="clear" w:color="000000" w:fill="FFFFFF"/>
            <w:hideMark/>
          </w:tcPr>
          <w:p w14:paraId="3F8475FB" w14:textId="77777777" w:rsidR="0069467B" w:rsidRPr="00843953" w:rsidRDefault="0069467B" w:rsidP="0069467B">
            <w:pPr>
              <w:spacing w:after="0" w:line="240" w:lineRule="auto"/>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3,433</w:t>
            </w:r>
          </w:p>
        </w:tc>
      </w:tr>
      <w:tr w:rsidR="0069467B" w:rsidRPr="00843953" w14:paraId="3284A6D2" w14:textId="77777777" w:rsidTr="0069467B">
        <w:trPr>
          <w:trHeight w:val="126"/>
        </w:trPr>
        <w:tc>
          <w:tcPr>
            <w:tcW w:w="1741" w:type="dxa"/>
            <w:tcBorders>
              <w:top w:val="nil"/>
              <w:left w:val="nil"/>
              <w:bottom w:val="single" w:sz="8" w:space="0" w:color="B1B4B6"/>
              <w:right w:val="nil"/>
            </w:tcBorders>
            <w:shd w:val="clear" w:color="000000" w:fill="FFFFFF"/>
            <w:hideMark/>
          </w:tcPr>
          <w:p w14:paraId="6BCD2E1D" w14:textId="77777777" w:rsidR="0069467B" w:rsidRPr="00843953" w:rsidRDefault="0069467B" w:rsidP="0069467B">
            <w:pPr>
              <w:spacing w:after="0" w:line="240" w:lineRule="auto"/>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Transfer</w:t>
            </w:r>
          </w:p>
        </w:tc>
        <w:tc>
          <w:tcPr>
            <w:tcW w:w="1477" w:type="dxa"/>
            <w:tcBorders>
              <w:top w:val="nil"/>
              <w:left w:val="nil"/>
              <w:bottom w:val="single" w:sz="8" w:space="0" w:color="B1B4B6"/>
              <w:right w:val="nil"/>
            </w:tcBorders>
            <w:shd w:val="clear" w:color="000000" w:fill="FFFFFF"/>
            <w:hideMark/>
          </w:tcPr>
          <w:p w14:paraId="396EED2C"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1,093</w:t>
            </w:r>
          </w:p>
        </w:tc>
        <w:tc>
          <w:tcPr>
            <w:tcW w:w="1477" w:type="dxa"/>
            <w:tcBorders>
              <w:top w:val="nil"/>
              <w:left w:val="nil"/>
              <w:bottom w:val="single" w:sz="8" w:space="0" w:color="B1B4B6"/>
              <w:right w:val="nil"/>
            </w:tcBorders>
            <w:shd w:val="clear" w:color="000000" w:fill="FFFFFF"/>
            <w:hideMark/>
          </w:tcPr>
          <w:p w14:paraId="6F8D7458"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1,068</w:t>
            </w:r>
          </w:p>
        </w:tc>
        <w:tc>
          <w:tcPr>
            <w:tcW w:w="1477" w:type="dxa"/>
            <w:tcBorders>
              <w:top w:val="nil"/>
              <w:left w:val="nil"/>
              <w:bottom w:val="single" w:sz="8" w:space="0" w:color="B1B4B6"/>
              <w:right w:val="nil"/>
            </w:tcBorders>
            <w:shd w:val="clear" w:color="000000" w:fill="FFFFFF"/>
            <w:hideMark/>
          </w:tcPr>
          <w:p w14:paraId="20B53920"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1,339</w:t>
            </w:r>
          </w:p>
        </w:tc>
        <w:tc>
          <w:tcPr>
            <w:tcW w:w="1477" w:type="dxa"/>
            <w:tcBorders>
              <w:top w:val="nil"/>
              <w:left w:val="nil"/>
              <w:bottom w:val="single" w:sz="8" w:space="0" w:color="B1B4B6"/>
              <w:right w:val="nil"/>
            </w:tcBorders>
            <w:shd w:val="clear" w:color="000000" w:fill="FFFFFF"/>
            <w:hideMark/>
          </w:tcPr>
          <w:p w14:paraId="635D3C7E"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1,405</w:t>
            </w:r>
          </w:p>
        </w:tc>
        <w:tc>
          <w:tcPr>
            <w:tcW w:w="1477" w:type="dxa"/>
            <w:tcBorders>
              <w:top w:val="nil"/>
              <w:left w:val="nil"/>
              <w:bottom w:val="single" w:sz="8" w:space="0" w:color="B1B4B6"/>
              <w:right w:val="nil"/>
            </w:tcBorders>
            <w:shd w:val="clear" w:color="000000" w:fill="FFFFFF"/>
            <w:hideMark/>
          </w:tcPr>
          <w:p w14:paraId="0AE68CA3"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1,024</w:t>
            </w:r>
          </w:p>
        </w:tc>
        <w:tc>
          <w:tcPr>
            <w:tcW w:w="917" w:type="dxa"/>
            <w:tcBorders>
              <w:top w:val="nil"/>
              <w:left w:val="nil"/>
              <w:bottom w:val="single" w:sz="8" w:space="0" w:color="B1B4B6"/>
              <w:right w:val="nil"/>
            </w:tcBorders>
            <w:shd w:val="clear" w:color="000000" w:fill="FFFFFF"/>
            <w:hideMark/>
          </w:tcPr>
          <w:p w14:paraId="49ADFB0B" w14:textId="77777777" w:rsidR="0069467B" w:rsidRPr="00843953" w:rsidRDefault="0069467B" w:rsidP="0069467B">
            <w:pPr>
              <w:spacing w:after="0" w:line="240" w:lineRule="auto"/>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1,186</w:t>
            </w:r>
          </w:p>
        </w:tc>
      </w:tr>
      <w:tr w:rsidR="0069467B" w:rsidRPr="00843953" w14:paraId="3136F3E2" w14:textId="77777777" w:rsidTr="0069467B">
        <w:trPr>
          <w:trHeight w:val="157"/>
        </w:trPr>
        <w:tc>
          <w:tcPr>
            <w:tcW w:w="1741" w:type="dxa"/>
            <w:tcBorders>
              <w:top w:val="nil"/>
              <w:left w:val="nil"/>
              <w:bottom w:val="single" w:sz="8" w:space="0" w:color="B1B4B6"/>
              <w:right w:val="nil"/>
            </w:tcBorders>
            <w:shd w:val="clear" w:color="000000" w:fill="FFFFFF"/>
            <w:hideMark/>
          </w:tcPr>
          <w:p w14:paraId="26008741" w14:textId="77777777" w:rsidR="0069467B" w:rsidRPr="00843953" w:rsidRDefault="0069467B" w:rsidP="0069467B">
            <w:pPr>
              <w:spacing w:after="0" w:line="240" w:lineRule="auto"/>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Medical retirement</w:t>
            </w:r>
          </w:p>
        </w:tc>
        <w:tc>
          <w:tcPr>
            <w:tcW w:w="1477" w:type="dxa"/>
            <w:tcBorders>
              <w:top w:val="nil"/>
              <w:left w:val="nil"/>
              <w:bottom w:val="single" w:sz="8" w:space="0" w:color="B1B4B6"/>
              <w:right w:val="nil"/>
            </w:tcBorders>
            <w:shd w:val="clear" w:color="000000" w:fill="FFFFFF"/>
            <w:hideMark/>
          </w:tcPr>
          <w:p w14:paraId="7D518E98"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587</w:t>
            </w:r>
          </w:p>
        </w:tc>
        <w:tc>
          <w:tcPr>
            <w:tcW w:w="1477" w:type="dxa"/>
            <w:tcBorders>
              <w:top w:val="nil"/>
              <w:left w:val="nil"/>
              <w:bottom w:val="single" w:sz="8" w:space="0" w:color="B1B4B6"/>
              <w:right w:val="nil"/>
            </w:tcBorders>
            <w:shd w:val="clear" w:color="000000" w:fill="FFFFFF"/>
            <w:hideMark/>
          </w:tcPr>
          <w:p w14:paraId="3CD85016"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500</w:t>
            </w:r>
          </w:p>
        </w:tc>
        <w:tc>
          <w:tcPr>
            <w:tcW w:w="1477" w:type="dxa"/>
            <w:tcBorders>
              <w:top w:val="nil"/>
              <w:left w:val="nil"/>
              <w:bottom w:val="single" w:sz="8" w:space="0" w:color="B1B4B6"/>
              <w:right w:val="nil"/>
            </w:tcBorders>
            <w:shd w:val="clear" w:color="000000" w:fill="FFFFFF"/>
            <w:hideMark/>
          </w:tcPr>
          <w:p w14:paraId="51852100"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514</w:t>
            </w:r>
          </w:p>
        </w:tc>
        <w:tc>
          <w:tcPr>
            <w:tcW w:w="1477" w:type="dxa"/>
            <w:tcBorders>
              <w:top w:val="nil"/>
              <w:left w:val="nil"/>
              <w:bottom w:val="single" w:sz="8" w:space="0" w:color="B1B4B6"/>
              <w:right w:val="nil"/>
            </w:tcBorders>
            <w:shd w:val="clear" w:color="000000" w:fill="FFFFFF"/>
            <w:hideMark/>
          </w:tcPr>
          <w:p w14:paraId="7B4FE200"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377</w:t>
            </w:r>
          </w:p>
        </w:tc>
        <w:tc>
          <w:tcPr>
            <w:tcW w:w="1477" w:type="dxa"/>
            <w:tcBorders>
              <w:top w:val="nil"/>
              <w:left w:val="nil"/>
              <w:bottom w:val="single" w:sz="8" w:space="0" w:color="B1B4B6"/>
              <w:right w:val="nil"/>
            </w:tcBorders>
            <w:shd w:val="clear" w:color="000000" w:fill="FFFFFF"/>
            <w:hideMark/>
          </w:tcPr>
          <w:p w14:paraId="429E1482"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357</w:t>
            </w:r>
          </w:p>
        </w:tc>
        <w:tc>
          <w:tcPr>
            <w:tcW w:w="917" w:type="dxa"/>
            <w:tcBorders>
              <w:top w:val="nil"/>
              <w:left w:val="nil"/>
              <w:bottom w:val="single" w:sz="8" w:space="0" w:color="B1B4B6"/>
              <w:right w:val="nil"/>
            </w:tcBorders>
            <w:shd w:val="clear" w:color="000000" w:fill="FFFFFF"/>
            <w:hideMark/>
          </w:tcPr>
          <w:p w14:paraId="45859877" w14:textId="77777777" w:rsidR="0069467B" w:rsidRPr="00843953" w:rsidRDefault="0069467B" w:rsidP="0069467B">
            <w:pPr>
              <w:spacing w:after="0" w:line="240" w:lineRule="auto"/>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303</w:t>
            </w:r>
          </w:p>
        </w:tc>
      </w:tr>
      <w:tr w:rsidR="0069467B" w:rsidRPr="00843953" w14:paraId="61067152" w14:textId="77777777" w:rsidTr="0069467B">
        <w:trPr>
          <w:trHeight w:val="312"/>
        </w:trPr>
        <w:tc>
          <w:tcPr>
            <w:tcW w:w="1741" w:type="dxa"/>
            <w:tcBorders>
              <w:top w:val="nil"/>
              <w:left w:val="nil"/>
              <w:bottom w:val="single" w:sz="8" w:space="0" w:color="B1B4B6"/>
              <w:right w:val="nil"/>
            </w:tcBorders>
            <w:shd w:val="clear" w:color="000000" w:fill="FFFFFF"/>
            <w:hideMark/>
          </w:tcPr>
          <w:p w14:paraId="2436F919" w14:textId="77777777" w:rsidR="0069467B" w:rsidRPr="00843953" w:rsidRDefault="0069467B" w:rsidP="0069467B">
            <w:pPr>
              <w:spacing w:after="0" w:line="240" w:lineRule="auto"/>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Contract termination and dismissal</w:t>
            </w:r>
          </w:p>
        </w:tc>
        <w:tc>
          <w:tcPr>
            <w:tcW w:w="1477" w:type="dxa"/>
            <w:tcBorders>
              <w:top w:val="nil"/>
              <w:left w:val="nil"/>
              <w:bottom w:val="single" w:sz="8" w:space="0" w:color="B1B4B6"/>
              <w:right w:val="nil"/>
            </w:tcBorders>
            <w:shd w:val="clear" w:color="000000" w:fill="FFFFFF"/>
            <w:hideMark/>
          </w:tcPr>
          <w:p w14:paraId="6BFEFF4F"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289</w:t>
            </w:r>
          </w:p>
        </w:tc>
        <w:tc>
          <w:tcPr>
            <w:tcW w:w="1477" w:type="dxa"/>
            <w:tcBorders>
              <w:top w:val="nil"/>
              <w:left w:val="nil"/>
              <w:bottom w:val="single" w:sz="8" w:space="0" w:color="B1B4B6"/>
              <w:right w:val="nil"/>
            </w:tcBorders>
            <w:shd w:val="clear" w:color="000000" w:fill="FFFFFF"/>
            <w:hideMark/>
          </w:tcPr>
          <w:p w14:paraId="309561A0"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211</w:t>
            </w:r>
          </w:p>
        </w:tc>
        <w:tc>
          <w:tcPr>
            <w:tcW w:w="1477" w:type="dxa"/>
            <w:tcBorders>
              <w:top w:val="nil"/>
              <w:left w:val="nil"/>
              <w:bottom w:val="single" w:sz="8" w:space="0" w:color="B1B4B6"/>
              <w:right w:val="nil"/>
            </w:tcBorders>
            <w:shd w:val="clear" w:color="000000" w:fill="FFFFFF"/>
            <w:hideMark/>
          </w:tcPr>
          <w:p w14:paraId="6DCF0E90"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161</w:t>
            </w:r>
          </w:p>
        </w:tc>
        <w:tc>
          <w:tcPr>
            <w:tcW w:w="1477" w:type="dxa"/>
            <w:tcBorders>
              <w:top w:val="nil"/>
              <w:left w:val="nil"/>
              <w:bottom w:val="single" w:sz="8" w:space="0" w:color="B1B4B6"/>
              <w:right w:val="nil"/>
            </w:tcBorders>
            <w:shd w:val="clear" w:color="000000" w:fill="FFFFFF"/>
            <w:hideMark/>
          </w:tcPr>
          <w:p w14:paraId="3B6EA98B"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163</w:t>
            </w:r>
          </w:p>
        </w:tc>
        <w:tc>
          <w:tcPr>
            <w:tcW w:w="1477" w:type="dxa"/>
            <w:tcBorders>
              <w:top w:val="nil"/>
              <w:left w:val="nil"/>
              <w:bottom w:val="single" w:sz="8" w:space="0" w:color="B1B4B6"/>
              <w:right w:val="nil"/>
            </w:tcBorders>
            <w:shd w:val="clear" w:color="000000" w:fill="FFFFFF"/>
            <w:hideMark/>
          </w:tcPr>
          <w:p w14:paraId="1F6AFD75"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169</w:t>
            </w:r>
          </w:p>
        </w:tc>
        <w:tc>
          <w:tcPr>
            <w:tcW w:w="917" w:type="dxa"/>
            <w:tcBorders>
              <w:top w:val="nil"/>
              <w:left w:val="nil"/>
              <w:bottom w:val="single" w:sz="8" w:space="0" w:color="B1B4B6"/>
              <w:right w:val="nil"/>
            </w:tcBorders>
            <w:shd w:val="clear" w:color="000000" w:fill="FFFFFF"/>
            <w:hideMark/>
          </w:tcPr>
          <w:p w14:paraId="668A41AD" w14:textId="77777777" w:rsidR="0069467B" w:rsidRPr="00843953" w:rsidRDefault="0069467B" w:rsidP="0069467B">
            <w:pPr>
              <w:spacing w:after="0" w:line="240" w:lineRule="auto"/>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180</w:t>
            </w:r>
          </w:p>
        </w:tc>
      </w:tr>
      <w:tr w:rsidR="0069467B" w:rsidRPr="00843953" w14:paraId="203BBE26" w14:textId="77777777" w:rsidTr="0069467B">
        <w:trPr>
          <w:trHeight w:val="85"/>
        </w:trPr>
        <w:tc>
          <w:tcPr>
            <w:tcW w:w="1741" w:type="dxa"/>
            <w:tcBorders>
              <w:top w:val="nil"/>
              <w:left w:val="nil"/>
              <w:bottom w:val="single" w:sz="8" w:space="0" w:color="B1B4B6"/>
              <w:right w:val="nil"/>
            </w:tcBorders>
            <w:shd w:val="clear" w:color="000000" w:fill="FFFFFF"/>
            <w:hideMark/>
          </w:tcPr>
          <w:p w14:paraId="4F365112" w14:textId="77777777" w:rsidR="0069467B" w:rsidRPr="00843953" w:rsidRDefault="0069467B" w:rsidP="0069467B">
            <w:pPr>
              <w:spacing w:after="0" w:line="240" w:lineRule="auto"/>
              <w:rPr>
                <w:rFonts w:ascii="Arial" w:eastAsia="Times New Roman" w:hAnsi="Arial" w:cs="Arial"/>
                <w:b/>
                <w:bCs/>
                <w:color w:val="0B0C0C"/>
                <w:sz w:val="28"/>
                <w:szCs w:val="28"/>
                <w:lang w:eastAsia="en-GB"/>
              </w:rPr>
            </w:pPr>
            <w:r w:rsidRPr="00843953">
              <w:rPr>
                <w:rFonts w:ascii="Arial" w:eastAsia="Times New Roman" w:hAnsi="Arial" w:cs="Arial"/>
                <w:b/>
                <w:bCs/>
                <w:color w:val="0B0C0C"/>
                <w:sz w:val="28"/>
                <w:szCs w:val="28"/>
                <w:lang w:eastAsia="en-GB"/>
              </w:rPr>
              <w:t>Death</w:t>
            </w:r>
          </w:p>
        </w:tc>
        <w:tc>
          <w:tcPr>
            <w:tcW w:w="1477" w:type="dxa"/>
            <w:tcBorders>
              <w:top w:val="nil"/>
              <w:left w:val="nil"/>
              <w:bottom w:val="single" w:sz="8" w:space="0" w:color="B1B4B6"/>
              <w:right w:val="nil"/>
            </w:tcBorders>
            <w:shd w:val="clear" w:color="000000" w:fill="FFFFFF"/>
            <w:hideMark/>
          </w:tcPr>
          <w:p w14:paraId="71D10A29"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57</w:t>
            </w:r>
          </w:p>
        </w:tc>
        <w:tc>
          <w:tcPr>
            <w:tcW w:w="1477" w:type="dxa"/>
            <w:tcBorders>
              <w:top w:val="nil"/>
              <w:left w:val="nil"/>
              <w:bottom w:val="single" w:sz="8" w:space="0" w:color="B1B4B6"/>
              <w:right w:val="nil"/>
            </w:tcBorders>
            <w:shd w:val="clear" w:color="000000" w:fill="FFFFFF"/>
            <w:hideMark/>
          </w:tcPr>
          <w:p w14:paraId="7B7FB2F0"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51</w:t>
            </w:r>
          </w:p>
        </w:tc>
        <w:tc>
          <w:tcPr>
            <w:tcW w:w="1477" w:type="dxa"/>
            <w:tcBorders>
              <w:top w:val="nil"/>
              <w:left w:val="nil"/>
              <w:bottom w:val="single" w:sz="8" w:space="0" w:color="B1B4B6"/>
              <w:right w:val="nil"/>
            </w:tcBorders>
            <w:shd w:val="clear" w:color="000000" w:fill="FFFFFF"/>
            <w:hideMark/>
          </w:tcPr>
          <w:p w14:paraId="6D009EB1"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46</w:t>
            </w:r>
          </w:p>
        </w:tc>
        <w:tc>
          <w:tcPr>
            <w:tcW w:w="1477" w:type="dxa"/>
            <w:tcBorders>
              <w:top w:val="nil"/>
              <w:left w:val="nil"/>
              <w:bottom w:val="single" w:sz="8" w:space="0" w:color="B1B4B6"/>
              <w:right w:val="nil"/>
            </w:tcBorders>
            <w:shd w:val="clear" w:color="000000" w:fill="FFFFFF"/>
            <w:hideMark/>
          </w:tcPr>
          <w:p w14:paraId="4BD4CFBB"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69</w:t>
            </w:r>
          </w:p>
        </w:tc>
        <w:tc>
          <w:tcPr>
            <w:tcW w:w="1477" w:type="dxa"/>
            <w:tcBorders>
              <w:top w:val="nil"/>
              <w:left w:val="nil"/>
              <w:bottom w:val="single" w:sz="8" w:space="0" w:color="B1B4B6"/>
              <w:right w:val="nil"/>
            </w:tcBorders>
            <w:shd w:val="clear" w:color="000000" w:fill="FFFFFF"/>
            <w:hideMark/>
          </w:tcPr>
          <w:p w14:paraId="3E321446" w14:textId="77777777" w:rsidR="0069467B" w:rsidRPr="00843953" w:rsidRDefault="0069467B" w:rsidP="0069467B">
            <w:pPr>
              <w:spacing w:after="0" w:line="240" w:lineRule="auto"/>
              <w:ind w:firstLineChars="200" w:firstLine="560"/>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67</w:t>
            </w:r>
          </w:p>
        </w:tc>
        <w:tc>
          <w:tcPr>
            <w:tcW w:w="917" w:type="dxa"/>
            <w:tcBorders>
              <w:top w:val="nil"/>
              <w:left w:val="nil"/>
              <w:bottom w:val="single" w:sz="8" w:space="0" w:color="B1B4B6"/>
              <w:right w:val="nil"/>
            </w:tcBorders>
            <w:shd w:val="clear" w:color="000000" w:fill="FFFFFF"/>
            <w:hideMark/>
          </w:tcPr>
          <w:p w14:paraId="22408504" w14:textId="77777777" w:rsidR="0069467B" w:rsidRPr="00843953" w:rsidRDefault="0069467B" w:rsidP="0069467B">
            <w:pPr>
              <w:spacing w:after="0" w:line="240" w:lineRule="auto"/>
              <w:jc w:val="right"/>
              <w:rPr>
                <w:rFonts w:ascii="Arial" w:eastAsia="Times New Roman" w:hAnsi="Arial" w:cs="Arial"/>
                <w:color w:val="0B0C0C"/>
                <w:sz w:val="28"/>
                <w:szCs w:val="28"/>
                <w:lang w:eastAsia="en-GB"/>
              </w:rPr>
            </w:pPr>
            <w:r w:rsidRPr="00843953">
              <w:rPr>
                <w:rFonts w:ascii="Arial" w:eastAsia="Times New Roman" w:hAnsi="Arial" w:cs="Arial"/>
                <w:color w:val="0B0C0C"/>
                <w:sz w:val="28"/>
                <w:szCs w:val="28"/>
                <w:lang w:eastAsia="en-GB"/>
              </w:rPr>
              <w:t>67</w:t>
            </w:r>
          </w:p>
        </w:tc>
      </w:tr>
    </w:tbl>
    <w:p w14:paraId="279350AF" w14:textId="598B03A4" w:rsidR="0069467B" w:rsidRDefault="0069467B"/>
    <w:p w14:paraId="4517A204" w14:textId="77777777" w:rsidR="0069467B" w:rsidRDefault="0069467B"/>
    <w:p w14:paraId="3F8BB21B" w14:textId="6D3C8528" w:rsidR="00C0538B" w:rsidRDefault="00C0538B"/>
    <w:p w14:paraId="5C6D318D" w14:textId="46A500CC" w:rsidR="00A77C5B" w:rsidRPr="00550583" w:rsidRDefault="002F3181" w:rsidP="00C0538B">
      <w:pPr>
        <w:shd w:val="clear" w:color="auto" w:fill="FFFFFF"/>
        <w:spacing w:before="525" w:after="0" w:line="240" w:lineRule="auto"/>
        <w:outlineLvl w:val="3"/>
      </w:pPr>
      <w:r w:rsidRPr="00550583">
        <w:t>The above figure shows a breakdown of the number of Police officers that have left the various Police forces,</w:t>
      </w:r>
      <w:r w:rsidR="00FF41DF" w:rsidRPr="00550583">
        <w:t xml:space="preserve"> As the research is focussing on retention rates of Probation officers the </w:t>
      </w:r>
      <w:r w:rsidR="00380FA9" w:rsidRPr="00550583">
        <w:t>focus</w:t>
      </w:r>
      <w:r w:rsidR="00FF41DF" w:rsidRPr="00550583">
        <w:t xml:space="preserve"> point will be on the number of voluntary resignations</w:t>
      </w:r>
      <w:r w:rsidR="00CF2F93" w:rsidRPr="00550583">
        <w:t xml:space="preserve"> as probationary officers will be unable to transfer or retire.</w:t>
      </w:r>
    </w:p>
    <w:p w14:paraId="431C7098" w14:textId="351852EF" w:rsidR="00BE3B97" w:rsidRPr="00550583" w:rsidRDefault="00BE3B97" w:rsidP="00C0538B">
      <w:pPr>
        <w:shd w:val="clear" w:color="auto" w:fill="FFFFFF"/>
        <w:spacing w:before="525" w:after="0" w:line="240" w:lineRule="auto"/>
        <w:outlineLvl w:val="3"/>
      </w:pPr>
    </w:p>
    <w:p w14:paraId="01325AE4" w14:textId="1D245AE0" w:rsidR="00BE3B97" w:rsidRPr="00550583" w:rsidRDefault="00BE3B97" w:rsidP="00C0538B">
      <w:pPr>
        <w:shd w:val="clear" w:color="auto" w:fill="FFFFFF"/>
        <w:spacing w:before="525" w:after="0" w:line="240" w:lineRule="auto"/>
        <w:outlineLvl w:val="3"/>
      </w:pPr>
      <w:r w:rsidRPr="00550583">
        <w:t>In 2017 the figures show that the number of voluntary resignations was 27.2%</w:t>
      </w:r>
      <w:r w:rsidR="005A0904" w:rsidRPr="00550583">
        <w:t xml:space="preserve">, this figure </w:t>
      </w:r>
      <w:r w:rsidR="00980B4B" w:rsidRPr="00550583">
        <w:t>dropped</w:t>
      </w:r>
      <w:r w:rsidR="005A0904" w:rsidRPr="00550583">
        <w:t xml:space="preserve"> in 2018 to 26.5% but has then continued to increase annually since then.</w:t>
      </w:r>
    </w:p>
    <w:p w14:paraId="5DC6143A" w14:textId="426CD972" w:rsidR="00CF2F93" w:rsidRPr="00550583" w:rsidRDefault="005A0904" w:rsidP="00C0538B">
      <w:pPr>
        <w:shd w:val="clear" w:color="auto" w:fill="FFFFFF"/>
        <w:spacing w:before="525" w:after="0" w:line="240" w:lineRule="auto"/>
        <w:outlineLvl w:val="3"/>
      </w:pPr>
      <w:r w:rsidRPr="00550583">
        <w:t>In the figures released for 2022 t</w:t>
      </w:r>
      <w:r w:rsidR="00A119AE" w:rsidRPr="00550583">
        <w:t xml:space="preserve">he number of voluntary resignations account for 42.2% of the total number of leavers </w:t>
      </w:r>
      <w:r w:rsidR="001D593B" w:rsidRPr="00550583">
        <w:t xml:space="preserve">for the financial year, </w:t>
      </w:r>
      <w:r w:rsidR="00550583" w:rsidRPr="00550583">
        <w:t>from</w:t>
      </w:r>
      <w:r w:rsidR="00307AE6" w:rsidRPr="00550583">
        <w:t xml:space="preserve"> 2017 this is the highest percentage of voluntary resignations</w:t>
      </w:r>
      <w:r w:rsidR="004213D7" w:rsidRPr="00550583">
        <w:t xml:space="preserve"> and an increase of 9.1% from 2021</w:t>
      </w:r>
      <w:r w:rsidR="00550583" w:rsidRPr="00550583">
        <w:t xml:space="preserve"> which was 33.1%.</w:t>
      </w:r>
    </w:p>
    <w:p w14:paraId="5427E674" w14:textId="77777777" w:rsidR="002F3181" w:rsidRDefault="002F3181" w:rsidP="00C0538B">
      <w:pPr>
        <w:shd w:val="clear" w:color="auto" w:fill="FFFFFF"/>
        <w:spacing w:before="525" w:after="0" w:line="240" w:lineRule="auto"/>
        <w:outlineLvl w:val="3"/>
        <w:rPr>
          <w:rFonts w:ascii="Arial" w:eastAsia="Times New Roman" w:hAnsi="Arial" w:cs="Arial"/>
          <w:b/>
          <w:bCs/>
          <w:color w:val="0B0C0C"/>
          <w:sz w:val="29"/>
          <w:szCs w:val="29"/>
          <w:lang w:eastAsia="en-GB"/>
        </w:rPr>
      </w:pPr>
    </w:p>
    <w:p w14:paraId="08128A09" w14:textId="77777777" w:rsidR="00A77C5B" w:rsidRDefault="00A77C5B" w:rsidP="00C0538B">
      <w:pPr>
        <w:shd w:val="clear" w:color="auto" w:fill="FFFFFF"/>
        <w:spacing w:before="525" w:after="0" w:line="240" w:lineRule="auto"/>
        <w:outlineLvl w:val="3"/>
        <w:rPr>
          <w:rFonts w:ascii="Arial" w:eastAsia="Times New Roman" w:hAnsi="Arial" w:cs="Arial"/>
          <w:b/>
          <w:bCs/>
          <w:color w:val="0B0C0C"/>
          <w:sz w:val="29"/>
          <w:szCs w:val="29"/>
          <w:lang w:eastAsia="en-GB"/>
        </w:rPr>
      </w:pPr>
    </w:p>
    <w:p w14:paraId="17E0C7B7" w14:textId="080FE863" w:rsidR="0086165C" w:rsidRDefault="00EF6772">
      <w:r>
        <w:rPr>
          <w:rFonts w:ascii="Arial" w:eastAsia="Times New Roman" w:hAnsi="Arial" w:cs="Arial"/>
          <w:color w:val="0B0C0C"/>
          <w:sz w:val="29"/>
          <w:szCs w:val="29"/>
          <w:lang w:eastAsia="en-GB"/>
        </w:rPr>
        <w:lastRenderedPageBreak/>
        <w:t>Chapter 2.4 – Gwent Police leavers rates</w:t>
      </w:r>
    </w:p>
    <w:p w14:paraId="28984CBF" w14:textId="26444FF1" w:rsidR="007D02BA" w:rsidRDefault="00886135">
      <w:r>
        <w:t xml:space="preserve">GWENT </w:t>
      </w:r>
      <w:r w:rsidR="005E4716">
        <w:t>108 Officers leaving since 2019</w:t>
      </w:r>
    </w:p>
    <w:p w14:paraId="73A123B1" w14:textId="4D0DF57E" w:rsidR="004F4574" w:rsidRDefault="004F4574"/>
    <w:p w14:paraId="1788A960" w14:textId="33D9DCDD" w:rsidR="00575FFE" w:rsidRDefault="00575FFE" w:rsidP="00575FFE">
      <w:r>
        <w:t xml:space="preserve">From reviewing the published figures from the Home Office in March 2022 </w:t>
      </w:r>
      <w:r>
        <w:t>(</w:t>
      </w:r>
      <w:r>
        <w:rPr>
          <w:i/>
          <w:iCs/>
        </w:rPr>
        <w:t>Police workforce, England and Wales, 2006/07 to 2021/22, Leavers Open Data Table</w:t>
      </w:r>
      <w:r>
        <w:t xml:space="preserve"> 2022)</w:t>
      </w:r>
      <w:r>
        <w:t xml:space="preserve"> the research has targeted specifically the number of Police Constables that have left the Gwent Police since 2019</w:t>
      </w:r>
      <w:r w:rsidR="00BF222B">
        <w:t>, the below figure has been created from analysing the figures from the Home Office.</w:t>
      </w:r>
    </w:p>
    <w:p w14:paraId="0CBAA109" w14:textId="13C1D0F2" w:rsidR="006C0F8D" w:rsidRDefault="006C0F8D">
      <w:r>
        <w:t>(</w:t>
      </w:r>
      <w:r>
        <w:rPr>
          <w:i/>
          <w:iCs/>
        </w:rPr>
        <w:t>Police workforce, England and Wales, 2006/07 to 2021/22, Leavers Open Data Table</w:t>
      </w:r>
      <w:r>
        <w:t xml:space="preserve"> 2022)</w:t>
      </w:r>
    </w:p>
    <w:p w14:paraId="5321DAC6" w14:textId="54D2BF69" w:rsidR="00BA3F26" w:rsidRDefault="00BA3F26" w:rsidP="00BA3F26">
      <w:pPr>
        <w:rPr>
          <w:rFonts w:ascii="Open Sans" w:hAnsi="Open Sans" w:cs="Open Sans"/>
          <w:color w:val="000000"/>
          <w:sz w:val="20"/>
          <w:szCs w:val="20"/>
          <w:shd w:val="clear" w:color="auto" w:fill="FFFFFF"/>
        </w:rPr>
      </w:pPr>
    </w:p>
    <w:p w14:paraId="3406050C" w14:textId="5A7CCE54" w:rsidR="00BA3F26" w:rsidRDefault="00BA3F26" w:rsidP="00BA3F26">
      <w:pPr>
        <w:rPr>
          <w:rFonts w:ascii="Open Sans" w:hAnsi="Open Sans" w:cs="Open Sans"/>
          <w:color w:val="000000"/>
          <w:sz w:val="20"/>
          <w:szCs w:val="20"/>
          <w:shd w:val="clear" w:color="auto" w:fill="FFFFFF"/>
        </w:rPr>
      </w:pPr>
    </w:p>
    <w:p w14:paraId="01045857" w14:textId="1E499911" w:rsidR="002A3AA0" w:rsidRDefault="00991885" w:rsidP="00BA3F2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April 2022</w:t>
      </w:r>
    </w:p>
    <w:tbl>
      <w:tblPr>
        <w:tblW w:w="9409" w:type="dxa"/>
        <w:tblCellMar>
          <w:left w:w="0" w:type="dxa"/>
          <w:right w:w="0" w:type="dxa"/>
        </w:tblCellMar>
        <w:tblLook w:val="0600" w:firstRow="0" w:lastRow="0" w:firstColumn="0" w:lastColumn="0" w:noHBand="1" w:noVBand="1"/>
      </w:tblPr>
      <w:tblGrid>
        <w:gridCol w:w="1442"/>
        <w:gridCol w:w="1908"/>
        <w:gridCol w:w="1989"/>
        <w:gridCol w:w="2468"/>
        <w:gridCol w:w="1602"/>
      </w:tblGrid>
      <w:tr w:rsidR="002A3AA0" w:rsidRPr="002A3AA0" w14:paraId="7FEA43E5" w14:textId="77777777" w:rsidTr="002A3AA0">
        <w:trPr>
          <w:trHeight w:val="1145"/>
        </w:trPr>
        <w:tc>
          <w:tcPr>
            <w:tcW w:w="1442" w:type="dxa"/>
            <w:tcBorders>
              <w:top w:val="single" w:sz="4" w:space="0" w:color="E07B92"/>
              <w:left w:val="single" w:sz="4" w:space="0" w:color="E07B92"/>
              <w:bottom w:val="single" w:sz="4" w:space="0" w:color="E07B92"/>
              <w:right w:val="single" w:sz="4" w:space="0" w:color="E07B92"/>
            </w:tcBorders>
            <w:shd w:val="clear" w:color="auto" w:fill="auto"/>
            <w:tcMar>
              <w:top w:w="72" w:type="dxa"/>
              <w:left w:w="144" w:type="dxa"/>
              <w:bottom w:w="72" w:type="dxa"/>
              <w:right w:w="144" w:type="dxa"/>
            </w:tcMar>
            <w:hideMark/>
          </w:tcPr>
          <w:p w14:paraId="5CE522E5"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 </w:t>
            </w:r>
          </w:p>
        </w:tc>
        <w:tc>
          <w:tcPr>
            <w:tcW w:w="1908" w:type="dxa"/>
            <w:tcBorders>
              <w:top w:val="single" w:sz="4" w:space="0" w:color="E07B92"/>
              <w:left w:val="single" w:sz="4" w:space="0" w:color="E07B92"/>
              <w:bottom w:val="single" w:sz="4" w:space="0" w:color="E07B92"/>
              <w:right w:val="single" w:sz="4" w:space="0" w:color="E07B92"/>
            </w:tcBorders>
            <w:shd w:val="clear" w:color="auto" w:fill="auto"/>
            <w:tcMar>
              <w:top w:w="72" w:type="dxa"/>
              <w:left w:w="144" w:type="dxa"/>
              <w:bottom w:w="72" w:type="dxa"/>
              <w:right w:w="144" w:type="dxa"/>
            </w:tcMar>
            <w:hideMark/>
          </w:tcPr>
          <w:p w14:paraId="5D789404"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Resignation while on probation </w:t>
            </w:r>
          </w:p>
        </w:tc>
        <w:tc>
          <w:tcPr>
            <w:tcW w:w="1989" w:type="dxa"/>
            <w:tcBorders>
              <w:top w:val="single" w:sz="4" w:space="0" w:color="A07992"/>
              <w:left w:val="single" w:sz="4" w:space="0" w:color="E07B92"/>
              <w:bottom w:val="single" w:sz="4" w:space="0" w:color="A07992"/>
              <w:right w:val="single" w:sz="4" w:space="0" w:color="A07992"/>
            </w:tcBorders>
            <w:shd w:val="clear" w:color="auto" w:fill="auto"/>
            <w:tcMar>
              <w:top w:w="72" w:type="dxa"/>
              <w:left w:w="144" w:type="dxa"/>
              <w:bottom w:w="72" w:type="dxa"/>
              <w:right w:w="144" w:type="dxa"/>
            </w:tcMar>
            <w:hideMark/>
          </w:tcPr>
          <w:p w14:paraId="75D33BB6"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Resignation under investigation </w:t>
            </w:r>
          </w:p>
        </w:tc>
        <w:tc>
          <w:tcPr>
            <w:tcW w:w="2468" w:type="dxa"/>
            <w:tcBorders>
              <w:top w:val="single" w:sz="4" w:space="0" w:color="F87592"/>
              <w:left w:val="single" w:sz="4" w:space="0" w:color="A07992"/>
              <w:bottom w:val="single" w:sz="4" w:space="0" w:color="F87592"/>
              <w:right w:val="single" w:sz="4" w:space="0" w:color="F87592"/>
            </w:tcBorders>
            <w:shd w:val="clear" w:color="auto" w:fill="auto"/>
            <w:tcMar>
              <w:top w:w="72" w:type="dxa"/>
              <w:left w:w="144" w:type="dxa"/>
              <w:bottom w:w="72" w:type="dxa"/>
              <w:right w:w="144" w:type="dxa"/>
            </w:tcMar>
            <w:hideMark/>
          </w:tcPr>
          <w:p w14:paraId="43A6A24A"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Other reason, eg. reg 13, death, transfer </w:t>
            </w:r>
          </w:p>
        </w:tc>
        <w:tc>
          <w:tcPr>
            <w:tcW w:w="1602" w:type="dxa"/>
            <w:tcBorders>
              <w:top w:val="single" w:sz="4" w:space="0" w:color="207592"/>
              <w:left w:val="single" w:sz="4" w:space="0" w:color="F87592"/>
              <w:bottom w:val="single" w:sz="4" w:space="0" w:color="207592"/>
              <w:right w:val="single" w:sz="4" w:space="0" w:color="207592"/>
            </w:tcBorders>
            <w:shd w:val="clear" w:color="auto" w:fill="auto"/>
            <w:tcMar>
              <w:top w:w="72" w:type="dxa"/>
              <w:left w:w="144" w:type="dxa"/>
              <w:bottom w:w="72" w:type="dxa"/>
              <w:right w:w="144" w:type="dxa"/>
            </w:tcMar>
            <w:hideMark/>
          </w:tcPr>
          <w:p w14:paraId="6AACBD62"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Total </w:t>
            </w:r>
          </w:p>
        </w:tc>
      </w:tr>
      <w:tr w:rsidR="002A3AA0" w:rsidRPr="002A3AA0" w14:paraId="3FE680A3" w14:textId="77777777" w:rsidTr="002A3AA0">
        <w:trPr>
          <w:trHeight w:val="695"/>
        </w:trPr>
        <w:tc>
          <w:tcPr>
            <w:tcW w:w="1442" w:type="dxa"/>
            <w:tcBorders>
              <w:top w:val="single" w:sz="4" w:space="0" w:color="E07B92"/>
              <w:left w:val="single" w:sz="4" w:space="0" w:color="A07992"/>
              <w:bottom w:val="single" w:sz="4" w:space="0" w:color="A07992"/>
              <w:right w:val="single" w:sz="4" w:space="0" w:color="A07992"/>
            </w:tcBorders>
            <w:shd w:val="clear" w:color="auto" w:fill="auto"/>
            <w:tcMar>
              <w:top w:w="72" w:type="dxa"/>
              <w:left w:w="144" w:type="dxa"/>
              <w:bottom w:w="72" w:type="dxa"/>
              <w:right w:w="144" w:type="dxa"/>
            </w:tcMar>
            <w:hideMark/>
          </w:tcPr>
          <w:p w14:paraId="593BAC97"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2018 </w:t>
            </w:r>
          </w:p>
        </w:tc>
        <w:tc>
          <w:tcPr>
            <w:tcW w:w="1908" w:type="dxa"/>
            <w:tcBorders>
              <w:top w:val="single" w:sz="4" w:space="0" w:color="E07B92"/>
              <w:left w:val="single" w:sz="4" w:space="0" w:color="A07992"/>
              <w:bottom w:val="single" w:sz="4" w:space="0" w:color="F87592"/>
              <w:right w:val="single" w:sz="4" w:space="0" w:color="F87592"/>
            </w:tcBorders>
            <w:shd w:val="clear" w:color="auto" w:fill="auto"/>
            <w:tcMar>
              <w:top w:w="72" w:type="dxa"/>
              <w:left w:w="144" w:type="dxa"/>
              <w:bottom w:w="72" w:type="dxa"/>
              <w:right w:w="144" w:type="dxa"/>
            </w:tcMar>
            <w:hideMark/>
          </w:tcPr>
          <w:p w14:paraId="6158F532"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9 </w:t>
            </w:r>
          </w:p>
        </w:tc>
        <w:tc>
          <w:tcPr>
            <w:tcW w:w="1989" w:type="dxa"/>
            <w:tcBorders>
              <w:top w:val="single" w:sz="4" w:space="0" w:color="A07992"/>
              <w:left w:val="single" w:sz="4" w:space="0" w:color="F87592"/>
              <w:bottom w:val="single" w:sz="4" w:space="0" w:color="908692"/>
              <w:right w:val="single" w:sz="4" w:space="0" w:color="908692"/>
            </w:tcBorders>
            <w:shd w:val="clear" w:color="auto" w:fill="auto"/>
            <w:tcMar>
              <w:top w:w="72" w:type="dxa"/>
              <w:left w:w="144" w:type="dxa"/>
              <w:bottom w:w="72" w:type="dxa"/>
              <w:right w:w="144" w:type="dxa"/>
            </w:tcMar>
            <w:hideMark/>
          </w:tcPr>
          <w:p w14:paraId="2CC35EED"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1 </w:t>
            </w:r>
          </w:p>
        </w:tc>
        <w:tc>
          <w:tcPr>
            <w:tcW w:w="2468" w:type="dxa"/>
            <w:tcBorders>
              <w:top w:val="single" w:sz="4" w:space="0" w:color="F87592"/>
              <w:left w:val="single" w:sz="4" w:space="0" w:color="908692"/>
              <w:bottom w:val="single" w:sz="4" w:space="0" w:color="908692"/>
              <w:right w:val="single" w:sz="4" w:space="0" w:color="908692"/>
            </w:tcBorders>
            <w:shd w:val="clear" w:color="auto" w:fill="auto"/>
            <w:tcMar>
              <w:top w:w="72" w:type="dxa"/>
              <w:left w:w="144" w:type="dxa"/>
              <w:bottom w:w="72" w:type="dxa"/>
              <w:right w:w="144" w:type="dxa"/>
            </w:tcMar>
            <w:hideMark/>
          </w:tcPr>
          <w:p w14:paraId="5E1D62D1"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 </w:t>
            </w:r>
          </w:p>
        </w:tc>
        <w:tc>
          <w:tcPr>
            <w:tcW w:w="1602" w:type="dxa"/>
            <w:tcBorders>
              <w:top w:val="single" w:sz="4" w:space="0" w:color="207592"/>
              <w:left w:val="single" w:sz="4" w:space="0" w:color="908692"/>
              <w:bottom w:val="single" w:sz="4" w:space="0" w:color="687E92"/>
              <w:right w:val="single" w:sz="4" w:space="0" w:color="687E92"/>
            </w:tcBorders>
            <w:shd w:val="clear" w:color="auto" w:fill="auto"/>
            <w:tcMar>
              <w:top w:w="72" w:type="dxa"/>
              <w:left w:w="144" w:type="dxa"/>
              <w:bottom w:w="72" w:type="dxa"/>
              <w:right w:w="144" w:type="dxa"/>
            </w:tcMar>
            <w:hideMark/>
          </w:tcPr>
          <w:p w14:paraId="2864D906"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10 </w:t>
            </w:r>
          </w:p>
        </w:tc>
      </w:tr>
      <w:tr w:rsidR="002A3AA0" w:rsidRPr="002A3AA0" w14:paraId="63F87BB8" w14:textId="77777777" w:rsidTr="002A3AA0">
        <w:trPr>
          <w:trHeight w:val="695"/>
        </w:trPr>
        <w:tc>
          <w:tcPr>
            <w:tcW w:w="1442" w:type="dxa"/>
            <w:tcBorders>
              <w:top w:val="single" w:sz="4" w:space="0" w:color="A07992"/>
              <w:left w:val="single" w:sz="4" w:space="0" w:color="188092"/>
              <w:bottom w:val="single" w:sz="4" w:space="0" w:color="188092"/>
              <w:right w:val="single" w:sz="4" w:space="0" w:color="188092"/>
            </w:tcBorders>
            <w:shd w:val="clear" w:color="auto" w:fill="auto"/>
            <w:tcMar>
              <w:top w:w="72" w:type="dxa"/>
              <w:left w:w="144" w:type="dxa"/>
              <w:bottom w:w="72" w:type="dxa"/>
              <w:right w:w="144" w:type="dxa"/>
            </w:tcMar>
            <w:hideMark/>
          </w:tcPr>
          <w:p w14:paraId="08E1D5AB"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2019 </w:t>
            </w:r>
          </w:p>
        </w:tc>
        <w:tc>
          <w:tcPr>
            <w:tcW w:w="1908" w:type="dxa"/>
            <w:tcBorders>
              <w:top w:val="single" w:sz="4" w:space="0" w:color="F87592"/>
              <w:left w:val="single" w:sz="4" w:space="0" w:color="188092"/>
              <w:bottom w:val="single" w:sz="4" w:space="0" w:color="C88192"/>
              <w:right w:val="single" w:sz="4" w:space="0" w:color="C88192"/>
            </w:tcBorders>
            <w:shd w:val="clear" w:color="auto" w:fill="auto"/>
            <w:tcMar>
              <w:top w:w="72" w:type="dxa"/>
              <w:left w:w="144" w:type="dxa"/>
              <w:bottom w:w="72" w:type="dxa"/>
              <w:right w:w="144" w:type="dxa"/>
            </w:tcMar>
            <w:hideMark/>
          </w:tcPr>
          <w:p w14:paraId="5ACEBC8A"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8 </w:t>
            </w:r>
          </w:p>
        </w:tc>
        <w:tc>
          <w:tcPr>
            <w:tcW w:w="1989" w:type="dxa"/>
            <w:tcBorders>
              <w:top w:val="single" w:sz="4" w:space="0" w:color="908692"/>
              <w:left w:val="single" w:sz="4" w:space="0" w:color="C88192"/>
              <w:bottom w:val="single" w:sz="4" w:space="0" w:color="788392"/>
              <w:right w:val="single" w:sz="4" w:space="0" w:color="788392"/>
            </w:tcBorders>
            <w:shd w:val="clear" w:color="auto" w:fill="auto"/>
            <w:tcMar>
              <w:top w:w="72" w:type="dxa"/>
              <w:left w:w="144" w:type="dxa"/>
              <w:bottom w:w="72" w:type="dxa"/>
              <w:right w:w="144" w:type="dxa"/>
            </w:tcMar>
            <w:hideMark/>
          </w:tcPr>
          <w:p w14:paraId="4823D58C"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 </w:t>
            </w:r>
          </w:p>
        </w:tc>
        <w:tc>
          <w:tcPr>
            <w:tcW w:w="2468" w:type="dxa"/>
            <w:tcBorders>
              <w:top w:val="single" w:sz="4" w:space="0" w:color="908692"/>
              <w:left w:val="single" w:sz="4" w:space="0" w:color="788392"/>
              <w:bottom w:val="single" w:sz="4" w:space="0" w:color="608092"/>
              <w:right w:val="single" w:sz="4" w:space="0" w:color="608092"/>
            </w:tcBorders>
            <w:shd w:val="clear" w:color="auto" w:fill="auto"/>
            <w:tcMar>
              <w:top w:w="72" w:type="dxa"/>
              <w:left w:w="144" w:type="dxa"/>
              <w:bottom w:w="72" w:type="dxa"/>
              <w:right w:w="144" w:type="dxa"/>
            </w:tcMar>
            <w:hideMark/>
          </w:tcPr>
          <w:p w14:paraId="21C4266A"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3 </w:t>
            </w:r>
          </w:p>
        </w:tc>
        <w:tc>
          <w:tcPr>
            <w:tcW w:w="1602" w:type="dxa"/>
            <w:tcBorders>
              <w:top w:val="single" w:sz="4" w:space="0" w:color="687E92"/>
              <w:left w:val="single" w:sz="4" w:space="0" w:color="608092"/>
              <w:bottom w:val="single" w:sz="4" w:space="0" w:color="608092"/>
              <w:right w:val="single" w:sz="4" w:space="0" w:color="608092"/>
            </w:tcBorders>
            <w:shd w:val="clear" w:color="auto" w:fill="auto"/>
            <w:tcMar>
              <w:top w:w="72" w:type="dxa"/>
              <w:left w:w="144" w:type="dxa"/>
              <w:bottom w:w="72" w:type="dxa"/>
              <w:right w:w="144" w:type="dxa"/>
            </w:tcMar>
            <w:hideMark/>
          </w:tcPr>
          <w:p w14:paraId="7D028014"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11 </w:t>
            </w:r>
          </w:p>
        </w:tc>
      </w:tr>
      <w:tr w:rsidR="002A3AA0" w:rsidRPr="002A3AA0" w14:paraId="6E59B625" w14:textId="77777777" w:rsidTr="002A3AA0">
        <w:trPr>
          <w:trHeight w:val="695"/>
        </w:trPr>
        <w:tc>
          <w:tcPr>
            <w:tcW w:w="1442" w:type="dxa"/>
            <w:tcBorders>
              <w:top w:val="single" w:sz="4" w:space="0" w:color="188092"/>
              <w:left w:val="single" w:sz="4" w:space="0" w:color="C88192"/>
              <w:bottom w:val="single" w:sz="4" w:space="0" w:color="C88192"/>
              <w:right w:val="single" w:sz="4" w:space="0" w:color="C88192"/>
            </w:tcBorders>
            <w:shd w:val="clear" w:color="auto" w:fill="auto"/>
            <w:tcMar>
              <w:top w:w="72" w:type="dxa"/>
              <w:left w:w="144" w:type="dxa"/>
              <w:bottom w:w="72" w:type="dxa"/>
              <w:right w:w="144" w:type="dxa"/>
            </w:tcMar>
            <w:hideMark/>
          </w:tcPr>
          <w:p w14:paraId="4EAF36CE"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2020 </w:t>
            </w:r>
          </w:p>
        </w:tc>
        <w:tc>
          <w:tcPr>
            <w:tcW w:w="1908" w:type="dxa"/>
            <w:tcBorders>
              <w:top w:val="single" w:sz="4" w:space="0" w:color="C88192"/>
              <w:left w:val="single" w:sz="4" w:space="0" w:color="C88192"/>
              <w:bottom w:val="single" w:sz="4" w:space="0" w:color="C08392"/>
              <w:right w:val="single" w:sz="4" w:space="0" w:color="C08392"/>
            </w:tcBorders>
            <w:shd w:val="clear" w:color="auto" w:fill="auto"/>
            <w:tcMar>
              <w:top w:w="72" w:type="dxa"/>
              <w:left w:w="144" w:type="dxa"/>
              <w:bottom w:w="72" w:type="dxa"/>
              <w:right w:w="144" w:type="dxa"/>
            </w:tcMar>
            <w:hideMark/>
          </w:tcPr>
          <w:p w14:paraId="32D66B6E"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8 </w:t>
            </w:r>
          </w:p>
        </w:tc>
        <w:tc>
          <w:tcPr>
            <w:tcW w:w="1989" w:type="dxa"/>
            <w:tcBorders>
              <w:top w:val="single" w:sz="4" w:space="0" w:color="788392"/>
              <w:left w:val="single" w:sz="4" w:space="0" w:color="C08392"/>
              <w:bottom w:val="single" w:sz="4" w:space="0" w:color="C08392"/>
              <w:right w:val="single" w:sz="4" w:space="0" w:color="C08392"/>
            </w:tcBorders>
            <w:shd w:val="clear" w:color="auto" w:fill="auto"/>
            <w:tcMar>
              <w:top w:w="72" w:type="dxa"/>
              <w:left w:w="144" w:type="dxa"/>
              <w:bottom w:w="72" w:type="dxa"/>
              <w:right w:w="144" w:type="dxa"/>
            </w:tcMar>
            <w:hideMark/>
          </w:tcPr>
          <w:p w14:paraId="66E438B2"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1 </w:t>
            </w:r>
          </w:p>
        </w:tc>
        <w:tc>
          <w:tcPr>
            <w:tcW w:w="2468" w:type="dxa"/>
            <w:tcBorders>
              <w:top w:val="single" w:sz="4" w:space="0" w:color="608092"/>
              <w:left w:val="single" w:sz="4" w:space="0" w:color="C08392"/>
              <w:bottom w:val="single" w:sz="4" w:space="0" w:color="088492"/>
              <w:right w:val="single" w:sz="4" w:space="0" w:color="088492"/>
            </w:tcBorders>
            <w:shd w:val="clear" w:color="auto" w:fill="auto"/>
            <w:tcMar>
              <w:top w:w="72" w:type="dxa"/>
              <w:left w:w="144" w:type="dxa"/>
              <w:bottom w:w="72" w:type="dxa"/>
              <w:right w:w="144" w:type="dxa"/>
            </w:tcMar>
            <w:hideMark/>
          </w:tcPr>
          <w:p w14:paraId="5C5FE76B"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2 </w:t>
            </w:r>
          </w:p>
        </w:tc>
        <w:tc>
          <w:tcPr>
            <w:tcW w:w="1602" w:type="dxa"/>
            <w:tcBorders>
              <w:top w:val="single" w:sz="4" w:space="0" w:color="608092"/>
              <w:left w:val="single" w:sz="4" w:space="0" w:color="088492"/>
              <w:bottom w:val="single" w:sz="4" w:space="0" w:color="308C92"/>
              <w:right w:val="single" w:sz="4" w:space="0" w:color="308C92"/>
            </w:tcBorders>
            <w:shd w:val="clear" w:color="auto" w:fill="auto"/>
            <w:tcMar>
              <w:top w:w="72" w:type="dxa"/>
              <w:left w:w="144" w:type="dxa"/>
              <w:bottom w:w="72" w:type="dxa"/>
              <w:right w:w="144" w:type="dxa"/>
            </w:tcMar>
            <w:hideMark/>
          </w:tcPr>
          <w:p w14:paraId="663DDD25"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11 </w:t>
            </w:r>
          </w:p>
        </w:tc>
      </w:tr>
      <w:tr w:rsidR="002A3AA0" w:rsidRPr="002A3AA0" w14:paraId="7C2C314B" w14:textId="77777777" w:rsidTr="002A3AA0">
        <w:trPr>
          <w:trHeight w:val="695"/>
        </w:trPr>
        <w:tc>
          <w:tcPr>
            <w:tcW w:w="1442" w:type="dxa"/>
            <w:tcBorders>
              <w:top w:val="single" w:sz="4" w:space="0" w:color="C88192"/>
              <w:left w:val="single" w:sz="4" w:space="0" w:color="808A92"/>
              <w:bottom w:val="single" w:sz="4" w:space="0" w:color="808A92"/>
              <w:right w:val="single" w:sz="4" w:space="0" w:color="808A92"/>
            </w:tcBorders>
            <w:shd w:val="clear" w:color="auto" w:fill="auto"/>
            <w:tcMar>
              <w:top w:w="72" w:type="dxa"/>
              <w:left w:w="144" w:type="dxa"/>
              <w:bottom w:w="72" w:type="dxa"/>
              <w:right w:w="144" w:type="dxa"/>
            </w:tcMar>
            <w:hideMark/>
          </w:tcPr>
          <w:p w14:paraId="02ADA441"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2021 </w:t>
            </w:r>
          </w:p>
        </w:tc>
        <w:tc>
          <w:tcPr>
            <w:tcW w:w="1908" w:type="dxa"/>
            <w:tcBorders>
              <w:top w:val="single" w:sz="4" w:space="0" w:color="C08392"/>
              <w:left w:val="single" w:sz="4" w:space="0" w:color="808A92"/>
              <w:bottom w:val="single" w:sz="4" w:space="0" w:color="A88992"/>
              <w:right w:val="single" w:sz="4" w:space="0" w:color="A88992"/>
            </w:tcBorders>
            <w:shd w:val="clear" w:color="auto" w:fill="auto"/>
            <w:tcMar>
              <w:top w:w="72" w:type="dxa"/>
              <w:left w:w="144" w:type="dxa"/>
              <w:bottom w:w="72" w:type="dxa"/>
              <w:right w:w="144" w:type="dxa"/>
            </w:tcMar>
            <w:hideMark/>
          </w:tcPr>
          <w:p w14:paraId="5A82FA00"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28 </w:t>
            </w:r>
          </w:p>
        </w:tc>
        <w:tc>
          <w:tcPr>
            <w:tcW w:w="1989" w:type="dxa"/>
            <w:tcBorders>
              <w:top w:val="single" w:sz="4" w:space="0" w:color="C08392"/>
              <w:left w:val="single" w:sz="4" w:space="0" w:color="A88992"/>
              <w:bottom w:val="single" w:sz="4" w:space="0" w:color="308C92"/>
              <w:right w:val="single" w:sz="4" w:space="0" w:color="308C92"/>
            </w:tcBorders>
            <w:shd w:val="clear" w:color="auto" w:fill="auto"/>
            <w:tcMar>
              <w:top w:w="72" w:type="dxa"/>
              <w:left w:w="144" w:type="dxa"/>
              <w:bottom w:w="72" w:type="dxa"/>
              <w:right w:w="144" w:type="dxa"/>
            </w:tcMar>
            <w:hideMark/>
          </w:tcPr>
          <w:p w14:paraId="6DBDA82B"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 </w:t>
            </w:r>
          </w:p>
        </w:tc>
        <w:tc>
          <w:tcPr>
            <w:tcW w:w="2468" w:type="dxa"/>
            <w:tcBorders>
              <w:top w:val="single" w:sz="4" w:space="0" w:color="088492"/>
              <w:left w:val="single" w:sz="4" w:space="0" w:color="308C92"/>
              <w:bottom w:val="single" w:sz="4" w:space="0" w:color="988D92"/>
              <w:right w:val="single" w:sz="4" w:space="0" w:color="988D92"/>
            </w:tcBorders>
            <w:shd w:val="clear" w:color="auto" w:fill="auto"/>
            <w:tcMar>
              <w:top w:w="72" w:type="dxa"/>
              <w:left w:w="144" w:type="dxa"/>
              <w:bottom w:w="72" w:type="dxa"/>
              <w:right w:w="144" w:type="dxa"/>
            </w:tcMar>
            <w:hideMark/>
          </w:tcPr>
          <w:p w14:paraId="1FE9661F"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2 </w:t>
            </w:r>
          </w:p>
        </w:tc>
        <w:tc>
          <w:tcPr>
            <w:tcW w:w="1602" w:type="dxa"/>
            <w:tcBorders>
              <w:top w:val="single" w:sz="4" w:space="0" w:color="308C92"/>
              <w:left w:val="single" w:sz="4" w:space="0" w:color="988D92"/>
              <w:bottom w:val="single" w:sz="4" w:space="0" w:color="A08B92"/>
              <w:right w:val="single" w:sz="4" w:space="0" w:color="A08B92"/>
            </w:tcBorders>
            <w:shd w:val="clear" w:color="auto" w:fill="auto"/>
            <w:tcMar>
              <w:top w:w="72" w:type="dxa"/>
              <w:left w:w="144" w:type="dxa"/>
              <w:bottom w:w="72" w:type="dxa"/>
              <w:right w:w="144" w:type="dxa"/>
            </w:tcMar>
            <w:hideMark/>
          </w:tcPr>
          <w:p w14:paraId="57FF6756" w14:textId="77777777" w:rsidR="002A3AA0" w:rsidRPr="002A3AA0" w:rsidRDefault="002A3AA0" w:rsidP="002A3AA0">
            <w:pPr>
              <w:rPr>
                <w:rFonts w:ascii="Open Sans" w:hAnsi="Open Sans" w:cs="Open Sans"/>
                <w:color w:val="000000"/>
                <w:sz w:val="20"/>
                <w:szCs w:val="20"/>
                <w:shd w:val="clear" w:color="auto" w:fill="FFFFFF"/>
              </w:rPr>
            </w:pPr>
            <w:r w:rsidRPr="002A3AA0">
              <w:rPr>
                <w:rFonts w:ascii="Open Sans" w:hAnsi="Open Sans" w:cs="Open Sans"/>
                <w:color w:val="000000"/>
                <w:sz w:val="20"/>
                <w:szCs w:val="20"/>
                <w:shd w:val="clear" w:color="auto" w:fill="FFFFFF"/>
              </w:rPr>
              <w:t>30 </w:t>
            </w:r>
          </w:p>
        </w:tc>
      </w:tr>
    </w:tbl>
    <w:p w14:paraId="71093F15" w14:textId="77777777" w:rsidR="002A3AA0" w:rsidRDefault="002A3AA0" w:rsidP="00BA3F26">
      <w:pPr>
        <w:rPr>
          <w:rFonts w:ascii="Open Sans" w:hAnsi="Open Sans" w:cs="Open Sans"/>
          <w:color w:val="000000"/>
          <w:sz w:val="20"/>
          <w:szCs w:val="20"/>
          <w:shd w:val="clear" w:color="auto" w:fill="FFFFFF"/>
        </w:rPr>
      </w:pPr>
    </w:p>
    <w:p w14:paraId="77EE626A" w14:textId="77777777" w:rsidR="00B926F8" w:rsidRPr="00B926F8" w:rsidRDefault="00B926F8" w:rsidP="00B926F8">
      <w:pPr>
        <w:rPr>
          <w:rFonts w:ascii="Open Sans" w:hAnsi="Open Sans" w:cs="Open Sans"/>
          <w:color w:val="000000"/>
          <w:sz w:val="20"/>
          <w:szCs w:val="20"/>
          <w:shd w:val="clear" w:color="auto" w:fill="FFFFFF"/>
        </w:rPr>
      </w:pPr>
      <w:r w:rsidRPr="00B926F8">
        <w:rPr>
          <w:rFonts w:ascii="Open Sans" w:hAnsi="Open Sans" w:cs="Open Sans"/>
          <w:color w:val="000000"/>
          <w:sz w:val="20"/>
          <w:szCs w:val="20"/>
          <w:shd w:val="clear" w:color="auto" w:fill="FFFFFF"/>
        </w:rPr>
        <w:t>28 student officers resigned during the period from 01</w:t>
      </w:r>
      <w:r w:rsidRPr="00B926F8">
        <w:rPr>
          <w:rFonts w:ascii="Open Sans" w:hAnsi="Open Sans" w:cs="Open Sans"/>
          <w:color w:val="000000"/>
          <w:sz w:val="20"/>
          <w:szCs w:val="20"/>
          <w:shd w:val="clear" w:color="auto" w:fill="FFFFFF"/>
          <w:vertAlign w:val="superscript"/>
        </w:rPr>
        <w:t>st</w:t>
      </w:r>
      <w:r w:rsidRPr="00B926F8">
        <w:rPr>
          <w:rFonts w:ascii="Open Sans" w:hAnsi="Open Sans" w:cs="Open Sans"/>
          <w:color w:val="000000"/>
          <w:sz w:val="20"/>
          <w:szCs w:val="20"/>
          <w:shd w:val="clear" w:color="auto" w:fill="FFFFFF"/>
        </w:rPr>
        <w:t xml:space="preserve"> April 2021 until 31</w:t>
      </w:r>
      <w:r w:rsidRPr="00B926F8">
        <w:rPr>
          <w:rFonts w:ascii="Open Sans" w:hAnsi="Open Sans" w:cs="Open Sans"/>
          <w:color w:val="000000"/>
          <w:sz w:val="20"/>
          <w:szCs w:val="20"/>
          <w:shd w:val="clear" w:color="auto" w:fill="FFFFFF"/>
          <w:vertAlign w:val="superscript"/>
        </w:rPr>
        <w:t>st</w:t>
      </w:r>
      <w:r w:rsidRPr="00B926F8">
        <w:rPr>
          <w:rFonts w:ascii="Open Sans" w:hAnsi="Open Sans" w:cs="Open Sans"/>
          <w:color w:val="000000"/>
          <w:sz w:val="20"/>
          <w:szCs w:val="20"/>
          <w:shd w:val="clear" w:color="auto" w:fill="FFFFFF"/>
        </w:rPr>
        <w:t xml:space="preserve"> December 2021 </w:t>
      </w:r>
    </w:p>
    <w:p w14:paraId="0F427B11" w14:textId="77777777" w:rsidR="00B926F8" w:rsidRPr="00B926F8" w:rsidRDefault="00B926F8" w:rsidP="00B926F8">
      <w:pPr>
        <w:numPr>
          <w:ilvl w:val="0"/>
          <w:numId w:val="4"/>
        </w:numPr>
        <w:rPr>
          <w:rFonts w:ascii="Open Sans" w:hAnsi="Open Sans" w:cs="Open Sans"/>
          <w:color w:val="000000"/>
          <w:sz w:val="20"/>
          <w:szCs w:val="20"/>
          <w:shd w:val="clear" w:color="auto" w:fill="FFFFFF"/>
        </w:rPr>
      </w:pPr>
      <w:r w:rsidRPr="00B926F8">
        <w:rPr>
          <w:rFonts w:ascii="Open Sans" w:hAnsi="Open Sans" w:cs="Open Sans"/>
          <w:color w:val="000000"/>
          <w:sz w:val="20"/>
          <w:szCs w:val="20"/>
          <w:shd w:val="clear" w:color="auto" w:fill="FFFFFF"/>
        </w:rPr>
        <w:t xml:space="preserve">    14 stated the main reason for resignation was the role,  </w:t>
      </w:r>
    </w:p>
    <w:p w14:paraId="0477E6B7" w14:textId="77777777" w:rsidR="00B926F8" w:rsidRPr="00B926F8" w:rsidRDefault="00B926F8" w:rsidP="00B926F8">
      <w:pPr>
        <w:numPr>
          <w:ilvl w:val="0"/>
          <w:numId w:val="4"/>
        </w:numPr>
        <w:rPr>
          <w:rFonts w:ascii="Open Sans" w:hAnsi="Open Sans" w:cs="Open Sans"/>
          <w:color w:val="000000"/>
          <w:sz w:val="20"/>
          <w:szCs w:val="20"/>
          <w:shd w:val="clear" w:color="auto" w:fill="FFFFFF"/>
        </w:rPr>
      </w:pPr>
      <w:r w:rsidRPr="00B926F8">
        <w:rPr>
          <w:rFonts w:ascii="Open Sans" w:hAnsi="Open Sans" w:cs="Open Sans"/>
          <w:color w:val="000000"/>
          <w:sz w:val="20"/>
          <w:szCs w:val="20"/>
          <w:shd w:val="clear" w:color="auto" w:fill="FFFFFF"/>
        </w:rPr>
        <w:t xml:space="preserve">     2 resigned due to career change,  </w:t>
      </w:r>
    </w:p>
    <w:p w14:paraId="06DA9C0D" w14:textId="77777777" w:rsidR="00B926F8" w:rsidRPr="00B926F8" w:rsidRDefault="00B926F8" w:rsidP="00B926F8">
      <w:pPr>
        <w:numPr>
          <w:ilvl w:val="0"/>
          <w:numId w:val="4"/>
        </w:numPr>
        <w:rPr>
          <w:rFonts w:ascii="Open Sans" w:hAnsi="Open Sans" w:cs="Open Sans"/>
          <w:color w:val="000000"/>
          <w:sz w:val="20"/>
          <w:szCs w:val="20"/>
          <w:shd w:val="clear" w:color="auto" w:fill="FFFFFF"/>
        </w:rPr>
      </w:pPr>
      <w:r w:rsidRPr="00B926F8">
        <w:rPr>
          <w:rFonts w:ascii="Open Sans" w:hAnsi="Open Sans" w:cs="Open Sans"/>
          <w:color w:val="000000"/>
          <w:sz w:val="20"/>
          <w:szCs w:val="20"/>
          <w:shd w:val="clear" w:color="auto" w:fill="FFFFFF"/>
        </w:rPr>
        <w:t xml:space="preserve">     8 for family – personal reasons,  </w:t>
      </w:r>
    </w:p>
    <w:p w14:paraId="0BA16097" w14:textId="77777777" w:rsidR="00B926F8" w:rsidRPr="00B926F8" w:rsidRDefault="00B926F8" w:rsidP="00B926F8">
      <w:pPr>
        <w:numPr>
          <w:ilvl w:val="0"/>
          <w:numId w:val="4"/>
        </w:numPr>
        <w:rPr>
          <w:rFonts w:ascii="Open Sans" w:hAnsi="Open Sans" w:cs="Open Sans"/>
          <w:color w:val="000000"/>
          <w:sz w:val="20"/>
          <w:szCs w:val="20"/>
          <w:shd w:val="clear" w:color="auto" w:fill="FFFFFF"/>
        </w:rPr>
      </w:pPr>
      <w:r w:rsidRPr="00B926F8">
        <w:rPr>
          <w:rFonts w:ascii="Open Sans" w:hAnsi="Open Sans" w:cs="Open Sans"/>
          <w:color w:val="000000"/>
          <w:sz w:val="20"/>
          <w:szCs w:val="20"/>
          <w:shd w:val="clear" w:color="auto" w:fill="FFFFFF"/>
        </w:rPr>
        <w:t xml:space="preserve">     1 due to work environment,  </w:t>
      </w:r>
    </w:p>
    <w:p w14:paraId="4903275E" w14:textId="77777777" w:rsidR="00B926F8" w:rsidRPr="00B926F8" w:rsidRDefault="00B926F8" w:rsidP="00B926F8">
      <w:pPr>
        <w:numPr>
          <w:ilvl w:val="0"/>
          <w:numId w:val="4"/>
        </w:numPr>
        <w:rPr>
          <w:rFonts w:ascii="Open Sans" w:hAnsi="Open Sans" w:cs="Open Sans"/>
          <w:color w:val="000000"/>
          <w:sz w:val="20"/>
          <w:szCs w:val="20"/>
          <w:shd w:val="clear" w:color="auto" w:fill="FFFFFF"/>
        </w:rPr>
      </w:pPr>
      <w:r w:rsidRPr="00B926F8">
        <w:rPr>
          <w:rFonts w:ascii="Open Sans" w:hAnsi="Open Sans" w:cs="Open Sans"/>
          <w:color w:val="000000"/>
          <w:sz w:val="20"/>
          <w:szCs w:val="20"/>
          <w:shd w:val="clear" w:color="auto" w:fill="FFFFFF"/>
        </w:rPr>
        <w:t xml:space="preserve">     1 due to commute </w:t>
      </w:r>
    </w:p>
    <w:p w14:paraId="190A28ED" w14:textId="77777777" w:rsidR="00B926F8" w:rsidRPr="00B926F8" w:rsidRDefault="00B926F8" w:rsidP="00B926F8">
      <w:pPr>
        <w:numPr>
          <w:ilvl w:val="0"/>
          <w:numId w:val="4"/>
        </w:numPr>
        <w:rPr>
          <w:rFonts w:ascii="Open Sans" w:hAnsi="Open Sans" w:cs="Open Sans"/>
          <w:color w:val="000000"/>
          <w:sz w:val="20"/>
          <w:szCs w:val="20"/>
          <w:shd w:val="clear" w:color="auto" w:fill="FFFFFF"/>
        </w:rPr>
      </w:pPr>
      <w:r w:rsidRPr="00B926F8">
        <w:rPr>
          <w:rFonts w:ascii="Open Sans" w:hAnsi="Open Sans" w:cs="Open Sans"/>
          <w:color w:val="000000"/>
          <w:sz w:val="20"/>
          <w:szCs w:val="20"/>
          <w:shd w:val="clear" w:color="auto" w:fill="FFFFFF"/>
        </w:rPr>
        <w:t xml:space="preserve">     2 no reason identified (or recorded). </w:t>
      </w:r>
    </w:p>
    <w:p w14:paraId="21A3AF22" w14:textId="4C4C5CDD" w:rsidR="00BA3F26" w:rsidRDefault="00BA3F26" w:rsidP="00BA3F26">
      <w:pPr>
        <w:rPr>
          <w:rFonts w:ascii="Open Sans" w:hAnsi="Open Sans" w:cs="Open Sans"/>
          <w:color w:val="000000"/>
          <w:sz w:val="20"/>
          <w:szCs w:val="20"/>
          <w:shd w:val="clear" w:color="auto" w:fill="FFFFFF"/>
        </w:rPr>
      </w:pPr>
    </w:p>
    <w:p w14:paraId="2BEEFD9E" w14:textId="77777777" w:rsidR="000F319B" w:rsidRPr="000F319B" w:rsidRDefault="000F319B" w:rsidP="000F319B">
      <w:pPr>
        <w:numPr>
          <w:ilvl w:val="0"/>
          <w:numId w:val="5"/>
        </w:numPr>
        <w:rPr>
          <w:rFonts w:ascii="Open Sans" w:hAnsi="Open Sans" w:cs="Open Sans"/>
          <w:color w:val="000000"/>
          <w:sz w:val="20"/>
          <w:szCs w:val="20"/>
          <w:shd w:val="clear" w:color="auto" w:fill="FFFFFF"/>
        </w:rPr>
      </w:pPr>
      <w:r w:rsidRPr="000F319B">
        <w:rPr>
          <w:rFonts w:ascii="Open Sans" w:hAnsi="Open Sans" w:cs="Open Sans"/>
          <w:color w:val="000000"/>
          <w:sz w:val="20"/>
          <w:szCs w:val="20"/>
          <w:shd w:val="clear" w:color="auto" w:fill="FFFFFF"/>
        </w:rPr>
        <w:t>Not understanding what will be required of the student officers before they start their new role</w:t>
      </w:r>
    </w:p>
    <w:p w14:paraId="0A84617B" w14:textId="77777777" w:rsidR="000F319B" w:rsidRPr="000F319B" w:rsidRDefault="000F319B" w:rsidP="000F319B">
      <w:pPr>
        <w:numPr>
          <w:ilvl w:val="0"/>
          <w:numId w:val="5"/>
        </w:numPr>
        <w:rPr>
          <w:rFonts w:ascii="Open Sans" w:hAnsi="Open Sans" w:cs="Open Sans"/>
          <w:color w:val="000000"/>
          <w:sz w:val="20"/>
          <w:szCs w:val="20"/>
          <w:shd w:val="clear" w:color="auto" w:fill="FFFFFF"/>
        </w:rPr>
      </w:pPr>
      <w:r w:rsidRPr="000F319B">
        <w:rPr>
          <w:rFonts w:ascii="Open Sans" w:hAnsi="Open Sans" w:cs="Open Sans"/>
          <w:color w:val="000000"/>
          <w:sz w:val="20"/>
          <w:szCs w:val="20"/>
          <w:shd w:val="clear" w:color="auto" w:fill="FFFFFF"/>
        </w:rPr>
        <w:lastRenderedPageBreak/>
        <w:t>Juggling a shift pattern and University work particularly with family life</w:t>
      </w:r>
    </w:p>
    <w:p w14:paraId="139C5F50" w14:textId="77777777" w:rsidR="000F319B" w:rsidRPr="000F319B" w:rsidRDefault="000F319B" w:rsidP="000F319B">
      <w:pPr>
        <w:numPr>
          <w:ilvl w:val="0"/>
          <w:numId w:val="5"/>
        </w:numPr>
        <w:rPr>
          <w:rFonts w:ascii="Open Sans" w:hAnsi="Open Sans" w:cs="Open Sans"/>
          <w:color w:val="000000"/>
          <w:sz w:val="20"/>
          <w:szCs w:val="20"/>
          <w:shd w:val="clear" w:color="auto" w:fill="FFFFFF"/>
        </w:rPr>
      </w:pPr>
      <w:r w:rsidRPr="000F319B">
        <w:rPr>
          <w:rFonts w:ascii="Open Sans" w:hAnsi="Open Sans" w:cs="Open Sans"/>
          <w:color w:val="000000"/>
          <w:sz w:val="20"/>
          <w:szCs w:val="20"/>
          <w:shd w:val="clear" w:color="auto" w:fill="FFFFFF"/>
        </w:rPr>
        <w:t>Not feeling prepared when they land on the LPA, particularly those that were tutored in the old PDU</w:t>
      </w:r>
    </w:p>
    <w:p w14:paraId="7101394E" w14:textId="77777777" w:rsidR="000F319B" w:rsidRPr="000F319B" w:rsidRDefault="000F319B" w:rsidP="000F319B">
      <w:pPr>
        <w:numPr>
          <w:ilvl w:val="0"/>
          <w:numId w:val="5"/>
        </w:numPr>
        <w:rPr>
          <w:rFonts w:ascii="Open Sans" w:hAnsi="Open Sans" w:cs="Open Sans"/>
          <w:color w:val="000000"/>
          <w:sz w:val="20"/>
          <w:szCs w:val="20"/>
          <w:shd w:val="clear" w:color="auto" w:fill="FFFFFF"/>
        </w:rPr>
      </w:pPr>
      <w:r w:rsidRPr="000F319B">
        <w:rPr>
          <w:rFonts w:ascii="Open Sans" w:hAnsi="Open Sans" w:cs="Open Sans"/>
          <w:color w:val="000000"/>
          <w:sz w:val="20"/>
          <w:szCs w:val="20"/>
          <w:shd w:val="clear" w:color="auto" w:fill="FFFFFF"/>
        </w:rPr>
        <w:t>High turnover of sergeants/inexperienced sergeants</w:t>
      </w:r>
    </w:p>
    <w:p w14:paraId="57005CD8" w14:textId="77777777" w:rsidR="000F319B" w:rsidRPr="000F319B" w:rsidRDefault="000F319B" w:rsidP="000F319B">
      <w:pPr>
        <w:numPr>
          <w:ilvl w:val="0"/>
          <w:numId w:val="5"/>
        </w:numPr>
        <w:rPr>
          <w:rFonts w:ascii="Open Sans" w:hAnsi="Open Sans" w:cs="Open Sans"/>
          <w:color w:val="000000"/>
          <w:sz w:val="20"/>
          <w:szCs w:val="20"/>
          <w:shd w:val="clear" w:color="auto" w:fill="FFFFFF"/>
        </w:rPr>
      </w:pPr>
      <w:r w:rsidRPr="000F319B">
        <w:rPr>
          <w:rFonts w:ascii="Open Sans" w:hAnsi="Open Sans" w:cs="Open Sans"/>
          <w:color w:val="000000"/>
          <w:sz w:val="20"/>
          <w:szCs w:val="20"/>
          <w:shd w:val="clear" w:color="auto" w:fill="FFFFFF"/>
        </w:rPr>
        <w:t>Feeling overwhelmed with their workload</w:t>
      </w:r>
    </w:p>
    <w:p w14:paraId="43F6BFE2" w14:textId="77777777" w:rsidR="000F319B" w:rsidRPr="000F319B" w:rsidRDefault="000F319B" w:rsidP="000F319B">
      <w:pPr>
        <w:numPr>
          <w:ilvl w:val="0"/>
          <w:numId w:val="5"/>
        </w:numPr>
        <w:rPr>
          <w:rFonts w:ascii="Open Sans" w:hAnsi="Open Sans" w:cs="Open Sans"/>
          <w:color w:val="000000"/>
          <w:sz w:val="20"/>
          <w:szCs w:val="20"/>
          <w:shd w:val="clear" w:color="auto" w:fill="FFFFFF"/>
        </w:rPr>
      </w:pPr>
      <w:r w:rsidRPr="000F319B">
        <w:rPr>
          <w:rFonts w:ascii="Open Sans" w:hAnsi="Open Sans" w:cs="Open Sans"/>
          <w:color w:val="000000"/>
          <w:sz w:val="20"/>
          <w:szCs w:val="20"/>
          <w:shd w:val="clear" w:color="auto" w:fill="FFFFFF"/>
        </w:rPr>
        <w:t>Low numbers on shift/lack of experience on shift</w:t>
      </w:r>
    </w:p>
    <w:p w14:paraId="2893737C" w14:textId="77777777" w:rsidR="000F319B" w:rsidRDefault="000F319B" w:rsidP="00BA3F26">
      <w:pPr>
        <w:rPr>
          <w:rFonts w:ascii="Open Sans" w:hAnsi="Open Sans" w:cs="Open Sans"/>
          <w:color w:val="000000"/>
          <w:sz w:val="20"/>
          <w:szCs w:val="20"/>
          <w:shd w:val="clear" w:color="auto" w:fill="FFFFFF"/>
        </w:rPr>
      </w:pPr>
    </w:p>
    <w:p w14:paraId="4CE37BF1" w14:textId="77777777" w:rsidR="00B926F8" w:rsidRDefault="00B926F8" w:rsidP="00BA3F26">
      <w:pPr>
        <w:rPr>
          <w:rFonts w:ascii="Open Sans" w:hAnsi="Open Sans" w:cs="Open Sans"/>
          <w:color w:val="000000"/>
          <w:sz w:val="20"/>
          <w:szCs w:val="20"/>
          <w:shd w:val="clear" w:color="auto" w:fill="FFFFFF"/>
        </w:rPr>
      </w:pPr>
    </w:p>
    <w:p w14:paraId="36072E7D" w14:textId="1586F547" w:rsidR="00B926F8" w:rsidRDefault="006B3559" w:rsidP="00BA3F2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September 2022</w:t>
      </w:r>
    </w:p>
    <w:p w14:paraId="2FD68CF8" w14:textId="77777777" w:rsidR="00B926F8" w:rsidRDefault="00B926F8" w:rsidP="00BA3F26">
      <w:pPr>
        <w:rPr>
          <w:rFonts w:ascii="Open Sans" w:hAnsi="Open Sans" w:cs="Open Sans"/>
          <w:color w:val="000000"/>
          <w:sz w:val="20"/>
          <w:szCs w:val="20"/>
          <w:shd w:val="clear" w:color="auto" w:fill="FFFFFF"/>
        </w:rPr>
      </w:pPr>
    </w:p>
    <w:p w14:paraId="656B45FD" w14:textId="77777777" w:rsidR="00817B86" w:rsidRPr="00817B86" w:rsidRDefault="00817B86" w:rsidP="00817B86">
      <w:pPr>
        <w:numPr>
          <w:ilvl w:val="0"/>
          <w:numId w:val="3"/>
        </w:numPr>
        <w:rPr>
          <w:rFonts w:ascii="Open Sans" w:hAnsi="Open Sans" w:cs="Open Sans"/>
          <w:color w:val="000000"/>
          <w:sz w:val="20"/>
          <w:szCs w:val="20"/>
          <w:shd w:val="clear" w:color="auto" w:fill="FFFFFF"/>
        </w:rPr>
      </w:pPr>
      <w:r w:rsidRPr="00817B86">
        <w:rPr>
          <w:rFonts w:ascii="Open Sans" w:hAnsi="Open Sans" w:cs="Open Sans"/>
          <w:b/>
          <w:bCs/>
          <w:color w:val="000000"/>
          <w:sz w:val="20"/>
          <w:szCs w:val="20"/>
          <w:shd w:val="clear" w:color="auto" w:fill="FFFFFF"/>
        </w:rPr>
        <w:t>28 student officers resigned during the period from 01</w:t>
      </w:r>
      <w:r w:rsidRPr="00817B86">
        <w:rPr>
          <w:rFonts w:ascii="Open Sans" w:hAnsi="Open Sans" w:cs="Open Sans"/>
          <w:b/>
          <w:bCs/>
          <w:color w:val="000000"/>
          <w:sz w:val="20"/>
          <w:szCs w:val="20"/>
          <w:shd w:val="clear" w:color="auto" w:fill="FFFFFF"/>
          <w:vertAlign w:val="superscript"/>
        </w:rPr>
        <w:t>st</w:t>
      </w:r>
      <w:r w:rsidRPr="00817B86">
        <w:rPr>
          <w:rFonts w:ascii="Open Sans" w:hAnsi="Open Sans" w:cs="Open Sans"/>
          <w:b/>
          <w:bCs/>
          <w:color w:val="000000"/>
          <w:sz w:val="20"/>
          <w:szCs w:val="20"/>
          <w:shd w:val="clear" w:color="auto" w:fill="FFFFFF"/>
        </w:rPr>
        <w:t xml:space="preserve"> April 2021 until 31</w:t>
      </w:r>
      <w:r w:rsidRPr="00817B86">
        <w:rPr>
          <w:rFonts w:ascii="Open Sans" w:hAnsi="Open Sans" w:cs="Open Sans"/>
          <w:b/>
          <w:bCs/>
          <w:color w:val="000000"/>
          <w:sz w:val="20"/>
          <w:szCs w:val="20"/>
          <w:shd w:val="clear" w:color="auto" w:fill="FFFFFF"/>
          <w:vertAlign w:val="superscript"/>
        </w:rPr>
        <w:t>st</w:t>
      </w:r>
      <w:r w:rsidRPr="00817B86">
        <w:rPr>
          <w:rFonts w:ascii="Open Sans" w:hAnsi="Open Sans" w:cs="Open Sans"/>
          <w:b/>
          <w:bCs/>
          <w:color w:val="000000"/>
          <w:sz w:val="20"/>
          <w:szCs w:val="20"/>
          <w:shd w:val="clear" w:color="auto" w:fill="FFFFFF"/>
        </w:rPr>
        <w:t xml:space="preserve"> December 2021 </w:t>
      </w:r>
    </w:p>
    <w:p w14:paraId="5F68E18F" w14:textId="77777777" w:rsidR="00817B86" w:rsidRPr="00817B86" w:rsidRDefault="00817B86" w:rsidP="00817B86">
      <w:pPr>
        <w:numPr>
          <w:ilvl w:val="0"/>
          <w:numId w:val="3"/>
        </w:numPr>
        <w:rPr>
          <w:rFonts w:ascii="Open Sans" w:hAnsi="Open Sans" w:cs="Open Sans"/>
          <w:color w:val="000000"/>
          <w:sz w:val="20"/>
          <w:szCs w:val="20"/>
          <w:shd w:val="clear" w:color="auto" w:fill="FFFFFF"/>
        </w:rPr>
      </w:pPr>
      <w:r w:rsidRPr="00817B86">
        <w:rPr>
          <w:rFonts w:ascii="Open Sans" w:hAnsi="Open Sans" w:cs="Open Sans"/>
          <w:color w:val="000000"/>
          <w:sz w:val="20"/>
          <w:szCs w:val="20"/>
          <w:shd w:val="clear" w:color="auto" w:fill="FFFFFF"/>
        </w:rPr>
        <w:t>The main reason for resignation was the role itself (50%)</w:t>
      </w:r>
    </w:p>
    <w:p w14:paraId="55A2254E" w14:textId="77777777" w:rsidR="00817B86" w:rsidRPr="00817B86" w:rsidRDefault="00817B86" w:rsidP="00817B86">
      <w:pPr>
        <w:numPr>
          <w:ilvl w:val="0"/>
          <w:numId w:val="3"/>
        </w:numPr>
        <w:rPr>
          <w:rFonts w:ascii="Open Sans" w:hAnsi="Open Sans" w:cs="Open Sans"/>
          <w:color w:val="000000"/>
          <w:sz w:val="20"/>
          <w:szCs w:val="20"/>
          <w:shd w:val="clear" w:color="auto" w:fill="FFFFFF"/>
        </w:rPr>
      </w:pPr>
      <w:r w:rsidRPr="00817B86">
        <w:rPr>
          <w:rFonts w:ascii="Open Sans" w:hAnsi="Open Sans" w:cs="Open Sans"/>
          <w:b/>
          <w:bCs/>
          <w:color w:val="000000"/>
          <w:sz w:val="20"/>
          <w:szCs w:val="20"/>
          <w:shd w:val="clear" w:color="auto" w:fill="FFFFFF"/>
        </w:rPr>
        <w:t>17 student officers resigned during the period 1</w:t>
      </w:r>
      <w:r w:rsidRPr="00817B86">
        <w:rPr>
          <w:rFonts w:ascii="Open Sans" w:hAnsi="Open Sans" w:cs="Open Sans"/>
          <w:b/>
          <w:bCs/>
          <w:color w:val="000000"/>
          <w:sz w:val="20"/>
          <w:szCs w:val="20"/>
          <w:shd w:val="clear" w:color="auto" w:fill="FFFFFF"/>
          <w:vertAlign w:val="superscript"/>
        </w:rPr>
        <w:t>st</w:t>
      </w:r>
      <w:r w:rsidRPr="00817B86">
        <w:rPr>
          <w:rFonts w:ascii="Open Sans" w:hAnsi="Open Sans" w:cs="Open Sans"/>
          <w:b/>
          <w:bCs/>
          <w:color w:val="000000"/>
          <w:sz w:val="20"/>
          <w:szCs w:val="20"/>
          <w:shd w:val="clear" w:color="auto" w:fill="FFFFFF"/>
        </w:rPr>
        <w:t xml:space="preserve"> January 2022 until 31</w:t>
      </w:r>
      <w:r w:rsidRPr="00817B86">
        <w:rPr>
          <w:rFonts w:ascii="Open Sans" w:hAnsi="Open Sans" w:cs="Open Sans"/>
          <w:b/>
          <w:bCs/>
          <w:color w:val="000000"/>
          <w:sz w:val="20"/>
          <w:szCs w:val="20"/>
          <w:shd w:val="clear" w:color="auto" w:fill="FFFFFF"/>
          <w:vertAlign w:val="superscript"/>
        </w:rPr>
        <w:t>st</w:t>
      </w:r>
      <w:r w:rsidRPr="00817B86">
        <w:rPr>
          <w:rFonts w:ascii="Open Sans" w:hAnsi="Open Sans" w:cs="Open Sans"/>
          <w:b/>
          <w:bCs/>
          <w:color w:val="000000"/>
          <w:sz w:val="20"/>
          <w:szCs w:val="20"/>
          <w:shd w:val="clear" w:color="auto" w:fill="FFFFFF"/>
        </w:rPr>
        <w:t xml:space="preserve"> August 2022</w:t>
      </w:r>
    </w:p>
    <w:p w14:paraId="487E12ED" w14:textId="77777777" w:rsidR="00817B86" w:rsidRPr="00817B86" w:rsidRDefault="00817B86" w:rsidP="00817B86">
      <w:pPr>
        <w:numPr>
          <w:ilvl w:val="0"/>
          <w:numId w:val="3"/>
        </w:numPr>
        <w:rPr>
          <w:rFonts w:ascii="Open Sans" w:hAnsi="Open Sans" w:cs="Open Sans"/>
          <w:color w:val="000000"/>
          <w:sz w:val="20"/>
          <w:szCs w:val="20"/>
          <w:shd w:val="clear" w:color="auto" w:fill="FFFFFF"/>
        </w:rPr>
      </w:pPr>
      <w:r w:rsidRPr="00817B86">
        <w:rPr>
          <w:rFonts w:ascii="Open Sans" w:hAnsi="Open Sans" w:cs="Open Sans"/>
          <w:color w:val="000000"/>
          <w:sz w:val="20"/>
          <w:szCs w:val="20"/>
          <w:shd w:val="clear" w:color="auto" w:fill="FFFFFF"/>
        </w:rPr>
        <w:t>The main reason for resignation continues to be the role itself (71%)</w:t>
      </w:r>
    </w:p>
    <w:p w14:paraId="27A8F606" w14:textId="77777777" w:rsidR="00817B86" w:rsidRPr="00817B86" w:rsidRDefault="00817B86" w:rsidP="00817B86">
      <w:pPr>
        <w:numPr>
          <w:ilvl w:val="0"/>
          <w:numId w:val="3"/>
        </w:numPr>
        <w:rPr>
          <w:rFonts w:ascii="Open Sans" w:hAnsi="Open Sans" w:cs="Open Sans"/>
          <w:color w:val="000000"/>
          <w:sz w:val="20"/>
          <w:szCs w:val="20"/>
          <w:shd w:val="clear" w:color="auto" w:fill="FFFFFF"/>
        </w:rPr>
      </w:pPr>
      <w:r w:rsidRPr="00817B86">
        <w:rPr>
          <w:rFonts w:ascii="Open Sans" w:hAnsi="Open Sans" w:cs="Open Sans"/>
          <w:color w:val="000000"/>
          <w:sz w:val="20"/>
          <w:szCs w:val="20"/>
          <w:shd w:val="clear" w:color="auto" w:fill="FFFFFF"/>
        </w:rPr>
        <w:t>1 officer was a Police Now student.</w:t>
      </w:r>
    </w:p>
    <w:p w14:paraId="17F31B8D" w14:textId="77777777" w:rsidR="00817B86" w:rsidRPr="00817B86" w:rsidRDefault="00817B86" w:rsidP="00817B86">
      <w:pPr>
        <w:numPr>
          <w:ilvl w:val="0"/>
          <w:numId w:val="3"/>
        </w:numPr>
        <w:rPr>
          <w:rFonts w:ascii="Open Sans" w:hAnsi="Open Sans" w:cs="Open Sans"/>
          <w:color w:val="000000"/>
          <w:sz w:val="20"/>
          <w:szCs w:val="20"/>
          <w:shd w:val="clear" w:color="auto" w:fill="FFFFFF"/>
        </w:rPr>
      </w:pPr>
      <w:r w:rsidRPr="00817B86">
        <w:rPr>
          <w:rFonts w:ascii="Open Sans" w:hAnsi="Open Sans" w:cs="Open Sans"/>
          <w:color w:val="000000"/>
          <w:sz w:val="20"/>
          <w:szCs w:val="20"/>
          <w:shd w:val="clear" w:color="auto" w:fill="FFFFFF"/>
        </w:rPr>
        <w:t>During 2022, an additional 3 officers have resigned following a Regulation 13 Performance Panel albeit they would have been dismissed.</w:t>
      </w:r>
    </w:p>
    <w:p w14:paraId="69096AD7" w14:textId="29549A3D" w:rsidR="00BA3F26" w:rsidRDefault="00BA3F26" w:rsidP="00BA3F26">
      <w:pPr>
        <w:rPr>
          <w:rFonts w:ascii="Open Sans" w:hAnsi="Open Sans" w:cs="Open Sans"/>
          <w:color w:val="000000"/>
          <w:sz w:val="20"/>
          <w:szCs w:val="20"/>
          <w:shd w:val="clear" w:color="auto" w:fill="FFFFFF"/>
        </w:rPr>
      </w:pPr>
    </w:p>
    <w:p w14:paraId="2DADF1B9" w14:textId="051F1EB4" w:rsidR="00BA3F26" w:rsidRDefault="00BA3F26" w:rsidP="00BA3F26">
      <w:pPr>
        <w:rPr>
          <w:rFonts w:ascii="Open Sans" w:hAnsi="Open Sans" w:cs="Open Sans"/>
          <w:color w:val="000000"/>
          <w:sz w:val="20"/>
          <w:szCs w:val="20"/>
          <w:shd w:val="clear" w:color="auto" w:fill="FFFFFF"/>
        </w:rPr>
      </w:pPr>
    </w:p>
    <w:p w14:paraId="15E9805D" w14:textId="6F4F32B8" w:rsidR="00BA3F26" w:rsidRDefault="00BA3F26" w:rsidP="00BA3F26">
      <w:pPr>
        <w:rPr>
          <w:rFonts w:ascii="Open Sans" w:hAnsi="Open Sans" w:cs="Open Sans"/>
          <w:color w:val="000000"/>
          <w:sz w:val="20"/>
          <w:szCs w:val="20"/>
          <w:shd w:val="clear" w:color="auto" w:fill="FFFFFF"/>
        </w:rPr>
      </w:pPr>
    </w:p>
    <w:p w14:paraId="4C59AE5C" w14:textId="77777777" w:rsidR="006A289B" w:rsidRDefault="006A289B" w:rsidP="00BA3F26">
      <w:pPr>
        <w:rPr>
          <w:rFonts w:ascii="Open Sans" w:hAnsi="Open Sans" w:cs="Open Sans"/>
          <w:color w:val="000000"/>
          <w:sz w:val="20"/>
          <w:szCs w:val="20"/>
          <w:shd w:val="clear" w:color="auto" w:fill="FFFFFF"/>
        </w:rPr>
      </w:pPr>
    </w:p>
    <w:p w14:paraId="7F58982E" w14:textId="04D327DB" w:rsidR="00BA3F26" w:rsidRDefault="00BA3F26" w:rsidP="00BA3F26">
      <w:pPr>
        <w:rPr>
          <w:rFonts w:ascii="Open Sans" w:hAnsi="Open Sans" w:cs="Open Sans"/>
          <w:color w:val="000000"/>
          <w:sz w:val="20"/>
          <w:szCs w:val="20"/>
          <w:shd w:val="clear" w:color="auto" w:fill="FFFFFF"/>
        </w:rPr>
      </w:pPr>
    </w:p>
    <w:p w14:paraId="33ACBBE0" w14:textId="04B04683" w:rsidR="00BA3F26" w:rsidRDefault="00BA3F26" w:rsidP="00BA3F26">
      <w:pPr>
        <w:rPr>
          <w:rFonts w:ascii="Open Sans" w:hAnsi="Open Sans" w:cs="Open Sans"/>
          <w:color w:val="000000"/>
          <w:sz w:val="20"/>
          <w:szCs w:val="20"/>
          <w:shd w:val="clear" w:color="auto" w:fill="FFFFFF"/>
        </w:rPr>
      </w:pPr>
    </w:p>
    <w:p w14:paraId="798DC3A9" w14:textId="4E9833D0" w:rsidR="00BA3F26" w:rsidRDefault="00BA3F26" w:rsidP="00BA3F26">
      <w:pPr>
        <w:rPr>
          <w:rFonts w:ascii="Open Sans" w:hAnsi="Open Sans" w:cs="Open Sans"/>
          <w:color w:val="000000"/>
          <w:sz w:val="20"/>
          <w:szCs w:val="20"/>
          <w:shd w:val="clear" w:color="auto" w:fill="FFFFFF"/>
        </w:rPr>
      </w:pPr>
    </w:p>
    <w:p w14:paraId="4008917F" w14:textId="23C2944C" w:rsidR="00BA3F26" w:rsidRDefault="00BA3F26" w:rsidP="00BA3F26">
      <w:pPr>
        <w:rPr>
          <w:rFonts w:ascii="Open Sans" w:hAnsi="Open Sans" w:cs="Open Sans"/>
          <w:color w:val="000000"/>
          <w:sz w:val="20"/>
          <w:szCs w:val="20"/>
          <w:shd w:val="clear" w:color="auto" w:fill="FFFFFF"/>
        </w:rPr>
      </w:pPr>
    </w:p>
    <w:p w14:paraId="7ABFF54F" w14:textId="3132BF67" w:rsidR="00BA3F26" w:rsidRDefault="00BA3F26" w:rsidP="00BA3F26">
      <w:pPr>
        <w:rPr>
          <w:rFonts w:ascii="Open Sans" w:hAnsi="Open Sans" w:cs="Open Sans"/>
          <w:color w:val="000000"/>
          <w:sz w:val="20"/>
          <w:szCs w:val="20"/>
          <w:shd w:val="clear" w:color="auto" w:fill="FFFFFF"/>
        </w:rPr>
      </w:pPr>
    </w:p>
    <w:p w14:paraId="02E594E2" w14:textId="3C8D5A00" w:rsidR="00BA3F26" w:rsidRDefault="00BA3F26" w:rsidP="00BA3F26">
      <w:pPr>
        <w:rPr>
          <w:rFonts w:ascii="Open Sans" w:hAnsi="Open Sans" w:cs="Open Sans"/>
          <w:color w:val="000000"/>
          <w:sz w:val="20"/>
          <w:szCs w:val="20"/>
          <w:shd w:val="clear" w:color="auto" w:fill="FFFFFF"/>
        </w:rPr>
      </w:pPr>
    </w:p>
    <w:p w14:paraId="15C278D0" w14:textId="60A180A1" w:rsidR="00BA3F26" w:rsidRDefault="00BA3F26" w:rsidP="00BA3F26">
      <w:pPr>
        <w:rPr>
          <w:rFonts w:ascii="Open Sans" w:hAnsi="Open Sans" w:cs="Open Sans"/>
          <w:color w:val="000000"/>
          <w:sz w:val="20"/>
          <w:szCs w:val="20"/>
          <w:shd w:val="clear" w:color="auto" w:fill="FFFFFF"/>
        </w:rPr>
      </w:pPr>
    </w:p>
    <w:p w14:paraId="2ED07BC1" w14:textId="0F2857BC" w:rsidR="00BA3F26" w:rsidRDefault="00BA3F26" w:rsidP="00BA3F26">
      <w:pPr>
        <w:rPr>
          <w:rFonts w:ascii="Open Sans" w:hAnsi="Open Sans" w:cs="Open Sans"/>
          <w:color w:val="000000"/>
          <w:sz w:val="20"/>
          <w:szCs w:val="20"/>
          <w:shd w:val="clear" w:color="auto" w:fill="FFFFFF"/>
        </w:rPr>
      </w:pPr>
    </w:p>
    <w:p w14:paraId="19BA78C1" w14:textId="21B73318" w:rsidR="00BA3F26" w:rsidRDefault="00BA3F26" w:rsidP="00BA3F26">
      <w:pPr>
        <w:rPr>
          <w:rFonts w:ascii="Open Sans" w:hAnsi="Open Sans" w:cs="Open Sans"/>
          <w:color w:val="000000"/>
          <w:sz w:val="20"/>
          <w:szCs w:val="20"/>
          <w:shd w:val="clear" w:color="auto" w:fill="FFFFFF"/>
        </w:rPr>
      </w:pPr>
    </w:p>
    <w:p w14:paraId="0C2FF54A" w14:textId="26E1DBFF" w:rsidR="00BA3F26" w:rsidRDefault="00BA3F26" w:rsidP="00BA3F26">
      <w:pPr>
        <w:rPr>
          <w:rFonts w:ascii="Open Sans" w:hAnsi="Open Sans" w:cs="Open Sans"/>
          <w:color w:val="000000"/>
          <w:sz w:val="20"/>
          <w:szCs w:val="20"/>
          <w:shd w:val="clear" w:color="auto" w:fill="FFFFFF"/>
        </w:rPr>
      </w:pPr>
    </w:p>
    <w:p w14:paraId="41C17D62" w14:textId="36F3F7D6" w:rsidR="00BA3F26" w:rsidRDefault="00BA3F26" w:rsidP="00BA3F26">
      <w:pPr>
        <w:rPr>
          <w:rFonts w:ascii="Open Sans" w:hAnsi="Open Sans" w:cs="Open Sans"/>
          <w:color w:val="000000"/>
          <w:sz w:val="20"/>
          <w:szCs w:val="20"/>
          <w:shd w:val="clear" w:color="auto" w:fill="FFFFFF"/>
        </w:rPr>
      </w:pPr>
    </w:p>
    <w:p w14:paraId="599B5014" w14:textId="365C06A1" w:rsidR="00BA3F26" w:rsidRDefault="00BA3F26" w:rsidP="00BA3F26">
      <w:pPr>
        <w:rPr>
          <w:rFonts w:ascii="Open Sans" w:hAnsi="Open Sans" w:cs="Open Sans"/>
          <w:color w:val="000000"/>
          <w:sz w:val="20"/>
          <w:szCs w:val="20"/>
          <w:shd w:val="clear" w:color="auto" w:fill="FFFFFF"/>
        </w:rPr>
      </w:pPr>
    </w:p>
    <w:p w14:paraId="03770F88" w14:textId="439A0DD7" w:rsidR="00BA3F26" w:rsidRDefault="00BA3F26" w:rsidP="00BA3F2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Bibliography</w:t>
      </w:r>
    </w:p>
    <w:p w14:paraId="0811D91C" w14:textId="2FC2BF25" w:rsidR="00BA3F26" w:rsidRDefault="00BA3F26" w:rsidP="00BA3F26">
      <w:pPr>
        <w:rPr>
          <w:rFonts w:ascii="Open Sans" w:hAnsi="Open Sans" w:cs="Open Sans"/>
          <w:color w:val="000000"/>
          <w:sz w:val="20"/>
          <w:szCs w:val="20"/>
          <w:shd w:val="clear" w:color="auto" w:fill="FFFFFF"/>
        </w:rPr>
      </w:pPr>
    </w:p>
    <w:p w14:paraId="5D2BBC37" w14:textId="03B92814" w:rsidR="00BA3F26" w:rsidRDefault="00BA3F26" w:rsidP="00BA3F2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2019. </w:t>
      </w:r>
      <w:r>
        <w:rPr>
          <w:rFonts w:ascii="Open Sans" w:hAnsi="Open Sans" w:cs="Open Sans"/>
          <w:i/>
          <w:iCs/>
          <w:color w:val="000000"/>
          <w:sz w:val="20"/>
          <w:szCs w:val="20"/>
          <w:shd w:val="clear" w:color="auto" w:fill="FFFFFF"/>
        </w:rPr>
        <w:t>National campaign to recruit 20,000 police officers launches today</w:t>
      </w:r>
      <w:r>
        <w:rPr>
          <w:rFonts w:ascii="Open Sans" w:hAnsi="Open Sans" w:cs="Open Sans"/>
          <w:color w:val="000000"/>
          <w:sz w:val="20"/>
          <w:szCs w:val="20"/>
          <w:shd w:val="clear" w:color="auto" w:fill="FFFFFF"/>
        </w:rPr>
        <w:t>. [online] Available at: &lt;https://www.gov.uk/government/news/national-campaign-to-recruit-20000-police-officers-launches-today&gt; [Accessed 1 September 2022].</w:t>
      </w:r>
    </w:p>
    <w:p w14:paraId="7143296E" w14:textId="38995A92" w:rsidR="002E616E" w:rsidRDefault="002E616E" w:rsidP="00BA3F26">
      <w:pPr>
        <w:rPr>
          <w:rFonts w:ascii="Open Sans" w:hAnsi="Open Sans" w:cs="Open Sans"/>
          <w:color w:val="000000"/>
          <w:sz w:val="20"/>
          <w:szCs w:val="20"/>
          <w:shd w:val="clear" w:color="auto" w:fill="FFFFFF"/>
        </w:rPr>
      </w:pPr>
    </w:p>
    <w:p w14:paraId="6B225257" w14:textId="77777777" w:rsidR="002E616E" w:rsidRDefault="002E616E" w:rsidP="002E616E">
      <w:pPr>
        <w:rPr>
          <w:color w:val="000000"/>
          <w:szCs w:val="24"/>
        </w:rPr>
      </w:pPr>
      <w:r>
        <w:rPr>
          <w:rFonts w:cs="Arial"/>
          <w:color w:val="000000"/>
          <w:sz w:val="20"/>
          <w:shd w:val="clear" w:color="auto" w:fill="FFFFFF"/>
        </w:rPr>
        <w:t>Smith, C. and Smith, C., 2022. </w:t>
      </w:r>
      <w:r>
        <w:rPr>
          <w:rFonts w:cs="Arial"/>
          <w:i/>
          <w:iCs/>
          <w:color w:val="000000"/>
          <w:sz w:val="20"/>
          <w:shd w:val="clear" w:color="auto" w:fill="FFFFFF"/>
        </w:rPr>
        <w:t>Concern across policing over Uplift retention rates | UK Police News - Police Oracle</w:t>
      </w:r>
      <w:r>
        <w:rPr>
          <w:rFonts w:cs="Arial"/>
          <w:color w:val="000000"/>
          <w:sz w:val="20"/>
          <w:shd w:val="clear" w:color="auto" w:fill="FFFFFF"/>
        </w:rPr>
        <w:t>. [online] Policeoracle.com. Available at: &lt;</w:t>
      </w:r>
      <w:hyperlink r:id="rId12" w:history="1">
        <w:r>
          <w:rPr>
            <w:rStyle w:val="Hyperlink"/>
            <w:rFonts w:cs="Arial"/>
            <w:sz w:val="20"/>
            <w:shd w:val="clear" w:color="auto" w:fill="FFFFFF"/>
          </w:rPr>
          <w:t>https://www.policeoracle.com/news/HR_personnel_and_staff_development/2022/Mar/18/-concern--across-policing-over-uplift-retention-rates-_108767.html</w:t>
        </w:r>
      </w:hyperlink>
      <w:r>
        <w:rPr>
          <w:rFonts w:cs="Arial"/>
          <w:color w:val="000000"/>
          <w:sz w:val="20"/>
          <w:shd w:val="clear" w:color="auto" w:fill="FFFFFF"/>
        </w:rPr>
        <w:t>&gt; [Accessed 12 August 2022].</w:t>
      </w:r>
    </w:p>
    <w:p w14:paraId="6E346562" w14:textId="35E6FF30" w:rsidR="002E616E" w:rsidRDefault="002E616E" w:rsidP="00BA3F26"/>
    <w:p w14:paraId="69AB3E72" w14:textId="77777777" w:rsidR="000D38BF" w:rsidRDefault="000D38BF" w:rsidP="000D38BF">
      <w:pPr>
        <w:pStyle w:val="NormalWeb"/>
        <w:ind w:left="567" w:hanging="567"/>
      </w:pPr>
      <w:r>
        <w:rPr>
          <w:i/>
          <w:iCs/>
        </w:rPr>
        <w:t>Police officer uplift, England and Wales, quarterly update to 31 March 2022</w:t>
      </w:r>
      <w:r>
        <w:t xml:space="preserve"> (2022) </w:t>
      </w:r>
      <w:r>
        <w:rPr>
          <w:i/>
          <w:iCs/>
        </w:rPr>
        <w:t>GOV.UK</w:t>
      </w:r>
      <w:r>
        <w:t xml:space="preserve">. Home Office. Available at: https://www.gov.uk/government/statistics/police-officer-uplift-quarterly-update-to-march-2022/police-officer-uplift-england-and-wales-quarterly-update-to-31-march-2022 (Accessed: October 17, 2022). </w:t>
      </w:r>
    </w:p>
    <w:p w14:paraId="79D8AE93" w14:textId="3407A026" w:rsidR="000D38BF" w:rsidRDefault="000D38BF" w:rsidP="00BA3F26"/>
    <w:p w14:paraId="0522443E" w14:textId="700FEFF8" w:rsidR="0099506D" w:rsidRDefault="0099506D" w:rsidP="0099506D">
      <w:pPr>
        <w:pStyle w:val="NormalWeb"/>
        <w:ind w:left="567" w:hanging="567"/>
      </w:pPr>
      <w:r>
        <w:rPr>
          <w:i/>
          <w:iCs/>
        </w:rPr>
        <w:t>Home Office announces first wave of 20,000 police officer uplift</w:t>
      </w:r>
      <w:r>
        <w:t xml:space="preserve"> (2019) </w:t>
      </w:r>
      <w:r>
        <w:rPr>
          <w:i/>
          <w:iCs/>
        </w:rPr>
        <w:t>GOV.UK</w:t>
      </w:r>
      <w:r>
        <w:t xml:space="preserve">. Home Office. Available at: https://www.gov.uk/government/news/home-office-announces-first-wave-of-20000-police-officer-uplift (Accessed: October 17, 2022). </w:t>
      </w:r>
    </w:p>
    <w:p w14:paraId="48369A53" w14:textId="2746DD93" w:rsidR="00841EDB" w:rsidRDefault="00841EDB" w:rsidP="00841EDB">
      <w:pPr>
        <w:pStyle w:val="NormalWeb"/>
        <w:ind w:left="567" w:hanging="567"/>
      </w:pPr>
      <w:r>
        <w:t xml:space="preserve">Home Office (2022) </w:t>
      </w:r>
      <w:r>
        <w:rPr>
          <w:i/>
          <w:iCs/>
        </w:rPr>
        <w:t>Police uplift, England and Wales, quarterly update to March 2022</w:t>
      </w:r>
      <w:r>
        <w:t xml:space="preserve">. Home Office. Available at: https://assets.publishing.service.gov.uk/government/uploads/system/uploads/attachment_data/file/1071052/police-officer-uplift-quarterly-update-to-March-2022-tables-250422.ods. </w:t>
      </w:r>
    </w:p>
    <w:p w14:paraId="64AF078C" w14:textId="29C17A13" w:rsidR="00D464FA" w:rsidRDefault="00D464FA" w:rsidP="00841EDB">
      <w:pPr>
        <w:pStyle w:val="NormalWeb"/>
        <w:ind w:left="567" w:hanging="567"/>
      </w:pPr>
    </w:p>
    <w:p w14:paraId="13C4435C" w14:textId="1381A90B" w:rsidR="00D464FA" w:rsidRDefault="00D464FA" w:rsidP="00D464F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D464FA">
        <w:rPr>
          <w:rFonts w:ascii="Times New Roman" w:eastAsia="Times New Roman" w:hAnsi="Times New Roman" w:cs="Times New Roman"/>
          <w:i/>
          <w:iCs/>
          <w:sz w:val="24"/>
          <w:szCs w:val="24"/>
          <w:lang w:eastAsia="en-GB"/>
        </w:rPr>
        <w:t>Police Workforce, England and Wales: 31 March 2022</w:t>
      </w:r>
      <w:r w:rsidRPr="00D464FA">
        <w:rPr>
          <w:rFonts w:ascii="Times New Roman" w:eastAsia="Times New Roman" w:hAnsi="Times New Roman" w:cs="Times New Roman"/>
          <w:sz w:val="24"/>
          <w:szCs w:val="24"/>
          <w:lang w:eastAsia="en-GB"/>
        </w:rPr>
        <w:t xml:space="preserve"> (2022) </w:t>
      </w:r>
      <w:r w:rsidRPr="00D464FA">
        <w:rPr>
          <w:rFonts w:ascii="Times New Roman" w:eastAsia="Times New Roman" w:hAnsi="Times New Roman" w:cs="Times New Roman"/>
          <w:i/>
          <w:iCs/>
          <w:sz w:val="24"/>
          <w:szCs w:val="24"/>
          <w:lang w:eastAsia="en-GB"/>
        </w:rPr>
        <w:t>GOV.UK</w:t>
      </w:r>
      <w:r w:rsidRPr="00D464FA">
        <w:rPr>
          <w:rFonts w:ascii="Times New Roman" w:eastAsia="Times New Roman" w:hAnsi="Times New Roman" w:cs="Times New Roman"/>
          <w:sz w:val="24"/>
          <w:szCs w:val="24"/>
          <w:lang w:eastAsia="en-GB"/>
        </w:rPr>
        <w:t xml:space="preserve">. Home Office. Available at: https://www.gov.uk/government/statistics/police-workforce-england-and-wales-31-march-2022/police-workforce-england-and-wales-31-march-2022#promotions-joiners-and-leavers (Accessed: October 18, 2022). </w:t>
      </w:r>
    </w:p>
    <w:p w14:paraId="703ECB35" w14:textId="3406A3A5" w:rsidR="000B7307" w:rsidRDefault="000B7307" w:rsidP="00D464F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198E7C65" w14:textId="77777777" w:rsidR="000B7307" w:rsidRPr="000B7307" w:rsidRDefault="000B7307" w:rsidP="000B7307">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B7307">
        <w:rPr>
          <w:rFonts w:ascii="Times New Roman" w:eastAsia="Times New Roman" w:hAnsi="Times New Roman" w:cs="Times New Roman"/>
          <w:sz w:val="24"/>
          <w:szCs w:val="24"/>
          <w:lang w:eastAsia="en-GB"/>
        </w:rPr>
        <w:t xml:space="preserve">(2022) </w:t>
      </w:r>
      <w:r w:rsidRPr="000B7307">
        <w:rPr>
          <w:rFonts w:ascii="Times New Roman" w:eastAsia="Times New Roman" w:hAnsi="Times New Roman" w:cs="Times New Roman"/>
          <w:i/>
          <w:iCs/>
          <w:sz w:val="24"/>
          <w:szCs w:val="24"/>
          <w:lang w:eastAsia="en-GB"/>
        </w:rPr>
        <w:t>Police workforce, England and Wales, 2006/07 to 2021/22, Leavers Open Data Table</w:t>
      </w:r>
      <w:r w:rsidRPr="000B7307">
        <w:rPr>
          <w:rFonts w:ascii="Times New Roman" w:eastAsia="Times New Roman" w:hAnsi="Times New Roman" w:cs="Times New Roman"/>
          <w:sz w:val="24"/>
          <w:szCs w:val="24"/>
          <w:lang w:eastAsia="en-GB"/>
        </w:rPr>
        <w:t xml:space="preserve">. Home Office. Available at: https://assets.publishing.service.gov.uk/government/uploads/system/uploads/attachment_data/file/1093591/open-data-table-police-workforce-leavers-270722.ods (Accessed: October 18, 2022). </w:t>
      </w:r>
    </w:p>
    <w:p w14:paraId="7DC0C049" w14:textId="77777777" w:rsidR="000B7307" w:rsidRPr="00D464FA" w:rsidRDefault="000B7307" w:rsidP="00D464FA">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E74FA2C" w14:textId="77777777" w:rsidR="00D464FA" w:rsidRDefault="00D464FA" w:rsidP="00841EDB">
      <w:pPr>
        <w:pStyle w:val="NormalWeb"/>
        <w:ind w:left="567" w:hanging="567"/>
      </w:pPr>
    </w:p>
    <w:p w14:paraId="2E75F761" w14:textId="77777777" w:rsidR="00841EDB" w:rsidRDefault="00841EDB" w:rsidP="0099506D">
      <w:pPr>
        <w:pStyle w:val="NormalWeb"/>
        <w:ind w:left="567" w:hanging="567"/>
      </w:pPr>
    </w:p>
    <w:p w14:paraId="2397A44E" w14:textId="77777777" w:rsidR="0099506D" w:rsidRDefault="0099506D" w:rsidP="00BA3F26"/>
    <w:sectPr w:rsidR="009950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0C104" w14:textId="77777777" w:rsidR="00BE58E8" w:rsidRDefault="00BE58E8" w:rsidP="004E15C2">
      <w:pPr>
        <w:spacing w:after="0" w:line="240" w:lineRule="auto"/>
      </w:pPr>
      <w:r>
        <w:separator/>
      </w:r>
    </w:p>
  </w:endnote>
  <w:endnote w:type="continuationSeparator" w:id="0">
    <w:p w14:paraId="6E233BED" w14:textId="77777777" w:rsidR="00BE58E8" w:rsidRDefault="00BE58E8" w:rsidP="004E15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402B8" w14:textId="77777777" w:rsidR="00BE58E8" w:rsidRDefault="00BE58E8" w:rsidP="004E15C2">
      <w:pPr>
        <w:spacing w:after="0" w:line="240" w:lineRule="auto"/>
      </w:pPr>
      <w:r>
        <w:separator/>
      </w:r>
    </w:p>
  </w:footnote>
  <w:footnote w:type="continuationSeparator" w:id="0">
    <w:p w14:paraId="04CE8D71" w14:textId="77777777" w:rsidR="00BE58E8" w:rsidRDefault="00BE58E8" w:rsidP="004E15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72F70"/>
    <w:multiLevelType w:val="multilevel"/>
    <w:tmpl w:val="1E4EE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B0B4A86"/>
    <w:multiLevelType w:val="hybridMultilevel"/>
    <w:tmpl w:val="5D7E3414"/>
    <w:lvl w:ilvl="0" w:tplc="5694DC38">
      <w:start w:val="1"/>
      <w:numFmt w:val="bullet"/>
      <w:lvlText w:val="•"/>
      <w:lvlJc w:val="left"/>
      <w:pPr>
        <w:tabs>
          <w:tab w:val="num" w:pos="720"/>
        </w:tabs>
        <w:ind w:left="720" w:hanging="360"/>
      </w:pPr>
      <w:rPr>
        <w:rFonts w:ascii="Arial" w:hAnsi="Arial" w:hint="default"/>
      </w:rPr>
    </w:lvl>
    <w:lvl w:ilvl="1" w:tplc="03400882" w:tentative="1">
      <w:start w:val="1"/>
      <w:numFmt w:val="bullet"/>
      <w:lvlText w:val="•"/>
      <w:lvlJc w:val="left"/>
      <w:pPr>
        <w:tabs>
          <w:tab w:val="num" w:pos="1440"/>
        </w:tabs>
        <w:ind w:left="1440" w:hanging="360"/>
      </w:pPr>
      <w:rPr>
        <w:rFonts w:ascii="Arial" w:hAnsi="Arial" w:hint="default"/>
      </w:rPr>
    </w:lvl>
    <w:lvl w:ilvl="2" w:tplc="AE64B3D0" w:tentative="1">
      <w:start w:val="1"/>
      <w:numFmt w:val="bullet"/>
      <w:lvlText w:val="•"/>
      <w:lvlJc w:val="left"/>
      <w:pPr>
        <w:tabs>
          <w:tab w:val="num" w:pos="2160"/>
        </w:tabs>
        <w:ind w:left="2160" w:hanging="360"/>
      </w:pPr>
      <w:rPr>
        <w:rFonts w:ascii="Arial" w:hAnsi="Arial" w:hint="default"/>
      </w:rPr>
    </w:lvl>
    <w:lvl w:ilvl="3" w:tplc="B97C63C8" w:tentative="1">
      <w:start w:val="1"/>
      <w:numFmt w:val="bullet"/>
      <w:lvlText w:val="•"/>
      <w:lvlJc w:val="left"/>
      <w:pPr>
        <w:tabs>
          <w:tab w:val="num" w:pos="2880"/>
        </w:tabs>
        <w:ind w:left="2880" w:hanging="360"/>
      </w:pPr>
      <w:rPr>
        <w:rFonts w:ascii="Arial" w:hAnsi="Arial" w:hint="default"/>
      </w:rPr>
    </w:lvl>
    <w:lvl w:ilvl="4" w:tplc="8B665AD6" w:tentative="1">
      <w:start w:val="1"/>
      <w:numFmt w:val="bullet"/>
      <w:lvlText w:val="•"/>
      <w:lvlJc w:val="left"/>
      <w:pPr>
        <w:tabs>
          <w:tab w:val="num" w:pos="3600"/>
        </w:tabs>
        <w:ind w:left="3600" w:hanging="360"/>
      </w:pPr>
      <w:rPr>
        <w:rFonts w:ascii="Arial" w:hAnsi="Arial" w:hint="default"/>
      </w:rPr>
    </w:lvl>
    <w:lvl w:ilvl="5" w:tplc="1CAA09AA" w:tentative="1">
      <w:start w:val="1"/>
      <w:numFmt w:val="bullet"/>
      <w:lvlText w:val="•"/>
      <w:lvlJc w:val="left"/>
      <w:pPr>
        <w:tabs>
          <w:tab w:val="num" w:pos="4320"/>
        </w:tabs>
        <w:ind w:left="4320" w:hanging="360"/>
      </w:pPr>
      <w:rPr>
        <w:rFonts w:ascii="Arial" w:hAnsi="Arial" w:hint="default"/>
      </w:rPr>
    </w:lvl>
    <w:lvl w:ilvl="6" w:tplc="2A463AA0" w:tentative="1">
      <w:start w:val="1"/>
      <w:numFmt w:val="bullet"/>
      <w:lvlText w:val="•"/>
      <w:lvlJc w:val="left"/>
      <w:pPr>
        <w:tabs>
          <w:tab w:val="num" w:pos="5040"/>
        </w:tabs>
        <w:ind w:left="5040" w:hanging="360"/>
      </w:pPr>
      <w:rPr>
        <w:rFonts w:ascii="Arial" w:hAnsi="Arial" w:hint="default"/>
      </w:rPr>
    </w:lvl>
    <w:lvl w:ilvl="7" w:tplc="930CAA10" w:tentative="1">
      <w:start w:val="1"/>
      <w:numFmt w:val="bullet"/>
      <w:lvlText w:val="•"/>
      <w:lvlJc w:val="left"/>
      <w:pPr>
        <w:tabs>
          <w:tab w:val="num" w:pos="5760"/>
        </w:tabs>
        <w:ind w:left="5760" w:hanging="360"/>
      </w:pPr>
      <w:rPr>
        <w:rFonts w:ascii="Arial" w:hAnsi="Arial" w:hint="default"/>
      </w:rPr>
    </w:lvl>
    <w:lvl w:ilvl="8" w:tplc="B34CE89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EC009EB"/>
    <w:multiLevelType w:val="hybridMultilevel"/>
    <w:tmpl w:val="6C28B28A"/>
    <w:lvl w:ilvl="0" w:tplc="DC66DCEA">
      <w:start w:val="1"/>
      <w:numFmt w:val="bullet"/>
      <w:lvlText w:val="•"/>
      <w:lvlJc w:val="left"/>
      <w:pPr>
        <w:tabs>
          <w:tab w:val="num" w:pos="720"/>
        </w:tabs>
        <w:ind w:left="720" w:hanging="360"/>
      </w:pPr>
      <w:rPr>
        <w:rFonts w:ascii="Arial" w:hAnsi="Arial" w:hint="default"/>
      </w:rPr>
    </w:lvl>
    <w:lvl w:ilvl="1" w:tplc="B71AFA54" w:tentative="1">
      <w:start w:val="1"/>
      <w:numFmt w:val="bullet"/>
      <w:lvlText w:val="•"/>
      <w:lvlJc w:val="left"/>
      <w:pPr>
        <w:tabs>
          <w:tab w:val="num" w:pos="1440"/>
        </w:tabs>
        <w:ind w:left="1440" w:hanging="360"/>
      </w:pPr>
      <w:rPr>
        <w:rFonts w:ascii="Arial" w:hAnsi="Arial" w:hint="default"/>
      </w:rPr>
    </w:lvl>
    <w:lvl w:ilvl="2" w:tplc="1F50B3F6" w:tentative="1">
      <w:start w:val="1"/>
      <w:numFmt w:val="bullet"/>
      <w:lvlText w:val="•"/>
      <w:lvlJc w:val="left"/>
      <w:pPr>
        <w:tabs>
          <w:tab w:val="num" w:pos="2160"/>
        </w:tabs>
        <w:ind w:left="2160" w:hanging="360"/>
      </w:pPr>
      <w:rPr>
        <w:rFonts w:ascii="Arial" w:hAnsi="Arial" w:hint="default"/>
      </w:rPr>
    </w:lvl>
    <w:lvl w:ilvl="3" w:tplc="6948829C" w:tentative="1">
      <w:start w:val="1"/>
      <w:numFmt w:val="bullet"/>
      <w:lvlText w:val="•"/>
      <w:lvlJc w:val="left"/>
      <w:pPr>
        <w:tabs>
          <w:tab w:val="num" w:pos="2880"/>
        </w:tabs>
        <w:ind w:left="2880" w:hanging="360"/>
      </w:pPr>
      <w:rPr>
        <w:rFonts w:ascii="Arial" w:hAnsi="Arial" w:hint="default"/>
      </w:rPr>
    </w:lvl>
    <w:lvl w:ilvl="4" w:tplc="3448F414" w:tentative="1">
      <w:start w:val="1"/>
      <w:numFmt w:val="bullet"/>
      <w:lvlText w:val="•"/>
      <w:lvlJc w:val="left"/>
      <w:pPr>
        <w:tabs>
          <w:tab w:val="num" w:pos="3600"/>
        </w:tabs>
        <w:ind w:left="3600" w:hanging="360"/>
      </w:pPr>
      <w:rPr>
        <w:rFonts w:ascii="Arial" w:hAnsi="Arial" w:hint="default"/>
      </w:rPr>
    </w:lvl>
    <w:lvl w:ilvl="5" w:tplc="56602FFA" w:tentative="1">
      <w:start w:val="1"/>
      <w:numFmt w:val="bullet"/>
      <w:lvlText w:val="•"/>
      <w:lvlJc w:val="left"/>
      <w:pPr>
        <w:tabs>
          <w:tab w:val="num" w:pos="4320"/>
        </w:tabs>
        <w:ind w:left="4320" w:hanging="360"/>
      </w:pPr>
      <w:rPr>
        <w:rFonts w:ascii="Arial" w:hAnsi="Arial" w:hint="default"/>
      </w:rPr>
    </w:lvl>
    <w:lvl w:ilvl="6" w:tplc="132E1140" w:tentative="1">
      <w:start w:val="1"/>
      <w:numFmt w:val="bullet"/>
      <w:lvlText w:val="•"/>
      <w:lvlJc w:val="left"/>
      <w:pPr>
        <w:tabs>
          <w:tab w:val="num" w:pos="5040"/>
        </w:tabs>
        <w:ind w:left="5040" w:hanging="360"/>
      </w:pPr>
      <w:rPr>
        <w:rFonts w:ascii="Arial" w:hAnsi="Arial" w:hint="default"/>
      </w:rPr>
    </w:lvl>
    <w:lvl w:ilvl="7" w:tplc="43E07618" w:tentative="1">
      <w:start w:val="1"/>
      <w:numFmt w:val="bullet"/>
      <w:lvlText w:val="•"/>
      <w:lvlJc w:val="left"/>
      <w:pPr>
        <w:tabs>
          <w:tab w:val="num" w:pos="5760"/>
        </w:tabs>
        <w:ind w:left="5760" w:hanging="360"/>
      </w:pPr>
      <w:rPr>
        <w:rFonts w:ascii="Arial" w:hAnsi="Arial" w:hint="default"/>
      </w:rPr>
    </w:lvl>
    <w:lvl w:ilvl="8" w:tplc="E098A32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1C270BD"/>
    <w:multiLevelType w:val="hybridMultilevel"/>
    <w:tmpl w:val="A5F4EF9C"/>
    <w:lvl w:ilvl="0" w:tplc="EAF8DE02">
      <w:start w:val="1"/>
      <w:numFmt w:val="bullet"/>
      <w:lvlText w:val=""/>
      <w:lvlJc w:val="left"/>
      <w:pPr>
        <w:tabs>
          <w:tab w:val="num" w:pos="720"/>
        </w:tabs>
        <w:ind w:left="720" w:hanging="360"/>
      </w:pPr>
      <w:rPr>
        <w:rFonts w:ascii="Symbol" w:hAnsi="Symbol" w:hint="default"/>
      </w:rPr>
    </w:lvl>
    <w:lvl w:ilvl="1" w:tplc="827A06E0" w:tentative="1">
      <w:start w:val="1"/>
      <w:numFmt w:val="bullet"/>
      <w:lvlText w:val=""/>
      <w:lvlJc w:val="left"/>
      <w:pPr>
        <w:tabs>
          <w:tab w:val="num" w:pos="1440"/>
        </w:tabs>
        <w:ind w:left="1440" w:hanging="360"/>
      </w:pPr>
      <w:rPr>
        <w:rFonts w:ascii="Symbol" w:hAnsi="Symbol" w:hint="default"/>
      </w:rPr>
    </w:lvl>
    <w:lvl w:ilvl="2" w:tplc="1FD44E9E" w:tentative="1">
      <w:start w:val="1"/>
      <w:numFmt w:val="bullet"/>
      <w:lvlText w:val=""/>
      <w:lvlJc w:val="left"/>
      <w:pPr>
        <w:tabs>
          <w:tab w:val="num" w:pos="2160"/>
        </w:tabs>
        <w:ind w:left="2160" w:hanging="360"/>
      </w:pPr>
      <w:rPr>
        <w:rFonts w:ascii="Symbol" w:hAnsi="Symbol" w:hint="default"/>
      </w:rPr>
    </w:lvl>
    <w:lvl w:ilvl="3" w:tplc="99165CF0" w:tentative="1">
      <w:start w:val="1"/>
      <w:numFmt w:val="bullet"/>
      <w:lvlText w:val=""/>
      <w:lvlJc w:val="left"/>
      <w:pPr>
        <w:tabs>
          <w:tab w:val="num" w:pos="2880"/>
        </w:tabs>
        <w:ind w:left="2880" w:hanging="360"/>
      </w:pPr>
      <w:rPr>
        <w:rFonts w:ascii="Symbol" w:hAnsi="Symbol" w:hint="default"/>
      </w:rPr>
    </w:lvl>
    <w:lvl w:ilvl="4" w:tplc="DB90B74C" w:tentative="1">
      <w:start w:val="1"/>
      <w:numFmt w:val="bullet"/>
      <w:lvlText w:val=""/>
      <w:lvlJc w:val="left"/>
      <w:pPr>
        <w:tabs>
          <w:tab w:val="num" w:pos="3600"/>
        </w:tabs>
        <w:ind w:left="3600" w:hanging="360"/>
      </w:pPr>
      <w:rPr>
        <w:rFonts w:ascii="Symbol" w:hAnsi="Symbol" w:hint="default"/>
      </w:rPr>
    </w:lvl>
    <w:lvl w:ilvl="5" w:tplc="62025D28" w:tentative="1">
      <w:start w:val="1"/>
      <w:numFmt w:val="bullet"/>
      <w:lvlText w:val=""/>
      <w:lvlJc w:val="left"/>
      <w:pPr>
        <w:tabs>
          <w:tab w:val="num" w:pos="4320"/>
        </w:tabs>
        <w:ind w:left="4320" w:hanging="360"/>
      </w:pPr>
      <w:rPr>
        <w:rFonts w:ascii="Symbol" w:hAnsi="Symbol" w:hint="default"/>
      </w:rPr>
    </w:lvl>
    <w:lvl w:ilvl="6" w:tplc="44107AB8" w:tentative="1">
      <w:start w:val="1"/>
      <w:numFmt w:val="bullet"/>
      <w:lvlText w:val=""/>
      <w:lvlJc w:val="left"/>
      <w:pPr>
        <w:tabs>
          <w:tab w:val="num" w:pos="5040"/>
        </w:tabs>
        <w:ind w:left="5040" w:hanging="360"/>
      </w:pPr>
      <w:rPr>
        <w:rFonts w:ascii="Symbol" w:hAnsi="Symbol" w:hint="default"/>
      </w:rPr>
    </w:lvl>
    <w:lvl w:ilvl="7" w:tplc="7ED64854" w:tentative="1">
      <w:start w:val="1"/>
      <w:numFmt w:val="bullet"/>
      <w:lvlText w:val=""/>
      <w:lvlJc w:val="left"/>
      <w:pPr>
        <w:tabs>
          <w:tab w:val="num" w:pos="5760"/>
        </w:tabs>
        <w:ind w:left="5760" w:hanging="360"/>
      </w:pPr>
      <w:rPr>
        <w:rFonts w:ascii="Symbol" w:hAnsi="Symbol" w:hint="default"/>
      </w:rPr>
    </w:lvl>
    <w:lvl w:ilvl="8" w:tplc="3F1C98D6"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7ADE743C"/>
    <w:multiLevelType w:val="multilevel"/>
    <w:tmpl w:val="0AE66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F26"/>
    <w:rsid w:val="00097B73"/>
    <w:rsid w:val="000B7307"/>
    <w:rsid w:val="000D38BF"/>
    <w:rsid w:val="000F319B"/>
    <w:rsid w:val="001D0D54"/>
    <w:rsid w:val="001D593B"/>
    <w:rsid w:val="002038C6"/>
    <w:rsid w:val="00212699"/>
    <w:rsid w:val="00216E53"/>
    <w:rsid w:val="00225BE9"/>
    <w:rsid w:val="00263588"/>
    <w:rsid w:val="002645BD"/>
    <w:rsid w:val="002A3AA0"/>
    <w:rsid w:val="002B53B0"/>
    <w:rsid w:val="002C0C81"/>
    <w:rsid w:val="002D6CEF"/>
    <w:rsid w:val="002E616E"/>
    <w:rsid w:val="002F260B"/>
    <w:rsid w:val="002F3181"/>
    <w:rsid w:val="002F7E22"/>
    <w:rsid w:val="00307AE6"/>
    <w:rsid w:val="003173B3"/>
    <w:rsid w:val="003411FF"/>
    <w:rsid w:val="00363ACC"/>
    <w:rsid w:val="00380FA9"/>
    <w:rsid w:val="003A6F23"/>
    <w:rsid w:val="003B41AB"/>
    <w:rsid w:val="003D3716"/>
    <w:rsid w:val="00403F0B"/>
    <w:rsid w:val="004213D7"/>
    <w:rsid w:val="00452517"/>
    <w:rsid w:val="004629BA"/>
    <w:rsid w:val="004C4EFB"/>
    <w:rsid w:val="004D6B72"/>
    <w:rsid w:val="004E15C2"/>
    <w:rsid w:val="004F1B96"/>
    <w:rsid w:val="004F4574"/>
    <w:rsid w:val="00550583"/>
    <w:rsid w:val="00566E40"/>
    <w:rsid w:val="00575FFE"/>
    <w:rsid w:val="005A0904"/>
    <w:rsid w:val="005A2828"/>
    <w:rsid w:val="005E15A7"/>
    <w:rsid w:val="005E4716"/>
    <w:rsid w:val="005F0B2D"/>
    <w:rsid w:val="00630169"/>
    <w:rsid w:val="00635B16"/>
    <w:rsid w:val="00671101"/>
    <w:rsid w:val="0069467B"/>
    <w:rsid w:val="00696D86"/>
    <w:rsid w:val="006A289B"/>
    <w:rsid w:val="006A34FF"/>
    <w:rsid w:val="006B3559"/>
    <w:rsid w:val="006B632D"/>
    <w:rsid w:val="006C0F8D"/>
    <w:rsid w:val="006C4287"/>
    <w:rsid w:val="006E2433"/>
    <w:rsid w:val="00703366"/>
    <w:rsid w:val="007C2C96"/>
    <w:rsid w:val="007C5256"/>
    <w:rsid w:val="007D02BA"/>
    <w:rsid w:val="007D5AE6"/>
    <w:rsid w:val="0081141A"/>
    <w:rsid w:val="00817B86"/>
    <w:rsid w:val="00841EDB"/>
    <w:rsid w:val="00843953"/>
    <w:rsid w:val="0086165C"/>
    <w:rsid w:val="00886135"/>
    <w:rsid w:val="00887926"/>
    <w:rsid w:val="00907AAF"/>
    <w:rsid w:val="0095516F"/>
    <w:rsid w:val="00980B4B"/>
    <w:rsid w:val="00991885"/>
    <w:rsid w:val="0099506D"/>
    <w:rsid w:val="009A1931"/>
    <w:rsid w:val="009C663E"/>
    <w:rsid w:val="009D5715"/>
    <w:rsid w:val="00A119AE"/>
    <w:rsid w:val="00A3321A"/>
    <w:rsid w:val="00A718E7"/>
    <w:rsid w:val="00A73ED3"/>
    <w:rsid w:val="00A77C5B"/>
    <w:rsid w:val="00AA68B4"/>
    <w:rsid w:val="00AB4717"/>
    <w:rsid w:val="00AF3242"/>
    <w:rsid w:val="00B02906"/>
    <w:rsid w:val="00B41F89"/>
    <w:rsid w:val="00B926F8"/>
    <w:rsid w:val="00BA3F26"/>
    <w:rsid w:val="00BA7396"/>
    <w:rsid w:val="00BB1812"/>
    <w:rsid w:val="00BC49D9"/>
    <w:rsid w:val="00BE3B97"/>
    <w:rsid w:val="00BE58E8"/>
    <w:rsid w:val="00BF222B"/>
    <w:rsid w:val="00C0538B"/>
    <w:rsid w:val="00C07253"/>
    <w:rsid w:val="00C33302"/>
    <w:rsid w:val="00C42D63"/>
    <w:rsid w:val="00C63735"/>
    <w:rsid w:val="00C63E8D"/>
    <w:rsid w:val="00CA3172"/>
    <w:rsid w:val="00CB1DE5"/>
    <w:rsid w:val="00CB654B"/>
    <w:rsid w:val="00CE1831"/>
    <w:rsid w:val="00CE7D7D"/>
    <w:rsid w:val="00CF2F93"/>
    <w:rsid w:val="00CF79F9"/>
    <w:rsid w:val="00D429D4"/>
    <w:rsid w:val="00D464FA"/>
    <w:rsid w:val="00D5557A"/>
    <w:rsid w:val="00D850C2"/>
    <w:rsid w:val="00D85BE7"/>
    <w:rsid w:val="00DE1F37"/>
    <w:rsid w:val="00E04DC4"/>
    <w:rsid w:val="00E10877"/>
    <w:rsid w:val="00E7042F"/>
    <w:rsid w:val="00EF6772"/>
    <w:rsid w:val="00F4785B"/>
    <w:rsid w:val="00F63ED4"/>
    <w:rsid w:val="00F7243E"/>
    <w:rsid w:val="00F92D60"/>
    <w:rsid w:val="00F932C4"/>
    <w:rsid w:val="00F97422"/>
    <w:rsid w:val="00FA2007"/>
    <w:rsid w:val="00FB0DCD"/>
    <w:rsid w:val="00FF4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33257A"/>
  <w15:chartTrackingRefBased/>
  <w15:docId w15:val="{9A29FE99-03A4-4685-98C5-D21B29B1B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C0538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2E616E"/>
    <w:rPr>
      <w:rFonts w:cs="Times New Roman"/>
      <w:color w:val="0000FF"/>
      <w:u w:val="single"/>
    </w:rPr>
  </w:style>
  <w:style w:type="character" w:styleId="FollowedHyperlink">
    <w:name w:val="FollowedHyperlink"/>
    <w:basedOn w:val="DefaultParagraphFont"/>
    <w:uiPriority w:val="99"/>
    <w:semiHidden/>
    <w:unhideWhenUsed/>
    <w:rsid w:val="002E616E"/>
    <w:rPr>
      <w:color w:val="954F72" w:themeColor="followedHyperlink"/>
      <w:u w:val="single"/>
    </w:rPr>
  </w:style>
  <w:style w:type="paragraph" w:styleId="NormalWeb">
    <w:name w:val="Normal (Web)"/>
    <w:basedOn w:val="Normal"/>
    <w:uiPriority w:val="99"/>
    <w:semiHidden/>
    <w:unhideWhenUsed/>
    <w:rsid w:val="000D38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C0538B"/>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D429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645160">
      <w:bodyDiv w:val="1"/>
      <w:marLeft w:val="0"/>
      <w:marRight w:val="0"/>
      <w:marTop w:val="0"/>
      <w:marBottom w:val="0"/>
      <w:divBdr>
        <w:top w:val="none" w:sz="0" w:space="0" w:color="auto"/>
        <w:left w:val="none" w:sz="0" w:space="0" w:color="auto"/>
        <w:bottom w:val="none" w:sz="0" w:space="0" w:color="auto"/>
        <w:right w:val="none" w:sz="0" w:space="0" w:color="auto"/>
      </w:divBdr>
    </w:div>
    <w:div w:id="689523846">
      <w:bodyDiv w:val="1"/>
      <w:marLeft w:val="0"/>
      <w:marRight w:val="0"/>
      <w:marTop w:val="0"/>
      <w:marBottom w:val="0"/>
      <w:divBdr>
        <w:top w:val="none" w:sz="0" w:space="0" w:color="auto"/>
        <w:left w:val="none" w:sz="0" w:space="0" w:color="auto"/>
        <w:bottom w:val="none" w:sz="0" w:space="0" w:color="auto"/>
        <w:right w:val="none" w:sz="0" w:space="0" w:color="auto"/>
      </w:divBdr>
    </w:div>
    <w:div w:id="820074131">
      <w:bodyDiv w:val="1"/>
      <w:marLeft w:val="0"/>
      <w:marRight w:val="0"/>
      <w:marTop w:val="0"/>
      <w:marBottom w:val="0"/>
      <w:divBdr>
        <w:top w:val="none" w:sz="0" w:space="0" w:color="auto"/>
        <w:left w:val="none" w:sz="0" w:space="0" w:color="auto"/>
        <w:bottom w:val="none" w:sz="0" w:space="0" w:color="auto"/>
        <w:right w:val="none" w:sz="0" w:space="0" w:color="auto"/>
      </w:divBdr>
      <w:divsChild>
        <w:div w:id="1829133026">
          <w:marLeft w:val="547"/>
          <w:marRight w:val="0"/>
          <w:marTop w:val="0"/>
          <w:marBottom w:val="0"/>
          <w:divBdr>
            <w:top w:val="none" w:sz="0" w:space="0" w:color="auto"/>
            <w:left w:val="none" w:sz="0" w:space="0" w:color="auto"/>
            <w:bottom w:val="none" w:sz="0" w:space="0" w:color="auto"/>
            <w:right w:val="none" w:sz="0" w:space="0" w:color="auto"/>
          </w:divBdr>
        </w:div>
        <w:div w:id="1889874582">
          <w:marLeft w:val="547"/>
          <w:marRight w:val="0"/>
          <w:marTop w:val="0"/>
          <w:marBottom w:val="0"/>
          <w:divBdr>
            <w:top w:val="none" w:sz="0" w:space="0" w:color="auto"/>
            <w:left w:val="none" w:sz="0" w:space="0" w:color="auto"/>
            <w:bottom w:val="none" w:sz="0" w:space="0" w:color="auto"/>
            <w:right w:val="none" w:sz="0" w:space="0" w:color="auto"/>
          </w:divBdr>
        </w:div>
        <w:div w:id="1826626128">
          <w:marLeft w:val="547"/>
          <w:marRight w:val="0"/>
          <w:marTop w:val="0"/>
          <w:marBottom w:val="0"/>
          <w:divBdr>
            <w:top w:val="none" w:sz="0" w:space="0" w:color="auto"/>
            <w:left w:val="none" w:sz="0" w:space="0" w:color="auto"/>
            <w:bottom w:val="none" w:sz="0" w:space="0" w:color="auto"/>
            <w:right w:val="none" w:sz="0" w:space="0" w:color="auto"/>
          </w:divBdr>
        </w:div>
        <w:div w:id="1880701517">
          <w:marLeft w:val="547"/>
          <w:marRight w:val="0"/>
          <w:marTop w:val="0"/>
          <w:marBottom w:val="0"/>
          <w:divBdr>
            <w:top w:val="none" w:sz="0" w:space="0" w:color="auto"/>
            <w:left w:val="none" w:sz="0" w:space="0" w:color="auto"/>
            <w:bottom w:val="none" w:sz="0" w:space="0" w:color="auto"/>
            <w:right w:val="none" w:sz="0" w:space="0" w:color="auto"/>
          </w:divBdr>
        </w:div>
        <w:div w:id="301159965">
          <w:marLeft w:val="547"/>
          <w:marRight w:val="0"/>
          <w:marTop w:val="0"/>
          <w:marBottom w:val="0"/>
          <w:divBdr>
            <w:top w:val="none" w:sz="0" w:space="0" w:color="auto"/>
            <w:left w:val="none" w:sz="0" w:space="0" w:color="auto"/>
            <w:bottom w:val="none" w:sz="0" w:space="0" w:color="auto"/>
            <w:right w:val="none" w:sz="0" w:space="0" w:color="auto"/>
          </w:divBdr>
        </w:div>
        <w:div w:id="949355882">
          <w:marLeft w:val="547"/>
          <w:marRight w:val="0"/>
          <w:marTop w:val="0"/>
          <w:marBottom w:val="0"/>
          <w:divBdr>
            <w:top w:val="none" w:sz="0" w:space="0" w:color="auto"/>
            <w:left w:val="none" w:sz="0" w:space="0" w:color="auto"/>
            <w:bottom w:val="none" w:sz="0" w:space="0" w:color="auto"/>
            <w:right w:val="none" w:sz="0" w:space="0" w:color="auto"/>
          </w:divBdr>
        </w:div>
      </w:divsChild>
    </w:div>
    <w:div w:id="968818998">
      <w:bodyDiv w:val="1"/>
      <w:marLeft w:val="0"/>
      <w:marRight w:val="0"/>
      <w:marTop w:val="0"/>
      <w:marBottom w:val="0"/>
      <w:divBdr>
        <w:top w:val="none" w:sz="0" w:space="0" w:color="auto"/>
        <w:left w:val="none" w:sz="0" w:space="0" w:color="auto"/>
        <w:bottom w:val="none" w:sz="0" w:space="0" w:color="auto"/>
        <w:right w:val="none" w:sz="0" w:space="0" w:color="auto"/>
      </w:divBdr>
    </w:div>
    <w:div w:id="1031105397">
      <w:bodyDiv w:val="1"/>
      <w:marLeft w:val="0"/>
      <w:marRight w:val="0"/>
      <w:marTop w:val="0"/>
      <w:marBottom w:val="0"/>
      <w:divBdr>
        <w:top w:val="none" w:sz="0" w:space="0" w:color="auto"/>
        <w:left w:val="none" w:sz="0" w:space="0" w:color="auto"/>
        <w:bottom w:val="none" w:sz="0" w:space="0" w:color="auto"/>
        <w:right w:val="none" w:sz="0" w:space="0" w:color="auto"/>
      </w:divBdr>
    </w:div>
    <w:div w:id="1358695899">
      <w:bodyDiv w:val="1"/>
      <w:marLeft w:val="0"/>
      <w:marRight w:val="0"/>
      <w:marTop w:val="0"/>
      <w:marBottom w:val="0"/>
      <w:divBdr>
        <w:top w:val="none" w:sz="0" w:space="0" w:color="auto"/>
        <w:left w:val="none" w:sz="0" w:space="0" w:color="auto"/>
        <w:bottom w:val="none" w:sz="0" w:space="0" w:color="auto"/>
        <w:right w:val="none" w:sz="0" w:space="0" w:color="auto"/>
      </w:divBdr>
    </w:div>
    <w:div w:id="1681851378">
      <w:bodyDiv w:val="1"/>
      <w:marLeft w:val="0"/>
      <w:marRight w:val="0"/>
      <w:marTop w:val="0"/>
      <w:marBottom w:val="0"/>
      <w:divBdr>
        <w:top w:val="none" w:sz="0" w:space="0" w:color="auto"/>
        <w:left w:val="none" w:sz="0" w:space="0" w:color="auto"/>
        <w:bottom w:val="none" w:sz="0" w:space="0" w:color="auto"/>
        <w:right w:val="none" w:sz="0" w:space="0" w:color="auto"/>
      </w:divBdr>
    </w:div>
    <w:div w:id="1756197883">
      <w:bodyDiv w:val="1"/>
      <w:marLeft w:val="0"/>
      <w:marRight w:val="0"/>
      <w:marTop w:val="0"/>
      <w:marBottom w:val="0"/>
      <w:divBdr>
        <w:top w:val="none" w:sz="0" w:space="0" w:color="auto"/>
        <w:left w:val="none" w:sz="0" w:space="0" w:color="auto"/>
        <w:bottom w:val="none" w:sz="0" w:space="0" w:color="auto"/>
        <w:right w:val="none" w:sz="0" w:space="0" w:color="auto"/>
      </w:divBdr>
    </w:div>
    <w:div w:id="1757900843">
      <w:bodyDiv w:val="1"/>
      <w:marLeft w:val="0"/>
      <w:marRight w:val="0"/>
      <w:marTop w:val="0"/>
      <w:marBottom w:val="0"/>
      <w:divBdr>
        <w:top w:val="none" w:sz="0" w:space="0" w:color="auto"/>
        <w:left w:val="none" w:sz="0" w:space="0" w:color="auto"/>
        <w:bottom w:val="none" w:sz="0" w:space="0" w:color="auto"/>
        <w:right w:val="none" w:sz="0" w:space="0" w:color="auto"/>
      </w:divBdr>
    </w:div>
    <w:div w:id="1852061709">
      <w:bodyDiv w:val="1"/>
      <w:marLeft w:val="0"/>
      <w:marRight w:val="0"/>
      <w:marTop w:val="0"/>
      <w:marBottom w:val="0"/>
      <w:divBdr>
        <w:top w:val="none" w:sz="0" w:space="0" w:color="auto"/>
        <w:left w:val="none" w:sz="0" w:space="0" w:color="auto"/>
        <w:bottom w:val="none" w:sz="0" w:space="0" w:color="auto"/>
        <w:right w:val="none" w:sz="0" w:space="0" w:color="auto"/>
      </w:divBdr>
    </w:div>
    <w:div w:id="1884170063">
      <w:bodyDiv w:val="1"/>
      <w:marLeft w:val="0"/>
      <w:marRight w:val="0"/>
      <w:marTop w:val="0"/>
      <w:marBottom w:val="0"/>
      <w:divBdr>
        <w:top w:val="none" w:sz="0" w:space="0" w:color="auto"/>
        <w:left w:val="none" w:sz="0" w:space="0" w:color="auto"/>
        <w:bottom w:val="none" w:sz="0" w:space="0" w:color="auto"/>
        <w:right w:val="none" w:sz="0" w:space="0" w:color="auto"/>
      </w:divBdr>
    </w:div>
    <w:div w:id="1973904213">
      <w:bodyDiv w:val="1"/>
      <w:marLeft w:val="0"/>
      <w:marRight w:val="0"/>
      <w:marTop w:val="0"/>
      <w:marBottom w:val="0"/>
      <w:divBdr>
        <w:top w:val="none" w:sz="0" w:space="0" w:color="auto"/>
        <w:left w:val="none" w:sz="0" w:space="0" w:color="auto"/>
        <w:bottom w:val="none" w:sz="0" w:space="0" w:color="auto"/>
        <w:right w:val="none" w:sz="0" w:space="0" w:color="auto"/>
      </w:divBdr>
    </w:div>
    <w:div w:id="2013489860">
      <w:bodyDiv w:val="1"/>
      <w:marLeft w:val="0"/>
      <w:marRight w:val="0"/>
      <w:marTop w:val="0"/>
      <w:marBottom w:val="0"/>
      <w:divBdr>
        <w:top w:val="none" w:sz="0" w:space="0" w:color="auto"/>
        <w:left w:val="none" w:sz="0" w:space="0" w:color="auto"/>
        <w:bottom w:val="none" w:sz="0" w:space="0" w:color="auto"/>
        <w:right w:val="none" w:sz="0" w:space="0" w:color="auto"/>
      </w:divBdr>
    </w:div>
    <w:div w:id="2056733303">
      <w:bodyDiv w:val="1"/>
      <w:marLeft w:val="0"/>
      <w:marRight w:val="0"/>
      <w:marTop w:val="0"/>
      <w:marBottom w:val="0"/>
      <w:divBdr>
        <w:top w:val="none" w:sz="0" w:space="0" w:color="auto"/>
        <w:left w:val="none" w:sz="0" w:space="0" w:color="auto"/>
        <w:bottom w:val="none" w:sz="0" w:space="0" w:color="auto"/>
        <w:right w:val="none" w:sz="0" w:space="0" w:color="auto"/>
      </w:divBdr>
      <w:divsChild>
        <w:div w:id="314144023">
          <w:marLeft w:val="446"/>
          <w:marRight w:val="0"/>
          <w:marTop w:val="0"/>
          <w:marBottom w:val="0"/>
          <w:divBdr>
            <w:top w:val="none" w:sz="0" w:space="0" w:color="auto"/>
            <w:left w:val="none" w:sz="0" w:space="0" w:color="auto"/>
            <w:bottom w:val="none" w:sz="0" w:space="0" w:color="auto"/>
            <w:right w:val="none" w:sz="0" w:space="0" w:color="auto"/>
          </w:divBdr>
        </w:div>
        <w:div w:id="473834936">
          <w:marLeft w:val="446"/>
          <w:marRight w:val="0"/>
          <w:marTop w:val="0"/>
          <w:marBottom w:val="0"/>
          <w:divBdr>
            <w:top w:val="none" w:sz="0" w:space="0" w:color="auto"/>
            <w:left w:val="none" w:sz="0" w:space="0" w:color="auto"/>
            <w:bottom w:val="none" w:sz="0" w:space="0" w:color="auto"/>
            <w:right w:val="none" w:sz="0" w:space="0" w:color="auto"/>
          </w:divBdr>
        </w:div>
        <w:div w:id="449780767">
          <w:marLeft w:val="446"/>
          <w:marRight w:val="0"/>
          <w:marTop w:val="0"/>
          <w:marBottom w:val="0"/>
          <w:divBdr>
            <w:top w:val="none" w:sz="0" w:space="0" w:color="auto"/>
            <w:left w:val="none" w:sz="0" w:space="0" w:color="auto"/>
            <w:bottom w:val="none" w:sz="0" w:space="0" w:color="auto"/>
            <w:right w:val="none" w:sz="0" w:space="0" w:color="auto"/>
          </w:divBdr>
        </w:div>
        <w:div w:id="818153957">
          <w:marLeft w:val="446"/>
          <w:marRight w:val="0"/>
          <w:marTop w:val="0"/>
          <w:marBottom w:val="0"/>
          <w:divBdr>
            <w:top w:val="none" w:sz="0" w:space="0" w:color="auto"/>
            <w:left w:val="none" w:sz="0" w:space="0" w:color="auto"/>
            <w:bottom w:val="none" w:sz="0" w:space="0" w:color="auto"/>
            <w:right w:val="none" w:sz="0" w:space="0" w:color="auto"/>
          </w:divBdr>
        </w:div>
        <w:div w:id="960379390">
          <w:marLeft w:val="446"/>
          <w:marRight w:val="0"/>
          <w:marTop w:val="0"/>
          <w:marBottom w:val="0"/>
          <w:divBdr>
            <w:top w:val="none" w:sz="0" w:space="0" w:color="auto"/>
            <w:left w:val="none" w:sz="0" w:space="0" w:color="auto"/>
            <w:bottom w:val="none" w:sz="0" w:space="0" w:color="auto"/>
            <w:right w:val="none" w:sz="0" w:space="0" w:color="auto"/>
          </w:divBdr>
        </w:div>
        <w:div w:id="1063984774">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oliceoracle.com/news/HR_personnel_and_staff_development/2022/Mar/18/-concern--across-policing-over-uplift-retention-rates-_108767.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new recruits 1 November 2019 to March 20222 Wales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Sheet1!$B$2</c:f>
              <c:strCache>
                <c:ptCount val="1"/>
                <c:pt idx="0">
                  <c:v>Dyfed-Powys</c:v>
                </c:pt>
              </c:strCache>
            </c:strRef>
          </c:tx>
          <c:spPr>
            <a:solidFill>
              <a:schemeClr val="accent2"/>
            </a:solidFill>
            <a:ln>
              <a:noFill/>
            </a:ln>
            <a:effectLst/>
          </c:spPr>
          <c:invertIfNegative val="0"/>
          <c:cat>
            <c:strRef>
              <c:f>Sheet1!$C$1:$O$1</c:f>
              <c:strCache>
                <c:ptCount val="13"/>
                <c:pt idx="0">
                  <c:v>Nov 2019 to Dec 2020</c:v>
                </c:pt>
                <c:pt idx="1">
                  <c:v>Apr-21</c:v>
                </c:pt>
                <c:pt idx="2">
                  <c:v>May-21</c:v>
                </c:pt>
                <c:pt idx="3">
                  <c:v>Jun-21</c:v>
                </c:pt>
                <c:pt idx="4">
                  <c:v>Jul-21</c:v>
                </c:pt>
                <c:pt idx="5">
                  <c:v>Aug-21</c:v>
                </c:pt>
                <c:pt idx="6">
                  <c:v>Sep-21</c:v>
                </c:pt>
                <c:pt idx="7">
                  <c:v>Oct-21</c:v>
                </c:pt>
                <c:pt idx="8">
                  <c:v>Nov-21</c:v>
                </c:pt>
                <c:pt idx="9">
                  <c:v>Dec-21</c:v>
                </c:pt>
                <c:pt idx="10">
                  <c:v>Jan-22</c:v>
                </c:pt>
                <c:pt idx="11">
                  <c:v>Feb-22</c:v>
                </c:pt>
                <c:pt idx="12">
                  <c:v>Mar-22</c:v>
                </c:pt>
              </c:strCache>
            </c:strRef>
          </c:cat>
          <c:val>
            <c:numRef>
              <c:f>Sheet1!$C$2:$O$2</c:f>
              <c:numCache>
                <c:formatCode>#,##0;"-"#,##0;"-";@</c:formatCode>
                <c:ptCount val="13"/>
                <c:pt idx="0">
                  <c:v>111</c:v>
                </c:pt>
                <c:pt idx="1">
                  <c:v>0</c:v>
                </c:pt>
                <c:pt idx="2">
                  <c:v>0</c:v>
                </c:pt>
                <c:pt idx="3">
                  <c:v>19</c:v>
                </c:pt>
                <c:pt idx="4">
                  <c:v>0</c:v>
                </c:pt>
                <c:pt idx="5">
                  <c:v>0</c:v>
                </c:pt>
                <c:pt idx="6">
                  <c:v>24</c:v>
                </c:pt>
                <c:pt idx="7">
                  <c:v>0</c:v>
                </c:pt>
                <c:pt idx="8">
                  <c:v>0</c:v>
                </c:pt>
                <c:pt idx="9">
                  <c:v>0</c:v>
                </c:pt>
                <c:pt idx="10">
                  <c:v>23</c:v>
                </c:pt>
                <c:pt idx="11">
                  <c:v>0</c:v>
                </c:pt>
                <c:pt idx="12">
                  <c:v>26</c:v>
                </c:pt>
              </c:numCache>
            </c:numRef>
          </c:val>
          <c:extLst>
            <c:ext xmlns:c16="http://schemas.microsoft.com/office/drawing/2014/chart" uri="{C3380CC4-5D6E-409C-BE32-E72D297353CC}">
              <c16:uniqueId val="{00000000-5288-43A7-8058-31ACF9BA38F9}"/>
            </c:ext>
          </c:extLst>
        </c:ser>
        <c:ser>
          <c:idx val="1"/>
          <c:order val="1"/>
          <c:tx>
            <c:strRef>
              <c:f>Sheet1!$B$3</c:f>
              <c:strCache>
                <c:ptCount val="1"/>
                <c:pt idx="0">
                  <c:v>Gwent</c:v>
                </c:pt>
              </c:strCache>
            </c:strRef>
          </c:tx>
          <c:spPr>
            <a:solidFill>
              <a:schemeClr val="accent4"/>
            </a:solidFill>
            <a:ln>
              <a:noFill/>
            </a:ln>
            <a:effectLst/>
          </c:spPr>
          <c:invertIfNegative val="0"/>
          <c:cat>
            <c:strRef>
              <c:f>Sheet1!$C$1:$O$1</c:f>
              <c:strCache>
                <c:ptCount val="13"/>
                <c:pt idx="0">
                  <c:v>Nov 2019 to Dec 2020</c:v>
                </c:pt>
                <c:pt idx="1">
                  <c:v>Apr-21</c:v>
                </c:pt>
                <c:pt idx="2">
                  <c:v>May-21</c:v>
                </c:pt>
                <c:pt idx="3">
                  <c:v>Jun-21</c:v>
                </c:pt>
                <c:pt idx="4">
                  <c:v>Jul-21</c:v>
                </c:pt>
                <c:pt idx="5">
                  <c:v>Aug-21</c:v>
                </c:pt>
                <c:pt idx="6">
                  <c:v>Sep-21</c:v>
                </c:pt>
                <c:pt idx="7">
                  <c:v>Oct-21</c:v>
                </c:pt>
                <c:pt idx="8">
                  <c:v>Nov-21</c:v>
                </c:pt>
                <c:pt idx="9">
                  <c:v>Dec-21</c:v>
                </c:pt>
                <c:pt idx="10">
                  <c:v>Jan-22</c:v>
                </c:pt>
                <c:pt idx="11">
                  <c:v>Feb-22</c:v>
                </c:pt>
                <c:pt idx="12">
                  <c:v>Mar-22</c:v>
                </c:pt>
              </c:strCache>
            </c:strRef>
          </c:cat>
          <c:val>
            <c:numRef>
              <c:f>Sheet1!$C$3:$O$3</c:f>
              <c:numCache>
                <c:formatCode>#,##0;"-"#,##0;"-";@</c:formatCode>
                <c:ptCount val="13"/>
                <c:pt idx="0">
                  <c:v>178</c:v>
                </c:pt>
                <c:pt idx="1">
                  <c:v>0</c:v>
                </c:pt>
                <c:pt idx="2">
                  <c:v>0</c:v>
                </c:pt>
                <c:pt idx="3">
                  <c:v>0</c:v>
                </c:pt>
                <c:pt idx="4">
                  <c:v>46</c:v>
                </c:pt>
                <c:pt idx="5">
                  <c:v>10</c:v>
                </c:pt>
                <c:pt idx="6">
                  <c:v>0</c:v>
                </c:pt>
                <c:pt idx="7">
                  <c:v>44</c:v>
                </c:pt>
                <c:pt idx="8">
                  <c:v>0</c:v>
                </c:pt>
                <c:pt idx="9">
                  <c:v>0</c:v>
                </c:pt>
                <c:pt idx="10">
                  <c:v>49</c:v>
                </c:pt>
                <c:pt idx="11">
                  <c:v>0</c:v>
                </c:pt>
                <c:pt idx="12">
                  <c:v>39</c:v>
                </c:pt>
              </c:numCache>
            </c:numRef>
          </c:val>
          <c:extLst>
            <c:ext xmlns:c16="http://schemas.microsoft.com/office/drawing/2014/chart" uri="{C3380CC4-5D6E-409C-BE32-E72D297353CC}">
              <c16:uniqueId val="{00000001-5288-43A7-8058-31ACF9BA38F9}"/>
            </c:ext>
          </c:extLst>
        </c:ser>
        <c:ser>
          <c:idx val="2"/>
          <c:order val="2"/>
          <c:tx>
            <c:strRef>
              <c:f>Sheet1!$B$4</c:f>
              <c:strCache>
                <c:ptCount val="1"/>
                <c:pt idx="0">
                  <c:v>North Wales</c:v>
                </c:pt>
              </c:strCache>
            </c:strRef>
          </c:tx>
          <c:spPr>
            <a:solidFill>
              <a:schemeClr val="accent6"/>
            </a:solidFill>
            <a:ln>
              <a:noFill/>
            </a:ln>
            <a:effectLst/>
          </c:spPr>
          <c:invertIfNegative val="0"/>
          <c:cat>
            <c:strRef>
              <c:f>Sheet1!$C$1:$O$1</c:f>
              <c:strCache>
                <c:ptCount val="13"/>
                <c:pt idx="0">
                  <c:v>Nov 2019 to Dec 2020</c:v>
                </c:pt>
                <c:pt idx="1">
                  <c:v>Apr-21</c:v>
                </c:pt>
                <c:pt idx="2">
                  <c:v>May-21</c:v>
                </c:pt>
                <c:pt idx="3">
                  <c:v>Jun-21</c:v>
                </c:pt>
                <c:pt idx="4">
                  <c:v>Jul-21</c:v>
                </c:pt>
                <c:pt idx="5">
                  <c:v>Aug-21</c:v>
                </c:pt>
                <c:pt idx="6">
                  <c:v>Sep-21</c:v>
                </c:pt>
                <c:pt idx="7">
                  <c:v>Oct-21</c:v>
                </c:pt>
                <c:pt idx="8">
                  <c:v>Nov-21</c:v>
                </c:pt>
                <c:pt idx="9">
                  <c:v>Dec-21</c:v>
                </c:pt>
                <c:pt idx="10">
                  <c:v>Jan-22</c:v>
                </c:pt>
                <c:pt idx="11">
                  <c:v>Feb-22</c:v>
                </c:pt>
                <c:pt idx="12">
                  <c:v>Mar-22</c:v>
                </c:pt>
              </c:strCache>
            </c:strRef>
          </c:cat>
          <c:val>
            <c:numRef>
              <c:f>Sheet1!$C$4:$O$4</c:f>
              <c:numCache>
                <c:formatCode>#,##0;"-"#,##0;"-";@</c:formatCode>
                <c:ptCount val="13"/>
                <c:pt idx="0">
                  <c:v>150</c:v>
                </c:pt>
                <c:pt idx="1">
                  <c:v>20</c:v>
                </c:pt>
                <c:pt idx="2">
                  <c:v>20</c:v>
                </c:pt>
                <c:pt idx="3">
                  <c:v>22</c:v>
                </c:pt>
                <c:pt idx="4">
                  <c:v>0</c:v>
                </c:pt>
                <c:pt idx="5">
                  <c:v>0</c:v>
                </c:pt>
                <c:pt idx="6">
                  <c:v>24</c:v>
                </c:pt>
                <c:pt idx="7">
                  <c:v>0</c:v>
                </c:pt>
                <c:pt idx="8">
                  <c:v>0</c:v>
                </c:pt>
                <c:pt idx="9">
                  <c:v>0</c:v>
                </c:pt>
                <c:pt idx="10">
                  <c:v>22</c:v>
                </c:pt>
                <c:pt idx="11">
                  <c:v>0</c:v>
                </c:pt>
                <c:pt idx="12">
                  <c:v>32</c:v>
                </c:pt>
              </c:numCache>
            </c:numRef>
          </c:val>
          <c:extLst>
            <c:ext xmlns:c16="http://schemas.microsoft.com/office/drawing/2014/chart" uri="{C3380CC4-5D6E-409C-BE32-E72D297353CC}">
              <c16:uniqueId val="{00000002-5288-43A7-8058-31ACF9BA38F9}"/>
            </c:ext>
          </c:extLst>
        </c:ser>
        <c:ser>
          <c:idx val="3"/>
          <c:order val="3"/>
          <c:tx>
            <c:strRef>
              <c:f>Sheet1!$B$5</c:f>
              <c:strCache>
                <c:ptCount val="1"/>
                <c:pt idx="0">
                  <c:v>South Wales</c:v>
                </c:pt>
              </c:strCache>
            </c:strRef>
          </c:tx>
          <c:spPr>
            <a:solidFill>
              <a:schemeClr val="accent2">
                <a:lumMod val="60000"/>
              </a:schemeClr>
            </a:solidFill>
            <a:ln>
              <a:noFill/>
            </a:ln>
            <a:effectLst/>
          </c:spPr>
          <c:invertIfNegative val="0"/>
          <c:cat>
            <c:strRef>
              <c:f>Sheet1!$C$1:$O$1</c:f>
              <c:strCache>
                <c:ptCount val="13"/>
                <c:pt idx="0">
                  <c:v>Nov 2019 to Dec 2020</c:v>
                </c:pt>
                <c:pt idx="1">
                  <c:v>Apr-21</c:v>
                </c:pt>
                <c:pt idx="2">
                  <c:v>May-21</c:v>
                </c:pt>
                <c:pt idx="3">
                  <c:v>Jun-21</c:v>
                </c:pt>
                <c:pt idx="4">
                  <c:v>Jul-21</c:v>
                </c:pt>
                <c:pt idx="5">
                  <c:v>Aug-21</c:v>
                </c:pt>
                <c:pt idx="6">
                  <c:v>Sep-21</c:v>
                </c:pt>
                <c:pt idx="7">
                  <c:v>Oct-21</c:v>
                </c:pt>
                <c:pt idx="8">
                  <c:v>Nov-21</c:v>
                </c:pt>
                <c:pt idx="9">
                  <c:v>Dec-21</c:v>
                </c:pt>
                <c:pt idx="10">
                  <c:v>Jan-22</c:v>
                </c:pt>
                <c:pt idx="11">
                  <c:v>Feb-22</c:v>
                </c:pt>
                <c:pt idx="12">
                  <c:v>Mar-22</c:v>
                </c:pt>
              </c:strCache>
            </c:strRef>
          </c:cat>
          <c:val>
            <c:numRef>
              <c:f>Sheet1!$C$5:$O$5</c:f>
              <c:numCache>
                <c:formatCode>#,##0;"-"#,##0;"-";@</c:formatCode>
                <c:ptCount val="13"/>
                <c:pt idx="0">
                  <c:v>318</c:v>
                </c:pt>
                <c:pt idx="1">
                  <c:v>0</c:v>
                </c:pt>
                <c:pt idx="2">
                  <c:v>0</c:v>
                </c:pt>
                <c:pt idx="3">
                  <c:v>0</c:v>
                </c:pt>
                <c:pt idx="4">
                  <c:v>49</c:v>
                </c:pt>
                <c:pt idx="5">
                  <c:v>0</c:v>
                </c:pt>
                <c:pt idx="6">
                  <c:v>20</c:v>
                </c:pt>
                <c:pt idx="7">
                  <c:v>55</c:v>
                </c:pt>
                <c:pt idx="8">
                  <c:v>0</c:v>
                </c:pt>
                <c:pt idx="9">
                  <c:v>0</c:v>
                </c:pt>
                <c:pt idx="10">
                  <c:v>72</c:v>
                </c:pt>
                <c:pt idx="11">
                  <c:v>0</c:v>
                </c:pt>
                <c:pt idx="12">
                  <c:v>59</c:v>
                </c:pt>
              </c:numCache>
            </c:numRef>
          </c:val>
          <c:extLst>
            <c:ext xmlns:c16="http://schemas.microsoft.com/office/drawing/2014/chart" uri="{C3380CC4-5D6E-409C-BE32-E72D297353CC}">
              <c16:uniqueId val="{00000003-5288-43A7-8058-31ACF9BA38F9}"/>
            </c:ext>
          </c:extLst>
        </c:ser>
        <c:dLbls>
          <c:showLegendKey val="0"/>
          <c:showVal val="0"/>
          <c:showCatName val="0"/>
          <c:showSerName val="0"/>
          <c:showPercent val="0"/>
          <c:showBubbleSize val="0"/>
        </c:dLbls>
        <c:gapWidth val="182"/>
        <c:axId val="706871464"/>
        <c:axId val="706867856"/>
      </c:barChart>
      <c:catAx>
        <c:axId val="7068714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867856"/>
        <c:crosses val="autoZero"/>
        <c:auto val="1"/>
        <c:lblAlgn val="ctr"/>
        <c:lblOffset val="100"/>
        <c:noMultiLvlLbl val="0"/>
      </c:catAx>
      <c:valAx>
        <c:axId val="706867856"/>
        <c:scaling>
          <c:orientation val="minMax"/>
        </c:scaling>
        <c:delete val="0"/>
        <c:axPos val="b"/>
        <c:majorGridlines>
          <c:spPr>
            <a:ln w="9525" cap="flat" cmpd="sng" algn="ctr">
              <a:solidFill>
                <a:schemeClr val="tx1">
                  <a:lumMod val="15000"/>
                  <a:lumOff val="85000"/>
                </a:schemeClr>
              </a:solidFill>
              <a:round/>
            </a:ln>
            <a:effectLst/>
          </c:spPr>
        </c:majorGridlines>
        <c:numFmt formatCode="#,##0;&quot;-&quot;#,##0;&quot;-&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6871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D1536-E0FC-4732-A766-5D8F68F80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10</Pages>
  <Words>1728</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Harrington, Owain</dc:creator>
  <cp:keywords/>
  <dc:description/>
  <cp:lastModifiedBy>Harrington, Owain</cp:lastModifiedBy>
  <cp:revision>118</cp:revision>
  <dcterms:created xsi:type="dcterms:W3CDTF">2022-10-09T11:58:00Z</dcterms:created>
  <dcterms:modified xsi:type="dcterms:W3CDTF">2022-10-18T12:43:00Z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2022-10-09T11:58:09Z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f67c0762-a7a3-4881-bf10-66f09d392083</vt:lpwstr>
  </property>
  <property fmtid="{D5CDD505-2E9C-101B-9397-08002B2CF9AE}" pid="8" name="MSIP_Label_f2acd28b-79a3-4a0f-b0ff-4b75658b1549_ContentBits">
    <vt:lpwstr>0</vt:lpwstr>
  </property>
</Properties>
</file>