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679355873"/>
        <w:docPartObj>
          <w:docPartGallery w:val="Table of Contents"/>
          <w:docPartUnique/>
        </w:docPartObj>
      </w:sdtPr>
      <w:sdtEndPr>
        <w:rPr>
          <w:rFonts w:cstheme="minorHAnsi"/>
          <w:b/>
          <w:bCs/>
          <w:noProof/>
        </w:rPr>
      </w:sdtEndPr>
      <w:sdtContent>
        <w:p w14:paraId="2C773D0F" w14:textId="5DF06E37" w:rsidR="00191733" w:rsidRPr="00EA78F9" w:rsidRDefault="00191733" w:rsidP="00EA78F9">
          <w:pPr>
            <w:pStyle w:val="TOCHeading"/>
            <w:spacing w:line="360" w:lineRule="auto"/>
            <w:rPr>
              <w:rFonts w:asciiTheme="minorHAnsi" w:hAnsiTheme="minorHAnsi" w:cstheme="minorHAnsi"/>
            </w:rPr>
          </w:pPr>
          <w:r w:rsidRPr="00EA78F9">
            <w:rPr>
              <w:rFonts w:asciiTheme="minorHAnsi" w:hAnsiTheme="minorHAnsi" w:cstheme="minorHAnsi"/>
            </w:rPr>
            <w:t>Contents</w:t>
          </w:r>
        </w:p>
        <w:p w14:paraId="2A00872B" w14:textId="5780E9C6" w:rsidR="00F34C2E" w:rsidRPr="00EA78F9" w:rsidRDefault="00191733" w:rsidP="00EA78F9">
          <w:pPr>
            <w:pStyle w:val="TOC1"/>
            <w:tabs>
              <w:tab w:val="right" w:leader="dot" w:pos="9016"/>
            </w:tabs>
            <w:spacing w:line="360" w:lineRule="auto"/>
            <w:rPr>
              <w:rFonts w:eastAsiaTheme="minorEastAsia" w:cstheme="minorHAnsi"/>
              <w:noProof/>
              <w:lang w:eastAsia="en-GB"/>
            </w:rPr>
          </w:pPr>
          <w:r w:rsidRPr="00EA78F9">
            <w:rPr>
              <w:rFonts w:cstheme="minorHAnsi"/>
            </w:rPr>
            <w:fldChar w:fldCharType="begin"/>
          </w:r>
          <w:r w:rsidRPr="00EA78F9">
            <w:rPr>
              <w:rFonts w:cstheme="minorHAnsi"/>
            </w:rPr>
            <w:instrText xml:space="preserve"> TOC \o "1-3" \h \z \u </w:instrText>
          </w:r>
          <w:r w:rsidRPr="00EA78F9">
            <w:rPr>
              <w:rFonts w:cstheme="minorHAnsi"/>
            </w:rPr>
            <w:fldChar w:fldCharType="separate"/>
          </w:r>
          <w:hyperlink w:anchor="_Toc70182336" w:history="1">
            <w:r w:rsidR="00F34C2E" w:rsidRPr="00EA78F9">
              <w:rPr>
                <w:rStyle w:val="Hyperlink"/>
                <w:rFonts w:cstheme="minorHAnsi"/>
                <w:noProof/>
              </w:rPr>
              <w:t>Chapter 1</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_Toc70182336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2</w:t>
            </w:r>
            <w:r w:rsidR="00F34C2E" w:rsidRPr="00EA78F9">
              <w:rPr>
                <w:rFonts w:cstheme="minorHAnsi"/>
                <w:noProof/>
                <w:webHidden/>
              </w:rPr>
              <w:fldChar w:fldCharType="end"/>
            </w:r>
          </w:hyperlink>
        </w:p>
        <w:p w14:paraId="714E441A" w14:textId="15B336C6" w:rsidR="00F34C2E" w:rsidRPr="00EA78F9" w:rsidRDefault="00B007BD" w:rsidP="00EA78F9">
          <w:pPr>
            <w:pStyle w:val="TOC2"/>
            <w:tabs>
              <w:tab w:val="right" w:leader="dot" w:pos="9016"/>
            </w:tabs>
            <w:spacing w:line="360" w:lineRule="auto"/>
            <w:rPr>
              <w:rFonts w:eastAsiaTheme="minorEastAsia" w:cstheme="minorHAnsi"/>
              <w:noProof/>
              <w:lang w:eastAsia="en-GB"/>
            </w:rPr>
          </w:pPr>
          <w:hyperlink w:anchor="_Toc70182337" w:history="1">
            <w:r w:rsidR="00F34C2E" w:rsidRPr="00EA78F9">
              <w:rPr>
                <w:rStyle w:val="Hyperlink"/>
                <w:rFonts w:cstheme="minorHAnsi"/>
                <w:noProof/>
              </w:rPr>
              <w:t>Introduction</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_Toc70182337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2</w:t>
            </w:r>
            <w:r w:rsidR="00F34C2E" w:rsidRPr="00EA78F9">
              <w:rPr>
                <w:rFonts w:cstheme="minorHAnsi"/>
                <w:noProof/>
                <w:webHidden/>
              </w:rPr>
              <w:fldChar w:fldCharType="end"/>
            </w:r>
          </w:hyperlink>
        </w:p>
        <w:p w14:paraId="62977E39" w14:textId="6B977605" w:rsidR="00F34C2E" w:rsidRPr="00EA78F9" w:rsidRDefault="00B007BD" w:rsidP="00EA78F9">
          <w:pPr>
            <w:pStyle w:val="TOC2"/>
            <w:tabs>
              <w:tab w:val="right" w:leader="dot" w:pos="9016"/>
            </w:tabs>
            <w:spacing w:line="360" w:lineRule="auto"/>
            <w:rPr>
              <w:rFonts w:eastAsiaTheme="minorEastAsia" w:cstheme="minorHAnsi"/>
              <w:noProof/>
              <w:lang w:eastAsia="en-GB"/>
            </w:rPr>
          </w:pPr>
          <w:hyperlink w:anchor="_Toc70182338" w:history="1">
            <w:r w:rsidR="00F34C2E" w:rsidRPr="00EA78F9">
              <w:rPr>
                <w:rStyle w:val="Hyperlink"/>
                <w:rFonts w:cstheme="minorHAnsi"/>
                <w:noProof/>
              </w:rPr>
              <w:t>Methodology</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_Toc70182338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4</w:t>
            </w:r>
            <w:r w:rsidR="00F34C2E" w:rsidRPr="00EA78F9">
              <w:rPr>
                <w:rFonts w:cstheme="minorHAnsi"/>
                <w:noProof/>
                <w:webHidden/>
              </w:rPr>
              <w:fldChar w:fldCharType="end"/>
            </w:r>
          </w:hyperlink>
        </w:p>
        <w:p w14:paraId="68D23662" w14:textId="2EF620E1" w:rsidR="00F34C2E" w:rsidRPr="00EA78F9" w:rsidRDefault="00B007BD" w:rsidP="00EA78F9">
          <w:pPr>
            <w:pStyle w:val="TOC2"/>
            <w:tabs>
              <w:tab w:val="right" w:leader="dot" w:pos="9016"/>
            </w:tabs>
            <w:spacing w:line="360" w:lineRule="auto"/>
            <w:rPr>
              <w:rFonts w:eastAsiaTheme="minorEastAsia" w:cstheme="minorHAnsi"/>
              <w:noProof/>
              <w:lang w:eastAsia="en-GB"/>
            </w:rPr>
          </w:pPr>
          <w:hyperlink w:anchor="_Toc70182339" w:history="1">
            <w:r w:rsidR="00F34C2E" w:rsidRPr="00EA78F9">
              <w:rPr>
                <w:rStyle w:val="Hyperlink"/>
                <w:rFonts w:cstheme="minorHAnsi"/>
                <w:noProof/>
              </w:rPr>
              <w:t>Aims and objectives</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_Toc70182339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5</w:t>
            </w:r>
            <w:r w:rsidR="00F34C2E" w:rsidRPr="00EA78F9">
              <w:rPr>
                <w:rFonts w:cstheme="minorHAnsi"/>
                <w:noProof/>
                <w:webHidden/>
              </w:rPr>
              <w:fldChar w:fldCharType="end"/>
            </w:r>
          </w:hyperlink>
        </w:p>
        <w:p w14:paraId="637D3A19" w14:textId="1C0C80A8" w:rsidR="00F34C2E" w:rsidRPr="00EA78F9" w:rsidRDefault="00B007BD" w:rsidP="00EA78F9">
          <w:pPr>
            <w:pStyle w:val="TOC1"/>
            <w:tabs>
              <w:tab w:val="right" w:leader="dot" w:pos="9016"/>
            </w:tabs>
            <w:spacing w:line="360" w:lineRule="auto"/>
            <w:rPr>
              <w:rFonts w:eastAsiaTheme="minorEastAsia" w:cstheme="minorHAnsi"/>
              <w:noProof/>
              <w:lang w:eastAsia="en-GB"/>
            </w:rPr>
          </w:pPr>
          <w:hyperlink w:anchor="_Toc70182340" w:history="1">
            <w:r w:rsidR="00F34C2E" w:rsidRPr="00EA78F9">
              <w:rPr>
                <w:rStyle w:val="Hyperlink"/>
                <w:rFonts w:cstheme="minorHAnsi"/>
                <w:noProof/>
              </w:rPr>
              <w:t>Chapter 2</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_Toc70182340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6</w:t>
            </w:r>
            <w:r w:rsidR="00F34C2E" w:rsidRPr="00EA78F9">
              <w:rPr>
                <w:rFonts w:cstheme="minorHAnsi"/>
                <w:noProof/>
                <w:webHidden/>
              </w:rPr>
              <w:fldChar w:fldCharType="end"/>
            </w:r>
          </w:hyperlink>
        </w:p>
        <w:p w14:paraId="562AAB85" w14:textId="6E9FCC9B" w:rsidR="00F34C2E" w:rsidRPr="00EA78F9" w:rsidRDefault="00B007BD" w:rsidP="00EA78F9">
          <w:pPr>
            <w:pStyle w:val="TOC2"/>
            <w:tabs>
              <w:tab w:val="right" w:leader="dot" w:pos="9016"/>
            </w:tabs>
            <w:spacing w:line="360" w:lineRule="auto"/>
            <w:rPr>
              <w:rFonts w:eastAsiaTheme="minorEastAsia" w:cstheme="minorHAnsi"/>
              <w:noProof/>
              <w:lang w:eastAsia="en-GB"/>
            </w:rPr>
          </w:pPr>
          <w:hyperlink w:anchor="_Toc70182341" w:history="1">
            <w:r w:rsidR="00F34C2E" w:rsidRPr="00EA78F9">
              <w:rPr>
                <w:rStyle w:val="Hyperlink"/>
                <w:rFonts w:cstheme="minorHAnsi"/>
                <w:noProof/>
              </w:rPr>
              <w:t>Defining Zero-Carbon</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_Toc70182341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6</w:t>
            </w:r>
            <w:r w:rsidR="00F34C2E" w:rsidRPr="00EA78F9">
              <w:rPr>
                <w:rFonts w:cstheme="minorHAnsi"/>
                <w:noProof/>
                <w:webHidden/>
              </w:rPr>
              <w:fldChar w:fldCharType="end"/>
            </w:r>
          </w:hyperlink>
        </w:p>
        <w:p w14:paraId="3E02F05F" w14:textId="1CED10D9" w:rsidR="00F34C2E" w:rsidRPr="00EA78F9" w:rsidRDefault="00B007BD" w:rsidP="00EA78F9">
          <w:pPr>
            <w:pStyle w:val="TOC1"/>
            <w:tabs>
              <w:tab w:val="right" w:leader="dot" w:pos="9016"/>
            </w:tabs>
            <w:spacing w:line="360" w:lineRule="auto"/>
            <w:rPr>
              <w:rFonts w:eastAsiaTheme="minorEastAsia" w:cstheme="minorHAnsi"/>
              <w:noProof/>
              <w:lang w:eastAsia="en-GB"/>
            </w:rPr>
          </w:pPr>
          <w:hyperlink w:anchor="_Toc70182342" w:history="1">
            <w:r w:rsidR="00F34C2E" w:rsidRPr="00EA78F9">
              <w:rPr>
                <w:rStyle w:val="Hyperlink"/>
                <w:rFonts w:cstheme="minorHAnsi"/>
                <w:noProof/>
              </w:rPr>
              <w:t>Chapter 3</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_Toc70182342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10</w:t>
            </w:r>
            <w:r w:rsidR="00F34C2E" w:rsidRPr="00EA78F9">
              <w:rPr>
                <w:rFonts w:cstheme="minorHAnsi"/>
                <w:noProof/>
                <w:webHidden/>
              </w:rPr>
              <w:fldChar w:fldCharType="end"/>
            </w:r>
          </w:hyperlink>
        </w:p>
        <w:p w14:paraId="11CC4B4D" w14:textId="7B563EA7" w:rsidR="00F34C2E" w:rsidRPr="00EA78F9" w:rsidRDefault="00B007BD" w:rsidP="00EA78F9">
          <w:pPr>
            <w:pStyle w:val="TOC2"/>
            <w:tabs>
              <w:tab w:val="right" w:leader="dot" w:pos="9016"/>
            </w:tabs>
            <w:spacing w:line="360" w:lineRule="auto"/>
            <w:rPr>
              <w:rFonts w:eastAsiaTheme="minorEastAsia" w:cstheme="minorHAnsi"/>
              <w:noProof/>
              <w:lang w:eastAsia="en-GB"/>
            </w:rPr>
          </w:pPr>
          <w:hyperlink w:anchor="_Toc70182343" w:history="1">
            <w:r w:rsidR="00F34C2E" w:rsidRPr="00EA78F9">
              <w:rPr>
                <w:rStyle w:val="Hyperlink"/>
                <w:rFonts w:cstheme="minorHAnsi"/>
                <w:noProof/>
              </w:rPr>
              <w:t>Standards and regulations</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_Toc70182343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10</w:t>
            </w:r>
            <w:r w:rsidR="00F34C2E" w:rsidRPr="00EA78F9">
              <w:rPr>
                <w:rFonts w:cstheme="minorHAnsi"/>
                <w:noProof/>
                <w:webHidden/>
              </w:rPr>
              <w:fldChar w:fldCharType="end"/>
            </w:r>
          </w:hyperlink>
        </w:p>
        <w:p w14:paraId="657173D4" w14:textId="5017655C" w:rsidR="00F34C2E" w:rsidRPr="00EA78F9" w:rsidRDefault="00B007BD" w:rsidP="00EA78F9">
          <w:pPr>
            <w:pStyle w:val="TOC2"/>
            <w:tabs>
              <w:tab w:val="right" w:leader="dot" w:pos="9016"/>
            </w:tabs>
            <w:spacing w:line="360" w:lineRule="auto"/>
            <w:rPr>
              <w:rFonts w:eastAsiaTheme="minorEastAsia" w:cstheme="minorHAnsi"/>
              <w:noProof/>
              <w:lang w:eastAsia="en-GB"/>
            </w:rPr>
          </w:pPr>
          <w:hyperlink w:anchor="_Toc70182344" w:history="1">
            <w:r w:rsidR="00F34C2E" w:rsidRPr="00EA78F9">
              <w:rPr>
                <w:rStyle w:val="Hyperlink"/>
                <w:rFonts w:cstheme="minorHAnsi"/>
                <w:noProof/>
              </w:rPr>
              <w:t>Assessments (after construction)</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_Toc70182344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14</w:t>
            </w:r>
            <w:r w:rsidR="00F34C2E" w:rsidRPr="00EA78F9">
              <w:rPr>
                <w:rFonts w:cstheme="minorHAnsi"/>
                <w:noProof/>
                <w:webHidden/>
              </w:rPr>
              <w:fldChar w:fldCharType="end"/>
            </w:r>
          </w:hyperlink>
        </w:p>
        <w:p w14:paraId="4C758852" w14:textId="0384E6C9" w:rsidR="00F34C2E" w:rsidRPr="00EA78F9" w:rsidRDefault="00B007BD" w:rsidP="00EA78F9">
          <w:pPr>
            <w:pStyle w:val="TOC2"/>
            <w:tabs>
              <w:tab w:val="right" w:leader="dot" w:pos="9016"/>
            </w:tabs>
            <w:spacing w:line="360" w:lineRule="auto"/>
            <w:rPr>
              <w:rFonts w:eastAsiaTheme="minorEastAsia" w:cstheme="minorHAnsi"/>
              <w:noProof/>
              <w:lang w:eastAsia="en-GB"/>
            </w:rPr>
          </w:pPr>
          <w:hyperlink w:anchor="_Toc70182345" w:history="1">
            <w:r w:rsidR="00F34C2E" w:rsidRPr="00EA78F9">
              <w:rPr>
                <w:rStyle w:val="Hyperlink"/>
                <w:rFonts w:cstheme="minorHAnsi"/>
                <w:noProof/>
              </w:rPr>
              <w:t>Analysing Standards (space, adaptability, and comfort)</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_Toc70182345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15</w:t>
            </w:r>
            <w:r w:rsidR="00F34C2E" w:rsidRPr="00EA78F9">
              <w:rPr>
                <w:rFonts w:cstheme="minorHAnsi"/>
                <w:noProof/>
                <w:webHidden/>
              </w:rPr>
              <w:fldChar w:fldCharType="end"/>
            </w:r>
          </w:hyperlink>
        </w:p>
        <w:p w14:paraId="53FB98BD" w14:textId="168BFF84" w:rsidR="00F34C2E" w:rsidRPr="00EA78F9" w:rsidRDefault="00B007BD" w:rsidP="00EA78F9">
          <w:pPr>
            <w:pStyle w:val="TOC1"/>
            <w:tabs>
              <w:tab w:val="right" w:leader="dot" w:pos="9016"/>
            </w:tabs>
            <w:spacing w:line="360" w:lineRule="auto"/>
            <w:rPr>
              <w:rFonts w:eastAsiaTheme="minorEastAsia" w:cstheme="minorHAnsi"/>
              <w:noProof/>
              <w:lang w:eastAsia="en-GB"/>
            </w:rPr>
          </w:pPr>
          <w:hyperlink w:anchor="_Toc70182346" w:history="1">
            <w:r w:rsidR="00F34C2E" w:rsidRPr="00EA78F9">
              <w:rPr>
                <w:rStyle w:val="Hyperlink"/>
                <w:rFonts w:cstheme="minorHAnsi"/>
                <w:noProof/>
              </w:rPr>
              <w:t>Chapter 4</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_Toc70182346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19</w:t>
            </w:r>
            <w:r w:rsidR="00F34C2E" w:rsidRPr="00EA78F9">
              <w:rPr>
                <w:rFonts w:cstheme="minorHAnsi"/>
                <w:noProof/>
                <w:webHidden/>
              </w:rPr>
              <w:fldChar w:fldCharType="end"/>
            </w:r>
          </w:hyperlink>
        </w:p>
        <w:p w14:paraId="761F7A86" w14:textId="284DF715" w:rsidR="00F34C2E" w:rsidRPr="00EA78F9" w:rsidRDefault="00B007BD" w:rsidP="00EA78F9">
          <w:pPr>
            <w:pStyle w:val="TOC2"/>
            <w:tabs>
              <w:tab w:val="right" w:leader="dot" w:pos="9016"/>
            </w:tabs>
            <w:spacing w:line="360" w:lineRule="auto"/>
            <w:rPr>
              <w:rFonts w:eastAsiaTheme="minorEastAsia" w:cstheme="minorHAnsi"/>
              <w:noProof/>
              <w:lang w:eastAsia="en-GB"/>
            </w:rPr>
          </w:pPr>
          <w:hyperlink w:anchor="_Toc70182347" w:history="1">
            <w:r w:rsidR="00F34C2E" w:rsidRPr="00EA78F9">
              <w:rPr>
                <w:rStyle w:val="Hyperlink"/>
                <w:rFonts w:cstheme="minorHAnsi"/>
                <w:noProof/>
              </w:rPr>
              <w:t>Post Occupancy Evaluation</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_Toc70182347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19</w:t>
            </w:r>
            <w:r w:rsidR="00F34C2E" w:rsidRPr="00EA78F9">
              <w:rPr>
                <w:rFonts w:cstheme="minorHAnsi"/>
                <w:noProof/>
                <w:webHidden/>
              </w:rPr>
              <w:fldChar w:fldCharType="end"/>
            </w:r>
          </w:hyperlink>
        </w:p>
        <w:p w14:paraId="30AC6E27" w14:textId="5E182FA6" w:rsidR="00F34C2E" w:rsidRPr="00EA78F9" w:rsidRDefault="00B007BD" w:rsidP="00EA78F9">
          <w:pPr>
            <w:pStyle w:val="TOC1"/>
            <w:tabs>
              <w:tab w:val="right" w:leader="dot" w:pos="9016"/>
            </w:tabs>
            <w:spacing w:line="360" w:lineRule="auto"/>
            <w:rPr>
              <w:rFonts w:eastAsiaTheme="minorEastAsia" w:cstheme="minorHAnsi"/>
              <w:noProof/>
              <w:lang w:eastAsia="en-GB"/>
            </w:rPr>
          </w:pPr>
          <w:hyperlink w:anchor="_Toc70182348" w:history="1">
            <w:r w:rsidR="00F34C2E" w:rsidRPr="00EA78F9">
              <w:rPr>
                <w:rStyle w:val="Hyperlink"/>
                <w:rFonts w:cstheme="minorHAnsi"/>
                <w:noProof/>
              </w:rPr>
              <w:t>Chapter 5</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_Toc70182348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23</w:t>
            </w:r>
            <w:r w:rsidR="00F34C2E" w:rsidRPr="00EA78F9">
              <w:rPr>
                <w:rFonts w:cstheme="minorHAnsi"/>
                <w:noProof/>
                <w:webHidden/>
              </w:rPr>
              <w:fldChar w:fldCharType="end"/>
            </w:r>
          </w:hyperlink>
        </w:p>
        <w:p w14:paraId="620A913A" w14:textId="4B752F45" w:rsidR="00F34C2E" w:rsidRPr="00EA78F9" w:rsidRDefault="00B007BD" w:rsidP="00EA78F9">
          <w:pPr>
            <w:pStyle w:val="TOC2"/>
            <w:tabs>
              <w:tab w:val="right" w:leader="dot" w:pos="9016"/>
            </w:tabs>
            <w:spacing w:line="360" w:lineRule="auto"/>
            <w:rPr>
              <w:rFonts w:eastAsiaTheme="minorEastAsia" w:cstheme="minorHAnsi"/>
              <w:noProof/>
              <w:lang w:eastAsia="en-GB"/>
            </w:rPr>
          </w:pPr>
          <w:hyperlink w:anchor="_Toc70182349" w:history="1">
            <w:r w:rsidR="00F34C2E" w:rsidRPr="00EA78F9">
              <w:rPr>
                <w:rStyle w:val="Hyperlink"/>
                <w:rFonts w:cstheme="minorHAnsi"/>
                <w:noProof/>
              </w:rPr>
              <w:t>User impact upon buildings/ performance gap</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_Toc70182349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23</w:t>
            </w:r>
            <w:r w:rsidR="00F34C2E" w:rsidRPr="00EA78F9">
              <w:rPr>
                <w:rFonts w:cstheme="minorHAnsi"/>
                <w:noProof/>
                <w:webHidden/>
              </w:rPr>
              <w:fldChar w:fldCharType="end"/>
            </w:r>
          </w:hyperlink>
        </w:p>
        <w:p w14:paraId="4A724DB7" w14:textId="0AEA5C28" w:rsidR="00F34C2E" w:rsidRPr="00EA78F9" w:rsidRDefault="00B007BD" w:rsidP="00EA78F9">
          <w:pPr>
            <w:pStyle w:val="TOC1"/>
            <w:tabs>
              <w:tab w:val="right" w:leader="dot" w:pos="9016"/>
            </w:tabs>
            <w:spacing w:line="360" w:lineRule="auto"/>
            <w:rPr>
              <w:rFonts w:eastAsiaTheme="minorEastAsia" w:cstheme="minorHAnsi"/>
              <w:noProof/>
              <w:lang w:eastAsia="en-GB"/>
            </w:rPr>
          </w:pPr>
          <w:hyperlink w:anchor="_Toc70182350" w:history="1">
            <w:r w:rsidR="00F34C2E" w:rsidRPr="00EA78F9">
              <w:rPr>
                <w:rStyle w:val="Hyperlink"/>
                <w:rFonts w:cstheme="minorHAnsi"/>
                <w:noProof/>
              </w:rPr>
              <w:t>Conclusion</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_Toc70182350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28</w:t>
            </w:r>
            <w:r w:rsidR="00F34C2E" w:rsidRPr="00EA78F9">
              <w:rPr>
                <w:rFonts w:cstheme="minorHAnsi"/>
                <w:noProof/>
                <w:webHidden/>
              </w:rPr>
              <w:fldChar w:fldCharType="end"/>
            </w:r>
          </w:hyperlink>
        </w:p>
        <w:p w14:paraId="1E1C31AF" w14:textId="1541D928" w:rsidR="00F34C2E" w:rsidRPr="00EA78F9" w:rsidRDefault="00B007BD" w:rsidP="00EA78F9">
          <w:pPr>
            <w:pStyle w:val="TOC1"/>
            <w:tabs>
              <w:tab w:val="right" w:leader="dot" w:pos="9016"/>
            </w:tabs>
            <w:spacing w:line="360" w:lineRule="auto"/>
            <w:rPr>
              <w:rFonts w:eastAsiaTheme="minorEastAsia" w:cstheme="minorHAnsi"/>
              <w:noProof/>
              <w:lang w:eastAsia="en-GB"/>
            </w:rPr>
          </w:pPr>
          <w:hyperlink w:anchor="_Toc70182351" w:history="1">
            <w:r w:rsidR="00F34C2E" w:rsidRPr="00EA78F9">
              <w:rPr>
                <w:rStyle w:val="Hyperlink"/>
                <w:rFonts w:cstheme="minorHAnsi"/>
                <w:noProof/>
              </w:rPr>
              <w:t>Refere</w:t>
            </w:r>
            <w:r w:rsidR="00F34C2E" w:rsidRPr="00EA78F9">
              <w:rPr>
                <w:rStyle w:val="Hyperlink"/>
                <w:rFonts w:cstheme="minorHAnsi"/>
                <w:noProof/>
              </w:rPr>
              <w:t>n</w:t>
            </w:r>
            <w:r w:rsidR="00F34C2E" w:rsidRPr="00EA78F9">
              <w:rPr>
                <w:rStyle w:val="Hyperlink"/>
                <w:rFonts w:cstheme="minorHAnsi"/>
                <w:noProof/>
              </w:rPr>
              <w:t>ces</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_Toc70182351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31</w:t>
            </w:r>
            <w:r w:rsidR="00F34C2E" w:rsidRPr="00EA78F9">
              <w:rPr>
                <w:rFonts w:cstheme="minorHAnsi"/>
                <w:noProof/>
                <w:webHidden/>
              </w:rPr>
              <w:fldChar w:fldCharType="end"/>
            </w:r>
          </w:hyperlink>
        </w:p>
        <w:p w14:paraId="3AAAD600" w14:textId="09A7AFD7" w:rsidR="00F34C2E" w:rsidRPr="00EA78F9" w:rsidRDefault="00B007BD" w:rsidP="00EA78F9">
          <w:pPr>
            <w:pStyle w:val="TOC1"/>
            <w:tabs>
              <w:tab w:val="right" w:leader="dot" w:pos="9016"/>
            </w:tabs>
            <w:spacing w:line="360" w:lineRule="auto"/>
            <w:rPr>
              <w:rFonts w:eastAsiaTheme="minorEastAsia" w:cstheme="minorHAnsi"/>
              <w:noProof/>
              <w:lang w:eastAsia="en-GB"/>
            </w:rPr>
          </w:pPr>
          <w:hyperlink w:anchor="_Toc70182352" w:history="1">
            <w:r w:rsidR="00F34C2E" w:rsidRPr="00EA78F9">
              <w:rPr>
                <w:rStyle w:val="Hyperlink"/>
                <w:rFonts w:cstheme="minorHAnsi"/>
                <w:noProof/>
              </w:rPr>
              <w:t>Appendices</w:t>
            </w:r>
            <w:r w:rsidR="00F34C2E" w:rsidRPr="00EA78F9">
              <w:rPr>
                <w:rFonts w:cstheme="minorHAnsi"/>
                <w:noProof/>
                <w:webHidden/>
              </w:rPr>
              <w:tab/>
            </w:r>
            <w:r w:rsidR="00F34C2E" w:rsidRPr="00EA78F9">
              <w:rPr>
                <w:rFonts w:cstheme="minorHAnsi"/>
                <w:noProof/>
                <w:webHidden/>
              </w:rPr>
              <w:fldChar w:fldCharType="begin"/>
            </w:r>
            <w:r w:rsidR="00F34C2E" w:rsidRPr="00EA78F9">
              <w:rPr>
                <w:rFonts w:cstheme="minorHAnsi"/>
                <w:noProof/>
                <w:webHidden/>
              </w:rPr>
              <w:instrText xml:space="preserve"> PAGEREF _Toc70182352 \h </w:instrText>
            </w:r>
            <w:r w:rsidR="00F34C2E" w:rsidRPr="00EA78F9">
              <w:rPr>
                <w:rFonts w:cstheme="minorHAnsi"/>
                <w:noProof/>
                <w:webHidden/>
              </w:rPr>
            </w:r>
            <w:r w:rsidR="00F34C2E" w:rsidRPr="00EA78F9">
              <w:rPr>
                <w:rFonts w:cstheme="minorHAnsi"/>
                <w:noProof/>
                <w:webHidden/>
              </w:rPr>
              <w:fldChar w:fldCharType="separate"/>
            </w:r>
            <w:r w:rsidR="00F34C2E" w:rsidRPr="00EA78F9">
              <w:rPr>
                <w:rFonts w:cstheme="minorHAnsi"/>
                <w:noProof/>
                <w:webHidden/>
              </w:rPr>
              <w:t>32</w:t>
            </w:r>
            <w:r w:rsidR="00F34C2E" w:rsidRPr="00EA78F9">
              <w:rPr>
                <w:rFonts w:cstheme="minorHAnsi"/>
                <w:noProof/>
                <w:webHidden/>
              </w:rPr>
              <w:fldChar w:fldCharType="end"/>
            </w:r>
          </w:hyperlink>
        </w:p>
        <w:p w14:paraId="756E419C" w14:textId="46E08628" w:rsidR="00191733" w:rsidRPr="00EA78F9" w:rsidRDefault="00191733" w:rsidP="00EA78F9">
          <w:pPr>
            <w:spacing w:line="360" w:lineRule="auto"/>
            <w:rPr>
              <w:rFonts w:cstheme="minorHAnsi"/>
            </w:rPr>
          </w:pPr>
          <w:r w:rsidRPr="00EA78F9">
            <w:rPr>
              <w:rFonts w:cstheme="minorHAnsi"/>
              <w:b/>
              <w:bCs/>
              <w:noProof/>
            </w:rPr>
            <w:fldChar w:fldCharType="end"/>
          </w:r>
        </w:p>
      </w:sdtContent>
    </w:sdt>
    <w:p w14:paraId="7580A678" w14:textId="77777777" w:rsidR="00191733" w:rsidRPr="00EA78F9" w:rsidRDefault="00191733" w:rsidP="00EA78F9">
      <w:pPr>
        <w:spacing w:line="360" w:lineRule="auto"/>
        <w:rPr>
          <w:rFonts w:cstheme="minorHAnsi"/>
        </w:rPr>
      </w:pPr>
      <w:r w:rsidRPr="00EA78F9">
        <w:rPr>
          <w:rFonts w:cstheme="minorHAnsi"/>
        </w:rPr>
        <w:br w:type="page"/>
      </w:r>
    </w:p>
    <w:p w14:paraId="740E2E0E" w14:textId="3DD975D3" w:rsidR="00003DB1" w:rsidRPr="00EA78F9" w:rsidRDefault="001915FE" w:rsidP="00EA78F9">
      <w:pPr>
        <w:spacing w:line="360" w:lineRule="auto"/>
        <w:rPr>
          <w:rFonts w:cstheme="minorHAnsi"/>
          <w:sz w:val="24"/>
          <w:szCs w:val="24"/>
        </w:rPr>
      </w:pPr>
      <w:r w:rsidRPr="00EA78F9">
        <w:rPr>
          <w:rFonts w:cstheme="minorHAnsi"/>
          <w:sz w:val="24"/>
          <w:szCs w:val="24"/>
        </w:rPr>
        <w:lastRenderedPageBreak/>
        <w:t>Title:</w:t>
      </w:r>
      <w:r w:rsidR="00003DB1" w:rsidRPr="00EA78F9">
        <w:rPr>
          <w:rFonts w:cstheme="minorHAnsi"/>
          <w:sz w:val="24"/>
          <w:szCs w:val="24"/>
        </w:rPr>
        <w:t xml:space="preserve"> Are zero-carbon homes suitable, </w:t>
      </w:r>
      <w:proofErr w:type="gramStart"/>
      <w:r w:rsidR="00003DB1" w:rsidRPr="00EA78F9">
        <w:rPr>
          <w:rFonts w:cstheme="minorHAnsi"/>
          <w:sz w:val="24"/>
          <w:szCs w:val="24"/>
        </w:rPr>
        <w:t>comfortable</w:t>
      </w:r>
      <w:proofErr w:type="gramEnd"/>
      <w:r w:rsidR="00003DB1" w:rsidRPr="00EA78F9">
        <w:rPr>
          <w:rFonts w:cstheme="minorHAnsi"/>
          <w:sz w:val="24"/>
          <w:szCs w:val="24"/>
        </w:rPr>
        <w:t xml:space="preserve"> and adaptable for the end-user?</w:t>
      </w:r>
    </w:p>
    <w:p w14:paraId="76D5F210" w14:textId="35611507" w:rsidR="00B265E5" w:rsidRPr="00EA78F9" w:rsidRDefault="00191733" w:rsidP="00EA78F9">
      <w:pPr>
        <w:pStyle w:val="Heading1"/>
        <w:spacing w:line="360" w:lineRule="auto"/>
        <w:jc w:val="both"/>
        <w:rPr>
          <w:rFonts w:asciiTheme="minorHAnsi" w:hAnsiTheme="minorHAnsi" w:cstheme="minorHAnsi"/>
        </w:rPr>
      </w:pPr>
      <w:bookmarkStart w:id="0" w:name="_Toc70182336"/>
      <w:r w:rsidRPr="00EA78F9">
        <w:rPr>
          <w:rFonts w:asciiTheme="minorHAnsi" w:hAnsiTheme="minorHAnsi" w:cstheme="minorHAnsi"/>
        </w:rPr>
        <w:t>C</w:t>
      </w:r>
      <w:r w:rsidR="00D1718B" w:rsidRPr="00EA78F9">
        <w:rPr>
          <w:rFonts w:asciiTheme="minorHAnsi" w:hAnsiTheme="minorHAnsi" w:cstheme="minorHAnsi"/>
        </w:rPr>
        <w:t>hapter</w:t>
      </w:r>
      <w:r w:rsidRPr="00EA78F9">
        <w:rPr>
          <w:rFonts w:asciiTheme="minorHAnsi" w:hAnsiTheme="minorHAnsi" w:cstheme="minorHAnsi"/>
        </w:rPr>
        <w:t xml:space="preserve"> 1</w:t>
      </w:r>
      <w:bookmarkEnd w:id="0"/>
    </w:p>
    <w:p w14:paraId="2DAA039E" w14:textId="19526024" w:rsidR="00191733" w:rsidRPr="00EA78F9" w:rsidRDefault="00191733" w:rsidP="00EA78F9">
      <w:pPr>
        <w:pStyle w:val="Heading2"/>
        <w:spacing w:line="360" w:lineRule="auto"/>
        <w:jc w:val="both"/>
        <w:rPr>
          <w:rFonts w:asciiTheme="minorHAnsi" w:hAnsiTheme="minorHAnsi" w:cstheme="minorHAnsi"/>
        </w:rPr>
      </w:pPr>
      <w:bookmarkStart w:id="1" w:name="_Toc70182337"/>
      <w:r w:rsidRPr="00EA78F9">
        <w:rPr>
          <w:rFonts w:asciiTheme="minorHAnsi" w:hAnsiTheme="minorHAnsi" w:cstheme="minorHAnsi"/>
        </w:rPr>
        <w:t>Introduction</w:t>
      </w:r>
      <w:bookmarkEnd w:id="1"/>
    </w:p>
    <w:p w14:paraId="3C6B033C" w14:textId="3EAA915F" w:rsidR="002971D1" w:rsidRPr="00EA78F9" w:rsidRDefault="002971D1" w:rsidP="00EA78F9">
      <w:pPr>
        <w:spacing w:line="360" w:lineRule="auto"/>
        <w:jc w:val="both"/>
        <w:rPr>
          <w:rFonts w:cstheme="minorHAnsi"/>
        </w:rPr>
      </w:pPr>
      <w:r w:rsidRPr="00EA78F9">
        <w:rPr>
          <w:rFonts w:cstheme="minorHAnsi"/>
        </w:rPr>
        <w:t>The aim of this study is to establish the importance of balancing sustainable design with the usability and end-user’s comfort within zero-car</w:t>
      </w:r>
      <w:r w:rsidR="000D2FC7" w:rsidRPr="00EA78F9">
        <w:rPr>
          <w:rFonts w:cstheme="minorHAnsi"/>
        </w:rPr>
        <w:t>b</w:t>
      </w:r>
      <w:r w:rsidRPr="00EA78F9">
        <w:rPr>
          <w:rFonts w:cstheme="minorHAnsi"/>
        </w:rPr>
        <w:t xml:space="preserve">on homes. Understanding the end-users needs from an architect’s perspective is important as a successful sustainable building should be durable, </w:t>
      </w:r>
      <w:proofErr w:type="gramStart"/>
      <w:r w:rsidRPr="00EA78F9">
        <w:rPr>
          <w:rFonts w:cstheme="minorHAnsi"/>
        </w:rPr>
        <w:t>adaptable</w:t>
      </w:r>
      <w:proofErr w:type="gramEnd"/>
      <w:r w:rsidRPr="00EA78F9">
        <w:rPr>
          <w:rFonts w:cstheme="minorHAnsi"/>
        </w:rPr>
        <w:t xml:space="preserve"> and comfortable (Kim and Rigdon, 1998). However, Bibri (2020) suggests focus is currently put on the natural environment and ecosystems rather than economic and social aspects of design. </w:t>
      </w:r>
    </w:p>
    <w:p w14:paraId="7067DDED" w14:textId="3489FB59" w:rsidR="002971D1" w:rsidRPr="00EA78F9" w:rsidRDefault="002971D1" w:rsidP="00EA78F9">
      <w:pPr>
        <w:spacing w:line="360" w:lineRule="auto"/>
        <w:jc w:val="both"/>
        <w:rPr>
          <w:rFonts w:cstheme="minorHAnsi"/>
        </w:rPr>
      </w:pPr>
      <w:r w:rsidRPr="00EA78F9">
        <w:rPr>
          <w:rFonts w:cstheme="minorHAnsi"/>
        </w:rPr>
        <w:t>Architecture and the construction industry account for 25-30% of energy consumption and 40% of global carbon emissions (Pearce, 2012; Grijp et al., 2019). Achieving greater sustainability in construction is important as the sector consumes more energy and resources than any other economic activity (Ghani, 2012). This study focuses on housing as the residential sector currently accounts for approximately 27% of carbon dioxide (CO</w:t>
      </w:r>
      <w:r w:rsidRPr="00EA78F9">
        <w:rPr>
          <w:rFonts w:cstheme="minorHAnsi"/>
          <w:vertAlign w:val="subscript"/>
        </w:rPr>
        <w:t>2</w:t>
      </w:r>
      <w:r w:rsidRPr="00EA78F9">
        <w:rPr>
          <w:rFonts w:cstheme="minorHAnsi"/>
        </w:rPr>
        <w:t>) emissions in Europe, therefore the development of low-energy and low-carbon housing has become essential in reducing emissions</w:t>
      </w:r>
      <w:bookmarkStart w:id="2" w:name="_Hlk57990127"/>
      <w:r w:rsidRPr="00EA78F9">
        <w:rPr>
          <w:rFonts w:cstheme="minorHAnsi"/>
        </w:rPr>
        <w:t xml:space="preserve"> (Burford and Pearson, 2013; Yeatts et al., 2017</w:t>
      </w:r>
      <w:bookmarkStart w:id="3" w:name="_Hlk59098031"/>
      <w:r w:rsidRPr="00EA78F9">
        <w:rPr>
          <w:rFonts w:cstheme="minorHAnsi"/>
        </w:rPr>
        <w:t>; Madrazo et al., 2018</w:t>
      </w:r>
      <w:bookmarkEnd w:id="3"/>
      <w:r w:rsidRPr="00EA78F9">
        <w:rPr>
          <w:rFonts w:cstheme="minorHAnsi"/>
        </w:rPr>
        <w:t>)</w:t>
      </w:r>
      <w:bookmarkEnd w:id="2"/>
      <w:r w:rsidRPr="00EA78F9">
        <w:rPr>
          <w:rFonts w:cstheme="minorHAnsi"/>
        </w:rPr>
        <w:t xml:space="preserve">. </w:t>
      </w:r>
      <w:bookmarkStart w:id="4" w:name="_Hlk59107138"/>
      <w:r w:rsidRPr="00EA78F9">
        <w:rPr>
          <w:rFonts w:cstheme="minorHAnsi"/>
        </w:rPr>
        <w:t xml:space="preserve">In addition, about </w:t>
      </w:r>
      <w:bookmarkStart w:id="5" w:name="_Hlk62470986"/>
      <w:r w:rsidRPr="00EA78F9">
        <w:rPr>
          <w:rFonts w:cstheme="minorHAnsi"/>
        </w:rPr>
        <w:t>one third of all electricity is currently consumed in the housing sector</w:t>
      </w:r>
      <w:bookmarkEnd w:id="5"/>
      <w:r w:rsidRPr="00EA78F9">
        <w:rPr>
          <w:rFonts w:cstheme="minorHAnsi"/>
        </w:rPr>
        <w:t xml:space="preserve">, therefore it is important to reduce the amount of energy homes consume. There is evidence that homes can successfully save on energy usage and carbon emissions </w:t>
      </w:r>
      <w:r w:rsidR="00F500C7" w:rsidRPr="00EA78F9">
        <w:rPr>
          <w:rFonts w:cstheme="minorHAnsi"/>
        </w:rPr>
        <w:t>e.g.</w:t>
      </w:r>
      <w:r w:rsidR="00A45359" w:rsidRPr="00EA78F9">
        <w:rPr>
          <w:rFonts w:cstheme="minorHAnsi"/>
        </w:rPr>
        <w:t xml:space="preserve"> </w:t>
      </w:r>
      <w:r w:rsidRPr="00EA78F9">
        <w:rPr>
          <w:rFonts w:cstheme="minorHAnsi"/>
        </w:rPr>
        <w:t xml:space="preserve">the Active House project in Neath is suggested to save residents a total of £823 per annum (Bakovskis, 2017). </w:t>
      </w:r>
      <w:bookmarkEnd w:id="4"/>
      <w:r w:rsidRPr="00EA78F9">
        <w:rPr>
          <w:rFonts w:cstheme="minorHAnsi"/>
        </w:rPr>
        <w:t xml:space="preserve">Bergman (2012) and Pelsmakers (2015) suggest that the environmental footprint of construction can be greatly reduced if there are improvements in the use of renewable sources. </w:t>
      </w:r>
    </w:p>
    <w:p w14:paraId="5BB9B1BA" w14:textId="4C44777E" w:rsidR="002971D1" w:rsidRPr="00EA78F9" w:rsidRDefault="002971D1" w:rsidP="00EA78F9">
      <w:pPr>
        <w:spacing w:line="360" w:lineRule="auto"/>
        <w:jc w:val="both"/>
        <w:rPr>
          <w:rFonts w:cstheme="minorHAnsi"/>
        </w:rPr>
      </w:pPr>
      <w:r w:rsidRPr="00EA78F9">
        <w:rPr>
          <w:rFonts w:cstheme="minorHAnsi"/>
        </w:rPr>
        <w:t xml:space="preserve">To achieve this reduction in energy use and carbon there have been many targets set </w:t>
      </w:r>
      <w:r w:rsidR="00F500C7" w:rsidRPr="00EA78F9">
        <w:rPr>
          <w:rFonts w:cstheme="minorHAnsi"/>
        </w:rPr>
        <w:t>e.g.</w:t>
      </w:r>
      <w:r w:rsidR="00AE69F7" w:rsidRPr="00EA78F9">
        <w:rPr>
          <w:rFonts w:cstheme="minorHAnsi"/>
        </w:rPr>
        <w:t xml:space="preserve"> </w:t>
      </w:r>
      <w:r w:rsidRPr="00EA78F9">
        <w:rPr>
          <w:rFonts w:cstheme="minorHAnsi"/>
        </w:rPr>
        <w:t>the Royal Institute of British Architects (RIBA) 2030 Climate Challenge indicates that operational energy in new buildings should be reduced by 75% by 2030 in response to their declaration of a climate emergency (</w:t>
      </w:r>
      <w:r w:rsidR="00C40B8F" w:rsidRPr="00EA78F9">
        <w:rPr>
          <w:rFonts w:cstheme="minorHAnsi"/>
        </w:rPr>
        <w:t>Clark</w:t>
      </w:r>
      <w:r w:rsidRPr="00EA78F9">
        <w:rPr>
          <w:rFonts w:cstheme="minorHAnsi"/>
        </w:rPr>
        <w:t xml:space="preserve">, 2019). Furthermore, the UK has set a target to reduce greenhouse gas emissions to net-zero by 2050 (Clark, 2019). </w:t>
      </w:r>
      <w:bookmarkStart w:id="6" w:name="_Hlk57989609"/>
      <w:proofErr w:type="spellStart"/>
      <w:r w:rsidRPr="00EA78F9">
        <w:rPr>
          <w:rFonts w:cstheme="minorHAnsi"/>
        </w:rPr>
        <w:t>Paoletti</w:t>
      </w:r>
      <w:proofErr w:type="spellEnd"/>
      <w:r w:rsidRPr="00EA78F9">
        <w:rPr>
          <w:rFonts w:cstheme="minorHAnsi"/>
        </w:rPr>
        <w:t xml:space="preserve"> et al.</w:t>
      </w:r>
      <w:r w:rsidR="00DA4064" w:rsidRPr="00EA78F9">
        <w:rPr>
          <w:rFonts w:cstheme="minorHAnsi"/>
        </w:rPr>
        <w:t xml:space="preserve">, </w:t>
      </w:r>
      <w:r w:rsidRPr="00EA78F9">
        <w:rPr>
          <w:rFonts w:cstheme="minorHAnsi"/>
        </w:rPr>
        <w:t>(2017)</w:t>
      </w:r>
      <w:bookmarkEnd w:id="6"/>
      <w:r w:rsidRPr="00EA78F9">
        <w:rPr>
          <w:rFonts w:cstheme="minorHAnsi"/>
        </w:rPr>
        <w:t xml:space="preserve"> and Stevenson et al.</w:t>
      </w:r>
      <w:r w:rsidR="00DA4064" w:rsidRPr="00EA78F9">
        <w:rPr>
          <w:rFonts w:cstheme="minorHAnsi"/>
        </w:rPr>
        <w:t>,</w:t>
      </w:r>
      <w:r w:rsidRPr="00EA78F9">
        <w:rPr>
          <w:rFonts w:cstheme="minorHAnsi"/>
        </w:rPr>
        <w:t xml:space="preserve"> (2013) suggest that </w:t>
      </w:r>
      <w:bookmarkStart w:id="7" w:name="_Hlk62471571"/>
      <w:r w:rsidRPr="00EA78F9">
        <w:rPr>
          <w:rFonts w:cstheme="minorHAnsi"/>
        </w:rPr>
        <w:t>all new construction, from the end of 2020, will have to reach the standard nearly Zero Energy Buildings (</w:t>
      </w:r>
      <w:proofErr w:type="spellStart"/>
      <w:r w:rsidRPr="00EA78F9">
        <w:rPr>
          <w:rFonts w:cstheme="minorHAnsi"/>
        </w:rPr>
        <w:t>nZEBs</w:t>
      </w:r>
      <w:proofErr w:type="spellEnd"/>
      <w:r w:rsidRPr="00EA78F9">
        <w:rPr>
          <w:rFonts w:cstheme="minorHAnsi"/>
        </w:rPr>
        <w:t>) in accordance with the Energy Performance of Buildings Directive (EPBD</w:t>
      </w:r>
      <w:r w:rsidR="00F500C7" w:rsidRPr="00EA78F9">
        <w:rPr>
          <w:rFonts w:cstheme="minorHAnsi"/>
        </w:rPr>
        <w:t>)</w:t>
      </w:r>
      <w:r w:rsidRPr="00EA78F9">
        <w:rPr>
          <w:rFonts w:cstheme="minorHAnsi"/>
        </w:rPr>
        <w:t xml:space="preserve"> </w:t>
      </w:r>
      <w:r w:rsidR="00F500C7" w:rsidRPr="00EA78F9">
        <w:rPr>
          <w:rFonts w:cstheme="minorHAnsi"/>
        </w:rPr>
        <w:t>(</w:t>
      </w:r>
      <w:r w:rsidRPr="00EA78F9">
        <w:rPr>
          <w:rFonts w:cstheme="minorHAnsi"/>
        </w:rPr>
        <w:t>2010</w:t>
      </w:r>
      <w:r w:rsidR="00107A99" w:rsidRPr="00EA78F9">
        <w:rPr>
          <w:rFonts w:cstheme="minorHAnsi"/>
        </w:rPr>
        <w:t>)</w:t>
      </w:r>
      <w:r w:rsidRPr="00EA78F9">
        <w:rPr>
          <w:rFonts w:cstheme="minorHAnsi"/>
        </w:rPr>
        <w:t>.</w:t>
      </w:r>
      <w:bookmarkEnd w:id="7"/>
      <w:r w:rsidRPr="00EA78F9">
        <w:rPr>
          <w:rFonts w:cstheme="minorHAnsi"/>
        </w:rPr>
        <w:t xml:space="preserve"> Furthermore, </w:t>
      </w:r>
      <w:r w:rsidRPr="00EA78F9">
        <w:rPr>
          <w:rFonts w:cstheme="minorHAnsi"/>
          <w:color w:val="000000" w:themeColor="text1"/>
        </w:rPr>
        <w:t xml:space="preserve">the 2015 Paris agreements stated that a </w:t>
      </w:r>
      <w:bookmarkStart w:id="8" w:name="_Hlk62471155"/>
      <w:r w:rsidRPr="00EA78F9">
        <w:rPr>
          <w:rFonts w:cstheme="minorHAnsi"/>
          <w:color w:val="000000" w:themeColor="text1"/>
        </w:rPr>
        <w:t>40-70% reduction in greenhouse gas (GHG) is required by 2050 (</w:t>
      </w:r>
      <w:proofErr w:type="spellStart"/>
      <w:r w:rsidRPr="00EA78F9">
        <w:rPr>
          <w:rFonts w:cstheme="minorHAnsi"/>
          <w:color w:val="000000" w:themeColor="text1"/>
        </w:rPr>
        <w:t>Kristjansdottir</w:t>
      </w:r>
      <w:proofErr w:type="spellEnd"/>
      <w:r w:rsidRPr="00EA78F9">
        <w:rPr>
          <w:rFonts w:cstheme="minorHAnsi"/>
          <w:color w:val="000000" w:themeColor="text1"/>
        </w:rPr>
        <w:t xml:space="preserve"> et al., 201</w:t>
      </w:r>
      <w:r w:rsidR="00B50FE6" w:rsidRPr="00EA78F9">
        <w:rPr>
          <w:rFonts w:cstheme="minorHAnsi"/>
          <w:color w:val="000000" w:themeColor="text1"/>
        </w:rPr>
        <w:t>7</w:t>
      </w:r>
      <w:r w:rsidRPr="00EA78F9">
        <w:rPr>
          <w:rFonts w:cstheme="minorHAnsi"/>
          <w:color w:val="000000" w:themeColor="text1"/>
        </w:rPr>
        <w:t>).</w:t>
      </w:r>
      <w:bookmarkStart w:id="9" w:name="_Hlk68026110"/>
      <w:bookmarkEnd w:id="8"/>
      <w:r w:rsidRPr="00EA78F9">
        <w:rPr>
          <w:rFonts w:cstheme="minorHAnsi"/>
        </w:rPr>
        <w:t xml:space="preserve"> As well as these targets many schemes have been implemented within the construction industry </w:t>
      </w:r>
      <w:r w:rsidR="00F500C7" w:rsidRPr="00EA78F9">
        <w:rPr>
          <w:rFonts w:cstheme="minorHAnsi"/>
        </w:rPr>
        <w:t>e.g.</w:t>
      </w:r>
      <w:r w:rsidRPr="00EA78F9">
        <w:rPr>
          <w:rFonts w:cstheme="minorHAnsi"/>
        </w:rPr>
        <w:t xml:space="preserve"> the UK has incorporated policies such as The Code for Sustainable Homes (CfSH) to increase the energy performance of domestic dwellings. Additionally, assessment </w:t>
      </w:r>
      <w:r w:rsidRPr="00EA78F9">
        <w:rPr>
          <w:rFonts w:cstheme="minorHAnsi"/>
        </w:rPr>
        <w:lastRenderedPageBreak/>
        <w:t xml:space="preserve">tools such as Passive House and </w:t>
      </w:r>
      <w:r w:rsidR="00300CF9" w:rsidRPr="00EA78F9">
        <w:rPr>
          <w:rFonts w:cstheme="minorHAnsi"/>
        </w:rPr>
        <w:t>Standard Assessment Procedure (SAP) t</w:t>
      </w:r>
      <w:r w:rsidRPr="00EA78F9">
        <w:rPr>
          <w:rFonts w:cstheme="minorHAnsi"/>
        </w:rPr>
        <w:t>hat are used to evaluate building design (</w:t>
      </w:r>
      <w:proofErr w:type="spellStart"/>
      <w:r w:rsidRPr="00EA78F9">
        <w:rPr>
          <w:rFonts w:cstheme="minorHAnsi"/>
        </w:rPr>
        <w:t>Pomfreta</w:t>
      </w:r>
      <w:proofErr w:type="spellEnd"/>
      <w:r w:rsidRPr="00EA78F9">
        <w:rPr>
          <w:rFonts w:cstheme="minorHAnsi"/>
        </w:rPr>
        <w:t xml:space="preserve"> and </w:t>
      </w:r>
      <w:proofErr w:type="spellStart"/>
      <w:r w:rsidRPr="00EA78F9">
        <w:rPr>
          <w:rFonts w:cstheme="minorHAnsi"/>
        </w:rPr>
        <w:t>Hashemia</w:t>
      </w:r>
      <w:proofErr w:type="spellEnd"/>
      <w:r w:rsidRPr="00EA78F9">
        <w:rPr>
          <w:rFonts w:cstheme="minorHAnsi"/>
        </w:rPr>
        <w:t xml:space="preserve">, 2017). </w:t>
      </w:r>
      <w:bookmarkEnd w:id="9"/>
    </w:p>
    <w:p w14:paraId="7DE4044F" w14:textId="632E17EB" w:rsidR="002971D1" w:rsidRPr="00EA78F9" w:rsidRDefault="002971D1" w:rsidP="00EA78F9">
      <w:pPr>
        <w:spacing w:line="360" w:lineRule="auto"/>
        <w:jc w:val="both"/>
        <w:rPr>
          <w:rFonts w:cstheme="minorHAnsi"/>
        </w:rPr>
      </w:pPr>
      <w:r w:rsidRPr="00EA78F9">
        <w:rPr>
          <w:rFonts w:cstheme="minorHAnsi"/>
        </w:rPr>
        <w:t>Moreover, it is vital that energy usage and carbon emissions are reduced as the Welsh Government figures in 2019 indicated that 12% of the population are in fuel poverty (</w:t>
      </w:r>
      <w:proofErr w:type="spellStart"/>
      <w:r w:rsidRPr="00EA78F9">
        <w:rPr>
          <w:rFonts w:cstheme="minorHAnsi"/>
        </w:rPr>
        <w:t>Jofeh</w:t>
      </w:r>
      <w:proofErr w:type="spellEnd"/>
      <w:r w:rsidRPr="00EA78F9">
        <w:rPr>
          <w:rFonts w:cstheme="minorHAnsi"/>
        </w:rPr>
        <w:t xml:space="preserve">, 2019). A report by the Department for Communities and Local Government </w:t>
      </w:r>
      <w:r w:rsidR="007452B6" w:rsidRPr="00EA78F9">
        <w:rPr>
          <w:rFonts w:cstheme="minorHAnsi"/>
        </w:rPr>
        <w:t>(D</w:t>
      </w:r>
      <w:r w:rsidR="00D653AE" w:rsidRPr="00EA78F9">
        <w:rPr>
          <w:rFonts w:cstheme="minorHAnsi"/>
        </w:rPr>
        <w:t xml:space="preserve">CLG) </w:t>
      </w:r>
      <w:r w:rsidRPr="00EA78F9">
        <w:rPr>
          <w:rFonts w:cstheme="minorHAnsi"/>
        </w:rPr>
        <w:t xml:space="preserve">(2014) suggests new homes need to be 30% more efficient, with savings of about £200 per annum for residents. Emphasising the importance of improving on current building standards and moving towards zero-carbon homes. </w:t>
      </w:r>
    </w:p>
    <w:p w14:paraId="2F863F70" w14:textId="0FD35C5F" w:rsidR="002971D1" w:rsidRPr="00EA78F9" w:rsidRDefault="002971D1" w:rsidP="00EA78F9">
      <w:pPr>
        <w:spacing w:line="360" w:lineRule="auto"/>
        <w:jc w:val="both"/>
        <w:rPr>
          <w:rFonts w:cstheme="minorHAnsi"/>
        </w:rPr>
      </w:pPr>
      <w:r w:rsidRPr="00EA78F9">
        <w:rPr>
          <w:rFonts w:cstheme="minorHAnsi"/>
        </w:rPr>
        <w:t xml:space="preserve">Homes can have a significant impact to health and wellbeing of occupants </w:t>
      </w:r>
      <w:bookmarkStart w:id="10" w:name="_Hlk62471793"/>
      <w:r w:rsidRPr="00EA78F9">
        <w:rPr>
          <w:rFonts w:cstheme="minorHAnsi"/>
        </w:rPr>
        <w:t xml:space="preserve">and in the </w:t>
      </w:r>
      <w:proofErr w:type="gramStart"/>
      <w:r w:rsidRPr="00EA78F9">
        <w:rPr>
          <w:rFonts w:cstheme="minorHAnsi"/>
        </w:rPr>
        <w:t>UK</w:t>
      </w:r>
      <w:proofErr w:type="gramEnd"/>
      <w:r w:rsidRPr="00EA78F9">
        <w:rPr>
          <w:rFonts w:cstheme="minorHAnsi"/>
        </w:rPr>
        <w:t xml:space="preserve"> people spend over 50% of their time in their</w:t>
      </w:r>
      <w:bookmarkEnd w:id="10"/>
      <w:r w:rsidRPr="00EA78F9">
        <w:rPr>
          <w:rFonts w:cstheme="minorHAnsi"/>
        </w:rPr>
        <w:t xml:space="preserve"> homes (H</w:t>
      </w:r>
      <w:r w:rsidR="00A47582" w:rsidRPr="00EA78F9">
        <w:rPr>
          <w:rFonts w:cstheme="minorHAnsi"/>
        </w:rPr>
        <w:t xml:space="preserve">ome Quality Mark </w:t>
      </w:r>
      <w:r w:rsidR="00863FC7" w:rsidRPr="00EA78F9">
        <w:rPr>
          <w:rFonts w:cstheme="minorHAnsi"/>
        </w:rPr>
        <w:t>(H</w:t>
      </w:r>
      <w:r w:rsidRPr="00EA78F9">
        <w:rPr>
          <w:rFonts w:cstheme="minorHAnsi"/>
        </w:rPr>
        <w:t>QM</w:t>
      </w:r>
      <w:r w:rsidR="00863FC7" w:rsidRPr="00EA78F9">
        <w:rPr>
          <w:rFonts w:cstheme="minorHAnsi"/>
        </w:rPr>
        <w:t>)</w:t>
      </w:r>
      <w:r w:rsidRPr="00EA78F9">
        <w:rPr>
          <w:rFonts w:cstheme="minorHAnsi"/>
        </w:rPr>
        <w:t xml:space="preserve">, 2020). Buildings need to create healthy and liveable environments, whilst meeting current needs and be able to adapt to future needs of the occupants. As ‘smart </w:t>
      </w:r>
      <w:proofErr w:type="gramStart"/>
      <w:r w:rsidRPr="00EA78F9">
        <w:rPr>
          <w:rFonts w:cstheme="minorHAnsi"/>
        </w:rPr>
        <w:t>homes’</w:t>
      </w:r>
      <w:proofErr w:type="gramEnd"/>
      <w:r w:rsidRPr="00EA78F9">
        <w:rPr>
          <w:rFonts w:cstheme="minorHAnsi"/>
        </w:rPr>
        <w:t xml:space="preserve"> and new technologies are being introduced users are becoming more dependent on digital technologies, therefore it is important that occupants can manage and maintain these. However, technologies are becoming too complex which in turn reduces human control and can impact user comfort and experiences. The Home of 2030 report states that digital technology should be able to be easily controlled and maintained so that the indoor environment can be warm, </w:t>
      </w:r>
      <w:proofErr w:type="gramStart"/>
      <w:r w:rsidRPr="00EA78F9">
        <w:rPr>
          <w:rFonts w:cstheme="minorHAnsi"/>
        </w:rPr>
        <w:t>comfortable</w:t>
      </w:r>
      <w:proofErr w:type="gramEnd"/>
      <w:r w:rsidRPr="00EA78F9">
        <w:rPr>
          <w:rFonts w:cstheme="minorHAnsi"/>
        </w:rPr>
        <w:t xml:space="preserve"> and well ventilated</w:t>
      </w:r>
      <w:r w:rsidR="00C40B8F" w:rsidRPr="00EA78F9">
        <w:rPr>
          <w:rFonts w:cstheme="minorHAnsi"/>
        </w:rPr>
        <w:t xml:space="preserve"> (Design Council 2020)</w:t>
      </w:r>
      <w:r w:rsidRPr="00EA78F9">
        <w:rPr>
          <w:rFonts w:cstheme="minorHAnsi"/>
        </w:rPr>
        <w:t>. However, older generations are more likely to face barriers with the adoption of technology, therefore making it difficult to create a home which is adaptable to many life</w:t>
      </w:r>
      <w:r w:rsidR="00DA29B2" w:rsidRPr="00EA78F9">
        <w:rPr>
          <w:rFonts w:cstheme="minorHAnsi"/>
        </w:rPr>
        <w:t>-</w:t>
      </w:r>
      <w:r w:rsidRPr="00EA78F9">
        <w:rPr>
          <w:rFonts w:cstheme="minorHAnsi"/>
        </w:rPr>
        <w:t xml:space="preserve">stages and reliant on new technologies. Furthermore, the way in which people live and use their homes is changing, </w:t>
      </w:r>
      <w:r w:rsidR="00F500C7" w:rsidRPr="00EA78F9">
        <w:rPr>
          <w:rFonts w:cstheme="minorHAnsi"/>
        </w:rPr>
        <w:t>e.g.</w:t>
      </w:r>
      <w:r w:rsidRPr="00EA78F9">
        <w:rPr>
          <w:rFonts w:cstheme="minorHAnsi"/>
        </w:rPr>
        <w:t xml:space="preserve"> Covid-19 has meant people are spending much more time in their homes (Coppock, 2020). </w:t>
      </w:r>
      <w:bookmarkStart w:id="11" w:name="_Hlk57982376"/>
      <w:r w:rsidR="00C40B8F" w:rsidRPr="00EA78F9">
        <w:rPr>
          <w:rFonts w:cstheme="minorHAnsi"/>
        </w:rPr>
        <w:t>The Design Council</w:t>
      </w:r>
      <w:r w:rsidRPr="00EA78F9">
        <w:rPr>
          <w:rFonts w:cstheme="minorHAnsi"/>
        </w:rPr>
        <w:t xml:space="preserve"> (2020)</w:t>
      </w:r>
      <w:bookmarkEnd w:id="11"/>
      <w:r w:rsidRPr="00EA78F9">
        <w:rPr>
          <w:rFonts w:cstheme="minorHAnsi"/>
        </w:rPr>
        <w:t xml:space="preserve"> indicates the </w:t>
      </w:r>
      <w:bookmarkStart w:id="12" w:name="_Hlk62471346"/>
      <w:r w:rsidRPr="00EA78F9">
        <w:rPr>
          <w:rFonts w:cstheme="minorHAnsi"/>
        </w:rPr>
        <w:t>importance of the occupant in designing a home and how their experiences and perspectives can help improve the design of homes</w:t>
      </w:r>
      <w:bookmarkEnd w:id="12"/>
      <w:r w:rsidRPr="00EA78F9">
        <w:rPr>
          <w:rFonts w:cstheme="minorHAnsi"/>
        </w:rPr>
        <w:t xml:space="preserve">. Suggesting that in these current times people have become increasingly aware of both the positives and negatives of their environment as they are spending more time in them, people are now wanting more space to work from home, requiring individual zoned spaces as opposed to open plan areas, and access to a larger outdoor space (Pollard, 2020). Furthermore, this has emphasised the importance of being able to extend and adapt homes, but with homes becoming smaller, the introduction of renewable technologies, and using a ‘fabric-first’ approach it has made homes slightly harder to adapt (Coppock, 2020). The Home of 2030 report recognises the need for new housing supply that are built to last, provide healthy environments, be fit for purpose, and be easily controlled and maintained. The report highlighted that in general current homes cannot accommodate for the needs of their occupants </w:t>
      </w:r>
      <w:r w:rsidR="00F500C7" w:rsidRPr="00EA78F9">
        <w:rPr>
          <w:rFonts w:cstheme="minorHAnsi"/>
        </w:rPr>
        <w:t>e.g.</w:t>
      </w:r>
      <w:r w:rsidRPr="00EA78F9">
        <w:rPr>
          <w:rFonts w:cstheme="minorHAnsi"/>
        </w:rPr>
        <w:t xml:space="preserve"> cannot be adapted</w:t>
      </w:r>
      <w:r w:rsidR="00CD754B" w:rsidRPr="00EA78F9">
        <w:rPr>
          <w:rFonts w:cstheme="minorHAnsi"/>
        </w:rPr>
        <w:t xml:space="preserve"> or </w:t>
      </w:r>
      <w:r w:rsidRPr="00EA78F9">
        <w:rPr>
          <w:rFonts w:cstheme="minorHAnsi"/>
        </w:rPr>
        <w:t xml:space="preserve">extended </w:t>
      </w:r>
      <w:r w:rsidR="00CD754B" w:rsidRPr="00EA78F9">
        <w:rPr>
          <w:rFonts w:cstheme="minorHAnsi"/>
        </w:rPr>
        <w:t>to</w:t>
      </w:r>
      <w:r w:rsidRPr="00EA78F9">
        <w:rPr>
          <w:rFonts w:cstheme="minorHAnsi"/>
        </w:rPr>
        <w:t xml:space="preserve"> accommodate multiple generations with varying needs. </w:t>
      </w:r>
    </w:p>
    <w:p w14:paraId="4C3C8587" w14:textId="768CAEB5" w:rsidR="002971D1" w:rsidRPr="00EA78F9" w:rsidRDefault="002971D1" w:rsidP="00EA78F9">
      <w:pPr>
        <w:spacing w:line="360" w:lineRule="auto"/>
        <w:jc w:val="both"/>
        <w:rPr>
          <w:rFonts w:cstheme="minorHAnsi"/>
        </w:rPr>
      </w:pPr>
      <w:bookmarkStart w:id="13" w:name="_Hlk59098249"/>
      <w:bookmarkStart w:id="14" w:name="_Hlk57991935"/>
      <w:r w:rsidRPr="00EA78F9">
        <w:rPr>
          <w:rFonts w:cstheme="minorHAnsi"/>
        </w:rPr>
        <w:lastRenderedPageBreak/>
        <w:t xml:space="preserve">Furthermore, there is evidence to suggest that users can have a significant effect on building performance and energy use </w:t>
      </w:r>
      <w:r w:rsidR="00F500C7" w:rsidRPr="00EA78F9">
        <w:rPr>
          <w:rFonts w:cstheme="minorHAnsi"/>
        </w:rPr>
        <w:t>e.g.</w:t>
      </w:r>
      <w:r w:rsidRPr="00EA78F9">
        <w:rPr>
          <w:rFonts w:cstheme="minorHAnsi"/>
        </w:rPr>
        <w:t xml:space="preserve"> studies have shown that two identical houses can have different energy consumptions and performance ratings (Sherriff et al., 2019; Dam</w:t>
      </w:r>
      <w:r w:rsidR="00C40B8F" w:rsidRPr="00EA78F9">
        <w:rPr>
          <w:rFonts w:cstheme="minorHAnsi"/>
        </w:rPr>
        <w:t xml:space="preserve"> et al.</w:t>
      </w:r>
      <w:r w:rsidRPr="00EA78F9">
        <w:rPr>
          <w:rFonts w:cstheme="minorHAnsi"/>
        </w:rPr>
        <w:t xml:space="preserve">, 2010). </w:t>
      </w:r>
      <w:proofErr w:type="spellStart"/>
      <w:r w:rsidRPr="00EA78F9">
        <w:rPr>
          <w:rFonts w:cstheme="minorHAnsi"/>
          <w:color w:val="000000" w:themeColor="text1"/>
        </w:rPr>
        <w:t>Basir</w:t>
      </w:r>
      <w:proofErr w:type="spellEnd"/>
      <w:r w:rsidRPr="00EA78F9">
        <w:rPr>
          <w:rFonts w:cstheme="minorHAnsi"/>
          <w:color w:val="000000" w:themeColor="text1"/>
        </w:rPr>
        <w:t xml:space="preserve"> and </w:t>
      </w:r>
      <w:proofErr w:type="spellStart"/>
      <w:r w:rsidRPr="00EA78F9">
        <w:rPr>
          <w:rFonts w:cstheme="minorHAnsi"/>
          <w:color w:val="000000" w:themeColor="text1"/>
        </w:rPr>
        <w:t>Basir</w:t>
      </w:r>
      <w:proofErr w:type="spellEnd"/>
      <w:r w:rsidRPr="00EA78F9">
        <w:rPr>
          <w:rFonts w:cstheme="minorHAnsi"/>
          <w:color w:val="000000" w:themeColor="text1"/>
        </w:rPr>
        <w:t xml:space="preserve"> (2012)</w:t>
      </w:r>
      <w:bookmarkEnd w:id="13"/>
      <w:r w:rsidRPr="00EA78F9">
        <w:rPr>
          <w:rFonts w:cstheme="minorHAnsi"/>
          <w:color w:val="000000" w:themeColor="text1"/>
        </w:rPr>
        <w:t xml:space="preserve"> highlight that all technology needed to create zero-energy and zero-carbon homes are readily available, but uptake in these approaches is slow. Reaching zero or positive net-energy is not actually difficult (Berry et al., 2014). However, </w:t>
      </w:r>
      <w:bookmarkStart w:id="15" w:name="_Hlk62471220"/>
      <w:r w:rsidRPr="00EA78F9">
        <w:rPr>
          <w:rFonts w:cstheme="minorHAnsi"/>
          <w:color w:val="000000" w:themeColor="text1"/>
        </w:rPr>
        <w:t xml:space="preserve">little is known about the experience of residents and there is a </w:t>
      </w:r>
      <w:bookmarkStart w:id="16" w:name="_Hlk62471085"/>
      <w:bookmarkEnd w:id="15"/>
      <w:r w:rsidRPr="00EA78F9">
        <w:rPr>
          <w:rFonts w:cstheme="minorHAnsi"/>
        </w:rPr>
        <w:t xml:space="preserve">lack of qualitative </w:t>
      </w:r>
      <w:bookmarkEnd w:id="16"/>
      <w:r w:rsidRPr="00EA78F9">
        <w:rPr>
          <w:rFonts w:cstheme="minorHAnsi"/>
        </w:rPr>
        <w:t xml:space="preserve">research </w:t>
      </w:r>
      <w:r w:rsidR="00F500C7" w:rsidRPr="00EA78F9">
        <w:rPr>
          <w:rFonts w:cstheme="minorHAnsi"/>
          <w:color w:val="000000" w:themeColor="text1"/>
        </w:rPr>
        <w:t>e.g.</w:t>
      </w:r>
      <w:r w:rsidRPr="00EA78F9">
        <w:rPr>
          <w:rFonts w:cstheme="minorHAnsi"/>
          <w:color w:val="000000" w:themeColor="text1"/>
        </w:rPr>
        <w:t xml:space="preserve"> do these homes provide comfortable environments and are they easy to control and maintain when new technologies are introduced</w:t>
      </w:r>
      <w:bookmarkStart w:id="17" w:name="_Hlk59099986"/>
      <w:bookmarkEnd w:id="14"/>
      <w:r w:rsidRPr="00EA78F9">
        <w:rPr>
          <w:rFonts w:cstheme="minorHAnsi"/>
          <w:color w:val="000000" w:themeColor="text1"/>
        </w:rPr>
        <w:t xml:space="preserve"> (K</w:t>
      </w:r>
      <w:r w:rsidRPr="00EA78F9">
        <w:rPr>
          <w:rFonts w:cstheme="minorHAnsi"/>
        </w:rPr>
        <w:t>im et al., 2013)</w:t>
      </w:r>
      <w:bookmarkEnd w:id="17"/>
      <w:r w:rsidRPr="00EA78F9">
        <w:rPr>
          <w:rFonts w:cstheme="minorHAnsi"/>
        </w:rPr>
        <w:t>. Sherriff et al.</w:t>
      </w:r>
      <w:r w:rsidR="00DA4064" w:rsidRPr="00EA78F9">
        <w:rPr>
          <w:rFonts w:cstheme="minorHAnsi"/>
        </w:rPr>
        <w:t>,</w:t>
      </w:r>
      <w:r w:rsidRPr="00EA78F9">
        <w:rPr>
          <w:rFonts w:cstheme="minorHAnsi"/>
        </w:rPr>
        <w:t xml:space="preserve"> (2018) recognise that </w:t>
      </w:r>
      <w:bookmarkStart w:id="18" w:name="_Hlk62471606"/>
      <w:r w:rsidRPr="00EA78F9">
        <w:rPr>
          <w:rFonts w:cstheme="minorHAnsi"/>
        </w:rPr>
        <w:t>low and zero-carbon homes are essential to transitioning the housing stock towards a sustainable future and reduce energy usage and emission</w:t>
      </w:r>
      <w:bookmarkEnd w:id="18"/>
      <w:r w:rsidRPr="00EA78F9">
        <w:rPr>
          <w:rFonts w:cstheme="minorHAnsi"/>
        </w:rPr>
        <w:t>. In addition, zero-carbon projects could benefit from a user-centred approach to improve reliability and usability of these homes.</w:t>
      </w:r>
    </w:p>
    <w:p w14:paraId="48DB5DB7" w14:textId="3F4C7300" w:rsidR="002971D1" w:rsidRPr="00EA78F9" w:rsidRDefault="002971D1" w:rsidP="00EA78F9">
      <w:pPr>
        <w:spacing w:line="360" w:lineRule="auto"/>
        <w:jc w:val="both"/>
        <w:rPr>
          <w:rFonts w:cstheme="minorHAnsi"/>
        </w:rPr>
      </w:pPr>
      <w:r w:rsidRPr="00EA78F9">
        <w:rPr>
          <w:rFonts w:cstheme="minorHAnsi"/>
        </w:rPr>
        <w:t xml:space="preserve">Therefore, this study focuses on the delivery of new zero-carbon homes as the </w:t>
      </w:r>
      <w:bookmarkStart w:id="19" w:name="_Hlk62471825"/>
      <w:r w:rsidRPr="00EA78F9">
        <w:rPr>
          <w:rFonts w:cstheme="minorHAnsi"/>
        </w:rPr>
        <w:t>housing stock is said to increase by half a million by 2022</w:t>
      </w:r>
      <w:bookmarkEnd w:id="19"/>
      <w:r w:rsidRPr="00EA78F9">
        <w:rPr>
          <w:rFonts w:cstheme="minorHAnsi"/>
        </w:rPr>
        <w:t>, this demand must be met while also providing sustainable and affordable homes (HQM, 2020). Additionally, around one third of dwellings in 2050 are yet to be built</w:t>
      </w:r>
      <w:bookmarkStart w:id="20" w:name="_Hlk62471710"/>
      <w:r w:rsidRPr="00EA78F9">
        <w:rPr>
          <w:rFonts w:cstheme="minorHAnsi"/>
        </w:rPr>
        <w:t>, and there are plans for 3</w:t>
      </w:r>
      <w:r w:rsidR="00C31D13" w:rsidRPr="00EA78F9">
        <w:rPr>
          <w:rFonts w:cstheme="minorHAnsi"/>
        </w:rPr>
        <w:t>-</w:t>
      </w:r>
      <w:r w:rsidRPr="00EA78F9">
        <w:rPr>
          <w:rFonts w:cstheme="minorHAnsi"/>
        </w:rPr>
        <w:t>million more homes in the UK</w:t>
      </w:r>
      <w:bookmarkEnd w:id="20"/>
      <w:r w:rsidRPr="00EA78F9">
        <w:rPr>
          <w:rFonts w:cstheme="minorHAnsi"/>
        </w:rPr>
        <w:t xml:space="preserve"> (Wright, 2008). These issues, such as decreasing house sizes and increasing energy demand, will need to be addressed and new zero-carbon homes will need to improve on current standards to prevent retrofitting in the future. </w:t>
      </w:r>
    </w:p>
    <w:p w14:paraId="22A70EDF" w14:textId="77777777" w:rsidR="002971D1" w:rsidRPr="00EA78F9" w:rsidRDefault="002971D1" w:rsidP="00EA78F9">
      <w:pPr>
        <w:spacing w:line="360" w:lineRule="auto"/>
        <w:jc w:val="both"/>
        <w:rPr>
          <w:rFonts w:cstheme="minorHAnsi"/>
          <w:b/>
          <w:bCs/>
        </w:rPr>
      </w:pPr>
    </w:p>
    <w:p w14:paraId="7DF24F3C" w14:textId="77777777" w:rsidR="002971D1" w:rsidRPr="00EA78F9" w:rsidRDefault="002971D1" w:rsidP="00EA78F9">
      <w:pPr>
        <w:pStyle w:val="Heading2"/>
        <w:spacing w:line="360" w:lineRule="auto"/>
        <w:jc w:val="both"/>
        <w:rPr>
          <w:rFonts w:asciiTheme="minorHAnsi" w:hAnsiTheme="minorHAnsi" w:cstheme="minorHAnsi"/>
        </w:rPr>
      </w:pPr>
      <w:bookmarkStart w:id="21" w:name="_Toc70182338"/>
      <w:r w:rsidRPr="00EA78F9">
        <w:rPr>
          <w:rFonts w:asciiTheme="minorHAnsi" w:hAnsiTheme="minorHAnsi" w:cstheme="minorHAnsi"/>
        </w:rPr>
        <w:t>Methodology</w:t>
      </w:r>
      <w:bookmarkEnd w:id="21"/>
    </w:p>
    <w:p w14:paraId="53D6A2E9" w14:textId="554991E5" w:rsidR="002971D1" w:rsidRPr="00EA78F9" w:rsidRDefault="002971D1" w:rsidP="00EA78F9">
      <w:pPr>
        <w:spacing w:line="360" w:lineRule="auto"/>
        <w:jc w:val="both"/>
        <w:rPr>
          <w:rFonts w:cstheme="minorHAnsi"/>
        </w:rPr>
      </w:pPr>
      <w:proofErr w:type="gramStart"/>
      <w:r w:rsidRPr="00EA78F9">
        <w:rPr>
          <w:rFonts w:cstheme="minorHAnsi"/>
        </w:rPr>
        <w:t>For the purpose of</w:t>
      </w:r>
      <w:proofErr w:type="gramEnd"/>
      <w:r w:rsidRPr="00EA78F9">
        <w:rPr>
          <w:rFonts w:cstheme="minorHAnsi"/>
        </w:rPr>
        <w:t xml:space="preserve"> this study a qualitative approach was used through the form of semi-structured interviews. This allowed for the researcher to gain in-depth knowledge, </w:t>
      </w:r>
      <w:proofErr w:type="gramStart"/>
      <w:r w:rsidRPr="00EA78F9">
        <w:rPr>
          <w:rFonts w:cstheme="minorHAnsi"/>
        </w:rPr>
        <w:t>opinions</w:t>
      </w:r>
      <w:proofErr w:type="gramEnd"/>
      <w:r w:rsidRPr="00EA78F9">
        <w:rPr>
          <w:rFonts w:cstheme="minorHAnsi"/>
        </w:rPr>
        <w:t xml:space="preserve"> and experiences, from qualified architectural professionals, as opposed to using a questionnaire, which would have limited answers (Silverman, 2013). Furthermore, semi-structured interviews allowed for new additional questions to be asked or questions to be adapted to clarify information and meaning (Bryman, 2016). A participant information sheet (see appendix </w:t>
      </w:r>
      <w:r w:rsidR="000F7D88" w:rsidRPr="00EA78F9">
        <w:rPr>
          <w:rFonts w:cstheme="minorHAnsi"/>
        </w:rPr>
        <w:t>A)</w:t>
      </w:r>
      <w:r w:rsidR="00300CF9" w:rsidRPr="00EA78F9">
        <w:rPr>
          <w:rFonts w:cstheme="minorHAnsi"/>
        </w:rPr>
        <w:t>,</w:t>
      </w:r>
      <w:r w:rsidRPr="00EA78F9">
        <w:rPr>
          <w:rFonts w:cstheme="minorHAnsi"/>
        </w:rPr>
        <w:t xml:space="preserve"> which explained the purpose of the study</w:t>
      </w:r>
      <w:r w:rsidR="00300CF9" w:rsidRPr="00EA78F9">
        <w:rPr>
          <w:rFonts w:cstheme="minorHAnsi"/>
        </w:rPr>
        <w:t>,</w:t>
      </w:r>
      <w:r w:rsidRPr="00EA78F9">
        <w:rPr>
          <w:rFonts w:cstheme="minorHAnsi"/>
        </w:rPr>
        <w:t xml:space="preserve"> was emailed to the participants prior to the interviews taking place. Additionally, a list of interview questions </w:t>
      </w:r>
      <w:proofErr w:type="gramStart"/>
      <w:r w:rsidRPr="00EA78F9">
        <w:rPr>
          <w:rFonts w:cstheme="minorHAnsi"/>
        </w:rPr>
        <w:t>were</w:t>
      </w:r>
      <w:proofErr w:type="gramEnd"/>
      <w:r w:rsidRPr="00EA78F9">
        <w:rPr>
          <w:rFonts w:cstheme="minorHAnsi"/>
        </w:rPr>
        <w:t xml:space="preserve"> made available to each participant beforehand (see appendix</w:t>
      </w:r>
      <w:r w:rsidR="000F7D88" w:rsidRPr="00EA78F9">
        <w:rPr>
          <w:rFonts w:cstheme="minorHAnsi"/>
        </w:rPr>
        <w:t xml:space="preserve"> B)</w:t>
      </w:r>
      <w:r w:rsidRPr="00EA78F9">
        <w:rPr>
          <w:rFonts w:cstheme="minorHAnsi"/>
        </w:rPr>
        <w:t xml:space="preserve">. Each interview was conducted online due to the current </w:t>
      </w:r>
      <w:r w:rsidR="00300CF9" w:rsidRPr="00EA78F9">
        <w:rPr>
          <w:rFonts w:cstheme="minorHAnsi"/>
        </w:rPr>
        <w:t>pandemic</w:t>
      </w:r>
      <w:r w:rsidRPr="00EA78F9">
        <w:rPr>
          <w:rFonts w:cstheme="minorHAnsi"/>
        </w:rPr>
        <w:t xml:space="preserve"> and were recorded for transcription; they varied in time from 25</w:t>
      </w:r>
      <w:r w:rsidR="00300CF9" w:rsidRPr="00EA78F9">
        <w:rPr>
          <w:rFonts w:cstheme="minorHAnsi"/>
        </w:rPr>
        <w:t>-</w:t>
      </w:r>
      <w:r w:rsidRPr="00EA78F9">
        <w:rPr>
          <w:rFonts w:cstheme="minorHAnsi"/>
        </w:rPr>
        <w:t xml:space="preserve">minutes to </w:t>
      </w:r>
      <w:r w:rsidR="00300CF9" w:rsidRPr="00EA78F9">
        <w:rPr>
          <w:rFonts w:cstheme="minorHAnsi"/>
        </w:rPr>
        <w:t>110-</w:t>
      </w:r>
      <w:r w:rsidRPr="00EA78F9">
        <w:rPr>
          <w:rFonts w:cstheme="minorHAnsi"/>
        </w:rPr>
        <w:t>minutes. The data were then analysed to highlight themes, sub-</w:t>
      </w:r>
      <w:proofErr w:type="gramStart"/>
      <w:r w:rsidRPr="00EA78F9">
        <w:rPr>
          <w:rFonts w:cstheme="minorHAnsi"/>
        </w:rPr>
        <w:t>themes</w:t>
      </w:r>
      <w:proofErr w:type="gramEnd"/>
      <w:r w:rsidRPr="00EA78F9">
        <w:rPr>
          <w:rFonts w:cstheme="minorHAnsi"/>
        </w:rPr>
        <w:t xml:space="preserve"> and patterns (see appendix </w:t>
      </w:r>
      <w:r w:rsidR="00E24D9B" w:rsidRPr="00EA78F9">
        <w:rPr>
          <w:rFonts w:cstheme="minorHAnsi"/>
        </w:rPr>
        <w:t>C)</w:t>
      </w:r>
      <w:r w:rsidRPr="00EA78F9">
        <w:rPr>
          <w:rFonts w:cstheme="minorHAnsi"/>
        </w:rPr>
        <w:t xml:space="preserve"> (Creswell, 2018). Seven participants were interviewed (see appendix </w:t>
      </w:r>
      <w:r w:rsidR="00E24D9B" w:rsidRPr="00EA78F9">
        <w:rPr>
          <w:rFonts w:cstheme="minorHAnsi"/>
        </w:rPr>
        <w:t>D)</w:t>
      </w:r>
      <w:r w:rsidRPr="00EA78F9">
        <w:rPr>
          <w:rFonts w:cstheme="minorHAnsi"/>
        </w:rPr>
        <w:t xml:space="preserve"> and were chosen based on their expertise and experiences within the field of sustainable and zero-carbon buildings/homes. </w:t>
      </w:r>
    </w:p>
    <w:p w14:paraId="6C34B70F" w14:textId="31BC5012" w:rsidR="002971D1" w:rsidRPr="00EA78F9" w:rsidRDefault="002971D1" w:rsidP="00EA78F9">
      <w:pPr>
        <w:spacing w:line="360" w:lineRule="auto"/>
        <w:jc w:val="both"/>
        <w:rPr>
          <w:rFonts w:cstheme="minorHAnsi"/>
        </w:rPr>
      </w:pPr>
      <w:r w:rsidRPr="00EA78F9">
        <w:rPr>
          <w:rFonts w:cstheme="minorHAnsi"/>
        </w:rPr>
        <w:lastRenderedPageBreak/>
        <w:t xml:space="preserve">Additionally, a literature review was conducted with the use of search </w:t>
      </w:r>
      <w:r w:rsidR="00DF2E81" w:rsidRPr="00EA78F9">
        <w:rPr>
          <w:rFonts w:cstheme="minorHAnsi"/>
        </w:rPr>
        <w:t>t</w:t>
      </w:r>
      <w:r w:rsidR="00C24F14" w:rsidRPr="00EA78F9">
        <w:rPr>
          <w:rFonts w:cstheme="minorHAnsi"/>
        </w:rPr>
        <w:t>erms</w:t>
      </w:r>
      <w:r w:rsidRPr="00EA78F9">
        <w:rPr>
          <w:rFonts w:cstheme="minorHAnsi"/>
          <w:color w:val="FF0000"/>
        </w:rPr>
        <w:t xml:space="preserve"> </w:t>
      </w:r>
      <w:r w:rsidRPr="00EA78F9">
        <w:rPr>
          <w:rFonts w:cstheme="minorHAnsi"/>
        </w:rPr>
        <w:t xml:space="preserve">to find the most relevant, up-to-date articles, </w:t>
      </w:r>
      <w:proofErr w:type="gramStart"/>
      <w:r w:rsidRPr="00EA78F9">
        <w:rPr>
          <w:rFonts w:cstheme="minorHAnsi"/>
        </w:rPr>
        <w:t>journals</w:t>
      </w:r>
      <w:proofErr w:type="gramEnd"/>
      <w:r w:rsidRPr="00EA78F9">
        <w:rPr>
          <w:rFonts w:cstheme="minorHAnsi"/>
        </w:rPr>
        <w:t xml:space="preserve"> and papers. Furthermore, several conferences were attended </w:t>
      </w:r>
      <w:r w:rsidR="00F500C7" w:rsidRPr="00EA78F9">
        <w:rPr>
          <w:rFonts w:cstheme="minorHAnsi"/>
        </w:rPr>
        <w:t>e.g.</w:t>
      </w:r>
      <w:r w:rsidRPr="00EA78F9">
        <w:rPr>
          <w:rFonts w:cstheme="minorHAnsi"/>
        </w:rPr>
        <w:t xml:space="preserve"> the Royal Society of Architects in Wales (RSAW) 2021 annual conference and ‘Towards Net Zero’ 2021 webinar. </w:t>
      </w:r>
    </w:p>
    <w:p w14:paraId="3D5FA24D" w14:textId="77777777" w:rsidR="002971D1" w:rsidRPr="00EA78F9" w:rsidRDefault="002971D1" w:rsidP="00EA78F9">
      <w:pPr>
        <w:spacing w:line="360" w:lineRule="auto"/>
        <w:jc w:val="both"/>
        <w:rPr>
          <w:rFonts w:cstheme="minorHAnsi"/>
          <w:b/>
          <w:bCs/>
        </w:rPr>
      </w:pPr>
      <w:bookmarkStart w:id="22" w:name="_Hlk57989917"/>
    </w:p>
    <w:p w14:paraId="18E23486" w14:textId="01BCA6B1" w:rsidR="002971D1" w:rsidRPr="00EA78F9" w:rsidRDefault="002971D1" w:rsidP="00EA78F9">
      <w:pPr>
        <w:pStyle w:val="Heading2"/>
        <w:spacing w:line="360" w:lineRule="auto"/>
        <w:jc w:val="both"/>
        <w:rPr>
          <w:rFonts w:asciiTheme="minorHAnsi" w:hAnsiTheme="minorHAnsi" w:cstheme="minorHAnsi"/>
        </w:rPr>
      </w:pPr>
      <w:bookmarkStart w:id="23" w:name="_Toc70182339"/>
      <w:r w:rsidRPr="00EA78F9">
        <w:rPr>
          <w:rFonts w:asciiTheme="minorHAnsi" w:hAnsiTheme="minorHAnsi" w:cstheme="minorHAnsi"/>
        </w:rPr>
        <w:t>Aim</w:t>
      </w:r>
      <w:r w:rsidR="00191733" w:rsidRPr="00EA78F9">
        <w:rPr>
          <w:rFonts w:asciiTheme="minorHAnsi" w:hAnsiTheme="minorHAnsi" w:cstheme="minorHAnsi"/>
        </w:rPr>
        <w:t xml:space="preserve">s and </w:t>
      </w:r>
      <w:proofErr w:type="gramStart"/>
      <w:r w:rsidR="00191733" w:rsidRPr="00EA78F9">
        <w:rPr>
          <w:rFonts w:asciiTheme="minorHAnsi" w:hAnsiTheme="minorHAnsi" w:cstheme="minorHAnsi"/>
        </w:rPr>
        <w:t>objectives</w:t>
      </w:r>
      <w:bookmarkEnd w:id="23"/>
      <w:proofErr w:type="gramEnd"/>
    </w:p>
    <w:p w14:paraId="6A78ADC2" w14:textId="77777777" w:rsidR="00581A90" w:rsidRPr="00EA78F9" w:rsidRDefault="00581A90" w:rsidP="00EA78F9">
      <w:pPr>
        <w:spacing w:line="360" w:lineRule="auto"/>
        <w:jc w:val="both"/>
        <w:rPr>
          <w:rFonts w:cstheme="minorHAnsi"/>
        </w:rPr>
      </w:pPr>
      <w:r w:rsidRPr="00EA78F9">
        <w:rPr>
          <w:rFonts w:cstheme="minorHAnsi"/>
        </w:rPr>
        <w:t xml:space="preserve">The aim of this study was to establish the importance of balancing sustainable design with the usability and end-user’s comfort within zero-carbon homes. To address this aim four objectives were explored: </w:t>
      </w:r>
    </w:p>
    <w:p w14:paraId="32AEDF04" w14:textId="77777777" w:rsidR="00581A90" w:rsidRPr="00EA78F9" w:rsidRDefault="00581A90" w:rsidP="00EA78F9">
      <w:pPr>
        <w:pStyle w:val="ListParagraph"/>
        <w:numPr>
          <w:ilvl w:val="0"/>
          <w:numId w:val="2"/>
        </w:numPr>
        <w:spacing w:line="360" w:lineRule="auto"/>
        <w:jc w:val="both"/>
        <w:rPr>
          <w:rFonts w:cstheme="minorHAnsi"/>
        </w:rPr>
      </w:pPr>
      <w:r w:rsidRPr="00EA78F9">
        <w:rPr>
          <w:rFonts w:cstheme="minorHAnsi"/>
        </w:rPr>
        <w:t xml:space="preserve">To define and establish what is a zero-carbon </w:t>
      </w:r>
      <w:proofErr w:type="gramStart"/>
      <w:r w:rsidRPr="00EA78F9">
        <w:rPr>
          <w:rFonts w:cstheme="minorHAnsi"/>
        </w:rPr>
        <w:t>home</w:t>
      </w:r>
      <w:proofErr w:type="gramEnd"/>
    </w:p>
    <w:p w14:paraId="79AE79BC" w14:textId="77777777" w:rsidR="00581A90" w:rsidRPr="00EA78F9" w:rsidRDefault="00581A90" w:rsidP="00EA78F9">
      <w:pPr>
        <w:pStyle w:val="ListParagraph"/>
        <w:numPr>
          <w:ilvl w:val="0"/>
          <w:numId w:val="2"/>
        </w:numPr>
        <w:spacing w:line="360" w:lineRule="auto"/>
        <w:jc w:val="both"/>
        <w:rPr>
          <w:rFonts w:cstheme="minorHAnsi"/>
        </w:rPr>
      </w:pPr>
      <w:r w:rsidRPr="00EA78F9">
        <w:rPr>
          <w:rFonts w:cstheme="minorHAnsi"/>
        </w:rPr>
        <w:t>To establish architects’ views of the quality and design of zero-carbon homes</w:t>
      </w:r>
    </w:p>
    <w:p w14:paraId="358126F8" w14:textId="77777777" w:rsidR="00581A90" w:rsidRPr="00EA78F9" w:rsidRDefault="00581A90" w:rsidP="00EA78F9">
      <w:pPr>
        <w:pStyle w:val="ListParagraph"/>
        <w:numPr>
          <w:ilvl w:val="0"/>
          <w:numId w:val="2"/>
        </w:numPr>
        <w:spacing w:line="360" w:lineRule="auto"/>
        <w:jc w:val="both"/>
        <w:rPr>
          <w:rFonts w:cstheme="minorHAnsi"/>
        </w:rPr>
      </w:pPr>
      <w:r w:rsidRPr="00EA78F9">
        <w:rPr>
          <w:rFonts w:cstheme="minorHAnsi"/>
        </w:rPr>
        <w:t>To analyse building plans of 3 zero-carbon homes</w:t>
      </w:r>
    </w:p>
    <w:p w14:paraId="36C0D3BB" w14:textId="77777777" w:rsidR="00581A90" w:rsidRPr="00EA78F9" w:rsidRDefault="00581A90" w:rsidP="00EA78F9">
      <w:pPr>
        <w:pStyle w:val="ListParagraph"/>
        <w:numPr>
          <w:ilvl w:val="0"/>
          <w:numId w:val="2"/>
        </w:numPr>
        <w:spacing w:line="360" w:lineRule="auto"/>
        <w:jc w:val="both"/>
        <w:rPr>
          <w:rFonts w:cstheme="minorHAnsi"/>
        </w:rPr>
      </w:pPr>
      <w:r w:rsidRPr="00EA78F9">
        <w:rPr>
          <w:rFonts w:cstheme="minorHAnsi"/>
        </w:rPr>
        <w:t xml:space="preserve">To investigate if zero-carbon homes are fit for purpose, adaptable for changing needs and life-stages and easily </w:t>
      </w:r>
      <w:proofErr w:type="gramStart"/>
      <w:r w:rsidRPr="00EA78F9">
        <w:rPr>
          <w:rFonts w:cstheme="minorHAnsi"/>
        </w:rPr>
        <w:t>maintained</w:t>
      </w:r>
      <w:proofErr w:type="gramEnd"/>
    </w:p>
    <w:p w14:paraId="7B55813D" w14:textId="23350733" w:rsidR="00191733" w:rsidRPr="00EA78F9" w:rsidRDefault="00191733" w:rsidP="00EA78F9">
      <w:pPr>
        <w:spacing w:line="360" w:lineRule="auto"/>
        <w:jc w:val="both"/>
        <w:rPr>
          <w:rFonts w:cstheme="minorHAnsi"/>
          <w:b/>
          <w:bCs/>
        </w:rPr>
      </w:pPr>
      <w:bookmarkStart w:id="24" w:name="_Hlk68865499"/>
      <w:bookmarkEnd w:id="22"/>
      <w:bookmarkEnd w:id="24"/>
      <w:r w:rsidRPr="00EA78F9">
        <w:rPr>
          <w:rFonts w:cstheme="minorHAnsi"/>
          <w:b/>
          <w:bCs/>
        </w:rPr>
        <w:br w:type="page"/>
      </w:r>
    </w:p>
    <w:p w14:paraId="446206AB" w14:textId="161730DB" w:rsidR="00191733" w:rsidRPr="00EA78F9" w:rsidRDefault="00191733" w:rsidP="00EA78F9">
      <w:pPr>
        <w:pStyle w:val="Heading1"/>
        <w:spacing w:line="360" w:lineRule="auto"/>
        <w:jc w:val="both"/>
        <w:rPr>
          <w:rFonts w:asciiTheme="minorHAnsi" w:hAnsiTheme="minorHAnsi" w:cstheme="minorHAnsi"/>
        </w:rPr>
      </w:pPr>
      <w:bookmarkStart w:id="25" w:name="_Toc70182340"/>
      <w:r w:rsidRPr="00EA78F9">
        <w:rPr>
          <w:rFonts w:asciiTheme="minorHAnsi" w:hAnsiTheme="minorHAnsi" w:cstheme="minorHAnsi"/>
        </w:rPr>
        <w:lastRenderedPageBreak/>
        <w:t>C</w:t>
      </w:r>
      <w:r w:rsidR="00D1718B" w:rsidRPr="00EA78F9">
        <w:rPr>
          <w:rFonts w:asciiTheme="minorHAnsi" w:hAnsiTheme="minorHAnsi" w:cstheme="minorHAnsi"/>
        </w:rPr>
        <w:t>hapter</w:t>
      </w:r>
      <w:r w:rsidRPr="00EA78F9">
        <w:rPr>
          <w:rFonts w:asciiTheme="minorHAnsi" w:hAnsiTheme="minorHAnsi" w:cstheme="minorHAnsi"/>
        </w:rPr>
        <w:t xml:space="preserve"> 2</w:t>
      </w:r>
      <w:bookmarkEnd w:id="25"/>
    </w:p>
    <w:p w14:paraId="2CF4C5B2" w14:textId="1A4BFC45" w:rsidR="002971D1" w:rsidRPr="00EA78F9" w:rsidRDefault="002971D1" w:rsidP="00EA78F9">
      <w:pPr>
        <w:pStyle w:val="Heading2"/>
        <w:spacing w:line="360" w:lineRule="auto"/>
        <w:jc w:val="both"/>
        <w:rPr>
          <w:rFonts w:asciiTheme="minorHAnsi" w:hAnsiTheme="minorHAnsi" w:cstheme="minorHAnsi"/>
        </w:rPr>
      </w:pPr>
      <w:bookmarkStart w:id="26" w:name="_Toc70182341"/>
      <w:r w:rsidRPr="00EA78F9">
        <w:rPr>
          <w:rFonts w:asciiTheme="minorHAnsi" w:hAnsiTheme="minorHAnsi" w:cstheme="minorHAnsi"/>
        </w:rPr>
        <w:t>Defining Zero-Carbon</w:t>
      </w:r>
      <w:bookmarkEnd w:id="26"/>
      <w:r w:rsidRPr="00EA78F9">
        <w:rPr>
          <w:rFonts w:asciiTheme="minorHAnsi" w:hAnsiTheme="minorHAnsi" w:cstheme="minorHAnsi"/>
        </w:rPr>
        <w:t xml:space="preserve"> </w:t>
      </w:r>
    </w:p>
    <w:p w14:paraId="45510AFD" w14:textId="64ECB3F0" w:rsidR="002971D1" w:rsidRPr="00EA78F9" w:rsidRDefault="002971D1" w:rsidP="00EA78F9">
      <w:pPr>
        <w:spacing w:line="360" w:lineRule="auto"/>
        <w:jc w:val="both"/>
        <w:rPr>
          <w:rFonts w:cstheme="minorHAnsi"/>
        </w:rPr>
      </w:pPr>
      <w:r w:rsidRPr="00EA78F9">
        <w:rPr>
          <w:rFonts w:cstheme="minorHAnsi"/>
        </w:rPr>
        <w:t xml:space="preserve">Zero-carbon in the construction industry can be difficult to define, because of the various stages within the building process </w:t>
      </w:r>
      <w:r w:rsidR="00F500C7" w:rsidRPr="00EA78F9">
        <w:rPr>
          <w:rFonts w:cstheme="minorHAnsi"/>
        </w:rPr>
        <w:t>e.g.</w:t>
      </w:r>
      <w:r w:rsidRPr="00EA78F9">
        <w:rPr>
          <w:rFonts w:cstheme="minorHAnsi"/>
        </w:rPr>
        <w:t xml:space="preserve"> construction, operational and end-of-life (Ares, 2016). A common theme that was highlighted throughout the findings of this research, was that there is no agreed definition and CTD emphasised that “zero-carbon means lots of different things to lots of different people”. When asked to define zero-carbon many participants felt they gave a “long-winded definition” (ER) and it was a “really hard question” (RW), with all participants unable to provide a clear, succinct answer. It is widely recognised that a zero-carbon home is a building that does not increase the amount of CO</w:t>
      </w:r>
      <w:r w:rsidRPr="00EA78F9">
        <w:rPr>
          <w:rFonts w:cstheme="minorHAnsi"/>
          <w:shd w:val="clear" w:color="auto" w:fill="FFFFFF"/>
          <w:vertAlign w:val="subscript"/>
        </w:rPr>
        <w:t>2</w:t>
      </w:r>
      <w:r w:rsidRPr="00EA78F9">
        <w:rPr>
          <w:rFonts w:cstheme="minorHAnsi"/>
        </w:rPr>
        <w:t xml:space="preserve"> in the atmosphere (Zero </w:t>
      </w:r>
      <w:r w:rsidR="00BF53C2" w:rsidRPr="00EA78F9">
        <w:rPr>
          <w:rFonts w:cstheme="minorHAnsi"/>
        </w:rPr>
        <w:t>C</w:t>
      </w:r>
      <w:r w:rsidRPr="00EA78F9">
        <w:rPr>
          <w:rFonts w:cstheme="minorHAnsi"/>
        </w:rPr>
        <w:t xml:space="preserve">arbon </w:t>
      </w:r>
      <w:r w:rsidR="00BF53C2" w:rsidRPr="00EA78F9">
        <w:rPr>
          <w:rFonts w:cstheme="minorHAnsi"/>
        </w:rPr>
        <w:t>H</w:t>
      </w:r>
      <w:r w:rsidRPr="00EA78F9">
        <w:rPr>
          <w:rFonts w:cstheme="minorHAnsi"/>
        </w:rPr>
        <w:t xml:space="preserve">ouse, 2021). However, there has been disagreement within the industry over what is to be included in the definition of zero-carbon (Berry et. al., 2014) and six out of the seven participants agreed that classifying zero-carbon can be difficult and problematic. Five participants suggested that no home can currently be classified as zero-carbon and that “we've never got anywhere near having zero-carbon through construction” (AL). </w:t>
      </w:r>
      <w:r w:rsidR="006F01E4" w:rsidRPr="00EA78F9">
        <w:rPr>
          <w:rFonts w:cstheme="minorHAnsi"/>
        </w:rPr>
        <w:t>RW</w:t>
      </w:r>
      <w:r w:rsidR="00BC1196" w:rsidRPr="00EA78F9">
        <w:rPr>
          <w:rFonts w:cstheme="minorHAnsi"/>
        </w:rPr>
        <w:t xml:space="preserve"> said</w:t>
      </w:r>
      <w:r w:rsidRPr="00EA78F9">
        <w:rPr>
          <w:rFonts w:cstheme="minorHAnsi"/>
        </w:rPr>
        <w:t>:</w:t>
      </w:r>
    </w:p>
    <w:p w14:paraId="511F7722" w14:textId="730E311E" w:rsidR="002971D1" w:rsidRPr="00EA78F9" w:rsidRDefault="002023D1" w:rsidP="00EA78F9">
      <w:pPr>
        <w:spacing w:line="360" w:lineRule="auto"/>
        <w:ind w:left="720"/>
        <w:jc w:val="both"/>
        <w:rPr>
          <w:rFonts w:cstheme="minorHAnsi"/>
        </w:rPr>
      </w:pPr>
      <w:r w:rsidRPr="00EA78F9">
        <w:rPr>
          <w:rFonts w:cstheme="minorHAnsi"/>
        </w:rPr>
        <w:t>S</w:t>
      </w:r>
      <w:r w:rsidR="002971D1" w:rsidRPr="00EA78F9">
        <w:rPr>
          <w:rFonts w:cstheme="minorHAnsi"/>
        </w:rPr>
        <w:t xml:space="preserve">o I don't class any of the projects that we've worked on as net zero-carbon or zero-carbon, and I'd be very, very wary about any person that actually does claim </w:t>
      </w:r>
      <w:proofErr w:type="gramStart"/>
      <w:r w:rsidR="002971D1" w:rsidRPr="00EA78F9">
        <w:rPr>
          <w:rFonts w:cstheme="minorHAnsi"/>
        </w:rPr>
        <w:t>that,</w:t>
      </w:r>
      <w:proofErr w:type="gramEnd"/>
      <w:r w:rsidR="002971D1" w:rsidRPr="00EA78F9">
        <w:rPr>
          <w:rFonts w:cstheme="minorHAnsi"/>
        </w:rPr>
        <w:t xml:space="preserve"> there might be some out there, but you'd want to see the data</w:t>
      </w:r>
      <w:r w:rsidR="00BC1196" w:rsidRPr="00EA78F9">
        <w:rPr>
          <w:rFonts w:cstheme="minorHAnsi"/>
        </w:rPr>
        <w:t>.</w:t>
      </w:r>
    </w:p>
    <w:p w14:paraId="3F2A2A6B" w14:textId="77777777" w:rsidR="002971D1" w:rsidRPr="00EA78F9" w:rsidRDefault="002971D1" w:rsidP="00EA78F9">
      <w:pPr>
        <w:spacing w:line="360" w:lineRule="auto"/>
        <w:jc w:val="both"/>
        <w:rPr>
          <w:rFonts w:cstheme="minorHAnsi"/>
        </w:rPr>
      </w:pPr>
      <w:r w:rsidRPr="00EA78F9">
        <w:rPr>
          <w:rFonts w:cstheme="minorHAnsi"/>
        </w:rPr>
        <w:t>This is supported by another two participants who both questioned if zero-carbon is currently “feasibly or technically possible” (ER) and participant JC highlighted that they “doubt that there are very many truly zero-carbon houses or buildings in existence”.</w:t>
      </w:r>
      <w:r w:rsidRPr="00EA78F9">
        <w:rPr>
          <w:rFonts w:cstheme="minorHAnsi"/>
          <w:color w:val="FF0000"/>
        </w:rPr>
        <w:t xml:space="preserve"> </w:t>
      </w:r>
      <w:r w:rsidRPr="00EA78F9">
        <w:rPr>
          <w:rFonts w:cstheme="minorHAnsi"/>
        </w:rPr>
        <w:t xml:space="preserve">CTD highlighted that zero-carbon is a “loaded label” (CTD) and many people within the construction industry disagree on what qualifies as zero-carbon and she suggested that this could be because stages such as embodied and end-of-life carbon are overlooked in some projects. </w:t>
      </w:r>
    </w:p>
    <w:p w14:paraId="4FAA2742" w14:textId="2DB70C8B" w:rsidR="002971D1" w:rsidRPr="00EA78F9" w:rsidRDefault="002971D1" w:rsidP="00EA78F9">
      <w:pPr>
        <w:spacing w:line="360" w:lineRule="auto"/>
        <w:jc w:val="both"/>
        <w:rPr>
          <w:rFonts w:cstheme="minorHAnsi"/>
          <w:shd w:val="clear" w:color="auto" w:fill="FFFFFF"/>
        </w:rPr>
      </w:pPr>
      <w:r w:rsidRPr="00EA78F9">
        <w:rPr>
          <w:rFonts w:cstheme="minorHAnsi"/>
        </w:rPr>
        <w:t xml:space="preserve">Moreover, operational energy can be further divided into regulated and unregulated use, but there are often challenges with monitoring unregulated energy, because many schemes calculate this at </w:t>
      </w:r>
      <w:proofErr w:type="gramStart"/>
      <w:r w:rsidRPr="00EA78F9">
        <w:rPr>
          <w:rFonts w:cstheme="minorHAnsi"/>
        </w:rPr>
        <w:t>a very late</w:t>
      </w:r>
      <w:proofErr w:type="gramEnd"/>
      <w:r w:rsidRPr="00EA78F9">
        <w:rPr>
          <w:rFonts w:cstheme="minorHAnsi"/>
        </w:rPr>
        <w:t xml:space="preserve"> stage of the design process or in certain circumstances not at all. </w:t>
      </w:r>
      <w:r w:rsidRPr="00EA78F9">
        <w:rPr>
          <w:rFonts w:cstheme="minorHAnsi"/>
          <w:shd w:val="clear" w:color="auto" w:fill="FFFFFF"/>
        </w:rPr>
        <w:t>This was supported by five participants who suggested that unregulated energy is often ignored as it can be “</w:t>
      </w:r>
      <w:r w:rsidRPr="00EA78F9">
        <w:rPr>
          <w:rFonts w:cstheme="minorHAnsi"/>
        </w:rPr>
        <w:t xml:space="preserve">difficult for architects to design out” (CTD). This is due to unregulated energy including “plugin loads, so … computers, phones, and TVs” dependent on the individuals (RW). Factoring in </w:t>
      </w:r>
      <w:r w:rsidRPr="00EA78F9">
        <w:rPr>
          <w:rFonts w:cstheme="minorHAnsi"/>
          <w:shd w:val="clear" w:color="auto" w:fill="FFFFFF"/>
        </w:rPr>
        <w:t>unregulated energy is important as with some homes unregulated energy can account for 50% of total energy use (Leyden, 2019).</w:t>
      </w:r>
      <w:r w:rsidRPr="00EA78F9">
        <w:rPr>
          <w:rFonts w:cstheme="minorHAnsi"/>
        </w:rPr>
        <w:t xml:space="preserve"> Furthermore, participant AS highlighted that “</w:t>
      </w:r>
      <w:r w:rsidR="0028013E" w:rsidRPr="00EA78F9">
        <w:rPr>
          <w:rFonts w:cstheme="minorHAnsi"/>
        </w:rPr>
        <w:t>b</w:t>
      </w:r>
      <w:r w:rsidRPr="00EA78F9">
        <w:rPr>
          <w:rFonts w:cstheme="minorHAnsi"/>
        </w:rPr>
        <w:t xml:space="preserve">uilding </w:t>
      </w:r>
      <w:r w:rsidR="0028013E" w:rsidRPr="00EA78F9">
        <w:rPr>
          <w:rFonts w:cstheme="minorHAnsi"/>
        </w:rPr>
        <w:t>r</w:t>
      </w:r>
      <w:r w:rsidRPr="00EA78F9">
        <w:rPr>
          <w:rFonts w:cstheme="minorHAnsi"/>
        </w:rPr>
        <w:t xml:space="preserve">egulations has ignored unregulated energy”, even though it can contribute “about a third of the overall energy usage of a home”. This is </w:t>
      </w:r>
      <w:r w:rsidRPr="00EA78F9">
        <w:rPr>
          <w:rFonts w:cstheme="minorHAnsi"/>
        </w:rPr>
        <w:lastRenderedPageBreak/>
        <w:t xml:space="preserve">supported by RW who acknowledged that both </w:t>
      </w:r>
      <w:r w:rsidR="009C7290" w:rsidRPr="00EA78F9">
        <w:rPr>
          <w:rFonts w:cstheme="minorHAnsi"/>
        </w:rPr>
        <w:t>b</w:t>
      </w:r>
      <w:r w:rsidRPr="00EA78F9">
        <w:rPr>
          <w:rFonts w:cstheme="minorHAnsi"/>
        </w:rPr>
        <w:t xml:space="preserve">uilding </w:t>
      </w:r>
      <w:r w:rsidR="009C7290" w:rsidRPr="00EA78F9">
        <w:rPr>
          <w:rFonts w:cstheme="minorHAnsi"/>
        </w:rPr>
        <w:t>r</w:t>
      </w:r>
      <w:r w:rsidRPr="00EA78F9">
        <w:rPr>
          <w:rFonts w:cstheme="minorHAnsi"/>
        </w:rPr>
        <w:t>egulations and the C</w:t>
      </w:r>
      <w:r w:rsidR="00DA7C41" w:rsidRPr="00EA78F9">
        <w:rPr>
          <w:rFonts w:cstheme="minorHAnsi"/>
        </w:rPr>
        <w:t>f</w:t>
      </w:r>
      <w:r w:rsidRPr="00EA78F9">
        <w:rPr>
          <w:rFonts w:cstheme="minorHAnsi"/>
        </w:rPr>
        <w:t>S</w:t>
      </w:r>
      <w:r w:rsidR="00E87A03" w:rsidRPr="00EA78F9">
        <w:rPr>
          <w:rFonts w:cstheme="minorHAnsi"/>
        </w:rPr>
        <w:t>H</w:t>
      </w:r>
      <w:r w:rsidRPr="00EA78F9">
        <w:rPr>
          <w:rFonts w:cstheme="minorHAnsi"/>
        </w:rPr>
        <w:t xml:space="preserve"> did not factor in unregulated energy into their definitions. </w:t>
      </w:r>
    </w:p>
    <w:p w14:paraId="4DB0E764" w14:textId="77777777" w:rsidR="002971D1" w:rsidRPr="00EA78F9" w:rsidRDefault="002971D1" w:rsidP="00EA78F9">
      <w:pPr>
        <w:spacing w:line="360" w:lineRule="auto"/>
        <w:jc w:val="both"/>
        <w:rPr>
          <w:rFonts w:cstheme="minorHAnsi"/>
        </w:rPr>
      </w:pPr>
      <w:r w:rsidRPr="00EA78F9">
        <w:rPr>
          <w:rFonts w:cstheme="minorHAnsi"/>
        </w:rPr>
        <w:t xml:space="preserve">Also, from the interviews it was established that the decarbonisation of the grid will have a significant impact on homes achieving zero-carbon in terms of both regulated and unregulated energy. AS proposed that for a home to be “truly operational net zero-carbon, we need to be understanding the carbon emissions at the time the electricity was drawn from the grid”. Whilst this results in fewer homes currently achieving zero-carbon, it makes for a more “deliverable answer” (AS). JC suggested that construction prices will become more affordable with the decarbonisation of the grid and zero-carbon would be “easier to achieve”. </w:t>
      </w:r>
    </w:p>
    <w:p w14:paraId="16A9CE0F" w14:textId="26D124B7" w:rsidR="002971D1" w:rsidRPr="00EA78F9" w:rsidRDefault="002971D1" w:rsidP="00EA78F9">
      <w:pPr>
        <w:spacing w:line="360" w:lineRule="auto"/>
        <w:jc w:val="both"/>
        <w:rPr>
          <w:rFonts w:cstheme="minorHAnsi"/>
        </w:rPr>
      </w:pPr>
      <w:r w:rsidRPr="00EA78F9">
        <w:rPr>
          <w:rFonts w:cstheme="minorHAnsi"/>
        </w:rPr>
        <w:t>Five participants indicated the importance of having a “holistic approach” to designing zero-carbon homes, this includes factoring in operational, embodied and end-of-life carbon. However construction carbon is often overlooked even though it has the potential to impact significantly on the ‘carbon cost’ of a home (</w:t>
      </w:r>
      <w:r w:rsidR="00EA78F9" w:rsidRPr="00EA78F9">
        <w:rPr>
          <w:rFonts w:cstheme="minorHAnsi"/>
        </w:rPr>
        <w:t>Leyden, 2019</w:t>
      </w:r>
      <w:r w:rsidRPr="00EA78F9">
        <w:rPr>
          <w:rFonts w:cstheme="minorHAnsi"/>
        </w:rPr>
        <w:t xml:space="preserve">). RW identifies that using renewable technologies </w:t>
      </w:r>
      <w:r w:rsidR="00F500C7" w:rsidRPr="00EA78F9">
        <w:rPr>
          <w:rFonts w:cstheme="minorHAnsi"/>
        </w:rPr>
        <w:t>e.g.</w:t>
      </w:r>
      <w:r w:rsidRPr="00EA78F9">
        <w:rPr>
          <w:rFonts w:cstheme="minorHAnsi"/>
        </w:rPr>
        <w:t xml:space="preserve"> photovoltaics (PV) can account for about 35-40% of the whole-life carbon and all participants agreed that operational carbon is much easier to calculate and predict. But embodied carbon is equally </w:t>
      </w:r>
      <w:r w:rsidR="00B265E5" w:rsidRPr="00EA78F9">
        <w:rPr>
          <w:rFonts w:cstheme="minorHAnsi"/>
        </w:rPr>
        <w:t>important,</w:t>
      </w:r>
      <w:r w:rsidRPr="00EA78F9">
        <w:rPr>
          <w:rFonts w:cstheme="minorHAnsi"/>
        </w:rPr>
        <w:t xml:space="preserve"> and it is “critical that people now address the embodied carbon side of things” (JC). To reduce embodied carbon three participants indicated that sourcing locally and specifying materials such as timber as opposed to concrete and steel is essential (ER, AG, CTD).</w:t>
      </w:r>
    </w:p>
    <w:p w14:paraId="0B52CA0D" w14:textId="7C2E9810" w:rsidR="002971D1" w:rsidRPr="00EA78F9" w:rsidRDefault="002971D1" w:rsidP="00EA78F9">
      <w:pPr>
        <w:spacing w:line="360" w:lineRule="auto"/>
        <w:jc w:val="both"/>
        <w:rPr>
          <w:rFonts w:cstheme="minorHAnsi"/>
        </w:rPr>
      </w:pPr>
      <w:r w:rsidRPr="00EA78F9">
        <w:rPr>
          <w:rFonts w:cstheme="minorHAnsi"/>
        </w:rPr>
        <w:t xml:space="preserve">A sub-theme that was frequently highlighted within the interviews was the use of offsetting to achieve zero-carbon. Four of the seven participants indicated that all definitions currently include some form of offsetting, such as planting trees (JC). The UK Green Building Council (UKGBC) have produced a ‘net zero-carbon hierarchy’ diagram (see figure </w:t>
      </w:r>
      <w:r w:rsidR="00EA78F9" w:rsidRPr="00EA78F9">
        <w:rPr>
          <w:rFonts w:cstheme="minorHAnsi"/>
        </w:rPr>
        <w:t>1</w:t>
      </w:r>
      <w:r w:rsidRPr="00EA78F9">
        <w:rPr>
          <w:rFonts w:cstheme="minorHAnsi"/>
        </w:rPr>
        <w:t>) which signifies the importance of an efficient building fabric, followed by the addition of renewables, both onsite and offsite, and finally the use of offsetting. However, three participants disagreed with the use of offsets within the construction of new homes. AL acknowledged the use of offsets in their projects, “although we try to minimise it” and JC suggested that this “isn't ideal”. This is supported by RW who explained:</w:t>
      </w:r>
    </w:p>
    <w:p w14:paraId="021E1BD5" w14:textId="42CD5FAB" w:rsidR="002971D1" w:rsidRPr="00EA78F9" w:rsidRDefault="002971D1" w:rsidP="00EA78F9">
      <w:pPr>
        <w:spacing w:line="360" w:lineRule="auto"/>
        <w:ind w:left="720"/>
        <w:jc w:val="both"/>
        <w:rPr>
          <w:rFonts w:cstheme="minorHAnsi"/>
        </w:rPr>
      </w:pPr>
      <w:r w:rsidRPr="00EA78F9">
        <w:rPr>
          <w:rFonts w:cstheme="minorHAnsi"/>
        </w:rPr>
        <w:t xml:space="preserve">All those offsets really need to be going into the hard to tackle areas like aviation, shipping, stuff that is </w:t>
      </w:r>
      <w:proofErr w:type="gramStart"/>
      <w:r w:rsidRPr="00EA78F9">
        <w:rPr>
          <w:rFonts w:cstheme="minorHAnsi"/>
        </w:rPr>
        <w:t>really hard</w:t>
      </w:r>
      <w:proofErr w:type="gramEnd"/>
      <w:r w:rsidRPr="00EA78F9">
        <w:rPr>
          <w:rFonts w:cstheme="minorHAnsi"/>
        </w:rPr>
        <w:t xml:space="preserve"> to decarbonise. That is where the offsets need to be used for, not for buildings, buildings need to cover themselves … And I really question the offset approach, because if everyone did it, </w:t>
      </w:r>
      <w:proofErr w:type="gramStart"/>
      <w:r w:rsidRPr="00EA78F9">
        <w:rPr>
          <w:rFonts w:cstheme="minorHAnsi"/>
        </w:rPr>
        <w:t>it's</w:t>
      </w:r>
      <w:proofErr w:type="gramEnd"/>
      <w:r w:rsidRPr="00EA78F9">
        <w:rPr>
          <w:rFonts w:cstheme="minorHAnsi"/>
        </w:rPr>
        <w:t xml:space="preserve"> kind of just like hiding the mess.</w:t>
      </w:r>
    </w:p>
    <w:p w14:paraId="7CE59B7A" w14:textId="5BDC0C79" w:rsidR="002971D1" w:rsidRPr="00EA78F9" w:rsidRDefault="002971D1" w:rsidP="00EA78F9">
      <w:pPr>
        <w:spacing w:line="360" w:lineRule="auto"/>
        <w:ind w:left="720"/>
        <w:jc w:val="both"/>
        <w:rPr>
          <w:rFonts w:cstheme="minorHAnsi"/>
        </w:rPr>
      </w:pPr>
      <w:r w:rsidRPr="00EA78F9">
        <w:rPr>
          <w:rFonts w:cstheme="minorHAnsi"/>
          <w:noProof/>
        </w:rPr>
        <w:lastRenderedPageBreak/>
        <w:drawing>
          <wp:anchor distT="0" distB="0" distL="114300" distR="114300" simplePos="0" relativeHeight="251659264" behindDoc="0" locked="0" layoutInCell="1" allowOverlap="1" wp14:anchorId="03EAA346" wp14:editId="0141DC3A">
            <wp:simplePos x="0" y="0"/>
            <wp:positionH relativeFrom="margin">
              <wp:align>center</wp:align>
            </wp:positionH>
            <wp:positionV relativeFrom="paragraph">
              <wp:posOffset>146685</wp:posOffset>
            </wp:positionV>
            <wp:extent cx="2009140" cy="16090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620" r="11597" b="15201"/>
                    <a:stretch/>
                  </pic:blipFill>
                  <pic:spPr bwMode="auto">
                    <a:xfrm>
                      <a:off x="0" y="0"/>
                      <a:ext cx="2009140" cy="1609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900E15" w14:textId="3946C804" w:rsidR="002971D1" w:rsidRPr="00EA78F9" w:rsidRDefault="002971D1" w:rsidP="00EA78F9">
      <w:pPr>
        <w:spacing w:line="360" w:lineRule="auto"/>
        <w:ind w:left="720"/>
        <w:jc w:val="both"/>
        <w:rPr>
          <w:rFonts w:cstheme="minorHAnsi"/>
        </w:rPr>
      </w:pPr>
    </w:p>
    <w:p w14:paraId="31F544A3" w14:textId="5040CFF1" w:rsidR="002971D1" w:rsidRPr="00EA78F9" w:rsidRDefault="002971D1" w:rsidP="00EA78F9">
      <w:pPr>
        <w:spacing w:line="360" w:lineRule="auto"/>
        <w:jc w:val="both"/>
        <w:rPr>
          <w:rFonts w:cstheme="minorHAnsi"/>
        </w:rPr>
      </w:pPr>
    </w:p>
    <w:p w14:paraId="04EDA7AC" w14:textId="0FD14B5A" w:rsidR="002971D1" w:rsidRPr="00EA78F9" w:rsidRDefault="002971D1" w:rsidP="00EA78F9">
      <w:pPr>
        <w:spacing w:line="360" w:lineRule="auto"/>
        <w:jc w:val="both"/>
        <w:rPr>
          <w:rFonts w:cstheme="minorHAnsi"/>
        </w:rPr>
      </w:pPr>
    </w:p>
    <w:p w14:paraId="1AB9DAE5" w14:textId="67E10F9B" w:rsidR="002971D1" w:rsidRPr="00EA78F9" w:rsidRDefault="002971D1" w:rsidP="00EA78F9">
      <w:pPr>
        <w:spacing w:line="360" w:lineRule="auto"/>
        <w:jc w:val="both"/>
        <w:rPr>
          <w:rFonts w:cstheme="minorHAnsi"/>
        </w:rPr>
      </w:pPr>
    </w:p>
    <w:p w14:paraId="5FD3688F" w14:textId="2C0821E2" w:rsidR="002971D1" w:rsidRPr="00EA78F9" w:rsidRDefault="002971D1" w:rsidP="00EA78F9">
      <w:pPr>
        <w:spacing w:line="360" w:lineRule="auto"/>
        <w:jc w:val="both"/>
        <w:rPr>
          <w:rFonts w:cstheme="minorHAnsi"/>
        </w:rPr>
      </w:pPr>
      <w:r w:rsidRPr="00EA78F9">
        <w:rPr>
          <w:rFonts w:cstheme="minorHAnsi"/>
          <w:noProof/>
        </w:rPr>
        <mc:AlternateContent>
          <mc:Choice Requires="wps">
            <w:drawing>
              <wp:anchor distT="0" distB="0" distL="114300" distR="114300" simplePos="0" relativeHeight="251660288" behindDoc="0" locked="0" layoutInCell="1" allowOverlap="1" wp14:anchorId="4DB4A7CF" wp14:editId="49D2F501">
                <wp:simplePos x="0" y="0"/>
                <wp:positionH relativeFrom="margin">
                  <wp:align>center</wp:align>
                </wp:positionH>
                <wp:positionV relativeFrom="paragraph">
                  <wp:posOffset>45720</wp:posOffset>
                </wp:positionV>
                <wp:extent cx="3695700" cy="409575"/>
                <wp:effectExtent l="0" t="0" r="0" b="9525"/>
                <wp:wrapSquare wrapText="bothSides"/>
                <wp:docPr id="2" name="Text Box 2"/>
                <wp:cNvGraphicFramePr/>
                <a:graphic xmlns:a="http://schemas.openxmlformats.org/drawingml/2006/main">
                  <a:graphicData uri="http://schemas.microsoft.com/office/word/2010/wordprocessingShape">
                    <wps:wsp>
                      <wps:cNvSpPr txBox="1"/>
                      <wps:spPr>
                        <a:xfrm>
                          <a:off x="0" y="0"/>
                          <a:ext cx="3695700" cy="409575"/>
                        </a:xfrm>
                        <a:prstGeom prst="rect">
                          <a:avLst/>
                        </a:prstGeom>
                        <a:solidFill>
                          <a:sysClr val="window" lastClr="FFFFFF"/>
                        </a:solidFill>
                        <a:ln w="6350">
                          <a:noFill/>
                        </a:ln>
                      </wps:spPr>
                      <wps:txbx>
                        <w:txbxContent>
                          <w:p w14:paraId="4D9A5960" w14:textId="694F2EFF" w:rsidR="00B007BD" w:rsidRPr="00DA0CE5" w:rsidRDefault="00B007BD" w:rsidP="002971D1">
                            <w:pPr>
                              <w:jc w:val="center"/>
                              <w:rPr>
                                <w:color w:val="FFFFFF" w:themeColor="background1"/>
                                <w14:textFill>
                                  <w14:noFill/>
                                </w14:textFill>
                              </w:rPr>
                            </w:pPr>
                            <w:r w:rsidRPr="00B007BD">
                              <w:t xml:space="preserve">Figure 1: </w:t>
                            </w:r>
                            <w:r w:rsidRPr="00DA0CE5">
                              <w:t>Net Zero</w:t>
                            </w:r>
                            <w:r>
                              <w:t>-</w:t>
                            </w:r>
                            <w:r w:rsidRPr="00DA0CE5">
                              <w:t>Carbon Hierarchy Diagram (UKGBC,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B4A7CF" id="_x0000_t202" coordsize="21600,21600" o:spt="202" path="m,l,21600r21600,l21600,xe">
                <v:stroke joinstyle="miter"/>
                <v:path gradientshapeok="t" o:connecttype="rect"/>
              </v:shapetype>
              <v:shape id="Text Box 2" o:spid="_x0000_s1026" type="#_x0000_t202" style="position:absolute;left:0;text-align:left;margin-left:0;margin-top:3.6pt;width:291pt;height:32.2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" fillcolor="window" stroked="f" strokeweight=".5pt">
                <v:textbox>
                  <w:txbxContent>
                    <w:p w14:paraId="4D9A5960" w14:textId="694F2EFF" w:rsidR="00B007BD" w:rsidRPr="00DA0CE5" w:rsidRDefault="00B007BD" w:rsidP="002971D1">
                      <w:pPr>
                        <w:jc w:val="center"/>
                        <w:rPr>
                          <w:color w:val="FFFFFF" w:themeColor="background1"/>
                          <w14:textFill>
                            <w14:noFill/>
                          </w14:textFill>
                        </w:rPr>
                      </w:pPr>
                      <w:r w:rsidRPr="00B007BD">
                        <w:t xml:space="preserve">Figure 1: </w:t>
                      </w:r>
                      <w:r w:rsidRPr="00DA0CE5">
                        <w:t>Net Zero</w:t>
                      </w:r>
                      <w:r>
                        <w:t>-</w:t>
                      </w:r>
                      <w:r w:rsidRPr="00DA0CE5">
                        <w:t>Carbon Hierarchy Diagram (UKGBC, 2019)</w:t>
                      </w:r>
                    </w:p>
                  </w:txbxContent>
                </v:textbox>
                <w10:wrap type="square" anchorx="margin"/>
              </v:shape>
            </w:pict>
          </mc:Fallback>
        </mc:AlternateContent>
      </w:r>
    </w:p>
    <w:p w14:paraId="5E7ECBFB" w14:textId="77777777" w:rsidR="002971D1" w:rsidRPr="00EA78F9" w:rsidRDefault="002971D1" w:rsidP="00EA78F9">
      <w:pPr>
        <w:spacing w:line="360" w:lineRule="auto"/>
        <w:jc w:val="both"/>
        <w:rPr>
          <w:rFonts w:cstheme="minorHAnsi"/>
        </w:rPr>
      </w:pPr>
    </w:p>
    <w:p w14:paraId="581E7C51" w14:textId="69F37915" w:rsidR="002971D1" w:rsidRPr="00EA78F9" w:rsidRDefault="002971D1" w:rsidP="00EA78F9">
      <w:pPr>
        <w:spacing w:line="360" w:lineRule="auto"/>
        <w:jc w:val="both"/>
        <w:rPr>
          <w:rFonts w:cstheme="minorHAnsi"/>
        </w:rPr>
      </w:pPr>
      <w:r w:rsidRPr="00EA78F9">
        <w:rPr>
          <w:rFonts w:cstheme="minorHAnsi"/>
        </w:rPr>
        <w:t xml:space="preserve">The findings of this study support the UKGBC (2019) framework, suggesting that the use of offsetting should only be considered as a final option. This is supported by The Zero Carbon Hub within their three-stage criteria definition of zero-carbon, namely an energy efficient fabric, on-site low or zero-carbon energy, and the use of ‘allowable solutions’ (offsets) as a last resort (Leyden, 2019; </w:t>
      </w:r>
      <w:proofErr w:type="spellStart"/>
      <w:r w:rsidRPr="00EA78F9">
        <w:rPr>
          <w:rFonts w:cstheme="minorHAnsi"/>
        </w:rPr>
        <w:t>Pomfreta</w:t>
      </w:r>
      <w:proofErr w:type="spellEnd"/>
      <w:r w:rsidRPr="00EA78F9">
        <w:rPr>
          <w:rFonts w:cstheme="minorHAnsi"/>
        </w:rPr>
        <w:t xml:space="preserve"> and </w:t>
      </w:r>
      <w:proofErr w:type="spellStart"/>
      <w:r w:rsidRPr="00EA78F9">
        <w:rPr>
          <w:rFonts w:cstheme="minorHAnsi"/>
        </w:rPr>
        <w:t>Hashemia</w:t>
      </w:r>
      <w:proofErr w:type="spellEnd"/>
      <w:r w:rsidRPr="00EA78F9">
        <w:rPr>
          <w:rFonts w:cstheme="minorHAnsi"/>
        </w:rPr>
        <w:t>, 2017). Therefore, offsets should not be prioritised in the design of zero-carbon projects rather the other stages of the framework should be viewed more prominently and given more consideration, and as the framework intended to be used as a hierarchy.</w:t>
      </w:r>
    </w:p>
    <w:p w14:paraId="0B9A49B0" w14:textId="3444236C" w:rsidR="002971D1" w:rsidRPr="00EA78F9" w:rsidRDefault="002971D1" w:rsidP="00EA78F9">
      <w:pPr>
        <w:spacing w:line="360" w:lineRule="auto"/>
        <w:jc w:val="both"/>
        <w:rPr>
          <w:rFonts w:cstheme="minorHAnsi"/>
        </w:rPr>
      </w:pPr>
      <w:r w:rsidRPr="00EA78F9">
        <w:rPr>
          <w:rFonts w:cstheme="minorHAnsi"/>
        </w:rPr>
        <w:t xml:space="preserve">It was highlighted from the interviews that the definition that best classified zero-carbon was the UKGBC (2019) framework. Two participants agreed that it is “closest at the moment” (RW) to achieving zero-carbon in the areas discussed above, </w:t>
      </w:r>
      <w:r w:rsidR="00F500C7" w:rsidRPr="00EA78F9">
        <w:rPr>
          <w:rFonts w:cstheme="minorHAnsi"/>
        </w:rPr>
        <w:t>e.g.</w:t>
      </w:r>
      <w:r w:rsidRPr="00EA78F9">
        <w:rPr>
          <w:rFonts w:cstheme="minorHAnsi"/>
        </w:rPr>
        <w:t xml:space="preserve"> including unregulated energy, reducing </w:t>
      </w:r>
      <w:proofErr w:type="gramStart"/>
      <w:r w:rsidRPr="00EA78F9">
        <w:rPr>
          <w:rFonts w:cstheme="minorHAnsi"/>
        </w:rPr>
        <w:t>offsets</w:t>
      </w:r>
      <w:proofErr w:type="gramEnd"/>
      <w:r w:rsidRPr="00EA78F9">
        <w:rPr>
          <w:rFonts w:cstheme="minorHAnsi"/>
        </w:rPr>
        <w:t xml:space="preserve"> and having a holistic approach. The UKGBC (2019) conducted a survey whereby respondents supported a two-tier definition (figure </w:t>
      </w:r>
      <w:r w:rsidR="00EA78F9" w:rsidRPr="00EA78F9">
        <w:rPr>
          <w:rFonts w:cstheme="minorHAnsi"/>
        </w:rPr>
        <w:t>2</w:t>
      </w:r>
      <w:r w:rsidRPr="00EA78F9">
        <w:rPr>
          <w:rFonts w:cstheme="minorHAnsi"/>
        </w:rPr>
        <w:t>), with the aim of transitioning from operational to a whole-life definition. But several professionals suggest that the UKGBC two-tier definition may be confusing, indicating one definition would be simpler to follow in the construction industry (</w:t>
      </w:r>
      <w:proofErr w:type="spellStart"/>
      <w:r w:rsidRPr="00EA78F9">
        <w:rPr>
          <w:rFonts w:cstheme="minorHAnsi"/>
        </w:rPr>
        <w:t>Pomfreta</w:t>
      </w:r>
      <w:proofErr w:type="spellEnd"/>
      <w:r w:rsidRPr="00EA78F9">
        <w:rPr>
          <w:rFonts w:cstheme="minorHAnsi"/>
        </w:rPr>
        <w:t xml:space="preserve"> and </w:t>
      </w:r>
      <w:proofErr w:type="spellStart"/>
      <w:r w:rsidRPr="00EA78F9">
        <w:rPr>
          <w:rFonts w:cstheme="minorHAnsi"/>
        </w:rPr>
        <w:t>Hashemia</w:t>
      </w:r>
      <w:proofErr w:type="spellEnd"/>
      <w:r w:rsidRPr="00EA78F9">
        <w:rPr>
          <w:rFonts w:cstheme="minorHAnsi"/>
        </w:rPr>
        <w:t xml:space="preserve">, 2017). </w:t>
      </w:r>
      <w:bookmarkStart w:id="27" w:name="_Hlk59100351"/>
      <w:r w:rsidRPr="00EA78F9">
        <w:rPr>
          <w:rFonts w:cstheme="minorHAnsi"/>
        </w:rPr>
        <w:t xml:space="preserve">This is supported by </w:t>
      </w:r>
      <w:proofErr w:type="spellStart"/>
      <w:r w:rsidRPr="00EA78F9">
        <w:rPr>
          <w:rFonts w:cstheme="minorHAnsi"/>
        </w:rPr>
        <w:t>Gies</w:t>
      </w:r>
      <w:proofErr w:type="spellEnd"/>
      <w:r w:rsidRPr="00EA78F9">
        <w:rPr>
          <w:rFonts w:cstheme="minorHAnsi"/>
        </w:rPr>
        <w:t xml:space="preserve"> (2008)</w:t>
      </w:r>
      <w:bookmarkEnd w:id="27"/>
      <w:r w:rsidRPr="00EA78F9">
        <w:rPr>
          <w:rFonts w:cstheme="minorHAnsi"/>
        </w:rPr>
        <w:t xml:space="preserve"> who suggests using simple principles to guide sustainable design is most effective, many homes are complex and overbuilt and a </w:t>
      </w:r>
      <w:bookmarkStart w:id="28" w:name="_Hlk62471031"/>
      <w:r w:rsidRPr="00EA78F9">
        <w:rPr>
          <w:rFonts w:cstheme="minorHAnsi"/>
        </w:rPr>
        <w:t>simple net-zero energy and zero-carbon definition would be beneficial. CTD suggested that zero-carbon is not “particularly complicated”, but each stage has many elements to it which can make it more difficult to define. Furthermore, it is argued that all definitions should include</w:t>
      </w:r>
      <w:bookmarkEnd w:id="28"/>
      <w:r w:rsidRPr="00EA78F9">
        <w:rPr>
          <w:rFonts w:cstheme="minorHAnsi"/>
        </w:rPr>
        <w:t xml:space="preserve"> the whole process </w:t>
      </w:r>
      <w:r w:rsidR="00F500C7" w:rsidRPr="00EA78F9">
        <w:rPr>
          <w:rFonts w:cstheme="minorHAnsi"/>
        </w:rPr>
        <w:t>e.g.</w:t>
      </w:r>
      <w:r w:rsidRPr="00EA78F9">
        <w:rPr>
          <w:rFonts w:cstheme="minorHAnsi"/>
        </w:rPr>
        <w:t xml:space="preserve"> construction, operational and end-of-life.</w:t>
      </w:r>
    </w:p>
    <w:p w14:paraId="390990D9" w14:textId="64A721B4" w:rsidR="002971D1" w:rsidRPr="00EA78F9" w:rsidRDefault="00B265E5" w:rsidP="00EA78F9">
      <w:pPr>
        <w:spacing w:line="360" w:lineRule="auto"/>
        <w:jc w:val="both"/>
        <w:rPr>
          <w:rFonts w:cstheme="minorHAnsi"/>
        </w:rPr>
      </w:pPr>
      <w:r w:rsidRPr="00EA78F9">
        <w:rPr>
          <w:rFonts w:cstheme="minorHAnsi"/>
          <w:noProof/>
        </w:rPr>
        <w:lastRenderedPageBreak/>
        <w:drawing>
          <wp:anchor distT="0" distB="0" distL="114300" distR="114300" simplePos="0" relativeHeight="251661312" behindDoc="0" locked="0" layoutInCell="1" allowOverlap="1" wp14:anchorId="7665E862" wp14:editId="01554B6D">
            <wp:simplePos x="0" y="0"/>
            <wp:positionH relativeFrom="margin">
              <wp:align>center</wp:align>
            </wp:positionH>
            <wp:positionV relativeFrom="paragraph">
              <wp:posOffset>16510</wp:posOffset>
            </wp:positionV>
            <wp:extent cx="4066540" cy="1191895"/>
            <wp:effectExtent l="0" t="0" r="0"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066540" cy="1191895"/>
                    </a:xfrm>
                    <a:prstGeom prst="rect">
                      <a:avLst/>
                    </a:prstGeom>
                  </pic:spPr>
                </pic:pic>
              </a:graphicData>
            </a:graphic>
            <wp14:sizeRelH relativeFrom="margin">
              <wp14:pctWidth>0</wp14:pctWidth>
            </wp14:sizeRelH>
            <wp14:sizeRelV relativeFrom="margin">
              <wp14:pctHeight>0</wp14:pctHeight>
            </wp14:sizeRelV>
          </wp:anchor>
        </w:drawing>
      </w:r>
    </w:p>
    <w:p w14:paraId="3F06993E" w14:textId="050BB705" w:rsidR="002971D1" w:rsidRPr="00EA78F9" w:rsidRDefault="002971D1" w:rsidP="00EA78F9">
      <w:pPr>
        <w:spacing w:line="360" w:lineRule="auto"/>
        <w:jc w:val="both"/>
        <w:rPr>
          <w:rFonts w:cstheme="minorHAnsi"/>
        </w:rPr>
      </w:pPr>
    </w:p>
    <w:p w14:paraId="7B31B324" w14:textId="42CCA456" w:rsidR="002971D1" w:rsidRPr="00EA78F9" w:rsidRDefault="002971D1" w:rsidP="00EA78F9">
      <w:pPr>
        <w:spacing w:line="360" w:lineRule="auto"/>
        <w:jc w:val="both"/>
        <w:rPr>
          <w:rFonts w:cstheme="minorHAnsi"/>
        </w:rPr>
      </w:pPr>
    </w:p>
    <w:p w14:paraId="3CB26131" w14:textId="748F5210" w:rsidR="002971D1" w:rsidRPr="00EA78F9" w:rsidRDefault="002971D1" w:rsidP="00EA78F9">
      <w:pPr>
        <w:spacing w:line="360" w:lineRule="auto"/>
        <w:jc w:val="both"/>
        <w:rPr>
          <w:rFonts w:cstheme="minorHAnsi"/>
        </w:rPr>
      </w:pPr>
    </w:p>
    <w:p w14:paraId="22476B0C" w14:textId="394C26A6" w:rsidR="002971D1" w:rsidRPr="00EA78F9" w:rsidRDefault="00191733" w:rsidP="00EA78F9">
      <w:pPr>
        <w:spacing w:line="360" w:lineRule="auto"/>
        <w:jc w:val="both"/>
        <w:rPr>
          <w:rFonts w:cstheme="minorHAnsi"/>
        </w:rPr>
      </w:pPr>
      <w:r w:rsidRPr="00EA78F9">
        <w:rPr>
          <w:rFonts w:cstheme="minorHAnsi"/>
          <w:noProof/>
        </w:rPr>
        <mc:AlternateContent>
          <mc:Choice Requires="wps">
            <w:drawing>
              <wp:anchor distT="0" distB="0" distL="114300" distR="114300" simplePos="0" relativeHeight="251662336" behindDoc="0" locked="0" layoutInCell="1" allowOverlap="1" wp14:anchorId="579CACE5" wp14:editId="39738B71">
                <wp:simplePos x="0" y="0"/>
                <wp:positionH relativeFrom="margin">
                  <wp:align>center</wp:align>
                </wp:positionH>
                <wp:positionV relativeFrom="paragraph">
                  <wp:posOffset>10795</wp:posOffset>
                </wp:positionV>
                <wp:extent cx="4057650" cy="53340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4057650" cy="533400"/>
                        </a:xfrm>
                        <a:prstGeom prst="rect">
                          <a:avLst/>
                        </a:prstGeom>
                        <a:solidFill>
                          <a:sysClr val="window" lastClr="FFFFFF"/>
                        </a:solidFill>
                        <a:ln w="6350">
                          <a:noFill/>
                        </a:ln>
                      </wps:spPr>
                      <wps:txbx>
                        <w:txbxContent>
                          <w:p w14:paraId="4824A7CA" w14:textId="1842C165" w:rsidR="00B007BD" w:rsidRPr="00DA0CE5" w:rsidRDefault="00B007BD" w:rsidP="002971D1">
                            <w:pPr>
                              <w:jc w:val="center"/>
                              <w:rPr>
                                <w:color w:val="FFFFFF" w:themeColor="background1"/>
                                <w14:textFill>
                                  <w14:noFill/>
                                </w14:textFill>
                              </w:rPr>
                            </w:pPr>
                            <w:r w:rsidRPr="00B007BD">
                              <w:t>Figure 2:</w:t>
                            </w:r>
                            <w:r w:rsidRPr="00DA0CE5">
                              <w:rPr>
                                <w:color w:val="FF0000"/>
                              </w:rPr>
                              <w:t xml:space="preserve"> </w:t>
                            </w:r>
                            <w:r>
                              <w:t xml:space="preserve">Two-Tier Definition for Zero-Carbon </w:t>
                            </w:r>
                            <w:r w:rsidRPr="00DA0CE5">
                              <w:t>(UKGBC,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CACE5" id="Text Box 5" o:spid="_x0000_s1027" type="#_x0000_t202" style="position:absolute;left:0;text-align:left;margin-left:0;margin-top:.85pt;width:319.5pt;height:42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" fillcolor="window" stroked="f" strokeweight=".5pt">
                <v:textbox>
                  <w:txbxContent>
                    <w:p w14:paraId="4824A7CA" w14:textId="1842C165" w:rsidR="00B007BD" w:rsidRPr="00DA0CE5" w:rsidRDefault="00B007BD" w:rsidP="002971D1">
                      <w:pPr>
                        <w:jc w:val="center"/>
                        <w:rPr>
                          <w:color w:val="FFFFFF" w:themeColor="background1"/>
                          <w14:textFill>
                            <w14:noFill/>
                          </w14:textFill>
                        </w:rPr>
                      </w:pPr>
                      <w:r w:rsidRPr="00B007BD">
                        <w:t>Figure 2:</w:t>
                      </w:r>
                      <w:r w:rsidRPr="00DA0CE5">
                        <w:rPr>
                          <w:color w:val="FF0000"/>
                        </w:rPr>
                        <w:t xml:space="preserve"> </w:t>
                      </w:r>
                      <w:r>
                        <w:t xml:space="preserve">Two-Tier Definition for Zero-Carbon </w:t>
                      </w:r>
                      <w:r w:rsidRPr="00DA0CE5">
                        <w:t>(UKGBC, 2019)</w:t>
                      </w:r>
                    </w:p>
                  </w:txbxContent>
                </v:textbox>
                <w10:wrap type="square" anchorx="margin"/>
              </v:shape>
            </w:pict>
          </mc:Fallback>
        </mc:AlternateContent>
      </w:r>
    </w:p>
    <w:p w14:paraId="06DFCDE9" w14:textId="7D86F721" w:rsidR="00B265E5" w:rsidRPr="00EA78F9" w:rsidRDefault="00B265E5" w:rsidP="00EA78F9">
      <w:pPr>
        <w:spacing w:line="360" w:lineRule="auto"/>
        <w:jc w:val="both"/>
        <w:rPr>
          <w:rFonts w:cstheme="minorHAnsi"/>
        </w:rPr>
      </w:pPr>
    </w:p>
    <w:p w14:paraId="2E8F0C8F" w14:textId="77777777" w:rsidR="00191733" w:rsidRPr="00EA78F9" w:rsidRDefault="00191733" w:rsidP="00EA78F9">
      <w:pPr>
        <w:spacing w:line="360" w:lineRule="auto"/>
        <w:jc w:val="both"/>
        <w:rPr>
          <w:rFonts w:cstheme="minorHAnsi"/>
        </w:rPr>
      </w:pPr>
    </w:p>
    <w:p w14:paraId="26020ED9" w14:textId="27C966EE" w:rsidR="002971D1" w:rsidRPr="00EA78F9" w:rsidRDefault="002971D1" w:rsidP="00EA78F9">
      <w:pPr>
        <w:spacing w:line="360" w:lineRule="auto"/>
        <w:jc w:val="both"/>
        <w:rPr>
          <w:rFonts w:cstheme="minorHAnsi"/>
          <w:color w:val="FF0000"/>
        </w:rPr>
      </w:pPr>
      <w:r w:rsidRPr="00EA78F9">
        <w:rPr>
          <w:rFonts w:cstheme="minorHAnsi"/>
        </w:rPr>
        <w:t xml:space="preserve">To summarise, the objective was to define and establish what is a zero-carbon home. From the interviews it was established that zero-carbon is difficult to define and multi-faceted in nature. There was no consensus of one definition, but key findings suggest that there needs to be a holistic definition and approach to designing zero-carbon homes. However, this should include all elements within construction, operational and end-of-life stages. But within these stages, essential areas are often overlooked such as unregulated energy and embodied carbon. Furthermore, the easier option of offsetting may be used excessively and prioritised in order to achieve zero-carbon </w:t>
      </w:r>
      <w:proofErr w:type="gramStart"/>
      <w:r w:rsidRPr="00EA78F9">
        <w:rPr>
          <w:rFonts w:cstheme="minorHAnsi"/>
        </w:rPr>
        <w:t>targets;</w:t>
      </w:r>
      <w:proofErr w:type="gramEnd"/>
      <w:r w:rsidRPr="00EA78F9">
        <w:rPr>
          <w:rFonts w:cstheme="minorHAnsi"/>
        </w:rPr>
        <w:t xml:space="preserve"> rather than considering efficient fabrics and the use of renewables. It is argued that for homes to be truly zero-carbon, a national approach, such as decarbonisation of the grid and a clear, succinct, and feasible definition needs to be in place. It is suggested that the UKGBC (2019) definition is the most relevant at present to achieving zero-carbon targets and therefore for the purpose of this dissertation the UKGBC (2019) definition will be used when referring to zero-carbon. </w:t>
      </w:r>
    </w:p>
    <w:p w14:paraId="3800708D" w14:textId="53AAB106" w:rsidR="00191733" w:rsidRPr="00EA78F9" w:rsidRDefault="00191733" w:rsidP="00EA78F9">
      <w:pPr>
        <w:spacing w:line="360" w:lineRule="auto"/>
        <w:jc w:val="both"/>
        <w:rPr>
          <w:rFonts w:cstheme="minorHAnsi"/>
        </w:rPr>
      </w:pPr>
      <w:r w:rsidRPr="00EA78F9">
        <w:rPr>
          <w:rFonts w:cstheme="minorHAnsi"/>
        </w:rPr>
        <w:br w:type="page"/>
      </w:r>
    </w:p>
    <w:p w14:paraId="56562418" w14:textId="00EE3460" w:rsidR="002971D1" w:rsidRPr="00EA78F9" w:rsidRDefault="005F6718" w:rsidP="00EA78F9">
      <w:pPr>
        <w:pStyle w:val="Heading1"/>
        <w:spacing w:line="360" w:lineRule="auto"/>
        <w:jc w:val="both"/>
        <w:rPr>
          <w:rFonts w:asciiTheme="minorHAnsi" w:hAnsiTheme="minorHAnsi" w:cstheme="minorHAnsi"/>
        </w:rPr>
      </w:pPr>
      <w:bookmarkStart w:id="29" w:name="_Toc70182342"/>
      <w:r w:rsidRPr="00EA78F9">
        <w:rPr>
          <w:rFonts w:asciiTheme="minorHAnsi" w:hAnsiTheme="minorHAnsi" w:cstheme="minorHAnsi"/>
        </w:rPr>
        <w:lastRenderedPageBreak/>
        <w:t>C</w:t>
      </w:r>
      <w:r w:rsidR="00D1718B" w:rsidRPr="00EA78F9">
        <w:rPr>
          <w:rFonts w:asciiTheme="minorHAnsi" w:hAnsiTheme="minorHAnsi" w:cstheme="minorHAnsi"/>
        </w:rPr>
        <w:t xml:space="preserve">hapter </w:t>
      </w:r>
      <w:r w:rsidRPr="00EA78F9">
        <w:rPr>
          <w:rFonts w:asciiTheme="minorHAnsi" w:hAnsiTheme="minorHAnsi" w:cstheme="minorHAnsi"/>
        </w:rPr>
        <w:t>3</w:t>
      </w:r>
      <w:bookmarkEnd w:id="29"/>
    </w:p>
    <w:p w14:paraId="6BADC56B" w14:textId="24687685" w:rsidR="005F6718" w:rsidRPr="00EA78F9" w:rsidRDefault="005F6718" w:rsidP="00EA78F9">
      <w:pPr>
        <w:pStyle w:val="Heading2"/>
        <w:spacing w:line="360" w:lineRule="auto"/>
        <w:jc w:val="both"/>
        <w:rPr>
          <w:rFonts w:asciiTheme="minorHAnsi" w:hAnsiTheme="minorHAnsi" w:cstheme="minorHAnsi"/>
        </w:rPr>
      </w:pPr>
      <w:bookmarkStart w:id="30" w:name="_Toc70182343"/>
      <w:r w:rsidRPr="00EA78F9">
        <w:rPr>
          <w:rFonts w:asciiTheme="minorHAnsi" w:hAnsiTheme="minorHAnsi" w:cstheme="minorHAnsi"/>
        </w:rPr>
        <w:t>Standards</w:t>
      </w:r>
      <w:r w:rsidR="00BD253F" w:rsidRPr="00EA78F9">
        <w:rPr>
          <w:rFonts w:asciiTheme="minorHAnsi" w:hAnsiTheme="minorHAnsi" w:cstheme="minorHAnsi"/>
        </w:rPr>
        <w:t xml:space="preserve"> and </w:t>
      </w:r>
      <w:r w:rsidRPr="00EA78F9">
        <w:rPr>
          <w:rFonts w:asciiTheme="minorHAnsi" w:hAnsiTheme="minorHAnsi" w:cstheme="minorHAnsi"/>
        </w:rPr>
        <w:t>regulations</w:t>
      </w:r>
      <w:bookmarkEnd w:id="30"/>
      <w:r w:rsidRPr="00EA78F9">
        <w:rPr>
          <w:rFonts w:asciiTheme="minorHAnsi" w:hAnsiTheme="minorHAnsi" w:cstheme="minorHAnsi"/>
        </w:rPr>
        <w:t xml:space="preserve"> </w:t>
      </w:r>
    </w:p>
    <w:p w14:paraId="2379C13A" w14:textId="076E7353" w:rsidR="00266292" w:rsidRPr="00EA78F9" w:rsidRDefault="00266292" w:rsidP="00EA78F9">
      <w:pPr>
        <w:spacing w:line="360" w:lineRule="auto"/>
        <w:jc w:val="both"/>
        <w:rPr>
          <w:rFonts w:cstheme="minorHAnsi"/>
        </w:rPr>
      </w:pPr>
      <w:bookmarkStart w:id="31" w:name="_Hlk62472044"/>
      <w:r w:rsidRPr="00EA78F9">
        <w:rPr>
          <w:rFonts w:cstheme="minorHAnsi"/>
        </w:rPr>
        <w:t>Within the UK there are numerous housing standards which have been introduced over the years, the earliest recorded in 1667, and the most common being Parker Morris</w:t>
      </w:r>
      <w:bookmarkEnd w:id="31"/>
      <w:r w:rsidRPr="00EA78F9">
        <w:rPr>
          <w:rFonts w:cstheme="minorHAnsi"/>
        </w:rPr>
        <w:t xml:space="preserve"> (Park, 2017). Several of these standards show similarities in aspirational space and quality, and the report by Parker Morris (1961) raised related issues that are still faced today such as a high volume of housing needed that would continue for many years. All participants interviewed in this study, highlighted that space and having ‘sufficient space’ within homes is a concern faced in many developments, with several resulting in a lack of storage, and homes not being practical for people. According to RW, the UK has the smallest new build homes in Europe, and this is highlighted in figur</w:t>
      </w:r>
      <w:r w:rsidR="00EA78F9" w:rsidRPr="00EA78F9">
        <w:rPr>
          <w:rFonts w:cstheme="minorHAnsi"/>
        </w:rPr>
        <w:t>e 3</w:t>
      </w:r>
      <w:r w:rsidRPr="00EA78F9">
        <w:rPr>
          <w:rFonts w:cstheme="minorHAnsi"/>
          <w:color w:val="FF0000"/>
        </w:rPr>
        <w:t xml:space="preserve"> </w:t>
      </w:r>
      <w:r w:rsidRPr="00EA78F9">
        <w:rPr>
          <w:rFonts w:cstheme="minorHAnsi"/>
        </w:rPr>
        <w:t>below, which shows the UK has the smallest floor space and room sizes in comparison to the other fourteen European Countries (Park, 2017). Furthermore, there is a significant difference between the size of all dwellings and new build homes, with an average of 76 m</w:t>
      </w:r>
      <w:r w:rsidRPr="00EA78F9">
        <w:rPr>
          <w:rFonts w:cstheme="minorHAnsi"/>
          <w:vertAlign w:val="superscript"/>
        </w:rPr>
        <w:t>2</w:t>
      </w:r>
      <w:r w:rsidRPr="00EA78F9">
        <w:rPr>
          <w:rFonts w:cstheme="minorHAnsi"/>
        </w:rPr>
        <w:t xml:space="preserve"> for newly built dwellings.</w:t>
      </w:r>
    </w:p>
    <w:p w14:paraId="10F6A67D" w14:textId="77777777" w:rsidR="00266292" w:rsidRPr="00EA78F9" w:rsidRDefault="00266292" w:rsidP="00EA78F9">
      <w:pPr>
        <w:spacing w:line="360" w:lineRule="auto"/>
        <w:jc w:val="both"/>
        <w:rPr>
          <w:rFonts w:cstheme="minorHAnsi"/>
        </w:rPr>
      </w:pPr>
      <w:r w:rsidRPr="00EA78F9">
        <w:rPr>
          <w:rFonts w:cstheme="minorHAnsi"/>
          <w:noProof/>
        </w:rPr>
        <mc:AlternateContent>
          <mc:Choice Requires="wps">
            <w:drawing>
              <wp:anchor distT="0" distB="0" distL="114300" distR="114300" simplePos="0" relativeHeight="251667456" behindDoc="0" locked="0" layoutInCell="1" allowOverlap="1" wp14:anchorId="6A37CBA6" wp14:editId="798C7D69">
                <wp:simplePos x="0" y="0"/>
                <wp:positionH relativeFrom="column">
                  <wp:posOffset>156210</wp:posOffset>
                </wp:positionH>
                <wp:positionV relativeFrom="paragraph">
                  <wp:posOffset>767080</wp:posOffset>
                </wp:positionV>
                <wp:extent cx="5292000" cy="201168"/>
                <wp:effectExtent l="0" t="0" r="4445" b="8890"/>
                <wp:wrapNone/>
                <wp:docPr id="7" name="Rectangle 7"/>
                <wp:cNvGraphicFramePr/>
                <a:graphic xmlns:a="http://schemas.openxmlformats.org/drawingml/2006/main">
                  <a:graphicData uri="http://schemas.microsoft.com/office/word/2010/wordprocessingShape">
                    <wps:wsp>
                      <wps:cNvSpPr/>
                      <wps:spPr>
                        <a:xfrm>
                          <a:off x="0" y="0"/>
                          <a:ext cx="5292000" cy="201168"/>
                        </a:xfrm>
                        <a:prstGeom prst="rect">
                          <a:avLst/>
                        </a:prstGeom>
                        <a:solidFill>
                          <a:srgbClr val="C00000">
                            <a:alpha val="3607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A0BC35" id="Rectangle 7" o:spid="_x0000_s1026" style="position:absolute;margin-left:12.3pt;margin-top:60.4pt;width:416.7pt;height:15.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" fillcolor="#c00000" stroked="f" strokeweight="1pt">
                <v:fill opacity="23644f"/>
              </v:rect>
            </w:pict>
          </mc:Fallback>
        </mc:AlternateContent>
      </w:r>
      <w:r w:rsidRPr="00EA78F9">
        <w:rPr>
          <w:rFonts w:cstheme="minorHAnsi"/>
          <w:noProof/>
        </w:rPr>
        <w:drawing>
          <wp:inline distT="0" distB="0" distL="0" distR="0" wp14:anchorId="1DB42ABE" wp14:editId="23D88FC5">
            <wp:extent cx="5598160" cy="405701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BEBA8EAE-BF5A-486C-A8C5-ECC9F3942E4B}">
                          <a14:imgProps xmlns:a14="http://schemas.microsoft.com/office/drawing/2010/main">
                            <a14:imgLayer r:embed="rId11">
                              <a14:imgEffect>
                                <a14:sharpenSoften amount="25000"/>
                              </a14:imgEffect>
                            </a14:imgLayer>
                          </a14:imgProps>
                        </a:ext>
                      </a:extLst>
                    </a:blip>
                    <a:srcRect l="2327"/>
                    <a:stretch/>
                  </pic:blipFill>
                  <pic:spPr bwMode="auto">
                    <a:xfrm>
                      <a:off x="0" y="0"/>
                      <a:ext cx="5598160" cy="4057015"/>
                    </a:xfrm>
                    <a:prstGeom prst="rect">
                      <a:avLst/>
                    </a:prstGeom>
                    <a:ln>
                      <a:noFill/>
                    </a:ln>
                    <a:extLst>
                      <a:ext uri="{53640926-AAD7-44D8-BBD7-CCE9431645EC}">
                        <a14:shadowObscured xmlns:a14="http://schemas.microsoft.com/office/drawing/2010/main"/>
                      </a:ext>
                    </a:extLst>
                  </pic:spPr>
                </pic:pic>
              </a:graphicData>
            </a:graphic>
          </wp:inline>
        </w:drawing>
      </w:r>
    </w:p>
    <w:p w14:paraId="615DC9C6" w14:textId="77777777" w:rsidR="00266292" w:rsidRPr="00EA78F9" w:rsidRDefault="00266292" w:rsidP="00EA78F9">
      <w:pPr>
        <w:spacing w:line="360" w:lineRule="auto"/>
        <w:jc w:val="both"/>
        <w:rPr>
          <w:rFonts w:cstheme="minorHAnsi"/>
        </w:rPr>
      </w:pPr>
      <w:r w:rsidRPr="00EA78F9">
        <w:rPr>
          <w:rFonts w:cstheme="minorHAnsi"/>
          <w:noProof/>
        </w:rPr>
        <mc:AlternateContent>
          <mc:Choice Requires="wps">
            <w:drawing>
              <wp:anchor distT="0" distB="0" distL="114300" distR="114300" simplePos="0" relativeHeight="251668480" behindDoc="0" locked="0" layoutInCell="1" allowOverlap="1" wp14:anchorId="46103CC0" wp14:editId="77F776D3">
                <wp:simplePos x="0" y="0"/>
                <wp:positionH relativeFrom="margin">
                  <wp:align>center</wp:align>
                </wp:positionH>
                <wp:positionV relativeFrom="paragraph">
                  <wp:posOffset>9525</wp:posOffset>
                </wp:positionV>
                <wp:extent cx="4486275" cy="409575"/>
                <wp:effectExtent l="0" t="0" r="9525" b="9525"/>
                <wp:wrapSquare wrapText="bothSides"/>
                <wp:docPr id="8" name="Text Box 8"/>
                <wp:cNvGraphicFramePr/>
                <a:graphic xmlns:a="http://schemas.openxmlformats.org/drawingml/2006/main">
                  <a:graphicData uri="http://schemas.microsoft.com/office/word/2010/wordprocessingShape">
                    <wps:wsp>
                      <wps:cNvSpPr txBox="1"/>
                      <wps:spPr>
                        <a:xfrm>
                          <a:off x="0" y="0"/>
                          <a:ext cx="4486275" cy="409575"/>
                        </a:xfrm>
                        <a:prstGeom prst="rect">
                          <a:avLst/>
                        </a:prstGeom>
                        <a:solidFill>
                          <a:sysClr val="window" lastClr="FFFFFF"/>
                        </a:solidFill>
                        <a:ln w="6350">
                          <a:noFill/>
                        </a:ln>
                      </wps:spPr>
                      <wps:txbx>
                        <w:txbxContent>
                          <w:p w14:paraId="0C693696" w14:textId="52235D45" w:rsidR="00B007BD" w:rsidRPr="00DA0CE5" w:rsidRDefault="00B007BD" w:rsidP="00266292">
                            <w:pPr>
                              <w:jc w:val="center"/>
                              <w:rPr>
                                <w:color w:val="FFFFFF" w:themeColor="background1"/>
                                <w14:textFill>
                                  <w14:noFill/>
                                </w14:textFill>
                              </w:rPr>
                            </w:pPr>
                            <w:r w:rsidRPr="00B007BD">
                              <w:t>Figure 3:</w:t>
                            </w:r>
                            <w:r w:rsidRPr="00DA0CE5">
                              <w:rPr>
                                <w:color w:val="FF0000"/>
                              </w:rPr>
                              <w:t xml:space="preserve"> </w:t>
                            </w:r>
                            <w:r>
                              <w:t xml:space="preserve">Average Floor Space of European Countries </w:t>
                            </w:r>
                            <w:r w:rsidRPr="00DA0CE5">
                              <w:t>(</w:t>
                            </w:r>
                            <w:r>
                              <w:t>Park, 2017</w:t>
                            </w:r>
                            <w:r w:rsidRPr="00DA0CE5">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03CC0" id="Text Box 8" o:spid="_x0000_s1028" type="#_x0000_t202" style="position:absolute;left:0;text-align:left;margin-left:0;margin-top:.75pt;width:353.25pt;height:32.25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" fillcolor="window" stroked="f" strokeweight=".5pt">
                <v:textbox>
                  <w:txbxContent>
                    <w:p w14:paraId="0C693696" w14:textId="52235D45" w:rsidR="00B007BD" w:rsidRPr="00DA0CE5" w:rsidRDefault="00B007BD" w:rsidP="00266292">
                      <w:pPr>
                        <w:jc w:val="center"/>
                        <w:rPr>
                          <w:color w:val="FFFFFF" w:themeColor="background1"/>
                          <w14:textFill>
                            <w14:noFill/>
                          </w14:textFill>
                        </w:rPr>
                      </w:pPr>
                      <w:r w:rsidRPr="00B007BD">
                        <w:t>Figure 3:</w:t>
                      </w:r>
                      <w:r w:rsidRPr="00DA0CE5">
                        <w:rPr>
                          <w:color w:val="FF0000"/>
                        </w:rPr>
                        <w:t xml:space="preserve"> </w:t>
                      </w:r>
                      <w:r>
                        <w:t xml:space="preserve">Average Floor Space of European Countries </w:t>
                      </w:r>
                      <w:r w:rsidRPr="00DA0CE5">
                        <w:t>(</w:t>
                      </w:r>
                      <w:r>
                        <w:t>Park, 2017</w:t>
                      </w:r>
                      <w:r w:rsidRPr="00DA0CE5">
                        <w:t>)</w:t>
                      </w:r>
                    </w:p>
                  </w:txbxContent>
                </v:textbox>
                <w10:wrap type="square" anchorx="margin"/>
              </v:shape>
            </w:pict>
          </mc:Fallback>
        </mc:AlternateContent>
      </w:r>
    </w:p>
    <w:p w14:paraId="66128BE4" w14:textId="77777777" w:rsidR="00266292" w:rsidRPr="00EA78F9" w:rsidRDefault="00266292" w:rsidP="00EA78F9">
      <w:pPr>
        <w:spacing w:line="360" w:lineRule="auto"/>
        <w:jc w:val="both"/>
        <w:rPr>
          <w:rFonts w:cstheme="minorHAnsi"/>
        </w:rPr>
      </w:pPr>
    </w:p>
    <w:p w14:paraId="708D974C" w14:textId="79E9C877" w:rsidR="00266292" w:rsidRPr="00EA78F9" w:rsidRDefault="00266292" w:rsidP="00EA78F9">
      <w:pPr>
        <w:shd w:val="clear" w:color="auto" w:fill="FFFFFF"/>
        <w:spacing w:after="360" w:line="360" w:lineRule="auto"/>
        <w:jc w:val="both"/>
        <w:rPr>
          <w:rFonts w:cstheme="minorHAnsi"/>
        </w:rPr>
      </w:pPr>
      <w:bookmarkStart w:id="32" w:name="_Hlk62472095"/>
      <w:r w:rsidRPr="00EA78F9">
        <w:rPr>
          <w:rFonts w:cstheme="minorHAnsi"/>
        </w:rPr>
        <w:lastRenderedPageBreak/>
        <w:t xml:space="preserve">The Parker Morris </w:t>
      </w:r>
      <w:r w:rsidR="005F3271" w:rsidRPr="00EA78F9">
        <w:rPr>
          <w:rFonts w:cstheme="minorHAnsi"/>
        </w:rPr>
        <w:t xml:space="preserve">(1961) </w:t>
      </w:r>
      <w:r w:rsidR="00A367B9" w:rsidRPr="00EA78F9">
        <w:rPr>
          <w:rFonts w:cstheme="minorHAnsi"/>
        </w:rPr>
        <w:t xml:space="preserve">report </w:t>
      </w:r>
      <w:r w:rsidRPr="00EA78F9">
        <w:rPr>
          <w:rFonts w:cstheme="minorHAnsi"/>
        </w:rPr>
        <w:t>recommends the importance of making homes adaptable as people are living longer, therefore their needs are changing within the home</w:t>
      </w:r>
      <w:r w:rsidR="005F3271" w:rsidRPr="00EA78F9">
        <w:rPr>
          <w:rFonts w:cstheme="minorHAnsi"/>
        </w:rPr>
        <w:t xml:space="preserve">. </w:t>
      </w:r>
      <w:r w:rsidRPr="00EA78F9">
        <w:rPr>
          <w:rFonts w:cstheme="minorHAnsi"/>
        </w:rPr>
        <w:t xml:space="preserve">These issues are outlined in new standards and regulations </w:t>
      </w:r>
      <w:r w:rsidR="00F500C7" w:rsidRPr="00EA78F9">
        <w:rPr>
          <w:rFonts w:cstheme="minorHAnsi"/>
        </w:rPr>
        <w:t>e.g.</w:t>
      </w:r>
      <w:r w:rsidRPr="00EA78F9">
        <w:rPr>
          <w:rFonts w:cstheme="minorHAnsi"/>
        </w:rPr>
        <w:t xml:space="preserve"> size, quality and adaptability of homes, and many standards have been introduced in recent years to try to improve and solve these issues. Many residential buildings have lifecycles of approximately 50</w:t>
      </w:r>
      <w:r w:rsidR="003E3993" w:rsidRPr="00EA78F9">
        <w:rPr>
          <w:rFonts w:cstheme="minorHAnsi"/>
        </w:rPr>
        <w:t>-</w:t>
      </w:r>
      <w:r w:rsidRPr="00EA78F9">
        <w:rPr>
          <w:rFonts w:cstheme="minorHAnsi"/>
        </w:rPr>
        <w:t>100 years; therefore it is important to consider the whole lifecycle of a building when designing, and to consider the adaptability and sustainability for future needs (</w:t>
      </w:r>
      <w:proofErr w:type="spellStart"/>
      <w:r w:rsidRPr="00EA78F9">
        <w:rPr>
          <w:rFonts w:cstheme="minorHAnsi"/>
        </w:rPr>
        <w:t>Georgiadou</w:t>
      </w:r>
      <w:proofErr w:type="spellEnd"/>
      <w:r w:rsidRPr="00EA78F9">
        <w:rPr>
          <w:rFonts w:cstheme="minorHAnsi"/>
        </w:rPr>
        <w:t xml:space="preserve"> et al., 201</w:t>
      </w:r>
      <w:r w:rsidR="00454531" w:rsidRPr="00EA78F9">
        <w:rPr>
          <w:rFonts w:cstheme="minorHAnsi"/>
        </w:rPr>
        <w:t>3</w:t>
      </w:r>
      <w:r w:rsidRPr="00EA78F9">
        <w:rPr>
          <w:rFonts w:cstheme="minorHAnsi"/>
        </w:rPr>
        <w:t xml:space="preserve">). </w:t>
      </w:r>
    </w:p>
    <w:p w14:paraId="02F226EA" w14:textId="022DFE2A" w:rsidR="00266292" w:rsidRPr="00EA78F9" w:rsidRDefault="00266292" w:rsidP="00EA78F9">
      <w:pPr>
        <w:shd w:val="clear" w:color="auto" w:fill="FFFFFF"/>
        <w:spacing w:after="360" w:line="360" w:lineRule="auto"/>
        <w:jc w:val="both"/>
        <w:rPr>
          <w:rFonts w:cstheme="minorHAnsi"/>
        </w:rPr>
      </w:pPr>
      <w:r w:rsidRPr="00EA78F9">
        <w:rPr>
          <w:rFonts w:cstheme="minorHAnsi"/>
        </w:rPr>
        <w:t xml:space="preserve">The CfSH introduced the ‘Home Office’ criterion, which promoted flexible interior spaces that could accommodate multiple functions; this code </w:t>
      </w:r>
      <w:bookmarkEnd w:id="32"/>
      <w:r w:rsidRPr="00EA78F9">
        <w:rPr>
          <w:rFonts w:cstheme="minorHAnsi"/>
        </w:rPr>
        <w:t>was introduced in England in 2006 but adopted by Wales and Northern Ireland shortly after (DCLG, 2009). The aim of the CfSH was to improve overall sustainability of new homes, setting out a national standard. The code ranged from level one to six and covered many areas including energy consumption and occupant health, it also set out size standards and suggested homes should be easily adaptable (D</w:t>
      </w:r>
      <w:r w:rsidR="00105214" w:rsidRPr="00EA78F9">
        <w:rPr>
          <w:rFonts w:cstheme="minorHAnsi"/>
        </w:rPr>
        <w:t>CLG</w:t>
      </w:r>
      <w:r w:rsidRPr="00EA78F9">
        <w:rPr>
          <w:rFonts w:cstheme="minorHAnsi"/>
        </w:rPr>
        <w:t>, 2009). However, some professionals treat this as a ‘tick box’ exercise and only include the minimum requirements to score highly (</w:t>
      </w:r>
      <w:proofErr w:type="spellStart"/>
      <w:r w:rsidRPr="00EA78F9">
        <w:rPr>
          <w:rFonts w:cstheme="minorHAnsi"/>
        </w:rPr>
        <w:t>Georgiadou</w:t>
      </w:r>
      <w:proofErr w:type="spellEnd"/>
      <w:r w:rsidRPr="00EA78F9">
        <w:rPr>
          <w:rFonts w:cstheme="minorHAnsi"/>
        </w:rPr>
        <w:t xml:space="preserve"> et al., 201</w:t>
      </w:r>
      <w:r w:rsidR="00454531" w:rsidRPr="00EA78F9">
        <w:rPr>
          <w:rFonts w:cstheme="minorHAnsi"/>
        </w:rPr>
        <w:t>3</w:t>
      </w:r>
      <w:r w:rsidRPr="00EA78F9">
        <w:rPr>
          <w:rFonts w:cstheme="minorHAnsi"/>
        </w:rPr>
        <w:t xml:space="preserve">). The CfSH was abolished in 2015, however many believed that this standard helped to improve the quality and sustainability of the UK building industry (Zero Carbon House, 2021). RW highlighted that CfSH was abolished by the government as there were concerns about the “affordability, and viability of building everything to code level three, four, or five”. Five of the seven participants within this study mentioned the CfSH and other sustainable government schemes </w:t>
      </w:r>
      <w:r w:rsidR="00F500C7" w:rsidRPr="00EA78F9">
        <w:rPr>
          <w:rFonts w:cstheme="minorHAnsi"/>
        </w:rPr>
        <w:t>e.g.</w:t>
      </w:r>
      <w:r w:rsidRPr="00EA78F9">
        <w:rPr>
          <w:rFonts w:cstheme="minorHAnsi"/>
        </w:rPr>
        <w:t xml:space="preserve"> the Innovative Housing Programme (IHP), Housing Partnership Programme (HPP) and the Nationally Described Space Standards (NDSS) in England. Several participants agreed that these government schemes have been drivers in achieving zero-carbon and sustainable homes, </w:t>
      </w:r>
      <w:r w:rsidR="00F500C7" w:rsidRPr="00EA78F9">
        <w:rPr>
          <w:rFonts w:cstheme="minorHAnsi"/>
        </w:rPr>
        <w:t>e.g.</w:t>
      </w:r>
      <w:r w:rsidRPr="00EA78F9">
        <w:rPr>
          <w:rFonts w:cstheme="minorHAnsi"/>
        </w:rPr>
        <w:t xml:space="preserve"> the IHPs have provided a “really good learning process” (AL) both for architects, the housing associations, and the Welsh Government, with AL highlighting they have been involved with </w:t>
      </w:r>
      <w:r w:rsidR="0061009E" w:rsidRPr="00EA78F9">
        <w:rPr>
          <w:rFonts w:cstheme="minorHAnsi"/>
        </w:rPr>
        <w:t>eight</w:t>
      </w:r>
      <w:r w:rsidRPr="00EA78F9">
        <w:rPr>
          <w:rFonts w:cstheme="minorHAnsi"/>
        </w:rPr>
        <w:t xml:space="preserve"> IHP projects in the past three to four years. The IHP and HPP projects have been successful in promoting new ways of sustainable construction </w:t>
      </w:r>
      <w:r w:rsidR="00F500C7" w:rsidRPr="00EA78F9">
        <w:rPr>
          <w:rFonts w:cstheme="minorHAnsi"/>
        </w:rPr>
        <w:t>e.g.</w:t>
      </w:r>
      <w:r w:rsidRPr="00EA78F9">
        <w:rPr>
          <w:rFonts w:cstheme="minorHAnsi"/>
        </w:rPr>
        <w:t xml:space="preserve"> Active Homes Neath, which uses PV and battery to power the homes and reduce reliance of the grid (ER). In addition, a Cardiff HPP has shown a “17% improvement over building regulations in terms of thermal performance” (AL). However, CTD did raise the issue:</w:t>
      </w:r>
    </w:p>
    <w:p w14:paraId="1ECB8C7E" w14:textId="773DD068" w:rsidR="00266292" w:rsidRPr="00EA78F9" w:rsidRDefault="00266292" w:rsidP="00EA78F9">
      <w:pPr>
        <w:spacing w:line="360" w:lineRule="auto"/>
        <w:ind w:left="720"/>
        <w:jc w:val="both"/>
        <w:rPr>
          <w:rFonts w:cstheme="minorHAnsi"/>
        </w:rPr>
      </w:pPr>
      <w:r w:rsidRPr="00EA78F9">
        <w:rPr>
          <w:rFonts w:cstheme="minorHAnsi"/>
        </w:rPr>
        <w:t>… the government sets something … then by the end of the day, that new homes target was taken out and nobody said anything about it</w:t>
      </w:r>
      <w:r w:rsidR="00A5228B" w:rsidRPr="00EA78F9">
        <w:rPr>
          <w:rFonts w:cstheme="minorHAnsi"/>
        </w:rPr>
        <w:t>.</w:t>
      </w:r>
    </w:p>
    <w:p w14:paraId="01D97B12" w14:textId="6FC48DB3" w:rsidR="00266292" w:rsidRPr="00EA78F9" w:rsidRDefault="00266292" w:rsidP="00EA78F9">
      <w:pPr>
        <w:spacing w:line="360" w:lineRule="auto"/>
        <w:jc w:val="both"/>
        <w:rPr>
          <w:rFonts w:cstheme="minorHAnsi"/>
        </w:rPr>
      </w:pPr>
      <w:r w:rsidRPr="00EA78F9">
        <w:rPr>
          <w:rFonts w:cstheme="minorHAnsi"/>
        </w:rPr>
        <w:t xml:space="preserve">Furthermore, CTD indicated the government have not implemented or set targets from schemes they have run </w:t>
      </w:r>
      <w:r w:rsidR="00F500C7" w:rsidRPr="00EA78F9">
        <w:rPr>
          <w:rFonts w:cstheme="minorHAnsi"/>
        </w:rPr>
        <w:t>e.g.</w:t>
      </w:r>
      <w:r w:rsidRPr="00EA78F9">
        <w:rPr>
          <w:rFonts w:cstheme="minorHAnsi"/>
        </w:rPr>
        <w:t xml:space="preserve"> the government funded a Passive House scheme in Wales 10-15 years ago, but the “same </w:t>
      </w:r>
      <w:r w:rsidRPr="00EA78F9">
        <w:rPr>
          <w:rFonts w:cstheme="minorHAnsi"/>
        </w:rPr>
        <w:lastRenderedPageBreak/>
        <w:t xml:space="preserve">old, noddy box” (CTD) is continuing to be built. It was agreed by two participants that “more guidance from the government” (AL) is needed and CTD purported that this guidance should be “from the government rather than the RIBA”. </w:t>
      </w:r>
    </w:p>
    <w:p w14:paraId="0F531BFD" w14:textId="3FA04D6F" w:rsidR="00266292" w:rsidRPr="00EA78F9" w:rsidRDefault="00266292" w:rsidP="00EA78F9">
      <w:pPr>
        <w:spacing w:line="360" w:lineRule="auto"/>
        <w:jc w:val="both"/>
        <w:rPr>
          <w:rFonts w:cstheme="minorHAnsi"/>
        </w:rPr>
      </w:pPr>
      <w:r w:rsidRPr="00EA78F9">
        <w:rPr>
          <w:rFonts w:cstheme="minorHAnsi"/>
        </w:rPr>
        <w:t xml:space="preserve">Similarly, the Lifetime Homes standards </w:t>
      </w:r>
      <w:r w:rsidR="00CA452F" w:rsidRPr="00EA78F9">
        <w:rPr>
          <w:rFonts w:cstheme="minorHAnsi"/>
        </w:rPr>
        <w:t>(L</w:t>
      </w:r>
      <w:r w:rsidR="00687D14" w:rsidRPr="00EA78F9">
        <w:rPr>
          <w:rFonts w:cstheme="minorHAnsi"/>
        </w:rPr>
        <w:t xml:space="preserve">TH) (2010) </w:t>
      </w:r>
      <w:r w:rsidRPr="00EA78F9">
        <w:rPr>
          <w:rFonts w:cstheme="minorHAnsi"/>
        </w:rPr>
        <w:t>promotes accessible and easily adaptable spaces to meet the changing needs of current and future occupants. L</w:t>
      </w:r>
      <w:r w:rsidR="00687D14" w:rsidRPr="00EA78F9">
        <w:rPr>
          <w:rFonts w:cstheme="minorHAnsi"/>
        </w:rPr>
        <w:t>TH</w:t>
      </w:r>
      <w:r w:rsidRPr="00EA78F9">
        <w:rPr>
          <w:rFonts w:cstheme="minorHAnsi"/>
        </w:rPr>
        <w:t xml:space="preserve">, originally developed in 1991, sets out 16 criteria regarding sizes and requirements to ensure homes are adaptable and usable by all, with a focus on elderly and disabled people being able to live in their homes for longer (LTH, 2010). </w:t>
      </w:r>
      <w:bookmarkStart w:id="33" w:name="_Hlk62472159"/>
      <w:r w:rsidRPr="00EA78F9">
        <w:rPr>
          <w:rFonts w:cstheme="minorHAnsi"/>
        </w:rPr>
        <w:t xml:space="preserve">Furthermore, Beautiful Homes and Spaces </w:t>
      </w:r>
      <w:r w:rsidR="00FD0B64" w:rsidRPr="00EA78F9">
        <w:rPr>
          <w:rFonts w:cstheme="minorHAnsi"/>
        </w:rPr>
        <w:t xml:space="preserve">(BHS) </w:t>
      </w:r>
      <w:r w:rsidRPr="00EA78F9">
        <w:rPr>
          <w:rFonts w:cstheme="minorHAnsi"/>
        </w:rPr>
        <w:t>(2020</w:t>
      </w:r>
      <w:bookmarkEnd w:id="33"/>
      <w:r w:rsidRPr="00EA78F9">
        <w:rPr>
          <w:rFonts w:cstheme="minorHAnsi"/>
        </w:rPr>
        <w:t xml:space="preserve">) sets out minimum functional quality standards, stating homes should be of high quality, flexible, responsive to the changing needs of the occupants and be of sufficient size. Four participants emphasised the importance of “designing for disabilities … making places as accessible as possible and as future proofed as possible” (JC). These schemes ensure a “sustainable stable community” (ER) is provided and make it possible for the residents to continue living in their homes, such as designing: </w:t>
      </w:r>
    </w:p>
    <w:p w14:paraId="0265601B" w14:textId="2A2CC127" w:rsidR="00266292" w:rsidRPr="00EA78F9" w:rsidRDefault="00266292" w:rsidP="00EA78F9">
      <w:pPr>
        <w:spacing w:line="360" w:lineRule="auto"/>
        <w:ind w:left="720"/>
        <w:jc w:val="both"/>
        <w:rPr>
          <w:rFonts w:cstheme="minorHAnsi"/>
        </w:rPr>
      </w:pPr>
      <w:r w:rsidRPr="00EA78F9">
        <w:rPr>
          <w:rFonts w:cstheme="minorHAnsi"/>
        </w:rPr>
        <w:t>… a downstairs accessible WC that can be also converted into a shower room … ensuring a wheelchair confined person can use the kitchen … and showing where you would put a through floor lift in plan</w:t>
      </w:r>
      <w:r w:rsidR="00A5228B" w:rsidRPr="00EA78F9">
        <w:rPr>
          <w:rFonts w:cstheme="minorHAnsi"/>
        </w:rPr>
        <w:t>.</w:t>
      </w:r>
    </w:p>
    <w:p w14:paraId="06248FDA" w14:textId="1BEB1BAF" w:rsidR="00266292" w:rsidRPr="00EA78F9" w:rsidRDefault="00266292" w:rsidP="00EA78F9">
      <w:pPr>
        <w:spacing w:line="360" w:lineRule="auto"/>
        <w:jc w:val="both"/>
        <w:rPr>
          <w:rFonts w:cstheme="minorHAnsi"/>
        </w:rPr>
      </w:pPr>
      <w:r w:rsidRPr="00EA78F9">
        <w:rPr>
          <w:rFonts w:cstheme="minorHAnsi"/>
        </w:rPr>
        <w:t xml:space="preserve">These LTH standards also specify that any work or adaptions to a home be affordable, this is supported by ER who states </w:t>
      </w:r>
      <w:r w:rsidR="00455A63" w:rsidRPr="00EA78F9">
        <w:rPr>
          <w:rFonts w:cstheme="minorHAnsi"/>
        </w:rPr>
        <w:t>that “</w:t>
      </w:r>
      <w:r w:rsidRPr="00EA78F9">
        <w:rPr>
          <w:rFonts w:cstheme="minorHAnsi"/>
        </w:rPr>
        <w:t>you must be able to very cheaply instal a stairlift, so winding staircases would be unsuitable”. Additionally, these standards include improvements for people who are partially sighted such as the use of contrasting colours to define objects (ER). RW suggested the LTH and the B</w:t>
      </w:r>
      <w:r w:rsidR="00455A63" w:rsidRPr="00EA78F9">
        <w:rPr>
          <w:rFonts w:cstheme="minorHAnsi"/>
        </w:rPr>
        <w:t>HS</w:t>
      </w:r>
      <w:r w:rsidRPr="00EA78F9">
        <w:rPr>
          <w:rFonts w:cstheme="minorHAnsi"/>
        </w:rPr>
        <w:t xml:space="preserve"> are “fairly good standards … providing adequate space around furniture and future adaptions”. This is supported by AL who emphasised the positives it can have for the end-user. </w:t>
      </w:r>
    </w:p>
    <w:p w14:paraId="43AF5FD6" w14:textId="728A4255" w:rsidR="00266292" w:rsidRPr="00EA78F9" w:rsidRDefault="00266292" w:rsidP="00EA78F9">
      <w:pPr>
        <w:spacing w:line="360" w:lineRule="auto"/>
        <w:jc w:val="both"/>
        <w:rPr>
          <w:rFonts w:cstheme="minorHAnsi"/>
        </w:rPr>
      </w:pPr>
      <w:r w:rsidRPr="00EA78F9">
        <w:rPr>
          <w:rFonts w:cstheme="minorHAnsi"/>
        </w:rPr>
        <w:t xml:space="preserve">Moreover, AL pointed out that “there's a lot of adjusting to be done within the industry” </w:t>
      </w:r>
      <w:r w:rsidR="00F500C7" w:rsidRPr="00EA78F9">
        <w:rPr>
          <w:rFonts w:cstheme="minorHAnsi"/>
        </w:rPr>
        <w:t>e.g.</w:t>
      </w:r>
      <w:r w:rsidRPr="00EA78F9">
        <w:rPr>
          <w:rFonts w:cstheme="minorHAnsi"/>
        </w:rPr>
        <w:t xml:space="preserve"> providing a universal standard for all developers, housing associations and clients to follow. The </w:t>
      </w:r>
      <w:bookmarkStart w:id="34" w:name="_Hlk62472134"/>
      <w:r w:rsidRPr="00EA78F9">
        <w:rPr>
          <w:rFonts w:cstheme="minorHAnsi"/>
        </w:rPr>
        <w:t xml:space="preserve">Development Quality Requirements (DQR, 2016) sets out minimum functional standards for social housing providers, which must be adhered to </w:t>
      </w:r>
      <w:proofErr w:type="gramStart"/>
      <w:r w:rsidRPr="00EA78F9">
        <w:rPr>
          <w:rFonts w:cstheme="minorHAnsi"/>
        </w:rPr>
        <w:t>in order to</w:t>
      </w:r>
      <w:proofErr w:type="gramEnd"/>
      <w:r w:rsidRPr="00EA78F9">
        <w:rPr>
          <w:rFonts w:cstheme="minorHAnsi"/>
        </w:rPr>
        <w:t xml:space="preserve"> gain funding. However, private house builders or self-builders do not need to follow the same requirements, </w:t>
      </w:r>
      <w:r w:rsidR="001E3581" w:rsidRPr="00EA78F9">
        <w:rPr>
          <w:rFonts w:cstheme="minorHAnsi"/>
        </w:rPr>
        <w:t>which has caused confusion by</w:t>
      </w:r>
      <w:r w:rsidRPr="00EA78F9">
        <w:rPr>
          <w:rFonts w:cstheme="minorHAnsi"/>
        </w:rPr>
        <w:t xml:space="preserve"> the introduction of mandatory and optional standards and regulations. It was suggested by three participants that a “unified approach is needed to level the playing field” (RW) between private housing and social housing to allow for future adaptions. </w:t>
      </w:r>
    </w:p>
    <w:p w14:paraId="39FC63B5" w14:textId="681A1553" w:rsidR="00266292" w:rsidRPr="00EA78F9" w:rsidRDefault="00266292" w:rsidP="00EA78F9">
      <w:pPr>
        <w:shd w:val="clear" w:color="auto" w:fill="FFFFFF"/>
        <w:spacing w:after="360" w:line="360" w:lineRule="auto"/>
        <w:jc w:val="both"/>
        <w:rPr>
          <w:rFonts w:cstheme="minorHAnsi"/>
        </w:rPr>
      </w:pPr>
      <w:r w:rsidRPr="00EA78F9">
        <w:rPr>
          <w:rFonts w:cstheme="minorHAnsi"/>
        </w:rPr>
        <w:lastRenderedPageBreak/>
        <w:t>The DQR document sets out “space standards, number of sockets in rooms and furniture requirements, all as a kind of minimum” (AL). This standard is above building regulations regarding size and adaptability, ER indicated:</w:t>
      </w:r>
    </w:p>
    <w:p w14:paraId="2289F28B" w14:textId="0938C625" w:rsidR="00266292" w:rsidRPr="00EA78F9" w:rsidRDefault="00A5228B" w:rsidP="00EA78F9">
      <w:pPr>
        <w:shd w:val="clear" w:color="auto" w:fill="FFFFFF"/>
        <w:spacing w:after="360" w:line="360" w:lineRule="auto"/>
        <w:ind w:left="720"/>
        <w:jc w:val="both"/>
        <w:rPr>
          <w:rFonts w:cstheme="minorHAnsi"/>
        </w:rPr>
      </w:pPr>
      <w:r w:rsidRPr="00EA78F9">
        <w:rPr>
          <w:rFonts w:cstheme="minorHAnsi"/>
        </w:rPr>
        <w:t>Y</w:t>
      </w:r>
      <w:r w:rsidR="00266292" w:rsidRPr="00EA78F9">
        <w:rPr>
          <w:rFonts w:cstheme="minorHAnsi"/>
        </w:rPr>
        <w:t xml:space="preserve">ou </w:t>
      </w:r>
      <w:proofErr w:type="gramStart"/>
      <w:r w:rsidR="00266292" w:rsidRPr="00EA78F9">
        <w:rPr>
          <w:rFonts w:cstheme="minorHAnsi"/>
        </w:rPr>
        <w:t>can't</w:t>
      </w:r>
      <w:proofErr w:type="gramEnd"/>
      <w:r w:rsidR="00266292" w:rsidRPr="00EA78F9">
        <w:rPr>
          <w:rFonts w:cstheme="minorHAnsi"/>
        </w:rPr>
        <w:t xml:space="preserve"> build a tiny box two-bedroom house, like some of the private sector house builders do, a typical two-bedroom house from our [housing association] point of view would be something like about 81m</w:t>
      </w:r>
      <w:r w:rsidR="00266292" w:rsidRPr="00EA78F9">
        <w:rPr>
          <w:rFonts w:cstheme="minorHAnsi"/>
          <w:vertAlign w:val="superscript"/>
        </w:rPr>
        <w:t>2</w:t>
      </w:r>
      <w:r w:rsidR="00266292" w:rsidRPr="00EA78F9">
        <w:rPr>
          <w:rFonts w:cstheme="minorHAnsi"/>
        </w:rPr>
        <w:t>. Whereas a typical two-bedroom house on a private estate could be as low as 63m</w:t>
      </w:r>
      <w:r w:rsidR="00266292" w:rsidRPr="00EA78F9">
        <w:rPr>
          <w:rFonts w:cstheme="minorHAnsi"/>
          <w:vertAlign w:val="superscript"/>
        </w:rPr>
        <w:t>2</w:t>
      </w:r>
      <w:r w:rsidR="009C7290" w:rsidRPr="00EA78F9">
        <w:rPr>
          <w:rFonts w:cstheme="minorHAnsi"/>
        </w:rPr>
        <w:t>.</w:t>
      </w:r>
    </w:p>
    <w:p w14:paraId="212A8588" w14:textId="03A2DF1C" w:rsidR="00266292" w:rsidRPr="00EA78F9" w:rsidRDefault="00266292" w:rsidP="00EA78F9">
      <w:pPr>
        <w:spacing w:line="360" w:lineRule="auto"/>
        <w:jc w:val="both"/>
        <w:rPr>
          <w:rFonts w:cstheme="minorHAnsi"/>
        </w:rPr>
      </w:pPr>
      <w:r w:rsidRPr="00EA78F9">
        <w:rPr>
          <w:rFonts w:cstheme="minorHAnsi"/>
        </w:rPr>
        <w:t xml:space="preserve">A reduction in space standards results in significantly less storage space, less adaptable spaces </w:t>
      </w:r>
      <w:r w:rsidR="00F500C7" w:rsidRPr="00EA78F9">
        <w:rPr>
          <w:rFonts w:cstheme="minorHAnsi"/>
        </w:rPr>
        <w:t>e.g.</w:t>
      </w:r>
      <w:r w:rsidRPr="00EA78F9">
        <w:rPr>
          <w:rFonts w:cstheme="minorHAnsi"/>
        </w:rPr>
        <w:t xml:space="preserve"> not being able to work from home, and “reduces the ability for that home to be occupied by people with different mobility needs” (ER). However, AL stated that “everyone lives differently … we all sometimes live within our own confines”, which suggests that it can be difficult to actually set space standards and requirements as ‘enough space’ is subjective. </w:t>
      </w:r>
    </w:p>
    <w:p w14:paraId="77516D5F" w14:textId="10F31756" w:rsidR="00266292" w:rsidRPr="00EA78F9" w:rsidRDefault="00266292" w:rsidP="00EA78F9">
      <w:pPr>
        <w:spacing w:line="360" w:lineRule="auto"/>
        <w:jc w:val="both"/>
        <w:rPr>
          <w:rFonts w:cstheme="minorHAnsi"/>
        </w:rPr>
      </w:pPr>
      <w:r w:rsidRPr="00EA78F9">
        <w:rPr>
          <w:rFonts w:cstheme="minorHAnsi"/>
        </w:rPr>
        <w:t xml:space="preserve">Three participants agreed </w:t>
      </w:r>
      <w:r w:rsidR="001E3581" w:rsidRPr="00EA78F9">
        <w:rPr>
          <w:rFonts w:cstheme="minorHAnsi"/>
        </w:rPr>
        <w:t>t</w:t>
      </w:r>
      <w:r w:rsidRPr="00EA78F9">
        <w:rPr>
          <w:rFonts w:cstheme="minorHAnsi"/>
        </w:rPr>
        <w:t xml:space="preserve">here should not be any distinction between both private and social housing, </w:t>
      </w:r>
      <w:r w:rsidR="00CC2DAE" w:rsidRPr="00EA78F9">
        <w:rPr>
          <w:rFonts w:cstheme="minorHAnsi"/>
        </w:rPr>
        <w:t>and RW</w:t>
      </w:r>
      <w:r w:rsidRPr="00EA78F9">
        <w:rPr>
          <w:rFonts w:cstheme="minorHAnsi"/>
        </w:rPr>
        <w:t xml:space="preserve"> suggested that all homes should “meet the same standards … so every single home is lifetime homes compliant”</w:t>
      </w:r>
      <w:r w:rsidR="00CC2DAE" w:rsidRPr="00EA78F9">
        <w:rPr>
          <w:rFonts w:cstheme="minorHAnsi"/>
        </w:rPr>
        <w:t xml:space="preserve">. </w:t>
      </w:r>
      <w:r w:rsidRPr="00EA78F9">
        <w:rPr>
          <w:rFonts w:cstheme="minorHAnsi"/>
        </w:rPr>
        <w:t xml:space="preserve"> For </w:t>
      </w:r>
      <w:r w:rsidR="001E3581" w:rsidRPr="00EA78F9">
        <w:rPr>
          <w:rFonts w:cstheme="minorHAnsi"/>
        </w:rPr>
        <w:t>instance</w:t>
      </w:r>
      <w:r w:rsidRPr="00EA78F9">
        <w:rPr>
          <w:rFonts w:cstheme="minorHAnsi"/>
        </w:rPr>
        <w:t xml:space="preserve">, on a project called Gwynfaen “market housing </w:t>
      </w:r>
      <w:r w:rsidR="001E3581" w:rsidRPr="00EA78F9">
        <w:rPr>
          <w:rFonts w:cstheme="minorHAnsi"/>
        </w:rPr>
        <w:t>is</w:t>
      </w:r>
      <w:r w:rsidRPr="00EA78F9">
        <w:rPr>
          <w:rFonts w:cstheme="minorHAnsi"/>
        </w:rPr>
        <w:t xml:space="preserve"> a lower standard than the social housing”</w:t>
      </w:r>
      <w:r w:rsidR="001E3581" w:rsidRPr="00EA78F9">
        <w:rPr>
          <w:rFonts w:cstheme="minorHAnsi"/>
        </w:rPr>
        <w:t xml:space="preserve"> (RW)</w:t>
      </w:r>
      <w:r w:rsidRPr="00EA78F9">
        <w:rPr>
          <w:rFonts w:cstheme="minorHAnsi"/>
        </w:rPr>
        <w:t xml:space="preserve">. Furthermore, the </w:t>
      </w:r>
      <w:r w:rsidR="00C22B6F" w:rsidRPr="00EA78F9">
        <w:rPr>
          <w:rFonts w:cstheme="minorHAnsi"/>
        </w:rPr>
        <w:t>DQR</w:t>
      </w:r>
      <w:r w:rsidRPr="00EA78F9">
        <w:rPr>
          <w:rFonts w:cstheme="minorHAnsi"/>
        </w:rPr>
        <w:t xml:space="preserve"> </w:t>
      </w:r>
      <w:r w:rsidR="00C22B6F" w:rsidRPr="00EA78F9">
        <w:rPr>
          <w:rFonts w:cstheme="minorHAnsi"/>
        </w:rPr>
        <w:t>(</w:t>
      </w:r>
      <w:r w:rsidR="00C60A79" w:rsidRPr="00EA78F9">
        <w:rPr>
          <w:rFonts w:cstheme="minorHAnsi"/>
        </w:rPr>
        <w:t>2</w:t>
      </w:r>
      <w:r w:rsidRPr="00EA78F9">
        <w:rPr>
          <w:rFonts w:cstheme="minorHAnsi"/>
        </w:rPr>
        <w:t>016) suggests the quality of the external layout is as important as the internal layout; homes should be flexible, responsive to changing needs of the occupant and accessible for all life</w:t>
      </w:r>
      <w:r w:rsidR="00712181" w:rsidRPr="00EA78F9">
        <w:rPr>
          <w:rFonts w:cstheme="minorHAnsi"/>
        </w:rPr>
        <w:t>-</w:t>
      </w:r>
      <w:r w:rsidRPr="00EA78F9">
        <w:rPr>
          <w:rFonts w:cstheme="minorHAnsi"/>
        </w:rPr>
        <w:t xml:space="preserve">stages. </w:t>
      </w:r>
    </w:p>
    <w:bookmarkEnd w:id="34"/>
    <w:p w14:paraId="09DDD3D8" w14:textId="6AA032EF" w:rsidR="00266292" w:rsidRPr="00EA78F9" w:rsidRDefault="00266292" w:rsidP="00EA78F9">
      <w:pPr>
        <w:shd w:val="clear" w:color="auto" w:fill="FFFFFF"/>
        <w:spacing w:after="360" w:line="360" w:lineRule="auto"/>
        <w:jc w:val="both"/>
        <w:rPr>
          <w:rFonts w:cstheme="minorHAnsi"/>
        </w:rPr>
      </w:pPr>
      <w:r w:rsidRPr="00EA78F9">
        <w:rPr>
          <w:rFonts w:cstheme="minorHAnsi"/>
        </w:rPr>
        <w:t>The Welsh Government (2020)</w:t>
      </w:r>
      <w:bookmarkStart w:id="35" w:name="_Hlk62472125"/>
      <w:r w:rsidRPr="00EA78F9">
        <w:rPr>
          <w:rFonts w:cstheme="minorHAnsi"/>
        </w:rPr>
        <w:t xml:space="preserve"> report states the Mandatory Quality Standards for new homes will replace DQR </w:t>
      </w:r>
      <w:bookmarkEnd w:id="35"/>
      <w:r w:rsidRPr="00EA78F9">
        <w:rPr>
          <w:rFonts w:cstheme="minorHAnsi"/>
        </w:rPr>
        <w:t xml:space="preserve">as these are out-dated </w:t>
      </w:r>
      <w:r w:rsidR="00F500C7" w:rsidRPr="00EA78F9">
        <w:rPr>
          <w:rFonts w:cstheme="minorHAnsi"/>
        </w:rPr>
        <w:t>e.g.</w:t>
      </w:r>
      <w:r w:rsidRPr="00EA78F9">
        <w:rPr>
          <w:rFonts w:cstheme="minorHAnsi"/>
        </w:rPr>
        <w:t xml:space="preserve"> housing is becoming too small and compliance with LTH and other mobility considerations are becoming challenging. Within the interviews the topic of ‘outdated building regulations’ was discussed frequently. It was highlighted that for buildings to be anywhere near achieving zero-carbon or net zero-carbon developments must be “significantly above minimum building regulations” (AS). It is argued that developers have the responsibility to produce, improve and set their own standards to achieve zero-carbon targets.  This is supported by ER who explained that all their housing association projects aim “to move from current standards sooner than the next change in building regulations, which is timed for 2025”. RW argued that “2025 is far too late” and too slow as current standards are “not fit for purpose”, therefore adhering to current building regulations will result in homes needing to be retrofitted in the future to meet zero-carbon targets. </w:t>
      </w:r>
    </w:p>
    <w:p w14:paraId="1E14C28A" w14:textId="03E5FFB6" w:rsidR="00266292" w:rsidRPr="00EA78F9" w:rsidRDefault="00266292" w:rsidP="00EA78F9">
      <w:pPr>
        <w:shd w:val="clear" w:color="auto" w:fill="FFFFFF"/>
        <w:spacing w:after="360" w:line="360" w:lineRule="auto"/>
        <w:jc w:val="both"/>
        <w:rPr>
          <w:rFonts w:cstheme="minorHAnsi"/>
        </w:rPr>
      </w:pPr>
      <w:r w:rsidRPr="00EA78F9">
        <w:rPr>
          <w:rFonts w:cstheme="minorHAnsi"/>
        </w:rPr>
        <w:t>It is suggested that an alternative to some of the standards and regulations discussed is a scheme introduced to improve the quality of homes, namely Active House (201</w:t>
      </w:r>
      <w:r w:rsidR="001E3581" w:rsidRPr="00EA78F9">
        <w:rPr>
          <w:rFonts w:cstheme="minorHAnsi"/>
        </w:rPr>
        <w:t>9</w:t>
      </w:r>
      <w:r w:rsidRPr="00EA78F9">
        <w:rPr>
          <w:rFonts w:cstheme="minorHAnsi"/>
        </w:rPr>
        <w:t>). The</w:t>
      </w:r>
      <w:r w:rsidR="00DA4064" w:rsidRPr="00EA78F9">
        <w:rPr>
          <w:rFonts w:cstheme="minorHAnsi"/>
        </w:rPr>
        <w:t xml:space="preserve"> </w:t>
      </w:r>
      <w:proofErr w:type="spellStart"/>
      <w:r w:rsidR="00DA4064" w:rsidRPr="00EA78F9">
        <w:rPr>
          <w:rFonts w:cstheme="minorHAnsi"/>
        </w:rPr>
        <w:t>specificiations</w:t>
      </w:r>
      <w:proofErr w:type="spellEnd"/>
      <w:r w:rsidRPr="00EA78F9">
        <w:rPr>
          <w:rFonts w:cstheme="minorHAnsi"/>
        </w:rPr>
        <w:t xml:space="preserve"> strongly </w:t>
      </w:r>
      <w:r w:rsidRPr="00EA78F9">
        <w:rPr>
          <w:rFonts w:cstheme="minorHAnsi"/>
        </w:rPr>
        <w:lastRenderedPageBreak/>
        <w:t>promote comfortable living conditions for residents, such as improving daylight, thermal comfort, both in summer and winter and spatial comfort (</w:t>
      </w:r>
      <w:bookmarkStart w:id="36" w:name="_Hlk59099752"/>
      <w:r w:rsidRPr="00EA78F9">
        <w:rPr>
          <w:rFonts w:cstheme="minorHAnsi"/>
        </w:rPr>
        <w:t>Eriksen, 2015)</w:t>
      </w:r>
      <w:bookmarkEnd w:id="36"/>
      <w:r w:rsidRPr="00EA78F9">
        <w:rPr>
          <w:rFonts w:cstheme="minorHAnsi"/>
        </w:rPr>
        <w:t xml:space="preserve">. </w:t>
      </w:r>
      <w:bookmarkStart w:id="37" w:name="_Hlk57987999"/>
      <w:proofErr w:type="spellStart"/>
      <w:r w:rsidRPr="00EA78F9">
        <w:rPr>
          <w:rFonts w:cstheme="minorHAnsi"/>
        </w:rPr>
        <w:t>Calbureanu</w:t>
      </w:r>
      <w:proofErr w:type="spellEnd"/>
      <w:r w:rsidRPr="00EA78F9">
        <w:rPr>
          <w:rFonts w:cstheme="minorHAnsi"/>
        </w:rPr>
        <w:t xml:space="preserve"> et al.</w:t>
      </w:r>
      <w:r w:rsidR="00DA4064" w:rsidRPr="00EA78F9">
        <w:rPr>
          <w:rFonts w:cstheme="minorHAnsi"/>
        </w:rPr>
        <w:t>,</w:t>
      </w:r>
      <w:r w:rsidRPr="00EA78F9">
        <w:rPr>
          <w:rFonts w:cstheme="minorHAnsi"/>
        </w:rPr>
        <w:t xml:space="preserve"> (2018)</w:t>
      </w:r>
      <w:bookmarkEnd w:id="37"/>
      <w:r w:rsidRPr="00EA78F9">
        <w:rPr>
          <w:rFonts w:cstheme="minorHAnsi"/>
        </w:rPr>
        <w:t xml:space="preserve"> highlight the main factors of Active House specifications are comfort, energy, and environment; creating a comfortable interior climate for the resident is equally important as the sustainability and technical performance of the home. As Williams (2017) emphasises people spend 90% of their time indoors, and approaches such as Active House make the residents centre of the design. Developing and designing homes which are accommodating, habitable, and combine passive technologies </w:t>
      </w:r>
      <w:r w:rsidR="00F500C7" w:rsidRPr="00EA78F9">
        <w:rPr>
          <w:rFonts w:cstheme="minorHAnsi"/>
        </w:rPr>
        <w:t>e.g.</w:t>
      </w:r>
      <w:r w:rsidRPr="00EA78F9">
        <w:rPr>
          <w:rFonts w:cstheme="minorHAnsi"/>
        </w:rPr>
        <w:t xml:space="preserve"> natural ventilation and solar gain can increase comfort, improve usability and be adaptable for the end-user.</w:t>
      </w:r>
    </w:p>
    <w:p w14:paraId="2B362B5C" w14:textId="61403136" w:rsidR="00292B1D" w:rsidRPr="00EA78F9" w:rsidRDefault="00BD253F" w:rsidP="00EA78F9">
      <w:pPr>
        <w:pStyle w:val="Heading2"/>
        <w:spacing w:line="360" w:lineRule="auto"/>
        <w:rPr>
          <w:rFonts w:asciiTheme="minorHAnsi" w:hAnsiTheme="minorHAnsi" w:cstheme="minorHAnsi"/>
        </w:rPr>
      </w:pPr>
      <w:bookmarkStart w:id="38" w:name="_Toc70182344"/>
      <w:r w:rsidRPr="00EA78F9">
        <w:rPr>
          <w:rFonts w:asciiTheme="minorHAnsi" w:hAnsiTheme="minorHAnsi" w:cstheme="minorHAnsi"/>
        </w:rPr>
        <w:t>Assessments (after construction)</w:t>
      </w:r>
      <w:bookmarkEnd w:id="38"/>
    </w:p>
    <w:p w14:paraId="1A675EE4" w14:textId="05D61C16" w:rsidR="00266292" w:rsidRPr="00EA78F9" w:rsidRDefault="00266292" w:rsidP="00EA78F9">
      <w:pPr>
        <w:spacing w:line="360" w:lineRule="auto"/>
        <w:jc w:val="both"/>
        <w:rPr>
          <w:rFonts w:cstheme="minorHAnsi"/>
          <w:color w:val="000000" w:themeColor="text1"/>
        </w:rPr>
      </w:pPr>
      <w:r w:rsidRPr="00EA78F9">
        <w:rPr>
          <w:rFonts w:cstheme="minorHAnsi"/>
        </w:rPr>
        <w:t xml:space="preserve">There are </w:t>
      </w:r>
      <w:bookmarkStart w:id="39" w:name="_Hlk62472785"/>
      <w:r w:rsidRPr="00EA78F9">
        <w:rPr>
          <w:rFonts w:cstheme="minorHAnsi"/>
          <w:color w:val="000000" w:themeColor="text1"/>
        </w:rPr>
        <w:t>numerous building certification schemes and standards,</w:t>
      </w:r>
      <w:bookmarkStart w:id="40" w:name="_Hlk62472677"/>
      <w:bookmarkEnd w:id="39"/>
      <w:r w:rsidR="00693291" w:rsidRPr="00EA78F9">
        <w:rPr>
          <w:rFonts w:cstheme="minorHAnsi"/>
          <w:color w:val="000000" w:themeColor="text1"/>
        </w:rPr>
        <w:t xml:space="preserve"> </w:t>
      </w:r>
      <w:r w:rsidR="00F500C7" w:rsidRPr="00EA78F9">
        <w:rPr>
          <w:rFonts w:cstheme="minorHAnsi"/>
          <w:color w:val="000000" w:themeColor="text1"/>
        </w:rPr>
        <w:t>e.g.</w:t>
      </w:r>
      <w:r w:rsidRPr="00EA78F9">
        <w:rPr>
          <w:rFonts w:cstheme="minorHAnsi"/>
          <w:color w:val="000000" w:themeColor="text1"/>
        </w:rPr>
        <w:t xml:space="preserve"> </w:t>
      </w:r>
      <w:r w:rsidRPr="00EA78F9">
        <w:rPr>
          <w:rFonts w:cstheme="minorHAnsi"/>
        </w:rPr>
        <w:t xml:space="preserve">HQM which </w:t>
      </w:r>
      <w:bookmarkEnd w:id="40"/>
      <w:r w:rsidRPr="00EA78F9">
        <w:rPr>
          <w:rFonts w:cstheme="minorHAnsi"/>
        </w:rPr>
        <w:t xml:space="preserve">is a user-focused assessment; it covers areas such as energy consumption, durability, </w:t>
      </w:r>
      <w:proofErr w:type="gramStart"/>
      <w:r w:rsidRPr="00EA78F9">
        <w:rPr>
          <w:rFonts w:cstheme="minorHAnsi"/>
        </w:rPr>
        <w:t>quality</w:t>
      </w:r>
      <w:proofErr w:type="gramEnd"/>
      <w:r w:rsidRPr="00EA78F9">
        <w:rPr>
          <w:rFonts w:cstheme="minorHAnsi"/>
        </w:rPr>
        <w:t xml:space="preserve"> and size of spaces. The report by HQM (2018) suggests that the home should be accessible for all and aims to reduce the performance gap seen in many homes from predicted to actual quality and efficiency. Additionally, </w:t>
      </w:r>
      <w:r w:rsidRPr="00EA78F9">
        <w:rPr>
          <w:rFonts w:cstheme="minorHAnsi"/>
          <w:color w:val="000000" w:themeColor="text1"/>
        </w:rPr>
        <w:t>the EPBD</w:t>
      </w:r>
      <w:r w:rsidR="00DA4064" w:rsidRPr="00EA78F9">
        <w:rPr>
          <w:rFonts w:cstheme="minorHAnsi"/>
          <w:color w:val="000000" w:themeColor="text1"/>
        </w:rPr>
        <w:t xml:space="preserve"> (2002)</w:t>
      </w:r>
      <w:r w:rsidRPr="00EA78F9">
        <w:rPr>
          <w:rFonts w:cstheme="minorHAnsi"/>
          <w:color w:val="000000" w:themeColor="text1"/>
        </w:rPr>
        <w:t xml:space="preserve"> was introduced to ensure that all EU states worked towards minimising their energy usage and adopt the building energy performance rating methodology and certification known as EPCs. Prior to this directive in 2002 most EU countries had their own form of thermal performance requirements </w:t>
      </w:r>
      <w:r w:rsidR="00F500C7" w:rsidRPr="00EA78F9">
        <w:rPr>
          <w:rFonts w:cstheme="minorHAnsi"/>
          <w:color w:val="000000" w:themeColor="text1"/>
        </w:rPr>
        <w:t>e.g.</w:t>
      </w:r>
      <w:r w:rsidRPr="00EA78F9">
        <w:rPr>
          <w:rFonts w:cstheme="minorHAnsi"/>
          <w:color w:val="000000" w:themeColor="text1"/>
        </w:rPr>
        <w:t xml:space="preserve"> </w:t>
      </w:r>
      <w:bookmarkStart w:id="41" w:name="_Hlk62472733"/>
      <w:r w:rsidRPr="00EA78F9">
        <w:rPr>
          <w:rFonts w:cstheme="minorHAnsi"/>
          <w:color w:val="000000" w:themeColor="text1"/>
        </w:rPr>
        <w:t>S</w:t>
      </w:r>
      <w:r w:rsidR="00300CF9" w:rsidRPr="00EA78F9">
        <w:rPr>
          <w:rFonts w:cstheme="minorHAnsi"/>
          <w:color w:val="000000" w:themeColor="text1"/>
        </w:rPr>
        <w:t>AP</w:t>
      </w:r>
      <w:r w:rsidRPr="00EA78F9">
        <w:rPr>
          <w:rFonts w:cstheme="minorHAnsi"/>
          <w:color w:val="000000" w:themeColor="text1"/>
        </w:rPr>
        <w:t xml:space="preserve"> in the UK</w:t>
      </w:r>
      <w:bookmarkEnd w:id="41"/>
      <w:r w:rsidRPr="00EA78F9">
        <w:rPr>
          <w:rFonts w:cstheme="minorHAnsi"/>
          <w:color w:val="000000" w:themeColor="text1"/>
        </w:rPr>
        <w:t xml:space="preserve"> (O’Sullivan et al., 2020). In 2010 the directive was updated, to ensure that all new buildings meet the ‘nearly-zero energy’ target from 2020. </w:t>
      </w:r>
      <w:r w:rsidR="0097691D" w:rsidRPr="00EA78F9">
        <w:rPr>
          <w:rFonts w:cstheme="minorHAnsi"/>
          <w:color w:val="000000" w:themeColor="text1"/>
        </w:rPr>
        <w:t>U</w:t>
      </w:r>
      <w:r w:rsidRPr="00EA78F9">
        <w:rPr>
          <w:rFonts w:cstheme="minorHAnsi"/>
          <w:color w:val="000000" w:themeColor="text1"/>
        </w:rPr>
        <w:t xml:space="preserve">pdates were made in 2019 to introduce a ‘Smart Readiness’ indicator, this measures the building’s ability to integrate technologies and to be easily adapted to the needs of the occupants and the grid. Key changes have also been made to the </w:t>
      </w:r>
      <w:r w:rsidR="009C7290" w:rsidRPr="00EA78F9">
        <w:rPr>
          <w:rFonts w:cstheme="minorHAnsi"/>
          <w:color w:val="000000" w:themeColor="text1"/>
        </w:rPr>
        <w:t>b</w:t>
      </w:r>
      <w:r w:rsidRPr="00EA78F9">
        <w:rPr>
          <w:rFonts w:cstheme="minorHAnsi"/>
          <w:color w:val="000000" w:themeColor="text1"/>
        </w:rPr>
        <w:t xml:space="preserve">uilding </w:t>
      </w:r>
      <w:r w:rsidR="009C7290" w:rsidRPr="00EA78F9">
        <w:rPr>
          <w:rFonts w:cstheme="minorHAnsi"/>
          <w:color w:val="000000" w:themeColor="text1"/>
        </w:rPr>
        <w:t>r</w:t>
      </w:r>
      <w:r w:rsidRPr="00EA78F9">
        <w:rPr>
          <w:rFonts w:cstheme="minorHAnsi"/>
          <w:color w:val="000000" w:themeColor="text1"/>
        </w:rPr>
        <w:t xml:space="preserve">egulations Part L (energy efficiency) and Part F (ventilation). However, these current regulations do not include enough measures to enable net zero-carbon by 2050. Furthermore, the </w:t>
      </w:r>
      <w:bookmarkStart w:id="42" w:name="_Hlk62472769"/>
      <w:r w:rsidRPr="00EA78F9">
        <w:rPr>
          <w:rFonts w:cstheme="minorHAnsi"/>
          <w:color w:val="000000" w:themeColor="text1"/>
        </w:rPr>
        <w:t>Wellbeing of Future Generations Act (Wales) 2015</w:t>
      </w:r>
      <w:bookmarkEnd w:id="42"/>
      <w:r w:rsidRPr="00EA78F9">
        <w:rPr>
          <w:rFonts w:cstheme="minorHAnsi"/>
          <w:color w:val="000000" w:themeColor="text1"/>
        </w:rPr>
        <w:t xml:space="preserve"> outlines the importance of making decisions now that will not have adverse effects for the future, this includes ensuring buildings are flexible to changing needs.</w:t>
      </w:r>
    </w:p>
    <w:p w14:paraId="0AB00249" w14:textId="752055F9" w:rsidR="00266292" w:rsidRPr="00EA78F9" w:rsidRDefault="00266292" w:rsidP="00EA78F9">
      <w:pPr>
        <w:spacing w:line="360" w:lineRule="auto"/>
        <w:jc w:val="both"/>
        <w:rPr>
          <w:rFonts w:cstheme="minorHAnsi"/>
          <w:color w:val="000000" w:themeColor="text1"/>
        </w:rPr>
      </w:pPr>
      <w:r w:rsidRPr="00EA78F9">
        <w:rPr>
          <w:rFonts w:cstheme="minorHAnsi"/>
          <w:color w:val="000000" w:themeColor="text1"/>
        </w:rPr>
        <w:t xml:space="preserve">Many of these assessment schemes base their criteria and scoring on the standards and regulations as mentioned previously, </w:t>
      </w:r>
      <w:r w:rsidR="00F500C7" w:rsidRPr="00EA78F9">
        <w:rPr>
          <w:rFonts w:cstheme="minorHAnsi"/>
          <w:color w:val="000000" w:themeColor="text1"/>
        </w:rPr>
        <w:t>e.g.</w:t>
      </w:r>
      <w:r w:rsidRPr="00EA78F9">
        <w:rPr>
          <w:rFonts w:cstheme="minorHAnsi"/>
          <w:color w:val="000000" w:themeColor="text1"/>
        </w:rPr>
        <w:t xml:space="preserve"> Parker Morris space standards, the CfSH or LTH. However, the aims of each for these schemes vary, therefore, evaluations and comparison of buildings can be difficult. This is highlighted in a paper by O’Sullivan et al.</w:t>
      </w:r>
      <w:r w:rsidR="00DA4064" w:rsidRPr="00EA78F9">
        <w:rPr>
          <w:rFonts w:cstheme="minorHAnsi"/>
          <w:color w:val="000000" w:themeColor="text1"/>
        </w:rPr>
        <w:t>,</w:t>
      </w:r>
      <w:r w:rsidRPr="00EA78F9">
        <w:rPr>
          <w:rFonts w:cstheme="minorHAnsi"/>
          <w:color w:val="000000" w:themeColor="text1"/>
        </w:rPr>
        <w:t xml:space="preserve"> (2020) where buildings were assessed using different certification schemes, which resulted in each home performing differently. This is supported by RW who indicated:</w:t>
      </w:r>
    </w:p>
    <w:p w14:paraId="1D545981" w14:textId="06C91838" w:rsidR="00266292" w:rsidRPr="00EA78F9" w:rsidRDefault="00266292" w:rsidP="00EA78F9">
      <w:pPr>
        <w:spacing w:line="360" w:lineRule="auto"/>
        <w:ind w:left="720"/>
        <w:jc w:val="both"/>
        <w:rPr>
          <w:rFonts w:cstheme="minorHAnsi"/>
          <w:color w:val="000000" w:themeColor="text1"/>
        </w:rPr>
      </w:pPr>
      <w:r w:rsidRPr="00EA78F9">
        <w:rPr>
          <w:rFonts w:cstheme="minorHAnsi"/>
        </w:rPr>
        <w:t xml:space="preserve">[A home might be rated] </w:t>
      </w:r>
      <w:proofErr w:type="gramStart"/>
      <w:r w:rsidR="009C7290" w:rsidRPr="00EA78F9">
        <w:rPr>
          <w:rFonts w:cstheme="minorHAnsi"/>
        </w:rPr>
        <w:t>a</w:t>
      </w:r>
      <w:proofErr w:type="gramEnd"/>
      <w:r w:rsidRPr="00EA78F9">
        <w:rPr>
          <w:rFonts w:cstheme="minorHAnsi"/>
        </w:rPr>
        <w:t xml:space="preserve"> SAP B, in reality might perform better than a SAP A, or a SAP A might perform the same as a SAP C. Also part of the problem is the fact that SAP not only looks </w:t>
      </w:r>
      <w:r w:rsidRPr="00EA78F9">
        <w:rPr>
          <w:rFonts w:cstheme="minorHAnsi"/>
        </w:rPr>
        <w:lastRenderedPageBreak/>
        <w:t xml:space="preserve">at kind of the energies that you use, </w:t>
      </w:r>
      <w:proofErr w:type="gramStart"/>
      <w:r w:rsidRPr="00EA78F9">
        <w:rPr>
          <w:rFonts w:cstheme="minorHAnsi"/>
        </w:rPr>
        <w:t>it</w:t>
      </w:r>
      <w:proofErr w:type="gramEnd"/>
      <w:r w:rsidRPr="00EA78F9">
        <w:rPr>
          <w:rFonts w:cstheme="minorHAnsi"/>
        </w:rPr>
        <w:t xml:space="preserve"> looks at the affordability of energy as well … it's not a good measure of actual performance</w:t>
      </w:r>
      <w:r w:rsidR="009C7290" w:rsidRPr="00EA78F9">
        <w:rPr>
          <w:rFonts w:cstheme="minorHAnsi"/>
        </w:rPr>
        <w:t>.</w:t>
      </w:r>
    </w:p>
    <w:p w14:paraId="454F215D" w14:textId="5156DF25" w:rsidR="00266292" w:rsidRPr="00EA78F9" w:rsidRDefault="00266292" w:rsidP="00EA78F9">
      <w:pPr>
        <w:spacing w:line="360" w:lineRule="auto"/>
        <w:jc w:val="both"/>
        <w:rPr>
          <w:rFonts w:cstheme="minorHAnsi"/>
        </w:rPr>
      </w:pPr>
      <w:r w:rsidRPr="00EA78F9">
        <w:rPr>
          <w:rFonts w:cstheme="minorHAnsi"/>
          <w:color w:val="000000" w:themeColor="text1"/>
        </w:rPr>
        <w:t xml:space="preserve">Furthermore, this can be an issue in low-carbon projects as some assessment tools </w:t>
      </w:r>
      <w:r w:rsidR="00F500C7" w:rsidRPr="00EA78F9">
        <w:rPr>
          <w:rFonts w:cstheme="minorHAnsi"/>
          <w:color w:val="000000" w:themeColor="text1"/>
        </w:rPr>
        <w:t>i.e.</w:t>
      </w:r>
      <w:r w:rsidRPr="00EA78F9">
        <w:rPr>
          <w:rFonts w:cstheme="minorHAnsi"/>
          <w:color w:val="000000" w:themeColor="text1"/>
        </w:rPr>
        <w:t xml:space="preserve"> SAP do not always favour sustainable projects that rely solely on electric energy and AG stated that SAP “has many flaws”.</w:t>
      </w:r>
      <w:r w:rsidR="0097691D" w:rsidRPr="00EA78F9">
        <w:rPr>
          <w:rFonts w:cstheme="minorHAnsi"/>
          <w:color w:val="000000" w:themeColor="text1"/>
        </w:rPr>
        <w:t xml:space="preserve"> </w:t>
      </w:r>
      <w:r w:rsidRPr="00EA78F9">
        <w:rPr>
          <w:rFonts w:cstheme="minorHAnsi"/>
        </w:rPr>
        <w:t xml:space="preserve">RW indicated that government schemes as mentioned above often require projects to “achieve </w:t>
      </w:r>
      <w:proofErr w:type="gramStart"/>
      <w:r w:rsidRPr="00EA78F9">
        <w:rPr>
          <w:rFonts w:cstheme="minorHAnsi"/>
        </w:rPr>
        <w:t>a</w:t>
      </w:r>
      <w:proofErr w:type="gramEnd"/>
      <w:r w:rsidRPr="00EA78F9">
        <w:rPr>
          <w:rFonts w:cstheme="minorHAnsi"/>
        </w:rPr>
        <w:t xml:space="preserve"> SAP score of 97 or higher … showing how challenging it is to get to sort of a true zero-carbon”. The findings highlight the need for a new assessment method that considers factors such as renewable technology and low or zero-carbon solutions, as many homes perform well in reality but display poor scores during the assessment process </w:t>
      </w:r>
      <w:r w:rsidRPr="00EA78F9">
        <w:rPr>
          <w:rFonts w:cstheme="minorHAnsi"/>
          <w:color w:val="000000" w:themeColor="text1"/>
        </w:rPr>
        <w:t>(</w:t>
      </w:r>
      <w:r w:rsidRPr="00EA78F9">
        <w:rPr>
          <w:rFonts w:cstheme="minorHAnsi"/>
        </w:rPr>
        <w:t xml:space="preserve">Romanach et al., 2017). RW suggested assessments such as London Energy Transformation Initiative (LETI) and Passive House as they focus on energy use and performance of the home, as well as accounting for form factor. </w:t>
      </w:r>
    </w:p>
    <w:p w14:paraId="1CFF5EED" w14:textId="2D23A852" w:rsidR="00F34C2E" w:rsidRPr="00EA78F9" w:rsidRDefault="00F34C2E" w:rsidP="00EA78F9">
      <w:pPr>
        <w:spacing w:line="360" w:lineRule="auto"/>
        <w:jc w:val="both"/>
        <w:rPr>
          <w:rFonts w:cstheme="minorHAnsi"/>
        </w:rPr>
      </w:pPr>
    </w:p>
    <w:p w14:paraId="4BFD2E53" w14:textId="51D0FD6C" w:rsidR="0013311D" w:rsidRPr="00EA78F9" w:rsidRDefault="0013311D" w:rsidP="00EA78F9">
      <w:pPr>
        <w:spacing w:line="360" w:lineRule="auto"/>
        <w:jc w:val="both"/>
        <w:rPr>
          <w:rFonts w:cstheme="minorHAnsi"/>
        </w:rPr>
      </w:pPr>
    </w:p>
    <w:p w14:paraId="5996FDB0" w14:textId="6C1C5D66" w:rsidR="0013311D" w:rsidRPr="00EA78F9" w:rsidRDefault="0013311D" w:rsidP="00EA78F9">
      <w:pPr>
        <w:spacing w:line="360" w:lineRule="auto"/>
        <w:jc w:val="both"/>
        <w:rPr>
          <w:rFonts w:cstheme="minorHAnsi"/>
        </w:rPr>
      </w:pPr>
    </w:p>
    <w:p w14:paraId="1737FB68" w14:textId="2B906CD4" w:rsidR="0013311D" w:rsidRPr="00EA78F9" w:rsidRDefault="0013311D" w:rsidP="00EA78F9">
      <w:pPr>
        <w:spacing w:line="360" w:lineRule="auto"/>
        <w:jc w:val="both"/>
        <w:rPr>
          <w:rFonts w:cstheme="minorHAnsi"/>
        </w:rPr>
      </w:pPr>
    </w:p>
    <w:p w14:paraId="5EABCD84" w14:textId="4DF4D5DC" w:rsidR="0013311D" w:rsidRPr="00EA78F9" w:rsidRDefault="0013311D" w:rsidP="00EA78F9">
      <w:pPr>
        <w:spacing w:line="360" w:lineRule="auto"/>
        <w:jc w:val="both"/>
        <w:rPr>
          <w:rFonts w:cstheme="minorHAnsi"/>
        </w:rPr>
      </w:pPr>
    </w:p>
    <w:p w14:paraId="44BD38C1" w14:textId="0019A1A2" w:rsidR="0013311D" w:rsidRPr="00EA78F9" w:rsidRDefault="0013311D" w:rsidP="00EA78F9">
      <w:pPr>
        <w:spacing w:line="360" w:lineRule="auto"/>
        <w:jc w:val="both"/>
        <w:rPr>
          <w:rFonts w:cstheme="minorHAnsi"/>
        </w:rPr>
      </w:pPr>
    </w:p>
    <w:p w14:paraId="725A826A" w14:textId="73967674" w:rsidR="0013311D" w:rsidRPr="00EA78F9" w:rsidRDefault="0013311D" w:rsidP="00EA78F9">
      <w:pPr>
        <w:spacing w:line="360" w:lineRule="auto"/>
        <w:jc w:val="both"/>
        <w:rPr>
          <w:rFonts w:cstheme="minorHAnsi"/>
        </w:rPr>
      </w:pPr>
    </w:p>
    <w:p w14:paraId="6E4B24C4" w14:textId="21083C77" w:rsidR="0013311D" w:rsidRPr="00EA78F9" w:rsidRDefault="0013311D" w:rsidP="00EA78F9">
      <w:pPr>
        <w:spacing w:line="360" w:lineRule="auto"/>
        <w:jc w:val="both"/>
        <w:rPr>
          <w:rFonts w:cstheme="minorHAnsi"/>
        </w:rPr>
      </w:pPr>
    </w:p>
    <w:p w14:paraId="540460D8" w14:textId="3FEA0BFC" w:rsidR="0013311D" w:rsidRPr="00EA78F9" w:rsidRDefault="0013311D" w:rsidP="00EA78F9">
      <w:pPr>
        <w:spacing w:line="360" w:lineRule="auto"/>
        <w:jc w:val="both"/>
        <w:rPr>
          <w:rFonts w:cstheme="minorHAnsi"/>
        </w:rPr>
      </w:pPr>
    </w:p>
    <w:p w14:paraId="10DA933F" w14:textId="6BDA68CB" w:rsidR="0013311D" w:rsidRPr="00EA78F9" w:rsidRDefault="0013311D" w:rsidP="00EA78F9">
      <w:pPr>
        <w:spacing w:line="360" w:lineRule="auto"/>
        <w:jc w:val="both"/>
        <w:rPr>
          <w:rFonts w:cstheme="minorHAnsi"/>
        </w:rPr>
      </w:pPr>
    </w:p>
    <w:p w14:paraId="34F32D81" w14:textId="676F8FCC" w:rsidR="0013311D" w:rsidRPr="00EA78F9" w:rsidRDefault="0013311D" w:rsidP="00EA78F9">
      <w:pPr>
        <w:spacing w:line="360" w:lineRule="auto"/>
        <w:jc w:val="both"/>
        <w:rPr>
          <w:rFonts w:cstheme="minorHAnsi"/>
        </w:rPr>
      </w:pPr>
    </w:p>
    <w:p w14:paraId="0F58E139" w14:textId="5A482FED" w:rsidR="005C34DA" w:rsidRPr="00EA78F9" w:rsidRDefault="00D36BB1" w:rsidP="00EA78F9">
      <w:pPr>
        <w:pStyle w:val="Heading2"/>
        <w:spacing w:line="360" w:lineRule="auto"/>
        <w:rPr>
          <w:rFonts w:asciiTheme="minorHAnsi" w:hAnsiTheme="minorHAnsi" w:cstheme="minorHAnsi"/>
        </w:rPr>
      </w:pPr>
      <w:bookmarkStart w:id="43" w:name="_Toc70182345"/>
      <w:r w:rsidRPr="00EA78F9">
        <w:rPr>
          <w:rFonts w:asciiTheme="minorHAnsi" w:hAnsiTheme="minorHAnsi" w:cstheme="minorHAnsi"/>
          <w:noProof/>
        </w:rPr>
        <w:lastRenderedPageBreak/>
        <w:drawing>
          <wp:anchor distT="0" distB="0" distL="114300" distR="114300" simplePos="0" relativeHeight="251657214" behindDoc="0" locked="0" layoutInCell="1" allowOverlap="1" wp14:anchorId="030F5B94" wp14:editId="2904AEE3">
            <wp:simplePos x="0" y="0"/>
            <wp:positionH relativeFrom="margin">
              <wp:posOffset>-135890</wp:posOffset>
            </wp:positionH>
            <wp:positionV relativeFrom="margin">
              <wp:posOffset>338455</wp:posOffset>
            </wp:positionV>
            <wp:extent cx="6002655" cy="8487410"/>
            <wp:effectExtent l="0" t="0" r="0" b="8890"/>
            <wp:wrapSquare wrapText="bothSides"/>
            <wp:docPr id="17" name="Picture 17" descr="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box and whisker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002655" cy="8487410"/>
                    </a:xfrm>
                    <a:prstGeom prst="rect">
                      <a:avLst/>
                    </a:prstGeom>
                  </pic:spPr>
                </pic:pic>
              </a:graphicData>
            </a:graphic>
            <wp14:sizeRelH relativeFrom="margin">
              <wp14:pctWidth>0</wp14:pctWidth>
            </wp14:sizeRelH>
            <wp14:sizeRelV relativeFrom="margin">
              <wp14:pctHeight>0</wp14:pctHeight>
            </wp14:sizeRelV>
          </wp:anchor>
        </w:drawing>
      </w:r>
      <w:r w:rsidRPr="00EA78F9">
        <w:rPr>
          <w:rFonts w:asciiTheme="minorHAnsi" w:hAnsiTheme="minorHAnsi" w:cstheme="minorHAnsi"/>
          <w:noProof/>
        </w:rPr>
        <mc:AlternateContent>
          <mc:Choice Requires="wps">
            <w:drawing>
              <wp:anchor distT="0" distB="0" distL="114300" distR="114300" simplePos="0" relativeHeight="251675648" behindDoc="0" locked="0" layoutInCell="1" allowOverlap="1" wp14:anchorId="18F28E2B" wp14:editId="1486DFCE">
                <wp:simplePos x="0" y="0"/>
                <wp:positionH relativeFrom="margin">
                  <wp:align>center</wp:align>
                </wp:positionH>
                <wp:positionV relativeFrom="bottomMargin">
                  <wp:posOffset>135108</wp:posOffset>
                </wp:positionV>
                <wp:extent cx="4486275" cy="409575"/>
                <wp:effectExtent l="0" t="0" r="9525" b="9525"/>
                <wp:wrapSquare wrapText="bothSides"/>
                <wp:docPr id="14" name="Text Box 14"/>
                <wp:cNvGraphicFramePr/>
                <a:graphic xmlns:a="http://schemas.openxmlformats.org/drawingml/2006/main">
                  <a:graphicData uri="http://schemas.microsoft.com/office/word/2010/wordprocessingShape">
                    <wps:wsp>
                      <wps:cNvSpPr txBox="1"/>
                      <wps:spPr>
                        <a:xfrm>
                          <a:off x="0" y="0"/>
                          <a:ext cx="4486275" cy="409575"/>
                        </a:xfrm>
                        <a:prstGeom prst="rect">
                          <a:avLst/>
                        </a:prstGeom>
                        <a:solidFill>
                          <a:sysClr val="window" lastClr="FFFFFF"/>
                        </a:solidFill>
                        <a:ln w="6350">
                          <a:noFill/>
                        </a:ln>
                      </wps:spPr>
                      <wps:txbx>
                        <w:txbxContent>
                          <w:p w14:paraId="2603CC10" w14:textId="60262592" w:rsidR="00B007BD" w:rsidRPr="00DA0CE5" w:rsidRDefault="00B007BD" w:rsidP="00E016DB">
                            <w:pPr>
                              <w:jc w:val="center"/>
                              <w:rPr>
                                <w:color w:val="FFFFFF" w:themeColor="background1"/>
                                <w14:textFill>
                                  <w14:noFill/>
                                </w14:textFill>
                              </w:rPr>
                            </w:pPr>
                            <w:r w:rsidRPr="00B007BD">
                              <w:t>Figure 4:</w:t>
                            </w:r>
                            <w:r w:rsidRPr="00DA0CE5">
                              <w:rPr>
                                <w:color w:val="FF0000"/>
                              </w:rPr>
                              <w:t xml:space="preserve"> </w:t>
                            </w:r>
                            <w:r>
                              <w:t>Solcer House Plans (Jones et. al.,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28E2B" id="Text Box 14" o:spid="_x0000_s1029" type="#_x0000_t202" style="position:absolute;margin-left:0;margin-top:10.65pt;width:353.25pt;height:32.25pt;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" fillcolor="window" stroked="f" strokeweight=".5pt">
                <v:textbox>
                  <w:txbxContent>
                    <w:p w14:paraId="2603CC10" w14:textId="60262592" w:rsidR="00B007BD" w:rsidRPr="00DA0CE5" w:rsidRDefault="00B007BD" w:rsidP="00E016DB">
                      <w:pPr>
                        <w:jc w:val="center"/>
                        <w:rPr>
                          <w:color w:val="FFFFFF" w:themeColor="background1"/>
                          <w14:textFill>
                            <w14:noFill/>
                          </w14:textFill>
                        </w:rPr>
                      </w:pPr>
                      <w:r w:rsidRPr="00B007BD">
                        <w:t>Figure 4:</w:t>
                      </w:r>
                      <w:r w:rsidRPr="00DA0CE5">
                        <w:rPr>
                          <w:color w:val="FF0000"/>
                        </w:rPr>
                        <w:t xml:space="preserve"> </w:t>
                      </w:r>
                      <w:r>
                        <w:t>Solcer House Plans (Jones et. al., 2015)</w:t>
                      </w:r>
                    </w:p>
                  </w:txbxContent>
                </v:textbox>
                <w10:wrap type="square" anchorx="margin" anchory="margin"/>
              </v:shape>
            </w:pict>
          </mc:Fallback>
        </mc:AlternateContent>
      </w:r>
      <w:r w:rsidR="00BD253F" w:rsidRPr="00EA78F9">
        <w:rPr>
          <w:rFonts w:asciiTheme="minorHAnsi" w:hAnsiTheme="minorHAnsi" w:cstheme="minorHAnsi"/>
        </w:rPr>
        <w:t>Analysing Standards (space, adaptability, and comfort)</w:t>
      </w:r>
      <w:bookmarkEnd w:id="43"/>
      <w:r w:rsidR="00BD253F" w:rsidRPr="00EA78F9">
        <w:rPr>
          <w:rFonts w:asciiTheme="minorHAnsi" w:hAnsiTheme="minorHAnsi" w:cstheme="minorHAnsi"/>
        </w:rPr>
        <w:t xml:space="preserve"> </w:t>
      </w:r>
    </w:p>
    <w:p w14:paraId="7FEA7969" w14:textId="70320216" w:rsidR="00D36BB1" w:rsidRPr="00EA78F9" w:rsidRDefault="00D36BB1" w:rsidP="00EA78F9">
      <w:pPr>
        <w:spacing w:line="360" w:lineRule="auto"/>
        <w:rPr>
          <w:rFonts w:cstheme="minorHAnsi"/>
        </w:rPr>
      </w:pPr>
      <w:r w:rsidRPr="00EA78F9">
        <w:rPr>
          <w:rFonts w:cstheme="minorHAnsi"/>
          <w:noProof/>
        </w:rPr>
        <w:lastRenderedPageBreak/>
        <mc:AlternateContent>
          <mc:Choice Requires="wps">
            <w:drawing>
              <wp:anchor distT="0" distB="0" distL="114300" distR="114300" simplePos="0" relativeHeight="251677696" behindDoc="0" locked="0" layoutInCell="1" allowOverlap="1" wp14:anchorId="640B7B73" wp14:editId="226F32BF">
                <wp:simplePos x="0" y="0"/>
                <wp:positionH relativeFrom="margin">
                  <wp:posOffset>622300</wp:posOffset>
                </wp:positionH>
                <wp:positionV relativeFrom="bottomMargin">
                  <wp:posOffset>-5085080</wp:posOffset>
                </wp:positionV>
                <wp:extent cx="4486275" cy="40957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4486275" cy="409575"/>
                        </a:xfrm>
                        <a:prstGeom prst="rect">
                          <a:avLst/>
                        </a:prstGeom>
                        <a:noFill/>
                        <a:ln w="6350">
                          <a:noFill/>
                        </a:ln>
                      </wps:spPr>
                      <wps:txbx>
                        <w:txbxContent>
                          <w:p w14:paraId="67FE8455" w14:textId="221DF026" w:rsidR="00B007BD" w:rsidRPr="00DA0CE5" w:rsidRDefault="00B007BD" w:rsidP="00E016DB">
                            <w:pPr>
                              <w:jc w:val="center"/>
                              <w:rPr>
                                <w:color w:val="FFFFFF" w:themeColor="background1"/>
                                <w14:textFill>
                                  <w14:noFill/>
                                </w14:textFill>
                              </w:rPr>
                            </w:pPr>
                            <w:r w:rsidRPr="00B007BD">
                              <w:t xml:space="preserve">Figure 5: Lighthouse </w:t>
                            </w:r>
                            <w:r>
                              <w:t>Plans (Potton, 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B7B73" id="Text Box 15" o:spid="_x0000_s1030" type="#_x0000_t202" style="position:absolute;margin-left:49pt;margin-top:-400.4pt;width:353.25pt;height:32.2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" filled="f" stroked="f" strokeweight=".5pt">
                <v:textbox>
                  <w:txbxContent>
                    <w:p w14:paraId="67FE8455" w14:textId="221DF026" w:rsidR="00B007BD" w:rsidRPr="00DA0CE5" w:rsidRDefault="00B007BD" w:rsidP="00E016DB">
                      <w:pPr>
                        <w:jc w:val="center"/>
                        <w:rPr>
                          <w:color w:val="FFFFFF" w:themeColor="background1"/>
                          <w14:textFill>
                            <w14:noFill/>
                          </w14:textFill>
                        </w:rPr>
                      </w:pPr>
                      <w:r w:rsidRPr="00B007BD">
                        <w:t xml:space="preserve">Figure 5: Lighthouse </w:t>
                      </w:r>
                      <w:r>
                        <w:t>Plans (Potton, 2007)</w:t>
                      </w:r>
                    </w:p>
                  </w:txbxContent>
                </v:textbox>
                <w10:wrap type="square" anchorx="margin" anchory="margin"/>
              </v:shape>
            </w:pict>
          </mc:Fallback>
        </mc:AlternateContent>
      </w:r>
      <w:r w:rsidRPr="00EA78F9">
        <w:rPr>
          <w:rFonts w:cstheme="minorHAnsi"/>
          <w:noProof/>
        </w:rPr>
        <mc:AlternateContent>
          <mc:Choice Requires="wps">
            <w:drawing>
              <wp:anchor distT="0" distB="0" distL="114300" distR="114300" simplePos="0" relativeHeight="251682816" behindDoc="0" locked="0" layoutInCell="1" allowOverlap="1" wp14:anchorId="6BD0A139" wp14:editId="56B47FE3">
                <wp:simplePos x="0" y="0"/>
                <wp:positionH relativeFrom="margin">
                  <wp:posOffset>622300</wp:posOffset>
                </wp:positionH>
                <wp:positionV relativeFrom="bottomMargin">
                  <wp:posOffset>-187911</wp:posOffset>
                </wp:positionV>
                <wp:extent cx="4486275" cy="40957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4486275" cy="409575"/>
                        </a:xfrm>
                        <a:prstGeom prst="rect">
                          <a:avLst/>
                        </a:prstGeom>
                        <a:noFill/>
                        <a:ln w="6350">
                          <a:noFill/>
                        </a:ln>
                      </wps:spPr>
                      <wps:txbx>
                        <w:txbxContent>
                          <w:p w14:paraId="252A5D31" w14:textId="02D9EA8F" w:rsidR="00B007BD" w:rsidRPr="00DA0CE5" w:rsidRDefault="00B007BD" w:rsidP="00E016DB">
                            <w:pPr>
                              <w:jc w:val="center"/>
                              <w:rPr>
                                <w:color w:val="FFFFFF" w:themeColor="background1"/>
                                <w14:textFill>
                                  <w14:noFill/>
                                </w14:textFill>
                              </w:rPr>
                            </w:pPr>
                            <w:r w:rsidRPr="00B007BD">
                              <w:t>Figure 6:</w:t>
                            </w:r>
                            <w:r w:rsidRPr="00DA0CE5">
                              <w:rPr>
                                <w:color w:val="FF0000"/>
                              </w:rPr>
                              <w:t xml:space="preserve"> </w:t>
                            </w:r>
                            <w:r>
                              <w:t>Parc Hadau Plans (UKGBC,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D0A139" id="Text Box 16" o:spid="_x0000_s1031" type="#_x0000_t202" style="position:absolute;margin-left:49pt;margin-top:-14.8pt;width:353.25pt;height:32.2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" filled="f" stroked="f" strokeweight=".5pt">
                <v:textbox>
                  <w:txbxContent>
                    <w:p w14:paraId="252A5D31" w14:textId="02D9EA8F" w:rsidR="00B007BD" w:rsidRPr="00DA0CE5" w:rsidRDefault="00B007BD" w:rsidP="00E016DB">
                      <w:pPr>
                        <w:jc w:val="center"/>
                        <w:rPr>
                          <w:color w:val="FFFFFF" w:themeColor="background1"/>
                          <w14:textFill>
                            <w14:noFill/>
                          </w14:textFill>
                        </w:rPr>
                      </w:pPr>
                      <w:r w:rsidRPr="00B007BD">
                        <w:t>Figure 6:</w:t>
                      </w:r>
                      <w:r w:rsidRPr="00DA0CE5">
                        <w:rPr>
                          <w:color w:val="FF0000"/>
                        </w:rPr>
                        <w:t xml:space="preserve"> </w:t>
                      </w:r>
                      <w:r>
                        <w:t>Parc Hadau Plans (UKGBC, 2021)</w:t>
                      </w:r>
                    </w:p>
                  </w:txbxContent>
                </v:textbox>
                <w10:wrap type="square" anchorx="margin" anchory="margin"/>
              </v:shape>
            </w:pict>
          </mc:Fallback>
        </mc:AlternateContent>
      </w:r>
      <w:r w:rsidRPr="00EA78F9">
        <w:rPr>
          <w:rFonts w:cstheme="minorHAnsi"/>
          <w:noProof/>
          <w:u w:val="single"/>
        </w:rPr>
        <w:drawing>
          <wp:anchor distT="0" distB="0" distL="114300" distR="114300" simplePos="0" relativeHeight="251681792" behindDoc="0" locked="0" layoutInCell="1" allowOverlap="1" wp14:anchorId="2DA3D204" wp14:editId="4986E9A6">
            <wp:simplePos x="0" y="0"/>
            <wp:positionH relativeFrom="margin">
              <wp:align>center</wp:align>
            </wp:positionH>
            <wp:positionV relativeFrom="page">
              <wp:posOffset>4992810</wp:posOffset>
            </wp:positionV>
            <wp:extent cx="6494145" cy="4592955"/>
            <wp:effectExtent l="0" t="0" r="1905" b="0"/>
            <wp:wrapSquare wrapText="bothSides"/>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94145" cy="4592955"/>
                    </a:xfrm>
                    <a:prstGeom prst="rect">
                      <a:avLst/>
                    </a:prstGeom>
                  </pic:spPr>
                </pic:pic>
              </a:graphicData>
            </a:graphic>
            <wp14:sizeRelH relativeFrom="margin">
              <wp14:pctWidth>0</wp14:pctWidth>
            </wp14:sizeRelH>
            <wp14:sizeRelV relativeFrom="margin">
              <wp14:pctHeight>0</wp14:pctHeight>
            </wp14:sizeRelV>
          </wp:anchor>
        </w:drawing>
      </w:r>
      <w:r w:rsidRPr="00EA78F9">
        <w:rPr>
          <w:rFonts w:cstheme="minorHAnsi"/>
          <w:noProof/>
          <w:u w:val="single"/>
        </w:rPr>
        <w:drawing>
          <wp:anchor distT="0" distB="0" distL="114300" distR="114300" simplePos="0" relativeHeight="251658239" behindDoc="0" locked="0" layoutInCell="1" allowOverlap="1" wp14:anchorId="51F9A593" wp14:editId="257C3C54">
            <wp:simplePos x="0" y="0"/>
            <wp:positionH relativeFrom="margin">
              <wp:align>center</wp:align>
            </wp:positionH>
            <wp:positionV relativeFrom="page">
              <wp:posOffset>374698</wp:posOffset>
            </wp:positionV>
            <wp:extent cx="6682105" cy="4725670"/>
            <wp:effectExtent l="0" t="0" r="4445" b="0"/>
            <wp:wrapSquare wrapText="bothSides"/>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82105" cy="4725670"/>
                    </a:xfrm>
                    <a:prstGeom prst="rect">
                      <a:avLst/>
                    </a:prstGeom>
                  </pic:spPr>
                </pic:pic>
              </a:graphicData>
            </a:graphic>
            <wp14:sizeRelH relativeFrom="margin">
              <wp14:pctWidth>0</wp14:pctWidth>
            </wp14:sizeRelH>
            <wp14:sizeRelV relativeFrom="margin">
              <wp14:pctHeight>0</wp14:pctHeight>
            </wp14:sizeRelV>
          </wp:anchor>
        </w:drawing>
      </w:r>
    </w:p>
    <w:p w14:paraId="617E56A3" w14:textId="065181BA" w:rsidR="00BD253F" w:rsidRPr="00EA78F9" w:rsidRDefault="00BD253F" w:rsidP="00EA78F9">
      <w:pPr>
        <w:spacing w:line="360" w:lineRule="auto"/>
        <w:rPr>
          <w:rFonts w:cstheme="minorHAnsi"/>
        </w:rPr>
      </w:pPr>
      <w:r w:rsidRPr="00EA78F9">
        <w:rPr>
          <w:rFonts w:cstheme="minorHAnsi"/>
          <w:u w:val="single"/>
        </w:rPr>
        <w:lastRenderedPageBreak/>
        <w:t>Space</w:t>
      </w:r>
    </w:p>
    <w:p w14:paraId="4BE39BD2" w14:textId="0A5D4BD4" w:rsidR="00BD253F" w:rsidRPr="00EA78F9" w:rsidRDefault="00BD253F" w:rsidP="00EA78F9">
      <w:pPr>
        <w:spacing w:line="360" w:lineRule="auto"/>
        <w:jc w:val="both"/>
        <w:rPr>
          <w:rFonts w:cstheme="minorHAnsi"/>
        </w:rPr>
      </w:pPr>
      <w:r w:rsidRPr="00EA78F9">
        <w:rPr>
          <w:rFonts w:cstheme="minorHAnsi"/>
        </w:rPr>
        <w:t xml:space="preserve">Three zero/low-carbon projects were analysed for this study to compare standards discussed above </w:t>
      </w:r>
      <w:r w:rsidR="00F500C7" w:rsidRPr="00EA78F9">
        <w:rPr>
          <w:rFonts w:cstheme="minorHAnsi"/>
        </w:rPr>
        <w:t>e.g.</w:t>
      </w:r>
      <w:r w:rsidRPr="00EA78F9">
        <w:rPr>
          <w:rFonts w:cstheme="minorHAnsi"/>
        </w:rPr>
        <w:t xml:space="preserve"> LTH, CfSH, BHS, and DQR. Firstly, the Solcer House which </w:t>
      </w:r>
      <w:r w:rsidR="0085486B" w:rsidRPr="00EA78F9">
        <w:rPr>
          <w:rFonts w:cstheme="minorHAnsi"/>
        </w:rPr>
        <w:t>meets</w:t>
      </w:r>
      <w:r w:rsidRPr="00EA78F9">
        <w:rPr>
          <w:rFonts w:cstheme="minorHAnsi"/>
        </w:rPr>
        <w:t xml:space="preserve"> DQR standards and combines renewable energy sources, and thermal and electrical storage to reduce operational carbon and provide an energy positive home (Jones et. al., 2015). Secondly, Lighthouse which was designed to meet </w:t>
      </w:r>
      <w:r w:rsidR="002C4299" w:rsidRPr="00EA78F9">
        <w:rPr>
          <w:rFonts w:cstheme="minorHAnsi"/>
        </w:rPr>
        <w:t>c</w:t>
      </w:r>
      <w:r w:rsidRPr="00EA78F9">
        <w:rPr>
          <w:rFonts w:cstheme="minorHAnsi"/>
        </w:rPr>
        <w:t xml:space="preserve">ode level </w:t>
      </w:r>
      <w:r w:rsidR="002D575C" w:rsidRPr="00EA78F9">
        <w:rPr>
          <w:rFonts w:cstheme="minorHAnsi"/>
        </w:rPr>
        <w:t>six</w:t>
      </w:r>
      <w:r w:rsidRPr="00EA78F9">
        <w:rPr>
          <w:rFonts w:cstheme="minorHAnsi"/>
        </w:rPr>
        <w:t xml:space="preserve"> (CfSH) and is the UK’s first net zero-carbon house (Potton, 2007). Thirdly, Parc Hadau, a 35-home development that will use PV and consider ‘time-of-use’ grid emission to achieve annual zero-carbon targets, also the scheme complies with the Welsh Social Housing DQR standards (UKGBC, 2021). </w:t>
      </w:r>
    </w:p>
    <w:p w14:paraId="4D2AC217" w14:textId="4F36EED0" w:rsidR="00BD253F" w:rsidRPr="00EA78F9" w:rsidRDefault="00BD253F" w:rsidP="00EA78F9">
      <w:pPr>
        <w:spacing w:line="360" w:lineRule="auto"/>
        <w:jc w:val="both"/>
        <w:rPr>
          <w:rFonts w:cstheme="minorHAnsi"/>
        </w:rPr>
      </w:pPr>
      <w:r w:rsidRPr="00EA78F9">
        <w:rPr>
          <w:rFonts w:cstheme="minorHAnsi"/>
        </w:rPr>
        <w:t xml:space="preserve">All participants highlighted the importance of providing adequate space within a zero-carbon home to provide an adaptable, </w:t>
      </w:r>
      <w:proofErr w:type="gramStart"/>
      <w:r w:rsidRPr="00EA78F9">
        <w:rPr>
          <w:rFonts w:cstheme="minorHAnsi"/>
        </w:rPr>
        <w:t>flexible</w:t>
      </w:r>
      <w:proofErr w:type="gramEnd"/>
      <w:r w:rsidRPr="00EA78F9">
        <w:rPr>
          <w:rFonts w:cstheme="minorHAnsi"/>
        </w:rPr>
        <w:t xml:space="preserve"> and comfortable environment, which is supported by Williams (2017). However, JC indicated that an increase in size of homes significantly impacts upon efficiency and energy usage </w:t>
      </w:r>
      <w:r w:rsidR="00F500C7" w:rsidRPr="00EA78F9">
        <w:rPr>
          <w:rFonts w:cstheme="minorHAnsi"/>
        </w:rPr>
        <w:t>e.g.</w:t>
      </w:r>
      <w:r w:rsidRPr="00EA78F9">
        <w:rPr>
          <w:rFonts w:cstheme="minorHAnsi"/>
        </w:rPr>
        <w:t xml:space="preserve"> a larger home could potentially have more embodied and operational carbon. Perlova et. al. (2015) highlighted the importance of space planning and design decisions as they can have a significant impact on the energy consumption of the building. </w:t>
      </w:r>
      <w:r w:rsidR="00D93B58" w:rsidRPr="00EA78F9">
        <w:rPr>
          <w:rFonts w:cstheme="minorHAnsi"/>
        </w:rPr>
        <w:t>But</w:t>
      </w:r>
      <w:r w:rsidRPr="00EA78F9">
        <w:rPr>
          <w:rFonts w:cstheme="minorHAnsi"/>
        </w:rPr>
        <w:t xml:space="preserve"> RW suggests a balanced approach is needed within zero-carbon homes to meet carbon targets, provide a usable home, and improve end-user comfort. Furthermore, AG highlighted the importance of considering storage and the location of renewable technologies within a zero-carbon home at design stage as new build homes already have a “tight and compact layout”. Several participants indicated the use of PV, heat pumps, M</w:t>
      </w:r>
      <w:r w:rsidR="00D93B58" w:rsidRPr="00EA78F9">
        <w:rPr>
          <w:rFonts w:cstheme="minorHAnsi"/>
        </w:rPr>
        <w:t xml:space="preserve">echanical </w:t>
      </w:r>
      <w:r w:rsidRPr="00EA78F9">
        <w:rPr>
          <w:rFonts w:cstheme="minorHAnsi"/>
        </w:rPr>
        <w:t>V</w:t>
      </w:r>
      <w:r w:rsidR="00D93B58" w:rsidRPr="00EA78F9">
        <w:rPr>
          <w:rFonts w:cstheme="minorHAnsi"/>
        </w:rPr>
        <w:t xml:space="preserve">entilation </w:t>
      </w:r>
      <w:r w:rsidRPr="00EA78F9">
        <w:rPr>
          <w:rFonts w:cstheme="minorHAnsi"/>
        </w:rPr>
        <w:t>H</w:t>
      </w:r>
      <w:r w:rsidR="00D93B58" w:rsidRPr="00EA78F9">
        <w:rPr>
          <w:rFonts w:cstheme="minorHAnsi"/>
        </w:rPr>
        <w:t xml:space="preserve">eat </w:t>
      </w:r>
      <w:r w:rsidRPr="00EA78F9">
        <w:rPr>
          <w:rFonts w:cstheme="minorHAnsi"/>
        </w:rPr>
        <w:t>R</w:t>
      </w:r>
      <w:r w:rsidR="00D93B58" w:rsidRPr="00EA78F9">
        <w:rPr>
          <w:rFonts w:cstheme="minorHAnsi"/>
        </w:rPr>
        <w:t>ecovery (MVHR)</w:t>
      </w:r>
      <w:r w:rsidRPr="00EA78F9">
        <w:rPr>
          <w:rFonts w:cstheme="minorHAnsi"/>
        </w:rPr>
        <w:t xml:space="preserve"> units, and battery storage to achieve zero-carbon within the operation of a home. CTD emphasised that “quite a large area for the kit” is needed </w:t>
      </w:r>
      <w:r w:rsidR="00F500C7" w:rsidRPr="00EA78F9">
        <w:rPr>
          <w:rFonts w:cstheme="minorHAnsi"/>
        </w:rPr>
        <w:t>e.g.</w:t>
      </w:r>
      <w:r w:rsidRPr="00EA78F9">
        <w:rPr>
          <w:rFonts w:cstheme="minorHAnsi"/>
        </w:rPr>
        <w:t xml:space="preserve"> MVHR units are comparable in size to a “big double fridge”. Also, JC suggested that sufficient space is needed for tanks, </w:t>
      </w:r>
      <w:proofErr w:type="gramStart"/>
      <w:r w:rsidRPr="00EA78F9">
        <w:rPr>
          <w:rFonts w:cstheme="minorHAnsi"/>
        </w:rPr>
        <w:t>controls</w:t>
      </w:r>
      <w:proofErr w:type="gramEnd"/>
      <w:r w:rsidRPr="00EA78F9">
        <w:rPr>
          <w:rFonts w:cstheme="minorHAnsi"/>
        </w:rPr>
        <w:t xml:space="preserve"> and battery storage. This is demonstrated in the Lighthouse plan (figure </w:t>
      </w:r>
      <w:r w:rsidR="00EA78F9" w:rsidRPr="00EA78F9">
        <w:rPr>
          <w:rFonts w:cstheme="minorHAnsi"/>
        </w:rPr>
        <w:t>5</w:t>
      </w:r>
      <w:r w:rsidRPr="00EA78F9">
        <w:rPr>
          <w:rFonts w:cstheme="minorHAnsi"/>
        </w:rPr>
        <w:t xml:space="preserve">) which indicates the large size of the MVHR unit on the second floor. This space has significantly reduced the amount of usable storage available to residents </w:t>
      </w:r>
      <w:r w:rsidR="00F500C7" w:rsidRPr="00EA78F9">
        <w:rPr>
          <w:rFonts w:cstheme="minorHAnsi"/>
        </w:rPr>
        <w:t>e.g.</w:t>
      </w:r>
      <w:r w:rsidRPr="00EA78F9">
        <w:rPr>
          <w:rFonts w:cstheme="minorHAnsi"/>
        </w:rPr>
        <w:t xml:space="preserve"> Lighthouse has significantly less storage space when compared to Parker Morris Standards (4.1m</w:t>
      </w:r>
      <w:r w:rsidRPr="00EA78F9">
        <w:rPr>
          <w:rFonts w:cstheme="minorHAnsi"/>
          <w:vertAlign w:val="superscript"/>
        </w:rPr>
        <w:t>2</w:t>
      </w:r>
      <w:r w:rsidRPr="00EA78F9">
        <w:rPr>
          <w:rFonts w:cstheme="minorHAnsi"/>
        </w:rPr>
        <w:t>), BHS (2.5m</w:t>
      </w:r>
      <w:r w:rsidRPr="00EA78F9">
        <w:rPr>
          <w:rFonts w:cstheme="minorHAnsi"/>
          <w:vertAlign w:val="superscript"/>
        </w:rPr>
        <w:t>2</w:t>
      </w:r>
      <w:r w:rsidRPr="00EA78F9">
        <w:rPr>
          <w:rFonts w:cstheme="minorHAnsi"/>
        </w:rPr>
        <w:t>), and DQR (3m</w:t>
      </w:r>
      <w:r w:rsidRPr="00EA78F9">
        <w:rPr>
          <w:rFonts w:cstheme="minorHAnsi"/>
          <w:vertAlign w:val="superscript"/>
        </w:rPr>
        <w:t>2</w:t>
      </w:r>
      <w:r w:rsidRPr="00EA78F9">
        <w:rPr>
          <w:rFonts w:cstheme="minorHAnsi"/>
        </w:rPr>
        <w:t xml:space="preserve">). Similar findings were shown when analysing the storage space provided for the Solcer House (figure </w:t>
      </w:r>
      <w:r w:rsidR="00EA78F9" w:rsidRPr="00EA78F9">
        <w:rPr>
          <w:rFonts w:cstheme="minorHAnsi"/>
        </w:rPr>
        <w:t>4</w:t>
      </w:r>
      <w:r w:rsidRPr="00EA78F9">
        <w:rPr>
          <w:rFonts w:cstheme="minorHAnsi"/>
        </w:rPr>
        <w:t xml:space="preserve">) and Parc Hadau (figure </w:t>
      </w:r>
      <w:r w:rsidR="00EA78F9" w:rsidRPr="00EA78F9">
        <w:rPr>
          <w:rFonts w:cstheme="minorHAnsi"/>
        </w:rPr>
        <w:t>6</w:t>
      </w:r>
      <w:r w:rsidRPr="00EA78F9">
        <w:rPr>
          <w:rFonts w:cstheme="minorHAnsi"/>
        </w:rPr>
        <w:t>), however, these two houses do comply with the BHS storage space of 2.5m</w:t>
      </w:r>
      <w:r w:rsidRPr="00EA78F9">
        <w:rPr>
          <w:rFonts w:cstheme="minorHAnsi"/>
          <w:vertAlign w:val="superscript"/>
        </w:rPr>
        <w:t>2</w:t>
      </w:r>
      <w:r w:rsidRPr="00EA78F9">
        <w:rPr>
          <w:rFonts w:cstheme="minorHAnsi"/>
        </w:rPr>
        <w:t xml:space="preserve">. </w:t>
      </w:r>
    </w:p>
    <w:p w14:paraId="7C64DC12" w14:textId="716406A1" w:rsidR="00BD253F" w:rsidRPr="00EA78F9" w:rsidRDefault="00BD253F" w:rsidP="00EA78F9">
      <w:pPr>
        <w:spacing w:line="360" w:lineRule="auto"/>
        <w:jc w:val="both"/>
        <w:rPr>
          <w:rFonts w:cstheme="minorHAnsi"/>
          <w:highlight w:val="yellow"/>
        </w:rPr>
      </w:pPr>
      <w:r w:rsidRPr="00EA78F9">
        <w:rPr>
          <w:rFonts w:cstheme="minorHAnsi"/>
        </w:rPr>
        <w:t>All three projects analysed have larger floor areas than the DQR (Red box</w:t>
      </w:r>
      <w:r w:rsidR="00545958" w:rsidRPr="00EA78F9">
        <w:rPr>
          <w:rFonts w:cstheme="minorHAnsi"/>
        </w:rPr>
        <w:t xml:space="preserve"> figure</w:t>
      </w:r>
      <w:r w:rsidR="00EA78F9" w:rsidRPr="00EA78F9">
        <w:rPr>
          <w:rFonts w:cstheme="minorHAnsi"/>
        </w:rPr>
        <w:t>s 4, 5, &amp; 6</w:t>
      </w:r>
      <w:r w:rsidRPr="00EA78F9">
        <w:rPr>
          <w:rFonts w:cstheme="minorHAnsi"/>
        </w:rPr>
        <w:t>) and Parker Morris Standards (Green box</w:t>
      </w:r>
      <w:r w:rsidR="00BA5A58" w:rsidRPr="00EA78F9">
        <w:rPr>
          <w:rFonts w:cstheme="minorHAnsi"/>
        </w:rPr>
        <w:t xml:space="preserve"> figure </w:t>
      </w:r>
      <w:r w:rsidR="00EA78F9" w:rsidRPr="00EA78F9">
        <w:rPr>
          <w:rFonts w:cstheme="minorHAnsi"/>
        </w:rPr>
        <w:t>4, 5, &amp; 6)</w:t>
      </w:r>
      <w:r w:rsidRPr="00EA78F9">
        <w:rPr>
          <w:rFonts w:cstheme="minorHAnsi"/>
        </w:rPr>
        <w:t xml:space="preserve">. Both the DQR and Parker Morris standards were highlighted by participants to be some of the best standards currently available regarding quality and providing generous space for occupants. RW proposed that all homes currently being delivered are </w:t>
      </w:r>
      <w:r w:rsidRPr="00EA78F9">
        <w:rPr>
          <w:rFonts w:cstheme="minorHAnsi"/>
        </w:rPr>
        <w:lastRenderedPageBreak/>
        <w:t xml:space="preserve">“not fit for purpose”, as even though the projects analysed met and went above space standard requirements, they face issues such as lack of usable space and adaptable rooms. Therefore, it is </w:t>
      </w:r>
      <w:r w:rsidR="00534CD1" w:rsidRPr="00EA78F9">
        <w:rPr>
          <w:rFonts w:cstheme="minorHAnsi"/>
        </w:rPr>
        <w:t>argued</w:t>
      </w:r>
      <w:r w:rsidRPr="00EA78F9">
        <w:rPr>
          <w:rFonts w:cstheme="minorHAnsi"/>
        </w:rPr>
        <w:t xml:space="preserve"> that standards need to be improved to provide end-users with more space to accommodate for renewable technologies and ensure homes are usable. </w:t>
      </w:r>
    </w:p>
    <w:p w14:paraId="0467C186" w14:textId="1622786E" w:rsidR="00F5128C" w:rsidRPr="00EA78F9" w:rsidRDefault="00F5128C" w:rsidP="00EA78F9">
      <w:pPr>
        <w:spacing w:line="360" w:lineRule="auto"/>
        <w:jc w:val="both"/>
        <w:rPr>
          <w:rFonts w:cstheme="minorHAnsi"/>
          <w:u w:val="single"/>
        </w:rPr>
      </w:pPr>
      <w:bookmarkStart w:id="44" w:name="_Hlk62472078"/>
      <w:r w:rsidRPr="00EA78F9">
        <w:rPr>
          <w:rFonts w:cstheme="minorHAnsi"/>
          <w:u w:val="single"/>
        </w:rPr>
        <w:t>Adaptability</w:t>
      </w:r>
    </w:p>
    <w:p w14:paraId="77CBAA5E" w14:textId="1FAB797C" w:rsidR="00670CDD" w:rsidRPr="00EA78F9" w:rsidRDefault="00BD253F" w:rsidP="00EA78F9">
      <w:pPr>
        <w:spacing w:line="360" w:lineRule="auto"/>
        <w:jc w:val="both"/>
        <w:rPr>
          <w:rFonts w:cstheme="minorHAnsi"/>
        </w:rPr>
      </w:pPr>
      <w:r w:rsidRPr="00EA78F9">
        <w:rPr>
          <w:rFonts w:cstheme="minorHAnsi"/>
        </w:rPr>
        <w:t xml:space="preserve">Furthermore, five participants indicated that flexibility and adaptability within homes is critical in meeting the needs of various families and accommodating for differing lifestyles. Additionally, ER suggested that people’s requirements of their homes are changing, </w:t>
      </w:r>
      <w:r w:rsidR="00F500C7" w:rsidRPr="00EA78F9">
        <w:rPr>
          <w:rFonts w:cstheme="minorHAnsi"/>
        </w:rPr>
        <w:t>e.g.</w:t>
      </w:r>
      <w:r w:rsidRPr="00EA78F9">
        <w:rPr>
          <w:rFonts w:cstheme="minorHAnsi"/>
        </w:rPr>
        <w:t xml:space="preserve"> having separate spaces to work from home and larger outdoor spaces. However, with compact designs of new build homes and the introduction of renewable technologies, flexibility of space is vital in achieving a comfortable and adaptable layout. JC concurs that adaptability is important when designing a zero-carbon home as the “lowest carbon development is one that already exists”. Therefore, future proofing a home will allow residents to continue living there into older age or change in circumstance. Furthermore, ER highlighted that occupants should not be forced to move due to their home not being adaptable, </w:t>
      </w:r>
      <w:r w:rsidR="00F500C7" w:rsidRPr="00EA78F9">
        <w:rPr>
          <w:rFonts w:cstheme="minorHAnsi"/>
        </w:rPr>
        <w:t>e.g.</w:t>
      </w:r>
      <w:r w:rsidRPr="00EA78F9">
        <w:rPr>
          <w:rFonts w:cstheme="minorHAnsi"/>
        </w:rPr>
        <w:t xml:space="preserve"> not having an accessible shower room or being able to fit a stairlift. Parc Hadau (figure </w:t>
      </w:r>
      <w:r w:rsidR="00EA78F9" w:rsidRPr="00EA78F9">
        <w:rPr>
          <w:rFonts w:cstheme="minorHAnsi"/>
        </w:rPr>
        <w:t>6</w:t>
      </w:r>
      <w:r w:rsidRPr="00EA78F9">
        <w:rPr>
          <w:rFonts w:cstheme="minorHAnsi"/>
        </w:rPr>
        <w:t xml:space="preserve">) and Solcer House (figure </w:t>
      </w:r>
      <w:r w:rsidR="00EA78F9" w:rsidRPr="00EA78F9">
        <w:rPr>
          <w:rFonts w:cstheme="minorHAnsi"/>
        </w:rPr>
        <w:t>4</w:t>
      </w:r>
      <w:r w:rsidRPr="00EA78F9">
        <w:rPr>
          <w:rFonts w:cstheme="minorHAnsi"/>
        </w:rPr>
        <w:t>) provide adaptable and flexible room layouts to ensure a home is suitable for all future occupants.</w:t>
      </w:r>
      <w:r w:rsidRPr="00EA78F9">
        <w:rPr>
          <w:rFonts w:cstheme="minorHAnsi"/>
          <w:color w:val="FF0000"/>
        </w:rPr>
        <w:t xml:space="preserve"> </w:t>
      </w:r>
      <w:r w:rsidRPr="00EA78F9">
        <w:rPr>
          <w:rFonts w:cstheme="minorHAnsi"/>
        </w:rPr>
        <w:t>Parc Hadau and Solcer House comply with several DQR, LTH, and BHS requirements, these include, providing a 1.5m diameter turning circle for wheelchairs in the living room, entrance hall and kitchen; ensuring there is a minimum of 750mm either side of a double bed; and a clear 900mm run on staircases to accommodate a future stairlift. Additionally, BHS require a single bedroom to be at least 6.5m</w:t>
      </w:r>
      <w:r w:rsidRPr="00EA78F9">
        <w:rPr>
          <w:rFonts w:cstheme="minorHAnsi"/>
          <w:vertAlign w:val="superscript"/>
        </w:rPr>
        <w:t>2</w:t>
      </w:r>
      <w:r w:rsidRPr="00EA78F9">
        <w:rPr>
          <w:rFonts w:cstheme="minorHAnsi"/>
        </w:rPr>
        <w:t xml:space="preserve"> and have a width of no less than 2.1m. However, Lighthouse (figure </w:t>
      </w:r>
      <w:r w:rsidR="00EA78F9" w:rsidRPr="00EA78F9">
        <w:rPr>
          <w:rFonts w:cstheme="minorHAnsi"/>
        </w:rPr>
        <w:t>5</w:t>
      </w:r>
      <w:r w:rsidRPr="00EA78F9">
        <w:rPr>
          <w:rFonts w:cstheme="minorHAnsi"/>
        </w:rPr>
        <w:t xml:space="preserve">) is less adaptable </w:t>
      </w:r>
      <w:r w:rsidR="00F500C7" w:rsidRPr="00EA78F9">
        <w:rPr>
          <w:rFonts w:cstheme="minorHAnsi"/>
        </w:rPr>
        <w:t>e.g.</w:t>
      </w:r>
      <w:r w:rsidRPr="00EA78F9">
        <w:rPr>
          <w:rFonts w:cstheme="minorHAnsi"/>
        </w:rPr>
        <w:t xml:space="preserve"> having an entrance hall and stairs less than 900mm wide, therefore it would be difficult to accommodate a wheelchair user as the rooms are significantly smaller than requirements and less flexible in layout. Additionally, LTH indicates providing a social space </w:t>
      </w:r>
      <w:r w:rsidR="00F500C7" w:rsidRPr="00EA78F9">
        <w:rPr>
          <w:rFonts w:cstheme="minorHAnsi"/>
        </w:rPr>
        <w:t>e.g.</w:t>
      </w:r>
      <w:r w:rsidRPr="00EA78F9">
        <w:rPr>
          <w:rFonts w:cstheme="minorHAnsi"/>
        </w:rPr>
        <w:t xml:space="preserve"> living room, </w:t>
      </w:r>
      <w:proofErr w:type="gramStart"/>
      <w:r w:rsidRPr="00EA78F9">
        <w:rPr>
          <w:rFonts w:cstheme="minorHAnsi"/>
        </w:rPr>
        <w:t>kitchen</w:t>
      </w:r>
      <w:proofErr w:type="gramEnd"/>
      <w:r w:rsidRPr="00EA78F9">
        <w:rPr>
          <w:rFonts w:cstheme="minorHAnsi"/>
        </w:rPr>
        <w:t xml:space="preserve"> or reception area on the ground floor to accommodate wheelchair access for visitors. Homes that are not compliant with these standards outlined above can be </w:t>
      </w:r>
      <w:proofErr w:type="gramStart"/>
      <w:r w:rsidRPr="00EA78F9">
        <w:rPr>
          <w:rFonts w:cstheme="minorHAnsi"/>
        </w:rPr>
        <w:t>very difficult</w:t>
      </w:r>
      <w:proofErr w:type="gramEnd"/>
      <w:r w:rsidRPr="00EA78F9">
        <w:rPr>
          <w:rFonts w:cstheme="minorHAnsi"/>
        </w:rPr>
        <w:t xml:space="preserve"> to adapt. ER highlighted that adapting non-compliant homes is </w:t>
      </w:r>
      <w:proofErr w:type="gramStart"/>
      <w:r w:rsidRPr="00EA78F9">
        <w:rPr>
          <w:rFonts w:cstheme="minorHAnsi"/>
        </w:rPr>
        <w:t>very expensive</w:t>
      </w:r>
      <w:proofErr w:type="gramEnd"/>
      <w:r w:rsidRPr="00EA78F9">
        <w:rPr>
          <w:rFonts w:cstheme="minorHAnsi"/>
        </w:rPr>
        <w:t xml:space="preserve"> </w:t>
      </w:r>
      <w:r w:rsidR="00F500C7" w:rsidRPr="00EA78F9">
        <w:rPr>
          <w:rFonts w:cstheme="minorHAnsi"/>
        </w:rPr>
        <w:t>e.g.</w:t>
      </w:r>
      <w:r w:rsidRPr="00EA78F9">
        <w:rPr>
          <w:rFonts w:cstheme="minorHAnsi"/>
        </w:rPr>
        <w:t xml:space="preserve"> he previously conducted a study </w:t>
      </w:r>
      <w:r w:rsidR="00002EED" w:rsidRPr="00EA78F9">
        <w:rPr>
          <w:rFonts w:cstheme="minorHAnsi"/>
        </w:rPr>
        <w:t xml:space="preserve">whereby </w:t>
      </w:r>
      <w:r w:rsidR="00366682" w:rsidRPr="00EA78F9">
        <w:rPr>
          <w:rFonts w:cstheme="minorHAnsi"/>
        </w:rPr>
        <w:t>findings suggest</w:t>
      </w:r>
      <w:r w:rsidR="005A75CC" w:rsidRPr="00EA78F9">
        <w:rPr>
          <w:rFonts w:cstheme="minorHAnsi"/>
        </w:rPr>
        <w:t>ed</w:t>
      </w:r>
      <w:r w:rsidR="00366682" w:rsidRPr="00EA78F9">
        <w:rPr>
          <w:rFonts w:cstheme="minorHAnsi"/>
        </w:rPr>
        <w:t xml:space="preserve"> it cost £6,500 on average compared to</w:t>
      </w:r>
      <w:r w:rsidR="00670CDD" w:rsidRPr="00EA78F9">
        <w:rPr>
          <w:rFonts w:cstheme="minorHAnsi"/>
        </w:rPr>
        <w:t xml:space="preserve"> £1,000 for LTH. In addition, </w:t>
      </w:r>
      <w:r w:rsidR="006A56DB" w:rsidRPr="00EA78F9">
        <w:rPr>
          <w:rFonts w:cstheme="minorHAnsi"/>
        </w:rPr>
        <w:t>ER outlined that of the homes studied only 40 LTH required adapting, in comparison to the 500 non-LTH compliant buildings.</w:t>
      </w:r>
    </w:p>
    <w:p w14:paraId="08E5DC5C" w14:textId="1F0AC5F7" w:rsidR="00BD253F" w:rsidRPr="00EA78F9" w:rsidRDefault="00BD253F" w:rsidP="00EA78F9">
      <w:pPr>
        <w:spacing w:line="360" w:lineRule="auto"/>
        <w:jc w:val="both"/>
        <w:rPr>
          <w:rFonts w:cstheme="minorHAnsi"/>
        </w:rPr>
      </w:pPr>
      <w:r w:rsidRPr="00EA78F9">
        <w:rPr>
          <w:rFonts w:cstheme="minorHAnsi"/>
        </w:rPr>
        <w:t>Moreover, several participants described the importance of designing zero-carbon home</w:t>
      </w:r>
      <w:r w:rsidR="00F5128C" w:rsidRPr="00EA78F9">
        <w:rPr>
          <w:rFonts w:cstheme="minorHAnsi"/>
        </w:rPr>
        <w:t>s</w:t>
      </w:r>
      <w:r w:rsidRPr="00EA78F9">
        <w:rPr>
          <w:rFonts w:cstheme="minorHAnsi"/>
        </w:rPr>
        <w:t xml:space="preserve"> with a ‘fabric-first’ approach, this focusses on providing an energy efficient building envelope to reduce heating demand. However, four participants raised the concern of adapting and extending homes with </w:t>
      </w:r>
      <w:r w:rsidRPr="00EA78F9">
        <w:rPr>
          <w:rFonts w:cstheme="minorHAnsi"/>
        </w:rPr>
        <w:lastRenderedPageBreak/>
        <w:t xml:space="preserve">a highly efficient fabric. AS suggested that future adaptions and extensions to the exterior envelope must be “cautious and considerate”. Further suggesting that the interior can be changed and adapted very easily, but physical extensions and alterations to the exterior must be built correctly. According to AG, if an extension is built to a highly efficient home it may have “detrimental effects” on the performance and energy usage of a home. CTD highlighted that specialist knowledge of the construction and existing system is needed when adaptions are made to a zero-carbon home. Future adaptability should be considered at design stage, </w:t>
      </w:r>
      <w:r w:rsidR="00F500C7" w:rsidRPr="00EA78F9">
        <w:rPr>
          <w:rFonts w:cstheme="minorHAnsi"/>
        </w:rPr>
        <w:t>e.g.</w:t>
      </w:r>
      <w:r w:rsidRPr="00EA78F9">
        <w:rPr>
          <w:rFonts w:cstheme="minorHAnsi"/>
        </w:rPr>
        <w:t xml:space="preserve"> RW explained that the original concept of Gwynfaen was a “span house approach”.  This allows for easy adaption of interior layouts by making internal partitions flexible but keeping structural and exterior walls fixed to reduce the potential of lowering the performance of the building. Alternatively, AG and AL suggested that altering zero-carbon homes is not difficult, but the method of constructing these homes can have an impact o</w:t>
      </w:r>
      <w:r w:rsidR="00A12205" w:rsidRPr="00EA78F9">
        <w:rPr>
          <w:rFonts w:cstheme="minorHAnsi"/>
        </w:rPr>
        <w:t>n</w:t>
      </w:r>
      <w:r w:rsidRPr="00EA78F9">
        <w:rPr>
          <w:rFonts w:cstheme="minorHAnsi"/>
        </w:rPr>
        <w:t xml:space="preserve"> adaptability and flexibility of layout. For </w:t>
      </w:r>
      <w:r w:rsidR="00693291" w:rsidRPr="00EA78F9">
        <w:rPr>
          <w:rFonts w:cstheme="minorHAnsi"/>
        </w:rPr>
        <w:t>instance</w:t>
      </w:r>
      <w:r w:rsidRPr="00EA78F9">
        <w:rPr>
          <w:rFonts w:cstheme="minorHAnsi"/>
        </w:rPr>
        <w:t xml:space="preserve">, modern methods of construction (MMC) usually are built from parts that are prefabricated and then put together on site, which AL suggests adapting these could be extremely difficult in the future. Additionally, AL added that many MMC are whole systems, as opposed to elemental systems </w:t>
      </w:r>
      <w:r w:rsidR="00F500C7" w:rsidRPr="00EA78F9">
        <w:rPr>
          <w:rFonts w:cstheme="minorHAnsi"/>
        </w:rPr>
        <w:t>i.e.</w:t>
      </w:r>
      <w:r w:rsidRPr="00EA78F9">
        <w:rPr>
          <w:rFonts w:cstheme="minorHAnsi"/>
        </w:rPr>
        <w:t xml:space="preserve"> masonry construction, therefore may be difficult to adapt. </w:t>
      </w:r>
    </w:p>
    <w:p w14:paraId="7A8DBACC" w14:textId="4F30C2F7" w:rsidR="008C3B8A" w:rsidRPr="00EA78F9" w:rsidRDefault="008C3B8A" w:rsidP="00EA78F9">
      <w:pPr>
        <w:spacing w:line="360" w:lineRule="auto"/>
        <w:jc w:val="both"/>
        <w:rPr>
          <w:rFonts w:cstheme="minorHAnsi"/>
          <w:u w:val="single"/>
        </w:rPr>
      </w:pPr>
      <w:r w:rsidRPr="00EA78F9">
        <w:rPr>
          <w:rFonts w:cstheme="minorHAnsi"/>
          <w:u w:val="single"/>
        </w:rPr>
        <w:t>Comfort</w:t>
      </w:r>
    </w:p>
    <w:p w14:paraId="75436586" w14:textId="5A243FB9" w:rsidR="00BD253F" w:rsidRPr="00EA78F9" w:rsidRDefault="00BD253F" w:rsidP="00EA78F9">
      <w:pPr>
        <w:spacing w:line="360" w:lineRule="auto"/>
        <w:jc w:val="both"/>
        <w:rPr>
          <w:rFonts w:cstheme="minorHAnsi"/>
        </w:rPr>
      </w:pPr>
      <w:r w:rsidRPr="00EA78F9">
        <w:rPr>
          <w:rFonts w:cstheme="minorHAnsi"/>
        </w:rPr>
        <w:t xml:space="preserve">A key theme highlighted by six participants was the increase in comfort in zero-carbon homes. </w:t>
      </w:r>
      <w:r w:rsidR="00A744BE" w:rsidRPr="00EA78F9">
        <w:rPr>
          <w:rFonts w:cstheme="minorHAnsi"/>
        </w:rPr>
        <w:t xml:space="preserve">This is supported by </w:t>
      </w:r>
      <w:r w:rsidR="00EE5705" w:rsidRPr="00EA78F9">
        <w:rPr>
          <w:rFonts w:cstheme="minorHAnsi"/>
        </w:rPr>
        <w:t>Romanach et al.</w:t>
      </w:r>
      <w:r w:rsidR="00DA4064" w:rsidRPr="00EA78F9">
        <w:rPr>
          <w:rFonts w:cstheme="minorHAnsi"/>
        </w:rPr>
        <w:t xml:space="preserve">, </w:t>
      </w:r>
      <w:r w:rsidR="00EE5705" w:rsidRPr="00EA78F9">
        <w:rPr>
          <w:rFonts w:cstheme="minorHAnsi"/>
        </w:rPr>
        <w:t>(2017)</w:t>
      </w:r>
      <w:r w:rsidR="0032524A" w:rsidRPr="00EA78F9">
        <w:rPr>
          <w:rFonts w:cstheme="minorHAnsi"/>
        </w:rPr>
        <w:t xml:space="preserve"> study, whereby it was found that residents believed the </w:t>
      </w:r>
      <w:r w:rsidR="00D93B58" w:rsidRPr="00EA78F9">
        <w:rPr>
          <w:rFonts w:cstheme="minorHAnsi"/>
        </w:rPr>
        <w:t>best</w:t>
      </w:r>
      <w:r w:rsidR="0032524A" w:rsidRPr="00EA78F9">
        <w:rPr>
          <w:rFonts w:cstheme="minorHAnsi"/>
        </w:rPr>
        <w:t xml:space="preserve"> feature of a comfortable home was related to </w:t>
      </w:r>
      <w:r w:rsidR="00C76D92" w:rsidRPr="00EA78F9">
        <w:rPr>
          <w:rFonts w:cstheme="minorHAnsi"/>
        </w:rPr>
        <w:t>t</w:t>
      </w:r>
      <w:r w:rsidR="0032524A" w:rsidRPr="00EA78F9">
        <w:rPr>
          <w:rFonts w:cstheme="minorHAnsi"/>
        </w:rPr>
        <w:t>hermal comfort</w:t>
      </w:r>
      <w:r w:rsidR="001F0509" w:rsidRPr="00EA78F9">
        <w:rPr>
          <w:rFonts w:cstheme="minorHAnsi"/>
        </w:rPr>
        <w:t xml:space="preserve">, closely followed by spatial comfort. </w:t>
      </w:r>
      <w:r w:rsidRPr="00EA78F9">
        <w:rPr>
          <w:rFonts w:cstheme="minorHAnsi"/>
        </w:rPr>
        <w:t xml:space="preserve">AG suggested designing low-energy homes must address issues </w:t>
      </w:r>
      <w:r w:rsidR="001F0509" w:rsidRPr="00EA78F9">
        <w:rPr>
          <w:rFonts w:cstheme="minorHAnsi"/>
        </w:rPr>
        <w:t>such as</w:t>
      </w:r>
      <w:r w:rsidRPr="00EA78F9">
        <w:rPr>
          <w:rFonts w:cstheme="minorHAnsi"/>
        </w:rPr>
        <w:t xml:space="preserve"> thermal bridging, ventilation, air quality, and airtightness to reduce carbon emissions and energy usage. Furthermore, ER highlighted that many zero-carbon homes use MMC, where “40% to 50% of the build is built in factory conditions”, as a result improves quality</w:t>
      </w:r>
      <w:r w:rsidR="00802FE8" w:rsidRPr="00EA78F9">
        <w:rPr>
          <w:rFonts w:cstheme="minorHAnsi"/>
        </w:rPr>
        <w:t xml:space="preserve"> and comfort</w:t>
      </w:r>
      <w:r w:rsidR="00C27D73" w:rsidRPr="00EA78F9">
        <w:rPr>
          <w:rFonts w:cstheme="minorHAnsi"/>
        </w:rPr>
        <w:t>.</w:t>
      </w:r>
      <w:r w:rsidRPr="00EA78F9">
        <w:rPr>
          <w:rFonts w:cstheme="minorHAnsi"/>
        </w:rPr>
        <w:t xml:space="preserve"> AG indicated that the improvement in airtightness means that mechanical ventilation is usually required throughout the home for “thermal and human comfort”. Furthermore, RW stated that “the natural ventilation strategy, in my view just doesn't work”, suggesting mechanical ventilation provides a better, more controlled indoor environment. RW also indicated that MVHR units are “more efficient in terms of delivering good levels of air quality and making occupants more comfortable”. However, JC suggested that to maintain comfort residents “like to be able to use spaces as they used to”, </w:t>
      </w:r>
      <w:r w:rsidR="000B2697" w:rsidRPr="00EA78F9">
        <w:rPr>
          <w:rFonts w:cstheme="minorHAnsi"/>
        </w:rPr>
        <w:t>such as</w:t>
      </w:r>
      <w:r w:rsidRPr="00EA78F9">
        <w:rPr>
          <w:rFonts w:cstheme="minorHAnsi"/>
        </w:rPr>
        <w:t xml:space="preserve"> opening windows to control their environments. Whereas CTD indicated that zero-carbon homes can be comfortable, even with mechanical ventilation and airtight buildings, but people in the UK are not familiar </w:t>
      </w:r>
      <w:r w:rsidR="00843D08" w:rsidRPr="00EA78F9">
        <w:rPr>
          <w:rFonts w:cstheme="minorHAnsi"/>
        </w:rPr>
        <w:t>with</w:t>
      </w:r>
      <w:r w:rsidRPr="00EA78F9">
        <w:rPr>
          <w:rFonts w:cstheme="minorHAnsi"/>
        </w:rPr>
        <w:t xml:space="preserve"> this form of building. Further suggesting that older housing stock and “even the volume house builders now, they're not built airtight”, therefore end-users need to adapt their lifestyles and habits to live in a zero-carbon home. </w:t>
      </w:r>
    </w:p>
    <w:p w14:paraId="359AB70C" w14:textId="1B9EB7DF" w:rsidR="00BD253F" w:rsidRPr="00EA78F9" w:rsidRDefault="00BD253F" w:rsidP="00EA78F9">
      <w:pPr>
        <w:spacing w:line="360" w:lineRule="auto"/>
        <w:jc w:val="both"/>
        <w:rPr>
          <w:rFonts w:cstheme="minorHAnsi"/>
        </w:rPr>
      </w:pPr>
      <w:r w:rsidRPr="00EA78F9">
        <w:rPr>
          <w:rFonts w:cstheme="minorHAnsi"/>
        </w:rPr>
        <w:lastRenderedPageBreak/>
        <w:t xml:space="preserve">Additionally, zero-carbon homes and homes constructed using MMC have experienced issues with acoustics and end-user comfort. According to AL, a previous project that was constructed using a timber frame received complaints regarding noise and acoustics, the homes met building regulations standards but did not provide comfortable homes for the residents. </w:t>
      </w:r>
    </w:p>
    <w:p w14:paraId="4388DD8F" w14:textId="77777777" w:rsidR="00C76D92" w:rsidRPr="00EA78F9" w:rsidRDefault="00C76D92" w:rsidP="00EA78F9">
      <w:pPr>
        <w:spacing w:line="360" w:lineRule="auto"/>
        <w:jc w:val="both"/>
        <w:rPr>
          <w:rFonts w:cstheme="minorHAnsi"/>
        </w:rPr>
      </w:pPr>
    </w:p>
    <w:bookmarkEnd w:id="44"/>
    <w:p w14:paraId="6D948CAB" w14:textId="5B8AD9AC" w:rsidR="00D71459" w:rsidRPr="00EA78F9" w:rsidRDefault="00D71459" w:rsidP="00EA78F9">
      <w:pPr>
        <w:spacing w:line="360" w:lineRule="auto"/>
        <w:jc w:val="both"/>
        <w:rPr>
          <w:rFonts w:cstheme="minorHAnsi"/>
        </w:rPr>
      </w:pPr>
      <w:r w:rsidRPr="00EA78F9">
        <w:rPr>
          <w:rFonts w:cstheme="minorHAnsi"/>
        </w:rPr>
        <w:br w:type="page"/>
      </w:r>
    </w:p>
    <w:p w14:paraId="4B9377FE" w14:textId="59728C78" w:rsidR="00D71459" w:rsidRPr="00EA78F9" w:rsidRDefault="00D71459" w:rsidP="00EA78F9">
      <w:pPr>
        <w:pStyle w:val="Heading1"/>
        <w:spacing w:line="360" w:lineRule="auto"/>
        <w:jc w:val="both"/>
        <w:rPr>
          <w:rFonts w:asciiTheme="minorHAnsi" w:hAnsiTheme="minorHAnsi" w:cstheme="minorHAnsi"/>
        </w:rPr>
      </w:pPr>
      <w:bookmarkStart w:id="45" w:name="_Toc70182346"/>
      <w:r w:rsidRPr="00EA78F9">
        <w:rPr>
          <w:rFonts w:asciiTheme="minorHAnsi" w:hAnsiTheme="minorHAnsi" w:cstheme="minorHAnsi"/>
        </w:rPr>
        <w:lastRenderedPageBreak/>
        <w:t>Chapter 4</w:t>
      </w:r>
      <w:bookmarkEnd w:id="45"/>
    </w:p>
    <w:p w14:paraId="236DE953" w14:textId="5531971E" w:rsidR="00BF2A92" w:rsidRPr="00EA78F9" w:rsidRDefault="00D71459" w:rsidP="00EA78F9">
      <w:pPr>
        <w:pStyle w:val="Heading2"/>
        <w:spacing w:line="360" w:lineRule="auto"/>
        <w:jc w:val="both"/>
        <w:rPr>
          <w:rFonts w:asciiTheme="minorHAnsi" w:hAnsiTheme="minorHAnsi" w:cstheme="minorHAnsi"/>
        </w:rPr>
      </w:pPr>
      <w:bookmarkStart w:id="46" w:name="_Toc70182347"/>
      <w:r w:rsidRPr="00EA78F9">
        <w:rPr>
          <w:rFonts w:asciiTheme="minorHAnsi" w:hAnsiTheme="minorHAnsi" w:cstheme="minorHAnsi"/>
        </w:rPr>
        <w:t>Post Occupancy Evaluation</w:t>
      </w:r>
      <w:bookmarkEnd w:id="46"/>
    </w:p>
    <w:p w14:paraId="4A9CDA3C" w14:textId="0577341F" w:rsidR="00BF2A92" w:rsidRPr="00EA78F9" w:rsidRDefault="00BF2A92" w:rsidP="00EA78F9">
      <w:pPr>
        <w:spacing w:line="360" w:lineRule="auto"/>
        <w:jc w:val="both"/>
        <w:rPr>
          <w:rFonts w:cstheme="minorHAnsi"/>
        </w:rPr>
      </w:pPr>
      <w:r w:rsidRPr="00EA78F9">
        <w:rPr>
          <w:rFonts w:cstheme="minorHAnsi"/>
        </w:rPr>
        <w:t xml:space="preserve">The definitions of Post Occupancy Evaluation (POE) and Building Performance Evaluation (BPE) vary across the construction industry. Sturgis (2017) defines POE as obtaining feedback about a building’s performance in use, highlighting immediate issues that need to be addressed, and providing lessons for future buildings. This is supported by AG and AS who suggest that monitoring can provide information and learning experiences on mistakes that have been made, but also highlight the areas that have been positive and worked correctly. However, Sturgis’ (2017) definition does not mention user assessment or feedback, only building performance </w:t>
      </w:r>
      <w:r w:rsidR="00F500C7" w:rsidRPr="00EA78F9">
        <w:rPr>
          <w:rFonts w:cstheme="minorHAnsi"/>
        </w:rPr>
        <w:t>e.g.</w:t>
      </w:r>
      <w:r w:rsidRPr="00EA78F9">
        <w:rPr>
          <w:rFonts w:cstheme="minorHAnsi"/>
        </w:rPr>
        <w:t xml:space="preserve"> fabric and maintenance. Whereas Kim et al.</w:t>
      </w:r>
      <w:r w:rsidR="00DA4064" w:rsidRPr="00EA78F9">
        <w:rPr>
          <w:rFonts w:cstheme="minorHAnsi"/>
        </w:rPr>
        <w:t>,</w:t>
      </w:r>
      <w:r w:rsidRPr="00EA78F9">
        <w:rPr>
          <w:rFonts w:cstheme="minorHAnsi"/>
        </w:rPr>
        <w:t xml:space="preserve"> (2013) defines POE as a representative method of measuring user’s satisfaction with buildings, examining specific aspects </w:t>
      </w:r>
      <w:r w:rsidR="00F500C7" w:rsidRPr="00EA78F9">
        <w:rPr>
          <w:rFonts w:cstheme="minorHAnsi"/>
        </w:rPr>
        <w:t>e.g.</w:t>
      </w:r>
      <w:r w:rsidRPr="00EA78F9">
        <w:rPr>
          <w:rFonts w:cstheme="minorHAnsi"/>
        </w:rPr>
        <w:t xml:space="preserve"> living environment, occupant health and sustainability. </w:t>
      </w:r>
    </w:p>
    <w:p w14:paraId="7E6D1BC4" w14:textId="1DFA53E2" w:rsidR="00BF2A92" w:rsidRPr="00EA78F9" w:rsidRDefault="00BF2A92" w:rsidP="00EA78F9">
      <w:pPr>
        <w:spacing w:line="360" w:lineRule="auto"/>
        <w:jc w:val="both"/>
        <w:rPr>
          <w:rFonts w:cstheme="minorHAnsi"/>
        </w:rPr>
      </w:pPr>
      <w:r w:rsidRPr="00EA78F9">
        <w:rPr>
          <w:rFonts w:cstheme="minorHAnsi"/>
        </w:rPr>
        <w:t xml:space="preserve">Findings from this study suggest that six of the seven participants interviewed agreed that POE, both in accessing building performance and gaining user feedback, has significant importance within the design of zero-carbon homes. The UKGBC (2013) supports participant data by suggesting that the introduction of zero-carbon targets has made building and energy performance critical. However, these forms of POE cannot be conducted in isolation, occupant satisfaction is imperative, and both aspects need to be considered to create a true BPE (UKGBC, 2013). This is particularly important in zero-carbon developments as many residents would have never lived in these types of homes </w:t>
      </w:r>
      <w:r w:rsidR="00F500C7" w:rsidRPr="00EA78F9">
        <w:rPr>
          <w:rFonts w:cstheme="minorHAnsi"/>
        </w:rPr>
        <w:t>e.g.</w:t>
      </w:r>
      <w:r w:rsidR="007709B2" w:rsidRPr="00EA78F9">
        <w:rPr>
          <w:rFonts w:cstheme="minorHAnsi"/>
        </w:rPr>
        <w:t xml:space="preserve"> </w:t>
      </w:r>
      <w:r w:rsidRPr="00EA78F9">
        <w:rPr>
          <w:rFonts w:cstheme="minorHAnsi"/>
        </w:rPr>
        <w:t xml:space="preserve">AS suggested zero-carbon homes that use renewable technologies can have differences such as taking longer to heat up and cool down due to their improved insulation and design quality. </w:t>
      </w:r>
    </w:p>
    <w:p w14:paraId="3ACF2497" w14:textId="2C70FFE7" w:rsidR="00BF2A92" w:rsidRPr="00EA78F9" w:rsidRDefault="00BF2A92" w:rsidP="00EA78F9">
      <w:pPr>
        <w:spacing w:line="360" w:lineRule="auto"/>
        <w:jc w:val="both"/>
        <w:rPr>
          <w:rFonts w:cstheme="minorHAnsi"/>
        </w:rPr>
      </w:pPr>
      <w:r w:rsidRPr="00EA78F9">
        <w:rPr>
          <w:rFonts w:cstheme="minorHAnsi"/>
        </w:rPr>
        <w:t>Ilesanmi (2010) and Joon (2020) support participants data by indicating the importance in obtaining the perceptions of the end-user and comparing these with the levels of performance of the building</w:t>
      </w:r>
      <w:r w:rsidR="002C7B60" w:rsidRPr="00EA78F9">
        <w:rPr>
          <w:rFonts w:cstheme="minorHAnsi"/>
        </w:rPr>
        <w:t>. B</w:t>
      </w:r>
      <w:r w:rsidRPr="00EA78F9">
        <w:rPr>
          <w:rFonts w:cstheme="minorHAnsi"/>
        </w:rPr>
        <w:t xml:space="preserve">oth parts of POE are important, however </w:t>
      </w:r>
      <w:bookmarkStart w:id="47" w:name="_Hlk62472312"/>
      <w:r w:rsidRPr="00EA78F9">
        <w:rPr>
          <w:rFonts w:cstheme="minorHAnsi"/>
        </w:rPr>
        <w:t>the users experience is rarely considered</w:t>
      </w:r>
      <w:bookmarkEnd w:id="47"/>
      <w:r w:rsidRPr="00EA78F9">
        <w:rPr>
          <w:rFonts w:cstheme="minorHAnsi"/>
        </w:rPr>
        <w:t xml:space="preserve"> </w:t>
      </w:r>
      <w:r w:rsidR="00F500C7" w:rsidRPr="00EA78F9">
        <w:rPr>
          <w:rFonts w:cstheme="minorHAnsi"/>
        </w:rPr>
        <w:t>e.g.</w:t>
      </w:r>
      <w:r w:rsidRPr="00EA78F9">
        <w:rPr>
          <w:rFonts w:cstheme="minorHAnsi"/>
        </w:rPr>
        <w:t xml:space="preserve"> liveability, easy to change and adapt, safe environment are topics often not considered even though these play an important role in evaluating the success of a project. However, </w:t>
      </w:r>
      <w:proofErr w:type="spellStart"/>
      <w:r w:rsidRPr="00EA78F9">
        <w:rPr>
          <w:rFonts w:cstheme="minorHAnsi"/>
        </w:rPr>
        <w:t>Hadjri</w:t>
      </w:r>
      <w:proofErr w:type="spellEnd"/>
      <w:r w:rsidRPr="00EA78F9">
        <w:rPr>
          <w:rFonts w:cstheme="minorHAnsi"/>
        </w:rPr>
        <w:t xml:space="preserve"> and Crozier (20</w:t>
      </w:r>
      <w:r w:rsidR="003A04CE" w:rsidRPr="00EA78F9">
        <w:rPr>
          <w:rFonts w:cstheme="minorHAnsi"/>
        </w:rPr>
        <w:t>09</w:t>
      </w:r>
      <w:r w:rsidRPr="00EA78F9">
        <w:rPr>
          <w:rFonts w:cstheme="minorHAnsi"/>
        </w:rPr>
        <w:t xml:space="preserve">) suggest that POE and more recently BPE and universal design evaluation has become more popular, emphasising a more holistic and user orientated approach, considering non-technical factors, compared with POE in the 1970s and 1980s which focussed solely on the technical performance of a building. </w:t>
      </w:r>
    </w:p>
    <w:p w14:paraId="37BB8E65" w14:textId="15D17B66" w:rsidR="00BF2A92" w:rsidRPr="00EA78F9" w:rsidRDefault="00BF2A92" w:rsidP="00EA78F9">
      <w:pPr>
        <w:spacing w:line="360" w:lineRule="auto"/>
        <w:jc w:val="both"/>
        <w:rPr>
          <w:rFonts w:cstheme="minorHAnsi"/>
        </w:rPr>
      </w:pPr>
      <w:r w:rsidRPr="00EA78F9">
        <w:rPr>
          <w:rFonts w:cstheme="minorHAnsi"/>
        </w:rPr>
        <w:t xml:space="preserve">The main purpose of evaluating buildings is to improve the user and client experience (Williams et. al., 2016) and conducting POE can increase the quality of </w:t>
      </w:r>
      <w:proofErr w:type="gramStart"/>
      <w:r w:rsidRPr="00EA78F9">
        <w:rPr>
          <w:rFonts w:cstheme="minorHAnsi"/>
        </w:rPr>
        <w:t>construction</w:t>
      </w:r>
      <w:r w:rsidR="00C75616" w:rsidRPr="00EA78F9">
        <w:rPr>
          <w:rFonts w:cstheme="minorHAnsi"/>
        </w:rPr>
        <w:t>;</w:t>
      </w:r>
      <w:proofErr w:type="gramEnd"/>
      <w:r w:rsidR="00C75616" w:rsidRPr="00EA78F9">
        <w:rPr>
          <w:rFonts w:cstheme="minorHAnsi"/>
        </w:rPr>
        <w:t xml:space="preserve"> AS concurs </w:t>
      </w:r>
      <w:r w:rsidR="00AB5A14" w:rsidRPr="00EA78F9">
        <w:rPr>
          <w:rFonts w:cstheme="minorHAnsi"/>
        </w:rPr>
        <w:t>stat</w:t>
      </w:r>
      <w:r w:rsidR="00C75616" w:rsidRPr="00EA78F9">
        <w:rPr>
          <w:rFonts w:cstheme="minorHAnsi"/>
        </w:rPr>
        <w:t>ing</w:t>
      </w:r>
      <w:r w:rsidRPr="00EA78F9">
        <w:rPr>
          <w:rFonts w:cstheme="minorHAnsi"/>
        </w:rPr>
        <w:t xml:space="preserve"> “the threat of someone checking work is what drives the quality through the delivery of construction”. Additionally, ER outlined the importance of talking to the contractors to highlight problems that need to be </w:t>
      </w:r>
      <w:r w:rsidRPr="00EA78F9">
        <w:rPr>
          <w:rFonts w:cstheme="minorHAnsi"/>
        </w:rPr>
        <w:lastRenderedPageBreak/>
        <w:t xml:space="preserve">overcome </w:t>
      </w:r>
      <w:r w:rsidR="00F500C7" w:rsidRPr="00EA78F9">
        <w:rPr>
          <w:rFonts w:cstheme="minorHAnsi"/>
        </w:rPr>
        <w:t>e.g.</w:t>
      </w:r>
      <w:r w:rsidRPr="00EA78F9">
        <w:rPr>
          <w:rFonts w:cstheme="minorHAnsi"/>
        </w:rPr>
        <w:t xml:space="preserve"> issues with technologies like the MVHR units. This is vital in designing zero-carbon homes as they are “innovative” and may experience more problems as new systems are trialled. Moreover, POE can provide insight into user’s experiences and ER suggested this is “imperative” in adapting future projects to improve user comfort. This is supported by JC and RW who emphasised the importance POE has in understanding users’ habits such as energy usage and requirements from their homes. The UK BPE 2010 programme has provided significant changes to the construction industry, but findings show there is a need for more BPE to demonstrate the positives and negatives of projects that can be applied to future schemes (Clark, 2019). AL indicated that POE allowed information to be collected on savings </w:t>
      </w:r>
      <w:r w:rsidR="00D83403" w:rsidRPr="00EA78F9">
        <w:rPr>
          <w:rFonts w:cstheme="minorHAnsi"/>
        </w:rPr>
        <w:t xml:space="preserve">such as </w:t>
      </w:r>
      <w:r w:rsidRPr="00EA78F9">
        <w:rPr>
          <w:rFonts w:cstheme="minorHAnsi"/>
        </w:rPr>
        <w:t xml:space="preserve">energy and financial costs. He explained that one project that he had worked on had reduced resident’s energy bills to approximately £13 per month. By conducting POE savings were able to be highlighted, this is particularly important in zero-carbon projects as new technologies need to be tested for future application and to indicate problems at an early stage. </w:t>
      </w:r>
      <w:bookmarkStart w:id="48" w:name="_Hlk62472249"/>
      <w:r w:rsidRPr="00EA78F9">
        <w:rPr>
          <w:rFonts w:cstheme="minorHAnsi"/>
        </w:rPr>
        <w:t>Evaluations also improve the performance gap that is present from expected to actual energy usage of the building (</w:t>
      </w:r>
      <w:bookmarkStart w:id="49" w:name="_Hlk70197921"/>
      <w:r w:rsidRPr="00EA78F9">
        <w:rPr>
          <w:rFonts w:cstheme="minorHAnsi"/>
        </w:rPr>
        <w:t xml:space="preserve">Partington, 2017; </w:t>
      </w:r>
      <w:bookmarkEnd w:id="49"/>
      <w:r w:rsidRPr="00EA78F9">
        <w:rPr>
          <w:rFonts w:cstheme="minorHAnsi"/>
        </w:rPr>
        <w:t>Clarke, 2020). Furthermore,</w:t>
      </w:r>
      <w:r w:rsidRPr="00EA78F9">
        <w:rPr>
          <w:rFonts w:cstheme="minorHAnsi"/>
          <w:color w:val="FF0000"/>
        </w:rPr>
        <w:t xml:space="preserve"> </w:t>
      </w:r>
      <w:r w:rsidRPr="00EA78F9">
        <w:rPr>
          <w:rFonts w:cstheme="minorHAnsi"/>
        </w:rPr>
        <w:t xml:space="preserve">the RIBA has re-introduced POE into the ‘Plan of Works Stage 7’, to hopefully promote the use of POE and other evaluation methods to improve design and user experience (Hay et al., 2017). </w:t>
      </w:r>
    </w:p>
    <w:p w14:paraId="315294DB" w14:textId="13AD5A19" w:rsidR="00BF2A92" w:rsidRPr="00EA78F9" w:rsidRDefault="00BF2A92" w:rsidP="00EA78F9">
      <w:pPr>
        <w:spacing w:line="360" w:lineRule="auto"/>
        <w:jc w:val="both"/>
        <w:rPr>
          <w:rFonts w:cstheme="minorHAnsi"/>
        </w:rPr>
      </w:pPr>
      <w:r w:rsidRPr="00EA78F9">
        <w:rPr>
          <w:rFonts w:cstheme="minorHAnsi"/>
        </w:rPr>
        <w:t xml:space="preserve">Projects are rarely visited after hand-over and many architects and other professionals in the construction industry are not offered feedback from the users </w:t>
      </w:r>
      <w:bookmarkEnd w:id="48"/>
      <w:r w:rsidRPr="00EA78F9">
        <w:rPr>
          <w:rFonts w:cstheme="minorHAnsi"/>
        </w:rPr>
        <w:t>(</w:t>
      </w:r>
      <w:proofErr w:type="spellStart"/>
      <w:r w:rsidRPr="00EA78F9">
        <w:rPr>
          <w:rFonts w:cstheme="minorHAnsi"/>
        </w:rPr>
        <w:t>Feifer</w:t>
      </w:r>
      <w:proofErr w:type="spellEnd"/>
      <w:r w:rsidRPr="00EA78F9">
        <w:rPr>
          <w:rFonts w:cstheme="minorHAnsi"/>
        </w:rPr>
        <w:t xml:space="preserve"> et al., 2018). A study by Ilesanmi (2010) showed that data collected from occupied buildings is limited and needs to be used on a wider scale to be useful for future developments. Five participants highlighted that the lack </w:t>
      </w:r>
      <w:r w:rsidR="00D93B58" w:rsidRPr="00EA78F9">
        <w:rPr>
          <w:rFonts w:cstheme="minorHAnsi"/>
        </w:rPr>
        <w:t>of</w:t>
      </w:r>
      <w:r w:rsidRPr="00EA78F9">
        <w:rPr>
          <w:rFonts w:cstheme="minorHAnsi"/>
        </w:rPr>
        <w:t xml:space="preserve"> POE </w:t>
      </w:r>
      <w:r w:rsidR="0050429E" w:rsidRPr="00EA78F9">
        <w:rPr>
          <w:rFonts w:cstheme="minorHAnsi"/>
        </w:rPr>
        <w:t>can be</w:t>
      </w:r>
      <w:r w:rsidR="00D93B58" w:rsidRPr="00EA78F9">
        <w:rPr>
          <w:rFonts w:cstheme="minorHAnsi"/>
        </w:rPr>
        <w:t xml:space="preserve"> f</w:t>
      </w:r>
      <w:r w:rsidRPr="00EA78F9">
        <w:rPr>
          <w:rFonts w:cstheme="minorHAnsi"/>
        </w:rPr>
        <w:t>or several reasons</w:t>
      </w:r>
      <w:r w:rsidR="0050429E" w:rsidRPr="00EA78F9">
        <w:rPr>
          <w:rFonts w:cstheme="minorHAnsi"/>
        </w:rPr>
        <w:t>, such as</w:t>
      </w:r>
      <w:r w:rsidRPr="00EA78F9">
        <w:rPr>
          <w:rFonts w:cstheme="minorHAnsi"/>
        </w:rPr>
        <w:t xml:space="preserve"> AG, JC and RW suggest</w:t>
      </w:r>
      <w:r w:rsidR="0050429E" w:rsidRPr="00EA78F9">
        <w:rPr>
          <w:rFonts w:cstheme="minorHAnsi"/>
        </w:rPr>
        <w:t>ing</w:t>
      </w:r>
      <w:r w:rsidRPr="00EA78F9">
        <w:rPr>
          <w:rFonts w:cstheme="minorHAnsi"/>
        </w:rPr>
        <w:t xml:space="preserve"> it costs money to conduct POE, both to the client and architect. CTD indicated that it can be difficult to find funding and time as many architects do not charge for this service and if there was a fee, clients would be reluctant to pay. However, POE is said to only add an additional 0.25% onto the project cost (RIBA, 2017). Moreover, according to RW traditionally architects have been “quite bad … about kind of going back and seeing how projects perform”. Hay et al.</w:t>
      </w:r>
      <w:r w:rsidR="00DA4064" w:rsidRPr="00EA78F9">
        <w:rPr>
          <w:rFonts w:cstheme="minorHAnsi"/>
        </w:rPr>
        <w:t>,</w:t>
      </w:r>
      <w:r w:rsidRPr="00EA78F9">
        <w:rPr>
          <w:rFonts w:cstheme="minorHAnsi"/>
        </w:rPr>
        <w:t xml:space="preserve"> (2017) suggests only 10% of RIBA chartered practices offer POE and reasons for this could include the fear of exposing problems with a design, impacts on reputation, and the lack for the development of POE education and knowledge within practice. Furthermore, RW highlighted that there is no requirement in regulations to conduct POE. </w:t>
      </w:r>
      <w:proofErr w:type="spellStart"/>
      <w:r w:rsidRPr="00EA78F9">
        <w:rPr>
          <w:rFonts w:cstheme="minorHAnsi"/>
        </w:rPr>
        <w:t>Hadjri</w:t>
      </w:r>
      <w:proofErr w:type="spellEnd"/>
      <w:r w:rsidRPr="00EA78F9">
        <w:rPr>
          <w:rFonts w:cstheme="minorHAnsi"/>
        </w:rPr>
        <w:t xml:space="preserve"> and Crozier (20</w:t>
      </w:r>
      <w:r w:rsidR="003A04CE" w:rsidRPr="00EA78F9">
        <w:rPr>
          <w:rFonts w:cstheme="minorHAnsi"/>
        </w:rPr>
        <w:t>09</w:t>
      </w:r>
      <w:r w:rsidRPr="00EA78F9">
        <w:rPr>
          <w:rFonts w:cstheme="minorHAnsi"/>
        </w:rPr>
        <w:t xml:space="preserve">) concur that there is no definitive understanding of POE or industry standard. </w:t>
      </w:r>
    </w:p>
    <w:p w14:paraId="48255912" w14:textId="011169C4" w:rsidR="00BF2A92" w:rsidRPr="00EA78F9" w:rsidRDefault="00BF2A92" w:rsidP="00EA78F9">
      <w:pPr>
        <w:spacing w:line="360" w:lineRule="auto"/>
        <w:jc w:val="both"/>
        <w:rPr>
          <w:rFonts w:cstheme="minorHAnsi"/>
          <w:color w:val="222222"/>
        </w:rPr>
      </w:pPr>
      <w:bookmarkStart w:id="50" w:name="_Hlk59098526"/>
      <w:r w:rsidRPr="00EA78F9">
        <w:rPr>
          <w:rFonts w:cstheme="minorHAnsi"/>
        </w:rPr>
        <w:t xml:space="preserve">It was highlighted from the interviews that collecting POE can be done in many ways </w:t>
      </w:r>
      <w:r w:rsidR="00F500C7" w:rsidRPr="00EA78F9">
        <w:rPr>
          <w:rFonts w:cstheme="minorHAnsi"/>
        </w:rPr>
        <w:t>e.g.</w:t>
      </w:r>
      <w:r w:rsidRPr="00EA78F9">
        <w:rPr>
          <w:rFonts w:cstheme="minorHAnsi"/>
        </w:rPr>
        <w:t xml:space="preserve"> monitoring and analysing energy performance, but the most useful is interviewing and having discussions with residents. AL highlighted the most insightful method is conducting face-to-face workshops. RW emphasised that by conducting interviews it allows the architect to gain </w:t>
      </w:r>
      <w:r w:rsidR="008C2BD7" w:rsidRPr="00EA78F9">
        <w:rPr>
          <w:rFonts w:cstheme="minorHAnsi"/>
        </w:rPr>
        <w:t xml:space="preserve">an </w:t>
      </w:r>
      <w:r w:rsidRPr="00EA78F9">
        <w:rPr>
          <w:rFonts w:cstheme="minorHAnsi"/>
        </w:rPr>
        <w:t xml:space="preserve">understanding of how </w:t>
      </w:r>
      <w:r w:rsidRPr="00EA78F9">
        <w:rPr>
          <w:rFonts w:cstheme="minorHAnsi"/>
        </w:rPr>
        <w:lastRenderedPageBreak/>
        <w:t xml:space="preserve">people are living and using their homes. JC suggests using questionnaires and interviewing residents can be beneficial and stated that “I think you get a lot from talking to the people who are actually using the homes”. Additionally, JC suggested using the Buildings Use Studies (BUS) methodology as it incorporates building performance and has a strong focus on user satisfaction and comfort, as well as indicating the importance of feeding back lessons learnt from POE into future projects, (see figure </w:t>
      </w:r>
      <w:r w:rsidR="00EA78F9" w:rsidRPr="00EA78F9">
        <w:rPr>
          <w:rFonts w:cstheme="minorHAnsi"/>
        </w:rPr>
        <w:t>7</w:t>
      </w:r>
      <w:r w:rsidRPr="00EA78F9">
        <w:rPr>
          <w:rFonts w:cstheme="minorHAnsi"/>
        </w:rPr>
        <w:t xml:space="preserve">). The BUS methodology includes 45 key aspects which are evaluated </w:t>
      </w:r>
      <w:r w:rsidR="00F500C7" w:rsidRPr="00EA78F9">
        <w:rPr>
          <w:rFonts w:cstheme="minorHAnsi"/>
        </w:rPr>
        <w:t>e.g.</w:t>
      </w:r>
      <w:r w:rsidRPr="00EA78F9">
        <w:rPr>
          <w:rFonts w:cstheme="minorHAnsi"/>
        </w:rPr>
        <w:t xml:space="preserve"> thermal comfort, ventilation, indoor air quality, personal control, noise, </w:t>
      </w:r>
      <w:proofErr w:type="gramStart"/>
      <w:r w:rsidRPr="00EA78F9">
        <w:rPr>
          <w:rFonts w:cstheme="minorHAnsi"/>
        </w:rPr>
        <w:t>space</w:t>
      </w:r>
      <w:proofErr w:type="gramEnd"/>
      <w:r w:rsidRPr="00EA78F9">
        <w:rPr>
          <w:rFonts w:cstheme="minorHAnsi"/>
        </w:rPr>
        <w:t xml:space="preserve"> and design (UKGBC,</w:t>
      </w:r>
      <w:r w:rsidR="005C1E00" w:rsidRPr="00EA78F9">
        <w:rPr>
          <w:rFonts w:cstheme="minorHAnsi"/>
        </w:rPr>
        <w:t xml:space="preserve"> </w:t>
      </w:r>
      <w:r w:rsidRPr="00EA78F9">
        <w:rPr>
          <w:rFonts w:cstheme="minorHAnsi"/>
        </w:rPr>
        <w:t xml:space="preserve">2013). Buildings must meet the needs of end-users and provide a comfortable environment. Therefore, it is important that designers, </w:t>
      </w:r>
      <w:proofErr w:type="gramStart"/>
      <w:r w:rsidRPr="00EA78F9">
        <w:rPr>
          <w:rFonts w:cstheme="minorHAnsi"/>
        </w:rPr>
        <w:t>contractors</w:t>
      </w:r>
      <w:proofErr w:type="gramEnd"/>
      <w:r w:rsidRPr="00EA78F9">
        <w:rPr>
          <w:rFonts w:cstheme="minorHAnsi"/>
        </w:rPr>
        <w:t xml:space="preserve"> and developers listen to the users, make adjustments and implement learning into future projects (</w:t>
      </w:r>
      <w:proofErr w:type="spellStart"/>
      <w:r w:rsidRPr="00EA78F9">
        <w:rPr>
          <w:rFonts w:cstheme="minorHAnsi"/>
        </w:rPr>
        <w:t>Heylighen</w:t>
      </w:r>
      <w:proofErr w:type="spellEnd"/>
      <w:r w:rsidRPr="00EA78F9">
        <w:rPr>
          <w:rFonts w:cstheme="minorHAnsi"/>
        </w:rPr>
        <w:t xml:space="preserve">, 2008; </w:t>
      </w:r>
      <w:r w:rsidRPr="00EA78F9">
        <w:rPr>
          <w:rFonts w:cstheme="minorHAnsi"/>
          <w:color w:val="222222"/>
        </w:rPr>
        <w:t xml:space="preserve">Stevenson, 2019).  </w:t>
      </w:r>
    </w:p>
    <w:p w14:paraId="5BD6D444" w14:textId="01F58F5D" w:rsidR="00BF2A92" w:rsidRPr="00EA78F9" w:rsidRDefault="00BF2A92" w:rsidP="00EA78F9">
      <w:pPr>
        <w:pStyle w:val="NormalWeb"/>
        <w:shd w:val="clear" w:color="auto" w:fill="FFFFFF"/>
        <w:spacing w:before="240" w:beforeAutospacing="0" w:after="240" w:afterAutospacing="0" w:line="360" w:lineRule="auto"/>
        <w:jc w:val="both"/>
        <w:rPr>
          <w:rFonts w:asciiTheme="minorHAnsi" w:hAnsiTheme="minorHAnsi" w:cstheme="minorHAnsi"/>
          <w:color w:val="222222"/>
          <w:sz w:val="22"/>
          <w:szCs w:val="22"/>
        </w:rPr>
      </w:pPr>
      <w:r w:rsidRPr="00EA78F9">
        <w:rPr>
          <w:rFonts w:asciiTheme="minorHAnsi" w:hAnsiTheme="minorHAnsi" w:cstheme="minorHAnsi"/>
          <w:noProof/>
        </w:rPr>
        <w:drawing>
          <wp:anchor distT="0" distB="0" distL="114300" distR="114300" simplePos="0" relativeHeight="251665408" behindDoc="0" locked="0" layoutInCell="1" allowOverlap="1" wp14:anchorId="6CD841C9" wp14:editId="45740240">
            <wp:simplePos x="0" y="0"/>
            <wp:positionH relativeFrom="margin">
              <wp:posOffset>1304925</wp:posOffset>
            </wp:positionH>
            <wp:positionV relativeFrom="paragraph">
              <wp:posOffset>60960</wp:posOffset>
            </wp:positionV>
            <wp:extent cx="2752725" cy="1503680"/>
            <wp:effectExtent l="0" t="0" r="9525" b="127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752725" cy="1503680"/>
                    </a:xfrm>
                    <a:prstGeom prst="rect">
                      <a:avLst/>
                    </a:prstGeom>
                  </pic:spPr>
                </pic:pic>
              </a:graphicData>
            </a:graphic>
            <wp14:sizeRelH relativeFrom="margin">
              <wp14:pctWidth>0</wp14:pctWidth>
            </wp14:sizeRelH>
            <wp14:sizeRelV relativeFrom="margin">
              <wp14:pctHeight>0</wp14:pctHeight>
            </wp14:sizeRelV>
          </wp:anchor>
        </w:drawing>
      </w:r>
    </w:p>
    <w:bookmarkEnd w:id="50"/>
    <w:p w14:paraId="5B9A0E8A" w14:textId="0E30D204" w:rsidR="00BF2A92" w:rsidRPr="00EA78F9" w:rsidRDefault="00BF2A92" w:rsidP="00EA78F9">
      <w:pPr>
        <w:pStyle w:val="NormalWeb"/>
        <w:shd w:val="clear" w:color="auto" w:fill="FFFFFF"/>
        <w:spacing w:before="240" w:beforeAutospacing="0" w:after="240" w:afterAutospacing="0" w:line="360" w:lineRule="auto"/>
        <w:jc w:val="both"/>
        <w:rPr>
          <w:rFonts w:asciiTheme="minorHAnsi" w:hAnsiTheme="minorHAnsi" w:cstheme="minorHAnsi"/>
        </w:rPr>
      </w:pPr>
    </w:p>
    <w:p w14:paraId="402CBC2B" w14:textId="15EE6CC7" w:rsidR="00BF2A92" w:rsidRPr="00EA78F9" w:rsidRDefault="00BF2A92" w:rsidP="00EA78F9">
      <w:pPr>
        <w:pStyle w:val="NormalWeb"/>
        <w:shd w:val="clear" w:color="auto" w:fill="FFFFFF"/>
        <w:spacing w:before="240" w:beforeAutospacing="0" w:after="240" w:afterAutospacing="0" w:line="360" w:lineRule="auto"/>
        <w:jc w:val="both"/>
        <w:rPr>
          <w:rFonts w:asciiTheme="minorHAnsi" w:hAnsiTheme="minorHAnsi" w:cstheme="minorHAnsi"/>
          <w:sz w:val="22"/>
          <w:szCs w:val="22"/>
        </w:rPr>
      </w:pPr>
    </w:p>
    <w:p w14:paraId="0F3B9704" w14:textId="5F4D9503" w:rsidR="00BF2A92" w:rsidRPr="00EA78F9" w:rsidRDefault="00BF2A92" w:rsidP="00EA78F9">
      <w:pPr>
        <w:pStyle w:val="NormalWeb"/>
        <w:shd w:val="clear" w:color="auto" w:fill="FFFFFF"/>
        <w:spacing w:before="240" w:beforeAutospacing="0" w:after="240" w:afterAutospacing="0" w:line="360" w:lineRule="auto"/>
        <w:jc w:val="both"/>
        <w:rPr>
          <w:rFonts w:asciiTheme="minorHAnsi" w:hAnsiTheme="minorHAnsi" w:cstheme="minorHAnsi"/>
          <w:sz w:val="22"/>
          <w:szCs w:val="22"/>
        </w:rPr>
      </w:pPr>
    </w:p>
    <w:p w14:paraId="7C1D1C50" w14:textId="3E5A845A" w:rsidR="00BF2A92" w:rsidRPr="00EA78F9" w:rsidRDefault="00BF2A92" w:rsidP="00EA78F9">
      <w:pPr>
        <w:pStyle w:val="NormalWeb"/>
        <w:shd w:val="clear" w:color="auto" w:fill="FFFFFF"/>
        <w:spacing w:before="240" w:beforeAutospacing="0" w:after="240" w:afterAutospacing="0" w:line="360" w:lineRule="auto"/>
        <w:jc w:val="both"/>
        <w:rPr>
          <w:rFonts w:asciiTheme="minorHAnsi" w:hAnsiTheme="minorHAnsi" w:cstheme="minorHAnsi"/>
          <w:sz w:val="22"/>
          <w:szCs w:val="22"/>
        </w:rPr>
      </w:pPr>
      <w:r w:rsidRPr="00EA78F9">
        <w:rPr>
          <w:rFonts w:asciiTheme="minorHAnsi" w:hAnsiTheme="minorHAnsi" w:cstheme="minorHAnsi"/>
          <w:noProof/>
        </w:rPr>
        <mc:AlternateContent>
          <mc:Choice Requires="wps">
            <w:drawing>
              <wp:anchor distT="0" distB="0" distL="114300" distR="114300" simplePos="0" relativeHeight="251664384" behindDoc="0" locked="0" layoutInCell="1" allowOverlap="1" wp14:anchorId="7928163B" wp14:editId="3194466A">
                <wp:simplePos x="0" y="0"/>
                <wp:positionH relativeFrom="margin">
                  <wp:align>center</wp:align>
                </wp:positionH>
                <wp:positionV relativeFrom="paragraph">
                  <wp:posOffset>276860</wp:posOffset>
                </wp:positionV>
                <wp:extent cx="3857625" cy="30480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3857625" cy="304800"/>
                        </a:xfrm>
                        <a:prstGeom prst="rect">
                          <a:avLst/>
                        </a:prstGeom>
                        <a:solidFill>
                          <a:sysClr val="window" lastClr="FFFFFF"/>
                        </a:solidFill>
                        <a:ln w="6350">
                          <a:noFill/>
                        </a:ln>
                      </wps:spPr>
                      <wps:txbx>
                        <w:txbxContent>
                          <w:p w14:paraId="37F34C02" w14:textId="6D39C011" w:rsidR="00B007BD" w:rsidRPr="00DA0CE5" w:rsidRDefault="00B007BD" w:rsidP="00BF2A92">
                            <w:pPr>
                              <w:jc w:val="center"/>
                              <w:rPr>
                                <w:color w:val="FFFFFF" w:themeColor="background1"/>
                                <w14:textFill>
                                  <w14:noFill/>
                                </w14:textFill>
                              </w:rPr>
                            </w:pPr>
                            <w:r w:rsidRPr="00B007BD">
                              <w:t>Figure 7: POE</w:t>
                            </w:r>
                            <w:r w:rsidRPr="00B350CA">
                              <w:t xml:space="preserve"> </w:t>
                            </w:r>
                            <w:r>
                              <w:t xml:space="preserve">Feedback Loop (BUS Methodology, 2017)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28163B" id="Text Box 4" o:spid="_x0000_s1032" type="#_x0000_t202" style="position:absolute;left:0;text-align:left;margin-left:0;margin-top:21.8pt;width:303.75pt;height:24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" fillcolor="window" stroked="f" strokeweight=".5pt">
                <v:textbox>
                  <w:txbxContent>
                    <w:p w14:paraId="37F34C02" w14:textId="6D39C011" w:rsidR="00B007BD" w:rsidRPr="00DA0CE5" w:rsidRDefault="00B007BD" w:rsidP="00BF2A92">
                      <w:pPr>
                        <w:jc w:val="center"/>
                        <w:rPr>
                          <w:color w:val="FFFFFF" w:themeColor="background1"/>
                          <w14:textFill>
                            <w14:noFill/>
                          </w14:textFill>
                        </w:rPr>
                      </w:pPr>
                      <w:r w:rsidRPr="00B007BD">
                        <w:t>Figure 7: POE</w:t>
                      </w:r>
                      <w:r w:rsidRPr="00B350CA">
                        <w:t xml:space="preserve"> </w:t>
                      </w:r>
                      <w:r>
                        <w:t xml:space="preserve">Feedback Loop (BUS Methodology, 2017) </w:t>
                      </w:r>
                    </w:p>
                  </w:txbxContent>
                </v:textbox>
                <w10:wrap anchorx="margin"/>
              </v:shape>
            </w:pict>
          </mc:Fallback>
        </mc:AlternateContent>
      </w:r>
    </w:p>
    <w:p w14:paraId="56607774" w14:textId="77777777" w:rsidR="00BF2A92" w:rsidRPr="00EA78F9" w:rsidRDefault="00BF2A92" w:rsidP="00EA78F9">
      <w:pPr>
        <w:pStyle w:val="NormalWeb"/>
        <w:shd w:val="clear" w:color="auto" w:fill="FFFFFF"/>
        <w:spacing w:before="240" w:beforeAutospacing="0" w:after="240" w:afterAutospacing="0" w:line="360" w:lineRule="auto"/>
        <w:jc w:val="both"/>
        <w:rPr>
          <w:rFonts w:asciiTheme="minorHAnsi" w:hAnsiTheme="minorHAnsi" w:cstheme="minorHAnsi"/>
          <w:sz w:val="22"/>
          <w:szCs w:val="22"/>
        </w:rPr>
      </w:pPr>
    </w:p>
    <w:p w14:paraId="03D41B2F" w14:textId="51EEA774" w:rsidR="00BF2A92" w:rsidRPr="00EA78F9" w:rsidRDefault="00BF2A92" w:rsidP="00EA78F9">
      <w:pPr>
        <w:pStyle w:val="NormalWeb"/>
        <w:shd w:val="clear" w:color="auto" w:fill="FFFFFF"/>
        <w:spacing w:before="240" w:beforeAutospacing="0" w:after="240" w:afterAutospacing="0" w:line="360" w:lineRule="auto"/>
        <w:jc w:val="both"/>
        <w:rPr>
          <w:rFonts w:asciiTheme="minorHAnsi" w:hAnsiTheme="minorHAnsi" w:cstheme="minorHAnsi"/>
          <w:color w:val="222222"/>
          <w:sz w:val="22"/>
          <w:szCs w:val="22"/>
        </w:rPr>
      </w:pPr>
      <w:r w:rsidRPr="00EA78F9">
        <w:rPr>
          <w:rFonts w:asciiTheme="minorHAnsi" w:hAnsiTheme="minorHAnsi" w:cstheme="minorHAnsi"/>
          <w:sz w:val="22"/>
          <w:szCs w:val="22"/>
        </w:rPr>
        <w:t xml:space="preserve">A common theme discussed by all participants within the interviews was timescale, however, there were mixed opinions. CTD suggested a twelve-month period to collect information in all seasons and include “all the extreme temperatures”. RW </w:t>
      </w:r>
      <w:r w:rsidR="00391B7F" w:rsidRPr="00EA78F9">
        <w:rPr>
          <w:rFonts w:asciiTheme="minorHAnsi" w:hAnsiTheme="minorHAnsi" w:cstheme="minorHAnsi"/>
          <w:sz w:val="22"/>
          <w:szCs w:val="22"/>
        </w:rPr>
        <w:t>concurred</w:t>
      </w:r>
      <w:r w:rsidRPr="00EA78F9">
        <w:rPr>
          <w:rFonts w:asciiTheme="minorHAnsi" w:hAnsiTheme="minorHAnsi" w:cstheme="minorHAnsi"/>
          <w:sz w:val="22"/>
          <w:szCs w:val="22"/>
        </w:rPr>
        <w:t xml:space="preserve"> that a year minimum to “capture autumn, winter, that's the minimum period that you need to monitor” but highlighted that an ideal length of POE would be three years. Explaining that the: </w:t>
      </w:r>
    </w:p>
    <w:p w14:paraId="7B237FC3" w14:textId="239CBD37" w:rsidR="00BF2A92" w:rsidRPr="00EA78F9" w:rsidRDefault="00087424" w:rsidP="00EA78F9">
      <w:pPr>
        <w:spacing w:line="360" w:lineRule="auto"/>
        <w:ind w:left="720"/>
        <w:jc w:val="both"/>
        <w:rPr>
          <w:rFonts w:cstheme="minorHAnsi"/>
        </w:rPr>
      </w:pPr>
      <w:r w:rsidRPr="00EA78F9">
        <w:rPr>
          <w:rFonts w:cstheme="minorHAnsi"/>
        </w:rPr>
        <w:t>F</w:t>
      </w:r>
      <w:r w:rsidR="00BF2A92" w:rsidRPr="00EA78F9">
        <w:rPr>
          <w:rFonts w:cstheme="minorHAnsi"/>
        </w:rPr>
        <w:t xml:space="preserve">irst </w:t>
      </w:r>
      <w:r w:rsidRPr="00EA78F9">
        <w:rPr>
          <w:rFonts w:cstheme="minorHAnsi"/>
        </w:rPr>
        <w:t>y</w:t>
      </w:r>
      <w:r w:rsidR="00BF2A92" w:rsidRPr="00EA78F9">
        <w:rPr>
          <w:rFonts w:cstheme="minorHAnsi"/>
        </w:rPr>
        <w:t>ear can be a little bit up and down. And you might have like a particularly warm year, or a particularly cold year … but three years to get a nice picture of data</w:t>
      </w:r>
      <w:r w:rsidRPr="00EA78F9">
        <w:rPr>
          <w:rFonts w:cstheme="minorHAnsi"/>
        </w:rPr>
        <w:t>.</w:t>
      </w:r>
    </w:p>
    <w:p w14:paraId="1BE943B1" w14:textId="2D657335" w:rsidR="00BF2A92" w:rsidRPr="00EA78F9" w:rsidRDefault="00BF2A92" w:rsidP="00EA78F9">
      <w:pPr>
        <w:spacing w:line="360" w:lineRule="auto"/>
        <w:jc w:val="both"/>
        <w:rPr>
          <w:rFonts w:cstheme="minorHAnsi"/>
        </w:rPr>
      </w:pPr>
      <w:r w:rsidRPr="00EA78F9">
        <w:rPr>
          <w:rFonts w:cstheme="minorHAnsi"/>
        </w:rPr>
        <w:t xml:space="preserve">In addition, buildings need to be monitored for longer periods of time, not just immediately after hand-over, which is supported by JC who states that three years is suitable and highlights that the first year is a “commissioning stage … you're still getting used to the building”. However, AS suggests that POE should be continued forever to monitor homes and user’s comfort. But as JC pointed out this can raise issues </w:t>
      </w:r>
      <w:r w:rsidR="00F500C7" w:rsidRPr="00EA78F9">
        <w:rPr>
          <w:rFonts w:cstheme="minorHAnsi"/>
        </w:rPr>
        <w:t>i.e.</w:t>
      </w:r>
      <w:r w:rsidRPr="00EA78F9">
        <w:rPr>
          <w:rFonts w:cstheme="minorHAnsi"/>
        </w:rPr>
        <w:t xml:space="preserve"> data storage and cost. Many forms of POE are only completed once to demonstrate compliance to regulations, and many are ‘tick-box’ exercises that focus on performance </w:t>
      </w:r>
      <w:r w:rsidR="00F500C7" w:rsidRPr="00EA78F9">
        <w:rPr>
          <w:rFonts w:cstheme="minorHAnsi"/>
        </w:rPr>
        <w:t>e.g.</w:t>
      </w:r>
      <w:r w:rsidRPr="00EA78F9">
        <w:rPr>
          <w:rFonts w:cstheme="minorHAnsi"/>
        </w:rPr>
        <w:t xml:space="preserve"> </w:t>
      </w:r>
      <w:r w:rsidRPr="00EA78F9">
        <w:rPr>
          <w:rFonts w:cstheme="minorHAnsi"/>
        </w:rPr>
        <w:lastRenderedPageBreak/>
        <w:t xml:space="preserve">airtightness and acoustics, however there is a need for user assessment of buildings that are conducted seasonally to gather a wider range of data (Partington, 2017). </w:t>
      </w:r>
    </w:p>
    <w:p w14:paraId="5ED6ADD9" w14:textId="5FF52CE3" w:rsidR="00BF2A92" w:rsidRPr="00EA78F9" w:rsidRDefault="00BF2A92" w:rsidP="00EA78F9">
      <w:pPr>
        <w:spacing w:line="360" w:lineRule="auto"/>
        <w:jc w:val="both"/>
        <w:rPr>
          <w:rFonts w:cstheme="minorHAnsi"/>
        </w:rPr>
      </w:pPr>
      <w:r w:rsidRPr="00EA78F9">
        <w:rPr>
          <w:rFonts w:cstheme="minorHAnsi"/>
        </w:rPr>
        <w:t xml:space="preserve">To summarise, POE has many benefits including optimising a building’s performance and to further improve and expand on knowledge to take forward to future projects. Lessons learnt can then be implemented into potential designs, as a result improving comfort for end-users. However, usability, functionality and user feedback are often overlooked in POE and BPE, even though there is previous research to show that human control is important in the design of future buildings. This is particularly important for zero-carbon homes and homes using new forms of technology which may experience issues and need adjustments. Furthermore, POE is significant in influencing the design and resulting building, in terms of both sustainability and inclusive design </w:t>
      </w:r>
      <w:r w:rsidR="00F500C7" w:rsidRPr="00EA78F9">
        <w:rPr>
          <w:rFonts w:cstheme="minorHAnsi"/>
        </w:rPr>
        <w:t>e.g.</w:t>
      </w:r>
      <w:r w:rsidRPr="00EA78F9">
        <w:rPr>
          <w:rFonts w:cstheme="minorHAnsi"/>
        </w:rPr>
        <w:t xml:space="preserve"> usable technology and adaptable spaces. Users develop insights into their homes that are significant in architecture and can influence future design, by researching users experiences many flaws can be highlighted and adapted. </w:t>
      </w:r>
    </w:p>
    <w:p w14:paraId="250DF534" w14:textId="082675D6" w:rsidR="00BF2A92" w:rsidRPr="00EA78F9" w:rsidRDefault="00BF2A92" w:rsidP="00EA78F9">
      <w:pPr>
        <w:spacing w:line="360" w:lineRule="auto"/>
        <w:jc w:val="both"/>
        <w:rPr>
          <w:rFonts w:cstheme="minorHAnsi"/>
        </w:rPr>
      </w:pPr>
      <w:r w:rsidRPr="00EA78F9">
        <w:rPr>
          <w:rFonts w:cstheme="minorHAnsi"/>
        </w:rPr>
        <w:br w:type="page"/>
      </w:r>
    </w:p>
    <w:p w14:paraId="46835188" w14:textId="2B77FD31" w:rsidR="00BF2A92" w:rsidRPr="00EA78F9" w:rsidRDefault="00BF2A92" w:rsidP="00EA78F9">
      <w:pPr>
        <w:pStyle w:val="Heading1"/>
        <w:spacing w:line="360" w:lineRule="auto"/>
        <w:jc w:val="both"/>
        <w:rPr>
          <w:rFonts w:asciiTheme="minorHAnsi" w:hAnsiTheme="minorHAnsi" w:cstheme="minorHAnsi"/>
        </w:rPr>
      </w:pPr>
      <w:bookmarkStart w:id="51" w:name="_Toc70182348"/>
      <w:r w:rsidRPr="00EA78F9">
        <w:rPr>
          <w:rFonts w:asciiTheme="minorHAnsi" w:hAnsiTheme="minorHAnsi" w:cstheme="minorHAnsi"/>
        </w:rPr>
        <w:lastRenderedPageBreak/>
        <w:t>C</w:t>
      </w:r>
      <w:r w:rsidR="00D1718B" w:rsidRPr="00EA78F9">
        <w:rPr>
          <w:rFonts w:asciiTheme="minorHAnsi" w:hAnsiTheme="minorHAnsi" w:cstheme="minorHAnsi"/>
        </w:rPr>
        <w:t>hapter</w:t>
      </w:r>
      <w:r w:rsidRPr="00EA78F9">
        <w:rPr>
          <w:rFonts w:asciiTheme="minorHAnsi" w:hAnsiTheme="minorHAnsi" w:cstheme="minorHAnsi"/>
        </w:rPr>
        <w:t xml:space="preserve"> 5</w:t>
      </w:r>
      <w:bookmarkEnd w:id="51"/>
    </w:p>
    <w:p w14:paraId="40185AB7" w14:textId="47530B06" w:rsidR="00BF2A92" w:rsidRPr="00EA78F9" w:rsidRDefault="00BF2A92" w:rsidP="00EA78F9">
      <w:pPr>
        <w:pStyle w:val="Heading2"/>
        <w:spacing w:line="360" w:lineRule="auto"/>
        <w:jc w:val="both"/>
        <w:rPr>
          <w:rFonts w:asciiTheme="minorHAnsi" w:hAnsiTheme="minorHAnsi" w:cstheme="minorHAnsi"/>
        </w:rPr>
      </w:pPr>
      <w:bookmarkStart w:id="52" w:name="_Toc70182349"/>
      <w:r w:rsidRPr="00EA78F9">
        <w:rPr>
          <w:rFonts w:asciiTheme="minorHAnsi" w:hAnsiTheme="minorHAnsi" w:cstheme="minorHAnsi"/>
        </w:rPr>
        <w:t>User impact</w:t>
      </w:r>
      <w:r w:rsidR="005C34DA" w:rsidRPr="00EA78F9">
        <w:rPr>
          <w:rFonts w:asciiTheme="minorHAnsi" w:hAnsiTheme="minorHAnsi" w:cstheme="minorHAnsi"/>
        </w:rPr>
        <w:t xml:space="preserve"> upon buildings/ performance gap</w:t>
      </w:r>
      <w:bookmarkEnd w:id="52"/>
    </w:p>
    <w:p w14:paraId="66071CDA" w14:textId="143E05BF" w:rsidR="001E2888" w:rsidRPr="00EA78F9" w:rsidRDefault="001E2888" w:rsidP="00EA78F9">
      <w:pPr>
        <w:spacing w:line="360" w:lineRule="auto"/>
        <w:jc w:val="both"/>
        <w:rPr>
          <w:rFonts w:cstheme="minorHAnsi"/>
        </w:rPr>
      </w:pPr>
      <w:bookmarkStart w:id="53" w:name="_Hlk57978122"/>
      <w:r w:rsidRPr="00EA78F9">
        <w:rPr>
          <w:rFonts w:cstheme="minorHAnsi"/>
        </w:rPr>
        <w:t>All participants interviewed highlighted the importance human behaviour has on the performance of a home, specifically zero-carbon homes. All seven participants agreed that the final energy consumption in buildings is dependent upon its users and their behaviours. Despite this, a literature study by Ortiz and Bluyssen (201</w:t>
      </w:r>
      <w:r w:rsidR="007C2398" w:rsidRPr="00EA78F9">
        <w:rPr>
          <w:rFonts w:cstheme="minorHAnsi"/>
        </w:rPr>
        <w:t>8</w:t>
      </w:r>
      <w:r w:rsidRPr="00EA78F9">
        <w:rPr>
          <w:rFonts w:cstheme="minorHAnsi"/>
        </w:rPr>
        <w:t xml:space="preserve">) highlighted only 13% of articles about energy, between 1997 to 2015, were qualitative and many did not explore occupant impact upon their homes. According to CTD “occupancy is key” in determining the success of a zero-carbon home and significantly impacts upon comfort. Furthermore, research shows that renewable technologies can greatly reduce energy consumption and emissions, but little research has been done exploring user experience and how users interact with these technologies (Hale, 2018). JC stated that: </w:t>
      </w:r>
    </w:p>
    <w:p w14:paraId="39EAD12E" w14:textId="5ADFB5F1" w:rsidR="001E2888" w:rsidRPr="00EA78F9" w:rsidRDefault="00087424" w:rsidP="00EA78F9">
      <w:pPr>
        <w:spacing w:line="360" w:lineRule="auto"/>
        <w:ind w:left="720"/>
        <w:jc w:val="both"/>
        <w:rPr>
          <w:rFonts w:cstheme="minorHAnsi"/>
        </w:rPr>
      </w:pPr>
      <w:r w:rsidRPr="00EA78F9">
        <w:rPr>
          <w:rFonts w:cstheme="minorHAnsi"/>
        </w:rPr>
        <w:t>Y</w:t>
      </w:r>
      <w:r w:rsidR="001E2888" w:rsidRPr="00EA78F9">
        <w:rPr>
          <w:rFonts w:cstheme="minorHAnsi"/>
        </w:rPr>
        <w:t xml:space="preserve">ou can design whatever you like, but it is how </w:t>
      </w:r>
      <w:proofErr w:type="gramStart"/>
      <w:r w:rsidR="001E2888" w:rsidRPr="00EA78F9">
        <w:rPr>
          <w:rFonts w:cstheme="minorHAnsi"/>
        </w:rPr>
        <w:t>it's</w:t>
      </w:r>
      <w:proofErr w:type="gramEnd"/>
      <w:r w:rsidR="001E2888" w:rsidRPr="00EA78F9">
        <w:rPr>
          <w:rFonts w:cstheme="minorHAnsi"/>
        </w:rPr>
        <w:t xml:space="preserve"> used in practice is going to really determine … how much energy it uses and how much carbon it will produce</w:t>
      </w:r>
      <w:r w:rsidRPr="00EA78F9">
        <w:rPr>
          <w:rFonts w:cstheme="minorHAnsi"/>
        </w:rPr>
        <w:t>.</w:t>
      </w:r>
    </w:p>
    <w:p w14:paraId="0067A077" w14:textId="5994FDCC" w:rsidR="001E2888" w:rsidRPr="00EA78F9" w:rsidRDefault="001E2888" w:rsidP="00EA78F9">
      <w:pPr>
        <w:spacing w:line="360" w:lineRule="auto"/>
        <w:jc w:val="both"/>
        <w:rPr>
          <w:rFonts w:cstheme="minorHAnsi"/>
        </w:rPr>
      </w:pPr>
      <w:r w:rsidRPr="00EA78F9">
        <w:rPr>
          <w:rFonts w:cstheme="minorHAnsi"/>
        </w:rPr>
        <w:t>This is supported by Dam et al.</w:t>
      </w:r>
      <w:r w:rsidR="00DA4064" w:rsidRPr="00EA78F9">
        <w:rPr>
          <w:rFonts w:cstheme="minorHAnsi"/>
        </w:rPr>
        <w:t>,</w:t>
      </w:r>
      <w:r w:rsidRPr="00EA78F9">
        <w:rPr>
          <w:rFonts w:cstheme="minorHAnsi"/>
        </w:rPr>
        <w:t xml:space="preserve"> (2010) who indicate occupant behaviour is one of the most significant factors that influence domestic energy consumption. It is therefore important to design these with the user in mind and RW agrees “the difficulty is not in designing a zero-carbon home but running one”. It is therefore important to help residents understand their homes so that they can easily monitor, maintain, and control them (Eriksen, 2015). Moreover, RW added that there must be a behavioural shift in residents to improve upon energy usage within homes</w:t>
      </w:r>
      <w:r w:rsidR="00A951F8" w:rsidRPr="00EA78F9">
        <w:rPr>
          <w:rFonts w:cstheme="minorHAnsi"/>
        </w:rPr>
        <w:t xml:space="preserve"> </w:t>
      </w:r>
      <w:r w:rsidR="00F500C7" w:rsidRPr="00EA78F9">
        <w:rPr>
          <w:rFonts w:cstheme="minorHAnsi"/>
        </w:rPr>
        <w:t>e.g.</w:t>
      </w:r>
      <w:r w:rsidRPr="00EA78F9">
        <w:rPr>
          <w:rFonts w:cstheme="minorHAnsi"/>
        </w:rPr>
        <w:t xml:space="preserve"> “being conscious of consumption”. Furthermore, end-users’ habits need to be changed to reduce energy and carbon </w:t>
      </w:r>
      <w:proofErr w:type="gramStart"/>
      <w:r w:rsidRPr="00EA78F9">
        <w:rPr>
          <w:rFonts w:cstheme="minorHAnsi"/>
        </w:rPr>
        <w:t>emissions,</w:t>
      </w:r>
      <w:proofErr w:type="gramEnd"/>
      <w:r w:rsidRPr="00EA78F9">
        <w:rPr>
          <w:rFonts w:cstheme="minorHAnsi"/>
        </w:rPr>
        <w:t xml:space="preserve"> this is evident from JC who highlighted that educating end-users to improve “energy literacy” is vital. AL suggested talking to the residents to explain the differences of living within a zero-carbon home </w:t>
      </w:r>
      <w:r w:rsidR="00F500C7" w:rsidRPr="00EA78F9">
        <w:rPr>
          <w:rFonts w:cstheme="minorHAnsi"/>
        </w:rPr>
        <w:t>e.g.</w:t>
      </w:r>
      <w:r w:rsidRPr="00EA78F9">
        <w:rPr>
          <w:rFonts w:cstheme="minorHAnsi"/>
        </w:rPr>
        <w:t xml:space="preserve"> “the difference in response from the home … buildings will cool down slower and the heat pump will warm up less quickly”. Two participants also added that end-users must ‘buy-in’ to the idea of zero-carbon for homes to be successful (AG and CTD). According to AG residents who are not interested in zero-carbon living will find it difficult to achieve low emissions and energy usage. Whereas AL highlighted that residents who make the conscious decision to live in a zero-carbon home will experience increased comfort levels and have a more enjoyable experience. </w:t>
      </w:r>
    </w:p>
    <w:p w14:paraId="2283A509" w14:textId="77777777" w:rsidR="001E2888" w:rsidRPr="00EA78F9" w:rsidRDefault="001E2888" w:rsidP="00EA78F9">
      <w:pPr>
        <w:spacing w:line="360" w:lineRule="auto"/>
        <w:jc w:val="both"/>
        <w:rPr>
          <w:rFonts w:cstheme="minorHAnsi"/>
        </w:rPr>
      </w:pPr>
      <w:r w:rsidRPr="00EA78F9">
        <w:rPr>
          <w:rFonts w:cstheme="minorHAnsi"/>
        </w:rPr>
        <w:t xml:space="preserve">A key theme emerging from the interviews was the impact users have upon the performance gap. Four participants mentioned the performance gap within homes and ER indicated the performance and energy usage can vary significantly between identical homes, this is a result of varying occupant lifestyles. The performance gap is the difference between expected energy usage and carbon emissions at design stage compared to actual operational energy use and emissions (Zero Carbon Hub, </w:t>
      </w:r>
      <w:proofErr w:type="gramStart"/>
      <w:r w:rsidRPr="00EA78F9">
        <w:rPr>
          <w:rFonts w:cstheme="minorHAnsi"/>
        </w:rPr>
        <w:lastRenderedPageBreak/>
        <w:t>2014;</w:t>
      </w:r>
      <w:proofErr w:type="gramEnd"/>
      <w:r w:rsidRPr="00EA78F9">
        <w:rPr>
          <w:rFonts w:cstheme="minorHAnsi"/>
        </w:rPr>
        <w:t xml:space="preserve"> Hale, 2018). There have been many attempts over the past few years to increase energy efficiency in buildings and research in China and the US found that sustainable homes achieved better levels of occupant satisfaction and energy performance; but there is still a significant gap in performance between expected and operational energy (</w:t>
      </w:r>
      <w:bookmarkStart w:id="54" w:name="_Hlk59198867"/>
      <w:r w:rsidRPr="00EA78F9">
        <w:rPr>
          <w:rFonts w:cstheme="minorHAnsi"/>
        </w:rPr>
        <w:t>O’Sullivan et al., 2020)</w:t>
      </w:r>
      <w:bookmarkEnd w:id="54"/>
      <w:r w:rsidRPr="00EA78F9">
        <w:rPr>
          <w:rFonts w:cstheme="minorHAnsi"/>
        </w:rPr>
        <w:t>. Additionally, CTD gave the example of:</w:t>
      </w:r>
    </w:p>
    <w:p w14:paraId="2F5F1FC4" w14:textId="5353CBA5" w:rsidR="001E2888" w:rsidRPr="00EA78F9" w:rsidRDefault="001E2888" w:rsidP="00EA78F9">
      <w:pPr>
        <w:spacing w:line="360" w:lineRule="auto"/>
        <w:ind w:left="720"/>
        <w:jc w:val="both"/>
        <w:rPr>
          <w:rFonts w:cstheme="minorHAnsi"/>
        </w:rPr>
      </w:pPr>
      <w:r w:rsidRPr="00EA78F9">
        <w:rPr>
          <w:rFonts w:cstheme="minorHAnsi"/>
        </w:rPr>
        <w:t xml:space="preserve"> … two identical houses that we put next to each other, had two different families living in them. And the one family, they got it straight away. They loved it, you know, they </w:t>
      </w:r>
      <w:proofErr w:type="gramStart"/>
      <w:r w:rsidRPr="00EA78F9">
        <w:rPr>
          <w:rFonts w:cstheme="minorHAnsi"/>
        </w:rPr>
        <w:t>weren't</w:t>
      </w:r>
      <w:proofErr w:type="gramEnd"/>
      <w:r w:rsidRPr="00EA78F9">
        <w:rPr>
          <w:rFonts w:cstheme="minorHAnsi"/>
        </w:rPr>
        <w:t xml:space="preserve"> kind of leaving the front door open and chatting to the neighbour over the fence for hours on end, like the family next door</w:t>
      </w:r>
      <w:r w:rsidR="00087424" w:rsidRPr="00EA78F9">
        <w:rPr>
          <w:rFonts w:cstheme="minorHAnsi"/>
        </w:rPr>
        <w:t>.</w:t>
      </w:r>
    </w:p>
    <w:p w14:paraId="48487C5E" w14:textId="2B0E953F" w:rsidR="001E2888" w:rsidRPr="00EA78F9" w:rsidRDefault="001E2888" w:rsidP="00EA78F9">
      <w:pPr>
        <w:spacing w:line="360" w:lineRule="auto"/>
        <w:jc w:val="both"/>
        <w:rPr>
          <w:rFonts w:cstheme="minorHAnsi"/>
        </w:rPr>
      </w:pPr>
      <w:r w:rsidRPr="00EA78F9">
        <w:rPr>
          <w:rFonts w:cstheme="minorHAnsi"/>
        </w:rPr>
        <w:t>Furthermore, suggesting that the operational costs varied drastically between the two homes and therefore impacted upon comfort levels.</w:t>
      </w:r>
    </w:p>
    <w:p w14:paraId="1FD80F79" w14:textId="60D0DD8D" w:rsidR="001E2888" w:rsidRPr="00EA78F9" w:rsidRDefault="001E2888" w:rsidP="00EA78F9">
      <w:pPr>
        <w:spacing w:line="360" w:lineRule="auto"/>
        <w:jc w:val="both"/>
        <w:rPr>
          <w:rFonts w:cstheme="minorHAnsi"/>
        </w:rPr>
      </w:pPr>
      <w:r w:rsidRPr="00EA78F9">
        <w:rPr>
          <w:rFonts w:cstheme="minorHAnsi"/>
        </w:rPr>
        <w:t>Even though energy efficient and sustainable solutions are starting to be introduced into buildings, total energy consumption is still increasing (</w:t>
      </w:r>
      <w:proofErr w:type="spellStart"/>
      <w:r w:rsidRPr="00EA78F9">
        <w:rPr>
          <w:rFonts w:cstheme="minorHAnsi"/>
        </w:rPr>
        <w:t>Georgiadou</w:t>
      </w:r>
      <w:proofErr w:type="spellEnd"/>
      <w:r w:rsidRPr="00EA78F9">
        <w:rPr>
          <w:rFonts w:cstheme="minorHAnsi"/>
        </w:rPr>
        <w:t xml:space="preserve"> </w:t>
      </w:r>
      <w:r w:rsidR="00454531" w:rsidRPr="00EA78F9">
        <w:rPr>
          <w:rFonts w:cstheme="minorHAnsi"/>
        </w:rPr>
        <w:t>2014</w:t>
      </w:r>
      <w:r w:rsidRPr="00EA78F9">
        <w:rPr>
          <w:rFonts w:cstheme="minorHAnsi"/>
        </w:rPr>
        <w:t>; Oliveira and Marco, 2018).</w:t>
      </w:r>
      <w:bookmarkStart w:id="55" w:name="_Hlk57988203"/>
      <w:r w:rsidRPr="00EA78F9">
        <w:rPr>
          <w:rFonts w:cstheme="minorHAnsi"/>
        </w:rPr>
        <w:t xml:space="preserve"> Many new homes have yet to adopt sustainable technologies and solutions, this has been blamed on the homebuyer for their lack of interest and knowledge of options available to them (Warren-Myers, 2017; Hale, 2018). </w:t>
      </w:r>
      <w:proofErr w:type="spellStart"/>
      <w:r w:rsidRPr="00EA78F9">
        <w:rPr>
          <w:rFonts w:cstheme="minorHAnsi"/>
        </w:rPr>
        <w:t>Pasini</w:t>
      </w:r>
      <w:proofErr w:type="spellEnd"/>
      <w:r w:rsidRPr="00EA78F9">
        <w:rPr>
          <w:rFonts w:cstheme="minorHAnsi"/>
        </w:rPr>
        <w:t xml:space="preserve"> et al.</w:t>
      </w:r>
      <w:r w:rsidR="00DA4064" w:rsidRPr="00EA78F9">
        <w:rPr>
          <w:rFonts w:cstheme="minorHAnsi"/>
        </w:rPr>
        <w:t>,</w:t>
      </w:r>
      <w:r w:rsidRPr="00EA78F9">
        <w:rPr>
          <w:rFonts w:cstheme="minorHAnsi"/>
        </w:rPr>
        <w:t xml:space="preserve"> (2017)</w:t>
      </w:r>
      <w:bookmarkEnd w:id="55"/>
      <w:r w:rsidRPr="00EA78F9">
        <w:rPr>
          <w:rFonts w:cstheme="minorHAnsi"/>
        </w:rPr>
        <w:t xml:space="preserve"> suggest that occupant behaviour can impact how energy is used in buildings, therefore it is essential to introduce technologies to reduce emissions and consumption in the operational stages. However, this introduces the challenge of user engagement and difficulty in managing these new technologies, this misunderstanding of technology can lead to an increase in performance gap. Research by Stevenson et al.</w:t>
      </w:r>
      <w:r w:rsidR="00DA4064" w:rsidRPr="00EA78F9">
        <w:rPr>
          <w:rFonts w:cstheme="minorHAnsi"/>
        </w:rPr>
        <w:t>,</w:t>
      </w:r>
      <w:r w:rsidRPr="00EA78F9">
        <w:rPr>
          <w:rFonts w:cstheme="minorHAnsi"/>
        </w:rPr>
        <w:t xml:space="preserve"> (2013) explored user experiences in two housing developments and found that many occupants were confused with the technology used to heat and power their homes as they were quite different to their previous homes. There are several reasons for the increasing gap in performance, the most significant being the lack of knowledge and experience of users of low-carbon and sustainable homes (Sherriff et al., 2018). In response to this, the UK Government set a target for 2020, whereby 90% of all new homes meet or perform better than their expected energy usage and carbon emissions (Zero Carbon Hub, 2014).</w:t>
      </w:r>
    </w:p>
    <w:p w14:paraId="3ED648F5" w14:textId="76753DF7" w:rsidR="001E2888" w:rsidRPr="00EA78F9" w:rsidRDefault="001E2888" w:rsidP="00EA78F9">
      <w:pPr>
        <w:spacing w:line="360" w:lineRule="auto"/>
        <w:jc w:val="both"/>
        <w:rPr>
          <w:rFonts w:cstheme="minorHAnsi"/>
        </w:rPr>
      </w:pPr>
      <w:r w:rsidRPr="00EA78F9">
        <w:rPr>
          <w:rFonts w:cstheme="minorHAnsi"/>
        </w:rPr>
        <w:t xml:space="preserve">Throughout the </w:t>
      </w:r>
      <w:proofErr w:type="gramStart"/>
      <w:r w:rsidRPr="00EA78F9">
        <w:rPr>
          <w:rFonts w:cstheme="minorHAnsi"/>
        </w:rPr>
        <w:t>interviews</w:t>
      </w:r>
      <w:proofErr w:type="gramEnd"/>
      <w:r w:rsidRPr="00EA78F9">
        <w:rPr>
          <w:rFonts w:cstheme="minorHAnsi"/>
        </w:rPr>
        <w:t xml:space="preserve"> issues with technology controls within zero-carbon homes was highlighted several times, however there were mixed opinions from the participants. JC suggested keeping controls simple, with little user interaction such as having sensors in rooms to automatically control lights and pre-set heating to maintain a constant temperature. AG supported this</w:t>
      </w:r>
      <w:r w:rsidR="00C0529B" w:rsidRPr="00EA78F9">
        <w:rPr>
          <w:rFonts w:cstheme="minorHAnsi"/>
        </w:rPr>
        <w:t xml:space="preserve">, </w:t>
      </w:r>
      <w:r w:rsidRPr="00EA78F9">
        <w:rPr>
          <w:rFonts w:cstheme="minorHAnsi"/>
        </w:rPr>
        <w:t xml:space="preserve">suggesting that if controls are set-up correctly then the user should have minimal input, stating that residents should “set and forget”. Furthermore, AL outlined that simple controls should be used as complex systems can cause confusion and result in residents not using the homes efficiently. This may explain why some </w:t>
      </w:r>
      <w:r w:rsidRPr="00EA78F9">
        <w:rPr>
          <w:rFonts w:cstheme="minorHAnsi"/>
        </w:rPr>
        <w:lastRenderedPageBreak/>
        <w:t xml:space="preserve">previous properties have failed due to the tenants not understanding how the property works. Also, JC indicated that these autonomous controls introduced new challenges </w:t>
      </w:r>
      <w:r w:rsidR="00F500C7" w:rsidRPr="00EA78F9">
        <w:rPr>
          <w:rFonts w:cstheme="minorHAnsi"/>
        </w:rPr>
        <w:t>e.g.</w:t>
      </w:r>
      <w:r w:rsidRPr="00EA78F9">
        <w:rPr>
          <w:rFonts w:cstheme="minorHAnsi"/>
        </w:rPr>
        <w:t xml:space="preserve"> lights turning on throughout the day when not needed and residents not being able to turn them off. Research has shown that if occupants have less involvement with the operation of a building, the performance gap in energy use is usually reduced, </w:t>
      </w:r>
      <w:r w:rsidR="00F500C7" w:rsidRPr="00EA78F9">
        <w:rPr>
          <w:rFonts w:cstheme="minorHAnsi"/>
        </w:rPr>
        <w:t>e.g.</w:t>
      </w:r>
      <w:r w:rsidRPr="00EA78F9">
        <w:rPr>
          <w:rFonts w:cstheme="minorHAnsi"/>
        </w:rPr>
        <w:t xml:space="preserve"> Passivhaus promotes reduced occupant engagement (Zhao and Carters, 2020). Passivhaus buildings are designed to maintain the resident’s comfort without occupant interaction, essentially ‘designing out the role of occupants’, which can improve overall building performance. Additionally, Peters (2015) suggests that occupants do not need to understand the technologies or know how to control them </w:t>
      </w:r>
      <w:proofErr w:type="gramStart"/>
      <w:r w:rsidRPr="00EA78F9">
        <w:rPr>
          <w:rFonts w:cstheme="minorHAnsi"/>
        </w:rPr>
        <w:t>in order for</w:t>
      </w:r>
      <w:proofErr w:type="gramEnd"/>
      <w:r w:rsidRPr="00EA78F9">
        <w:rPr>
          <w:rFonts w:cstheme="minorHAnsi"/>
        </w:rPr>
        <w:t xml:space="preserve"> them to have a comfortable environment.</w:t>
      </w:r>
    </w:p>
    <w:p w14:paraId="3DB9BB17" w14:textId="444A0CF0" w:rsidR="001E2888" w:rsidRPr="00EA78F9" w:rsidRDefault="001E2888" w:rsidP="00EA78F9">
      <w:pPr>
        <w:spacing w:line="360" w:lineRule="auto"/>
        <w:jc w:val="both"/>
        <w:rPr>
          <w:rFonts w:cstheme="minorHAnsi"/>
        </w:rPr>
      </w:pPr>
      <w:r w:rsidRPr="00EA78F9">
        <w:rPr>
          <w:rFonts w:cstheme="minorHAnsi"/>
        </w:rPr>
        <w:t>Conversely, if end-users do not have any control or input this can result in a decrease in comfort</w:t>
      </w:r>
      <w:r w:rsidR="00327C26" w:rsidRPr="00EA78F9">
        <w:rPr>
          <w:rFonts w:cstheme="minorHAnsi"/>
        </w:rPr>
        <w:t xml:space="preserve">, </w:t>
      </w:r>
      <w:r w:rsidRPr="00EA78F9">
        <w:rPr>
          <w:rFonts w:cstheme="minorHAnsi"/>
        </w:rPr>
        <w:t xml:space="preserve">RW suggested that homes should have a display to indicate energy and emissions to make residents “conscious of their usage” and can adapt controls within their homes to account for this. RW added that there should be a balance in levels of engagement </w:t>
      </w:r>
      <w:r w:rsidR="001E1F18" w:rsidRPr="00EA78F9">
        <w:rPr>
          <w:rFonts w:cstheme="minorHAnsi"/>
        </w:rPr>
        <w:t>to</w:t>
      </w:r>
      <w:r w:rsidRPr="00EA78F9">
        <w:rPr>
          <w:rFonts w:cstheme="minorHAnsi"/>
        </w:rPr>
        <w:t xml:space="preserve"> allow residents to interact and control the systems within their homes easily, but also ensure the systems can work independently to achieve the same comfort levels without user interaction. According to AS end-users need partial understanding of the systems and what the systems can provide, but also not requiring the end-users to be experts. </w:t>
      </w:r>
      <w:bookmarkStart w:id="56" w:name="_Hlk59099155"/>
      <w:r w:rsidRPr="00EA78F9">
        <w:rPr>
          <w:rFonts w:cstheme="minorHAnsi"/>
        </w:rPr>
        <w:t>There is literature to support the data from the interviews, to show that to maintain comfort levels a home must have some input from the users such as the use of smart meters to inform residents about their energy usage (</w:t>
      </w:r>
      <w:proofErr w:type="spellStart"/>
      <w:r w:rsidRPr="00EA78F9">
        <w:rPr>
          <w:rFonts w:cstheme="minorHAnsi"/>
        </w:rPr>
        <w:t>Hyysalo</w:t>
      </w:r>
      <w:proofErr w:type="spellEnd"/>
      <w:r w:rsidRPr="00EA78F9">
        <w:rPr>
          <w:rFonts w:cstheme="minorHAnsi"/>
        </w:rPr>
        <w:t xml:space="preserve">, 2015). </w:t>
      </w:r>
      <w:bookmarkStart w:id="57" w:name="_Hlk62473075"/>
      <w:r w:rsidRPr="00EA78F9">
        <w:rPr>
          <w:rFonts w:cstheme="minorHAnsi"/>
        </w:rPr>
        <w:t>If the occupant is not involved in the control and maintenance of the technologies it can lead to a barrier in comfort and the occupant feeling alienated</w:t>
      </w:r>
      <w:bookmarkEnd w:id="57"/>
      <w:r w:rsidRPr="00EA78F9">
        <w:rPr>
          <w:rFonts w:cstheme="minorHAnsi"/>
        </w:rPr>
        <w:t xml:space="preserve">, but too much involvement can be confusing and frustrating (Hale, 2018; Joon, 2020). Both over and under involvement of the end-user can risk and reduce the performance of the home. Technology which is incorporated into energy efficient buildings is removing occupant control of their homes such as not being able to open windows or change the indoor temperatures. A study in Denmark found that residents would try to override the systems in their homes if they were not allowed to control them (O’Sullivan et al., 2020). </w:t>
      </w:r>
      <w:proofErr w:type="spellStart"/>
      <w:r w:rsidRPr="00EA78F9">
        <w:rPr>
          <w:rFonts w:cstheme="minorHAnsi"/>
        </w:rPr>
        <w:t>Hyysalo</w:t>
      </w:r>
      <w:proofErr w:type="spellEnd"/>
      <w:r w:rsidRPr="00EA78F9">
        <w:rPr>
          <w:rFonts w:cstheme="minorHAnsi"/>
        </w:rPr>
        <w:t xml:space="preserve"> (2015) suggests that for sustainable buildings to be successful, technologies should be made widely available to the housing market. </w:t>
      </w:r>
      <w:bookmarkEnd w:id="56"/>
    </w:p>
    <w:p w14:paraId="194B4443" w14:textId="2367C986" w:rsidR="001E2888" w:rsidRPr="00EA78F9" w:rsidRDefault="001E2888" w:rsidP="00EA78F9">
      <w:pPr>
        <w:spacing w:line="360" w:lineRule="auto"/>
        <w:jc w:val="both"/>
        <w:rPr>
          <w:rFonts w:cstheme="minorHAnsi"/>
        </w:rPr>
      </w:pPr>
      <w:r w:rsidRPr="00EA78F9">
        <w:rPr>
          <w:rFonts w:cstheme="minorHAnsi"/>
        </w:rPr>
        <w:t xml:space="preserve">Furthermore, a key theme throughout this study was the use of combining multiple technologies, such as heating and ventilation systems, which resulted in confusion for residents. Three participants agreed that this had potential to decrease the levels of comfort and usability within zero-carbon homes. This supports evidence from Thomsen et al., (2013) suggesting that users were found to make less adjustments to technology if it was too complex, resulting in uncomfortable indoor environments. RW described one of his projects, and had some concerns stating that “Gwynfaen, has a lot of technology” and questioned if this may become complicated and difficult to control. Similarly, JC </w:t>
      </w:r>
      <w:r w:rsidRPr="00EA78F9">
        <w:rPr>
          <w:rFonts w:cstheme="minorHAnsi"/>
        </w:rPr>
        <w:lastRenderedPageBreak/>
        <w:t xml:space="preserve">indicated issues faced within a few projects, stating there needs to be a “house or whole building approach”, whereby heating systems do not fight against ventilation systems, but instead work in unison. Additionally, AS suggested that systems should be able to be controlled through one interface. RW suggests that having one simple thermostat works best and by using the simplest means necessary will result in maintained user comfort and usability of the home. As technology becomes more advanced and out of the control of its users, technologies should be able to be managed locally by the people who use them and not centralised (O’Sullivan et al., 2020). A home cannot be sustainable if it is not inclusive, therefore, a holistic approach is needed to combine both user comfort, </w:t>
      </w:r>
      <w:proofErr w:type="gramStart"/>
      <w:r w:rsidRPr="00EA78F9">
        <w:rPr>
          <w:rFonts w:cstheme="minorHAnsi"/>
        </w:rPr>
        <w:t>input</w:t>
      </w:r>
      <w:proofErr w:type="gramEnd"/>
      <w:r w:rsidRPr="00EA78F9">
        <w:rPr>
          <w:rFonts w:cstheme="minorHAnsi"/>
        </w:rPr>
        <w:t xml:space="preserve"> and performance of these technologies. </w:t>
      </w:r>
      <w:proofErr w:type="spellStart"/>
      <w:r w:rsidRPr="00EA78F9">
        <w:rPr>
          <w:rFonts w:cstheme="minorHAnsi"/>
        </w:rPr>
        <w:t>Valor</w:t>
      </w:r>
      <w:proofErr w:type="spellEnd"/>
      <w:r w:rsidRPr="00EA78F9">
        <w:rPr>
          <w:rFonts w:cstheme="minorHAnsi"/>
        </w:rPr>
        <w:t xml:space="preserve"> et al.</w:t>
      </w:r>
      <w:r w:rsidR="00DA4064" w:rsidRPr="00EA78F9">
        <w:rPr>
          <w:rFonts w:cstheme="minorHAnsi"/>
        </w:rPr>
        <w:t>,</w:t>
      </w:r>
      <w:r w:rsidRPr="00EA78F9">
        <w:rPr>
          <w:rFonts w:cstheme="minorHAnsi"/>
        </w:rPr>
        <w:t xml:space="preserve"> (2019) assert that many residents show dissatisfaction with the lack of information about their homes and control systems.</w:t>
      </w:r>
    </w:p>
    <w:p w14:paraId="77868F2F" w14:textId="3CF20989" w:rsidR="001E2888" w:rsidRPr="00EA78F9" w:rsidRDefault="001E2888" w:rsidP="00EA78F9">
      <w:pPr>
        <w:spacing w:line="360" w:lineRule="auto"/>
        <w:jc w:val="both"/>
        <w:rPr>
          <w:rFonts w:cstheme="minorHAnsi"/>
        </w:rPr>
      </w:pPr>
      <w:r w:rsidRPr="00EA78F9">
        <w:rPr>
          <w:rFonts w:cstheme="minorHAnsi"/>
        </w:rPr>
        <w:t>In a study by Thomsen et al.</w:t>
      </w:r>
      <w:r w:rsidR="00DA4064" w:rsidRPr="00EA78F9">
        <w:rPr>
          <w:rFonts w:cstheme="minorHAnsi"/>
        </w:rPr>
        <w:t xml:space="preserve">, </w:t>
      </w:r>
      <w:r w:rsidRPr="00EA78F9">
        <w:rPr>
          <w:rFonts w:cstheme="minorHAnsi"/>
        </w:rPr>
        <w:t xml:space="preserve">(2013) it was found that </w:t>
      </w:r>
      <w:bookmarkStart w:id="58" w:name="_Hlk62473090"/>
      <w:r w:rsidRPr="00EA78F9">
        <w:rPr>
          <w:rFonts w:cstheme="minorHAnsi"/>
        </w:rPr>
        <w:t>misunderstanding of technologies led to lower indoor comfort</w:t>
      </w:r>
      <w:bookmarkEnd w:id="58"/>
      <w:r w:rsidRPr="00EA78F9">
        <w:rPr>
          <w:rFonts w:cstheme="minorHAnsi"/>
        </w:rPr>
        <w:t>, with many users receiving little or no information about operating their homes; all participants within this study suggested various solutions to address this. Participants highlighted the value of providing information at hand</w:t>
      </w:r>
      <w:r w:rsidR="00937156" w:rsidRPr="00EA78F9">
        <w:rPr>
          <w:rFonts w:cstheme="minorHAnsi"/>
        </w:rPr>
        <w:t>-</w:t>
      </w:r>
      <w:r w:rsidRPr="00EA78F9">
        <w:rPr>
          <w:rFonts w:cstheme="minorHAnsi"/>
        </w:rPr>
        <w:t>over to ensure residents understand their homes. AG emphasised the importance of information packs in zero-carbon homes as many technologies are new to residents, particularly older generations. Six participants highlighted the topic of generational differences, with many finding it difficult to adapt to a new way of living. This suggests that a greater emphasis should be on the importance of designing for all life-stages. JC suggested a simple user-guide, maintenance guidance and contacts of manufacturers to outline systems within a home. However, several participants suggested alternative means of end-user information, such as apps, websites, videos, and posters (AS, RW). AL stated that residents would benefit from a tour of their property, as well as guidance on how to operate the systems. Moreover, ER highlighted the importance of providing alternatives to traditional user guides and gave the example of</w:t>
      </w:r>
      <w:r w:rsidR="00803804" w:rsidRPr="00EA78F9">
        <w:rPr>
          <w:rFonts w:cstheme="minorHAnsi"/>
        </w:rPr>
        <w:t>:</w:t>
      </w:r>
    </w:p>
    <w:p w14:paraId="002FFDE8" w14:textId="33078862" w:rsidR="001E2888" w:rsidRPr="00EA78F9" w:rsidRDefault="00DB0330" w:rsidP="00EA78F9">
      <w:pPr>
        <w:spacing w:line="360" w:lineRule="auto"/>
        <w:ind w:left="720"/>
        <w:jc w:val="both"/>
        <w:rPr>
          <w:rFonts w:cstheme="minorHAnsi"/>
        </w:rPr>
      </w:pPr>
      <w:r w:rsidRPr="00EA78F9">
        <w:rPr>
          <w:rFonts w:cstheme="minorHAnsi"/>
        </w:rPr>
        <w:t xml:space="preserve">A </w:t>
      </w:r>
      <w:r w:rsidR="001E2888" w:rsidRPr="00EA78F9">
        <w:rPr>
          <w:rFonts w:cstheme="minorHAnsi"/>
        </w:rPr>
        <w:t xml:space="preserve">community hub as part of the Gwynfaen project, where </w:t>
      </w:r>
      <w:proofErr w:type="gramStart"/>
      <w:r w:rsidR="001E2888" w:rsidRPr="00EA78F9">
        <w:rPr>
          <w:rFonts w:cstheme="minorHAnsi"/>
        </w:rPr>
        <w:t>actually we'll</w:t>
      </w:r>
      <w:proofErr w:type="gramEnd"/>
      <w:r w:rsidR="001E2888" w:rsidRPr="00EA78F9">
        <w:rPr>
          <w:rFonts w:cstheme="minorHAnsi"/>
        </w:rPr>
        <w:t xml:space="preserve"> be able to demonstrate technology in your home. So you can just come into the hub and see how it works, and watch videos about how to use your house …</w:t>
      </w:r>
    </w:p>
    <w:p w14:paraId="4C2C5C43" w14:textId="7B4E254B" w:rsidR="001E2888" w:rsidRPr="00EA78F9" w:rsidRDefault="001E2888" w:rsidP="00EA78F9">
      <w:pPr>
        <w:spacing w:line="360" w:lineRule="auto"/>
        <w:jc w:val="both"/>
        <w:rPr>
          <w:rFonts w:cstheme="minorHAnsi"/>
        </w:rPr>
      </w:pPr>
      <w:r w:rsidRPr="00EA78F9">
        <w:rPr>
          <w:rFonts w:cstheme="minorHAnsi"/>
        </w:rPr>
        <w:t>However, it is important that all information provided by whatever means should be simple and easy to understand to allow residents to control their homes which in turn can provide a comfortable environment. A report for the D</w:t>
      </w:r>
      <w:r w:rsidR="004F0CEB" w:rsidRPr="00EA78F9">
        <w:rPr>
          <w:rFonts w:cstheme="minorHAnsi"/>
        </w:rPr>
        <w:t>CLG</w:t>
      </w:r>
      <w:r w:rsidRPr="00EA78F9">
        <w:rPr>
          <w:rFonts w:cstheme="minorHAnsi"/>
        </w:rPr>
        <w:t xml:space="preserve"> (2009) found that many residents were satisfied with their homes ability to save them money on water and heating bills, but some feedback highlighted the frustrations with the complex heating systems. CTD outlined the importance in providing a “soft-landing” for residents to overcome problems faced </w:t>
      </w:r>
      <w:r w:rsidR="00F500C7" w:rsidRPr="00EA78F9">
        <w:rPr>
          <w:rFonts w:cstheme="minorHAnsi"/>
        </w:rPr>
        <w:t>e.g.</w:t>
      </w:r>
      <w:r w:rsidRPr="00EA78F9">
        <w:rPr>
          <w:rFonts w:cstheme="minorHAnsi"/>
        </w:rPr>
        <w:t xml:space="preserve"> common issues raised regarding MVHR units or complex technologies. </w:t>
      </w:r>
    </w:p>
    <w:p w14:paraId="5CDC4BE8" w14:textId="77777777" w:rsidR="001E2888" w:rsidRPr="00EA78F9" w:rsidRDefault="001E2888" w:rsidP="00EA78F9">
      <w:pPr>
        <w:spacing w:line="360" w:lineRule="auto"/>
        <w:jc w:val="both"/>
        <w:rPr>
          <w:rFonts w:cstheme="minorHAnsi"/>
        </w:rPr>
      </w:pPr>
    </w:p>
    <w:p w14:paraId="0A58FC25" w14:textId="77777777" w:rsidR="001E2888" w:rsidRPr="00EA78F9" w:rsidRDefault="001E2888" w:rsidP="00EA78F9">
      <w:pPr>
        <w:spacing w:line="360" w:lineRule="auto"/>
        <w:jc w:val="both"/>
        <w:rPr>
          <w:rFonts w:cstheme="minorHAnsi"/>
        </w:rPr>
      </w:pPr>
    </w:p>
    <w:p w14:paraId="12CDCA65" w14:textId="77777777" w:rsidR="001E2888" w:rsidRPr="00EA78F9" w:rsidRDefault="001E2888" w:rsidP="00EA78F9">
      <w:pPr>
        <w:spacing w:line="360" w:lineRule="auto"/>
        <w:jc w:val="both"/>
        <w:rPr>
          <w:rFonts w:cstheme="minorHAnsi"/>
        </w:rPr>
      </w:pPr>
      <w:r w:rsidRPr="00EA78F9">
        <w:rPr>
          <w:rFonts w:cstheme="minorHAnsi"/>
        </w:rPr>
        <w:t xml:space="preserve">In summary, to lower energy consumption in zero-carbon homes, both technology and human behaviour needs to be addressed as they can have a significant impact upon the performance gap. However, behaviours and lifestyles cannot be easily adapted, and it can be difficult for people to adopt new ways of thinking. Therefore, </w:t>
      </w:r>
      <w:proofErr w:type="gramStart"/>
      <w:r w:rsidRPr="00EA78F9">
        <w:rPr>
          <w:rFonts w:cstheme="minorHAnsi"/>
        </w:rPr>
        <w:t>sustainable</w:t>
      </w:r>
      <w:proofErr w:type="gramEnd"/>
      <w:r w:rsidRPr="00EA78F9">
        <w:rPr>
          <w:rFonts w:cstheme="minorHAnsi"/>
        </w:rPr>
        <w:t xml:space="preserve"> and zero-carbon homes should place the user at the centre and architects should design with the end-user in mind. Although it is important to optimise a buildings performance, it is evident that for occupants to live comfortably products and new sustainable technologies need to be user-friendly. It is argued that by providing clear guidance, information, and demonstrations through multiple resources to end-users would be beneficial in achieving improvements to performance, increased comfort, and usability of a home. However, to ensure all needs are met, there is a balance required between engagement in these technologies as frustration can be caused by over and under involvement. As evidence from this study highlights, appropriate hand-over guidance is vital for zero-carbon homes to be efficient as well as comfortable for the end-user. </w:t>
      </w:r>
    </w:p>
    <w:p w14:paraId="7BDA4BF2" w14:textId="77777777" w:rsidR="001E2888" w:rsidRPr="00EA78F9" w:rsidRDefault="001E2888" w:rsidP="00EA78F9">
      <w:pPr>
        <w:spacing w:line="360" w:lineRule="auto"/>
        <w:jc w:val="both"/>
        <w:rPr>
          <w:rFonts w:cstheme="minorHAnsi"/>
        </w:rPr>
      </w:pPr>
    </w:p>
    <w:p w14:paraId="00A07928" w14:textId="77777777" w:rsidR="001E2888" w:rsidRPr="00EA78F9" w:rsidRDefault="001E2888" w:rsidP="00EA78F9">
      <w:pPr>
        <w:spacing w:line="360" w:lineRule="auto"/>
        <w:jc w:val="both"/>
        <w:rPr>
          <w:rFonts w:cstheme="minorHAnsi"/>
        </w:rPr>
      </w:pPr>
    </w:p>
    <w:bookmarkEnd w:id="53"/>
    <w:p w14:paraId="28A5FE79" w14:textId="77777777" w:rsidR="002C075E" w:rsidRPr="00EA78F9" w:rsidRDefault="002C075E" w:rsidP="00EA78F9">
      <w:pPr>
        <w:spacing w:line="360" w:lineRule="auto"/>
        <w:jc w:val="both"/>
        <w:rPr>
          <w:rFonts w:cstheme="minorHAnsi"/>
        </w:rPr>
      </w:pPr>
      <w:r w:rsidRPr="00EA78F9">
        <w:rPr>
          <w:rFonts w:cstheme="minorHAnsi"/>
        </w:rPr>
        <w:br w:type="page"/>
      </w:r>
    </w:p>
    <w:p w14:paraId="082E3754" w14:textId="5C8A429B" w:rsidR="002C075E" w:rsidRPr="00EA78F9" w:rsidRDefault="002C075E" w:rsidP="00EA78F9">
      <w:pPr>
        <w:pStyle w:val="Heading1"/>
        <w:spacing w:line="360" w:lineRule="auto"/>
        <w:jc w:val="both"/>
        <w:rPr>
          <w:rFonts w:asciiTheme="minorHAnsi" w:hAnsiTheme="minorHAnsi" w:cstheme="minorHAnsi"/>
        </w:rPr>
      </w:pPr>
      <w:bookmarkStart w:id="59" w:name="_Toc70182350"/>
      <w:r w:rsidRPr="00EA78F9">
        <w:rPr>
          <w:rFonts w:asciiTheme="minorHAnsi" w:hAnsiTheme="minorHAnsi" w:cstheme="minorHAnsi"/>
        </w:rPr>
        <w:lastRenderedPageBreak/>
        <w:t>C</w:t>
      </w:r>
      <w:r w:rsidR="00D1718B" w:rsidRPr="00EA78F9">
        <w:rPr>
          <w:rFonts w:asciiTheme="minorHAnsi" w:hAnsiTheme="minorHAnsi" w:cstheme="minorHAnsi"/>
        </w:rPr>
        <w:t>onclusion</w:t>
      </w:r>
      <w:bookmarkEnd w:id="59"/>
    </w:p>
    <w:p w14:paraId="5D684CE3" w14:textId="77777777" w:rsidR="00581A90" w:rsidRPr="00EA78F9" w:rsidRDefault="00581A90" w:rsidP="00EA78F9">
      <w:pPr>
        <w:spacing w:line="360" w:lineRule="auto"/>
        <w:jc w:val="both"/>
        <w:rPr>
          <w:rFonts w:cstheme="minorHAnsi"/>
        </w:rPr>
      </w:pPr>
      <w:bookmarkStart w:id="60" w:name="_Hlk70092154"/>
      <w:r w:rsidRPr="00EA78F9">
        <w:rPr>
          <w:rFonts w:cstheme="minorHAnsi"/>
        </w:rPr>
        <w:t xml:space="preserve">The aim of this study was to establish the importance of balancing sustainable design with the usability and end-user’s comfort within zero-carbon homes. To address this aim four objectives were explored: </w:t>
      </w:r>
    </w:p>
    <w:p w14:paraId="055A9AAD" w14:textId="77777777" w:rsidR="00581A90" w:rsidRPr="00EA78F9" w:rsidRDefault="00581A90" w:rsidP="00EA78F9">
      <w:pPr>
        <w:pStyle w:val="ListParagraph"/>
        <w:numPr>
          <w:ilvl w:val="0"/>
          <w:numId w:val="3"/>
        </w:numPr>
        <w:spacing w:line="360" w:lineRule="auto"/>
        <w:jc w:val="both"/>
        <w:rPr>
          <w:rFonts w:cstheme="minorHAnsi"/>
        </w:rPr>
      </w:pPr>
      <w:r w:rsidRPr="00EA78F9">
        <w:rPr>
          <w:rFonts w:cstheme="minorHAnsi"/>
        </w:rPr>
        <w:t xml:space="preserve">To define and establish what is a zero-carbon </w:t>
      </w:r>
      <w:proofErr w:type="gramStart"/>
      <w:r w:rsidRPr="00EA78F9">
        <w:rPr>
          <w:rFonts w:cstheme="minorHAnsi"/>
        </w:rPr>
        <w:t>home</w:t>
      </w:r>
      <w:proofErr w:type="gramEnd"/>
    </w:p>
    <w:p w14:paraId="7FEC9C23" w14:textId="77777777" w:rsidR="00581A90" w:rsidRPr="00EA78F9" w:rsidRDefault="00581A90" w:rsidP="00EA78F9">
      <w:pPr>
        <w:pStyle w:val="ListParagraph"/>
        <w:numPr>
          <w:ilvl w:val="0"/>
          <w:numId w:val="3"/>
        </w:numPr>
        <w:spacing w:line="360" w:lineRule="auto"/>
        <w:jc w:val="both"/>
        <w:rPr>
          <w:rFonts w:cstheme="minorHAnsi"/>
        </w:rPr>
      </w:pPr>
      <w:r w:rsidRPr="00EA78F9">
        <w:rPr>
          <w:rFonts w:cstheme="minorHAnsi"/>
        </w:rPr>
        <w:t>To establish architects’ views of the quality and design of zero-carbon homes</w:t>
      </w:r>
    </w:p>
    <w:p w14:paraId="332EDAE2" w14:textId="77777777" w:rsidR="00581A90" w:rsidRPr="00EA78F9" w:rsidRDefault="00581A90" w:rsidP="00EA78F9">
      <w:pPr>
        <w:pStyle w:val="ListParagraph"/>
        <w:numPr>
          <w:ilvl w:val="0"/>
          <w:numId w:val="3"/>
        </w:numPr>
        <w:spacing w:line="360" w:lineRule="auto"/>
        <w:jc w:val="both"/>
        <w:rPr>
          <w:rFonts w:cstheme="minorHAnsi"/>
        </w:rPr>
      </w:pPr>
      <w:r w:rsidRPr="00EA78F9">
        <w:rPr>
          <w:rFonts w:cstheme="minorHAnsi"/>
        </w:rPr>
        <w:t>To analyse building plans of 3 zero-carbon homes</w:t>
      </w:r>
    </w:p>
    <w:p w14:paraId="278FE6CC" w14:textId="77777777" w:rsidR="00581A90" w:rsidRPr="00EA78F9" w:rsidRDefault="00581A90" w:rsidP="00EA78F9">
      <w:pPr>
        <w:pStyle w:val="ListParagraph"/>
        <w:numPr>
          <w:ilvl w:val="0"/>
          <w:numId w:val="3"/>
        </w:numPr>
        <w:spacing w:line="360" w:lineRule="auto"/>
        <w:jc w:val="both"/>
        <w:rPr>
          <w:rFonts w:cstheme="minorHAnsi"/>
        </w:rPr>
      </w:pPr>
      <w:r w:rsidRPr="00EA78F9">
        <w:rPr>
          <w:rFonts w:cstheme="minorHAnsi"/>
        </w:rPr>
        <w:t xml:space="preserve">To investigate if zero-carbon homes are fit for purpose, adaptable for changing needs and life-stages and easily </w:t>
      </w:r>
      <w:proofErr w:type="gramStart"/>
      <w:r w:rsidRPr="00EA78F9">
        <w:rPr>
          <w:rFonts w:cstheme="minorHAnsi"/>
        </w:rPr>
        <w:t>maintained</w:t>
      </w:r>
      <w:proofErr w:type="gramEnd"/>
    </w:p>
    <w:bookmarkEnd w:id="60"/>
    <w:p w14:paraId="5695D9A7" w14:textId="536D0627" w:rsidR="00581A90" w:rsidRPr="00EA78F9" w:rsidRDefault="00581A90" w:rsidP="00EA78F9">
      <w:pPr>
        <w:spacing w:line="360" w:lineRule="auto"/>
        <w:jc w:val="both"/>
        <w:rPr>
          <w:rFonts w:cstheme="minorHAnsi"/>
        </w:rPr>
      </w:pPr>
      <w:r w:rsidRPr="00EA78F9">
        <w:rPr>
          <w:rFonts w:cstheme="minorHAnsi"/>
        </w:rPr>
        <w:t xml:space="preserve">To achieve these objectives semi-structured interviews were conducted, seven participants were chosen based on their expertise and experiences within the field of sustainable and zero-carbon buildings/homes. The data from the interviews highlighted several key themes, </w:t>
      </w:r>
      <w:r w:rsidRPr="00EA78F9">
        <w:rPr>
          <w:rFonts w:cstheme="minorHAnsi"/>
          <w:highlight w:val="yellow"/>
        </w:rPr>
        <w:t>firstly</w:t>
      </w:r>
      <w:r w:rsidRPr="00EA78F9">
        <w:rPr>
          <w:rFonts w:cstheme="minorHAnsi"/>
        </w:rPr>
        <w:t xml:space="preserve"> the difficulty in defining zero-carbon and the need for a holistic definition to clearly set out requirements within the industry to be able to achieve zero-carbon</w:t>
      </w:r>
      <w:r w:rsidR="00454531" w:rsidRPr="00EA78F9">
        <w:rPr>
          <w:rFonts w:cstheme="minorHAnsi"/>
        </w:rPr>
        <w:t xml:space="preserve">. </w:t>
      </w:r>
      <w:r w:rsidRPr="00EA78F9">
        <w:rPr>
          <w:rFonts w:cstheme="minorHAnsi"/>
          <w:highlight w:val="yellow"/>
        </w:rPr>
        <w:t>Secondly</w:t>
      </w:r>
      <w:r w:rsidRPr="00EA78F9">
        <w:rPr>
          <w:rFonts w:cstheme="minorHAnsi"/>
        </w:rPr>
        <w:t xml:space="preserve">, the need for an improvement to standards that ensure homes are comfortable and adaptable for all life-stages and occupants, as well as factoring in zero-carbon design </w:t>
      </w:r>
      <w:r w:rsidR="00F500C7" w:rsidRPr="00EA78F9">
        <w:rPr>
          <w:rFonts w:cstheme="minorHAnsi"/>
        </w:rPr>
        <w:t>e.g.</w:t>
      </w:r>
      <w:r w:rsidRPr="00EA78F9">
        <w:rPr>
          <w:rFonts w:cstheme="minorHAnsi"/>
        </w:rPr>
        <w:t xml:space="preserve"> providing more space for technologies that will be used as homes move to all electric power and heating</w:t>
      </w:r>
      <w:r w:rsidRPr="00EA78F9">
        <w:rPr>
          <w:rFonts w:cstheme="minorHAnsi"/>
          <w:highlight w:val="yellow"/>
        </w:rPr>
        <w:t>. Thirdly</w:t>
      </w:r>
      <w:r w:rsidRPr="00EA78F9">
        <w:rPr>
          <w:rFonts w:cstheme="minorHAnsi"/>
        </w:rPr>
        <w:t xml:space="preserve">, participants indicated the importance of POE, particularly in zero-carbon projects as they may pose new challenges </w:t>
      </w:r>
      <w:r w:rsidR="00F500C7" w:rsidRPr="00EA78F9">
        <w:rPr>
          <w:rFonts w:cstheme="minorHAnsi"/>
        </w:rPr>
        <w:t>e.g.</w:t>
      </w:r>
      <w:r w:rsidRPr="00EA78F9">
        <w:rPr>
          <w:rFonts w:cstheme="minorHAnsi"/>
        </w:rPr>
        <w:t xml:space="preserve"> with usability and technology, that must be adapted and highlighted at an early stage. This learning should then be available to the industry for homes to increase end-users’ comfort and the quality of zero-carbon homes. </w:t>
      </w:r>
      <w:r w:rsidRPr="00EA78F9">
        <w:rPr>
          <w:rFonts w:cstheme="minorHAnsi"/>
          <w:highlight w:val="yellow"/>
        </w:rPr>
        <w:t>Finally</w:t>
      </w:r>
      <w:r w:rsidRPr="00EA78F9">
        <w:rPr>
          <w:rFonts w:cstheme="minorHAnsi"/>
        </w:rPr>
        <w:t xml:space="preserve">, the significant impact that end-users can have on their homes was indicated. Buildings, especially zero-carbon homes, should be designed with the user in mind to provide usable and simple controls to </w:t>
      </w:r>
      <w:proofErr w:type="gramStart"/>
      <w:r w:rsidRPr="00EA78F9">
        <w:rPr>
          <w:rFonts w:cstheme="minorHAnsi"/>
        </w:rPr>
        <w:t>systems</w:t>
      </w:r>
      <w:r w:rsidR="00454531" w:rsidRPr="00EA78F9">
        <w:rPr>
          <w:rFonts w:cstheme="minorHAnsi"/>
        </w:rPr>
        <w:t>;</w:t>
      </w:r>
      <w:proofErr w:type="gramEnd"/>
      <w:r w:rsidRPr="00EA78F9">
        <w:rPr>
          <w:rFonts w:cstheme="minorHAnsi"/>
        </w:rPr>
        <w:t xml:space="preserve"> as indicated throughout this study over and under involvement </w:t>
      </w:r>
      <w:r w:rsidR="00454531" w:rsidRPr="00EA78F9">
        <w:rPr>
          <w:rFonts w:cstheme="minorHAnsi"/>
        </w:rPr>
        <w:t>can cause confusion for the</w:t>
      </w:r>
      <w:r w:rsidRPr="00EA78F9">
        <w:rPr>
          <w:rFonts w:cstheme="minorHAnsi"/>
        </w:rPr>
        <w:t xml:space="preserve"> end-user</w:t>
      </w:r>
      <w:r w:rsidR="00454531" w:rsidRPr="00EA78F9">
        <w:rPr>
          <w:rFonts w:cstheme="minorHAnsi"/>
        </w:rPr>
        <w:t>.</w:t>
      </w:r>
      <w:r w:rsidRPr="00EA78F9">
        <w:rPr>
          <w:rFonts w:cstheme="minorHAnsi"/>
        </w:rPr>
        <w:t xml:space="preserve"> </w:t>
      </w:r>
    </w:p>
    <w:p w14:paraId="4DCBC8B0" w14:textId="2F683D1B" w:rsidR="00581A90" w:rsidRPr="00EA78F9" w:rsidRDefault="00581A90" w:rsidP="00EA78F9">
      <w:pPr>
        <w:spacing w:line="360" w:lineRule="auto"/>
        <w:jc w:val="both"/>
        <w:rPr>
          <w:rFonts w:cstheme="minorHAnsi"/>
        </w:rPr>
      </w:pPr>
      <w:r w:rsidRPr="00EA78F9">
        <w:rPr>
          <w:rFonts w:cstheme="minorHAnsi"/>
        </w:rPr>
        <w:t xml:space="preserve">It is widely recognised that the construction industry accounts for large amounts of carbon and energy usage, this is particularly evident in the residential sector. </w:t>
      </w:r>
      <w:r w:rsidR="00454531" w:rsidRPr="00EA78F9">
        <w:rPr>
          <w:rFonts w:cstheme="minorHAnsi"/>
        </w:rPr>
        <w:t>Therefore,</w:t>
      </w:r>
      <w:r w:rsidRPr="00EA78F9">
        <w:rPr>
          <w:rFonts w:cstheme="minorHAnsi"/>
        </w:rPr>
        <w:t xml:space="preserve"> exploring and developing low-energy and low-carbon housing has become essential. However, as the findings of this study suggest there is no consensus of one definition and zero-carbon is multi-faceted. As highlighted throughout the interviews all participants proposed this was due to there being many areas within the construction process in achieving zero-carbon </w:t>
      </w:r>
      <w:r w:rsidR="00F500C7" w:rsidRPr="00EA78F9">
        <w:rPr>
          <w:rFonts w:cstheme="minorHAnsi"/>
        </w:rPr>
        <w:t>e.g.</w:t>
      </w:r>
      <w:r w:rsidRPr="00EA78F9">
        <w:rPr>
          <w:rFonts w:cstheme="minorHAnsi"/>
        </w:rPr>
        <w:t xml:space="preserve"> areas such as unregulated energy use, embodied carbon, and the use of offsets are hard to quantify and control. Therefore, it is argued that until a clear definition is outlined no home can be truly zero-carbon. A unified and holistic definition would clarify how to design and achieve zero-carbon in terms of the construction of new homes. </w:t>
      </w:r>
    </w:p>
    <w:p w14:paraId="1DDEECCB" w14:textId="54446BEB" w:rsidR="00581A90" w:rsidRPr="00EA78F9" w:rsidRDefault="00581A90" w:rsidP="00EA78F9">
      <w:pPr>
        <w:spacing w:line="360" w:lineRule="auto"/>
        <w:jc w:val="both"/>
        <w:rPr>
          <w:rFonts w:cstheme="minorHAnsi"/>
        </w:rPr>
      </w:pPr>
      <w:r w:rsidRPr="00EA78F9">
        <w:rPr>
          <w:rFonts w:cstheme="minorHAnsi"/>
        </w:rPr>
        <w:lastRenderedPageBreak/>
        <w:t xml:space="preserve">Furthermore, zero-carbon homes usually have increased thermal comfort for end-users </w:t>
      </w:r>
      <w:r w:rsidR="00F500C7" w:rsidRPr="00EA78F9">
        <w:rPr>
          <w:rFonts w:cstheme="minorHAnsi"/>
        </w:rPr>
        <w:t>e.g.</w:t>
      </w:r>
      <w:r w:rsidRPr="00EA78F9">
        <w:rPr>
          <w:rFonts w:cstheme="minorHAnsi"/>
        </w:rPr>
        <w:t xml:space="preserve"> the improvements in building fabric and ventilation. However, zero-carbon homes can face issues in their ability to be easily adapted and this was highlighted from the analysis of Lighthouse, Solcer House, and Parc Hadau. From the three projects analysed it was found that all were larger in comparison to the DQR and Parker Morris standards. However, the layout and room sizes were tight and compact, therefore making it difficult to adapt and accommodate wheelchair users. Furthermore, storage space within all three homes were found to be small </w:t>
      </w:r>
      <w:proofErr w:type="gramStart"/>
      <w:r w:rsidRPr="00EA78F9">
        <w:rPr>
          <w:rFonts w:cstheme="minorHAnsi"/>
        </w:rPr>
        <w:t>as a result of</w:t>
      </w:r>
      <w:proofErr w:type="gramEnd"/>
      <w:r w:rsidRPr="00EA78F9">
        <w:rPr>
          <w:rFonts w:cstheme="minorHAnsi"/>
        </w:rPr>
        <w:t xml:space="preserve"> technologies </w:t>
      </w:r>
      <w:r w:rsidR="00F500C7" w:rsidRPr="00EA78F9">
        <w:rPr>
          <w:rFonts w:cstheme="minorHAnsi"/>
        </w:rPr>
        <w:t>e.g.</w:t>
      </w:r>
      <w:r w:rsidRPr="00EA78F9">
        <w:rPr>
          <w:rFonts w:cstheme="minorHAnsi"/>
        </w:rPr>
        <w:t xml:space="preserve"> the MVHR unit in the Lighthouse project. </w:t>
      </w:r>
    </w:p>
    <w:p w14:paraId="0C2EEDF5" w14:textId="5EE94211" w:rsidR="00581A90" w:rsidRPr="00EA78F9" w:rsidRDefault="00581A90" w:rsidP="00EA78F9">
      <w:pPr>
        <w:spacing w:line="360" w:lineRule="auto"/>
        <w:jc w:val="both"/>
        <w:rPr>
          <w:rFonts w:cstheme="minorHAnsi"/>
        </w:rPr>
      </w:pPr>
      <w:r w:rsidRPr="00EA78F9">
        <w:rPr>
          <w:rFonts w:cstheme="minorHAnsi"/>
        </w:rPr>
        <w:t>Arguably standards and regulations must be updated to accommodate changing lifestyles, disabilities, and an aging population. Moreover, there needs to be a unified approach to designing future homes and as highlighted throughout this study there is currently a divide between varying standards of social and private housing. Currently, social housing schemes must be designed to higher standard</w:t>
      </w:r>
      <w:r w:rsidR="00454531" w:rsidRPr="00EA78F9">
        <w:rPr>
          <w:rFonts w:cstheme="minorHAnsi"/>
        </w:rPr>
        <w:t>s</w:t>
      </w:r>
      <w:r w:rsidRPr="00EA78F9">
        <w:rPr>
          <w:rFonts w:cstheme="minorHAnsi"/>
        </w:rPr>
        <w:t xml:space="preserve"> to achieve funding, however, private housing does not have to adhere to these stricter regulations. As there is a move towards zero-carbon, space standards are particularly important within these new builds because technologies must be accommodated for.  </w:t>
      </w:r>
    </w:p>
    <w:p w14:paraId="7F6B8B0B" w14:textId="2719AA4D" w:rsidR="00581A90" w:rsidRPr="00EA78F9" w:rsidRDefault="00581A90" w:rsidP="00EA78F9">
      <w:pPr>
        <w:spacing w:line="360" w:lineRule="auto"/>
        <w:jc w:val="both"/>
        <w:rPr>
          <w:rFonts w:cstheme="minorHAnsi"/>
        </w:rPr>
      </w:pPr>
      <w:r w:rsidRPr="00EA78F9">
        <w:rPr>
          <w:rFonts w:cstheme="minorHAnsi"/>
        </w:rPr>
        <w:t xml:space="preserve">Moreover, building regulations are outdated and if homes are built to these current standards many will need to be retrofitted </w:t>
      </w:r>
      <w:r w:rsidR="009159FB" w:rsidRPr="00EA78F9">
        <w:rPr>
          <w:rFonts w:cstheme="minorHAnsi"/>
        </w:rPr>
        <w:t>to</w:t>
      </w:r>
      <w:r w:rsidRPr="00EA78F9">
        <w:rPr>
          <w:rFonts w:cstheme="minorHAnsi"/>
        </w:rPr>
        <w:t xml:space="preserve"> achieve zero-carbon. A suggested alternative is the </w:t>
      </w:r>
      <w:r w:rsidR="001E3581" w:rsidRPr="00EA78F9">
        <w:rPr>
          <w:rFonts w:cstheme="minorHAnsi"/>
        </w:rPr>
        <w:t>A</w:t>
      </w:r>
      <w:r w:rsidRPr="00EA78F9">
        <w:rPr>
          <w:rFonts w:cstheme="minorHAnsi"/>
        </w:rPr>
        <w:t xml:space="preserve">ctive </w:t>
      </w:r>
      <w:r w:rsidR="001E3581" w:rsidRPr="00EA78F9">
        <w:rPr>
          <w:rFonts w:cstheme="minorHAnsi"/>
        </w:rPr>
        <w:t>H</w:t>
      </w:r>
      <w:r w:rsidRPr="00EA78F9">
        <w:rPr>
          <w:rFonts w:cstheme="minorHAnsi"/>
        </w:rPr>
        <w:t xml:space="preserve">ouse approach which promotes user-centred design to improve comfort and usability, as well as continuing to use renewable technology and storage to generate electricity at a local level, thereby improving performance through the building fabric. This alternative approach could decrease energy bills and improve end-user’s comfort, but there needs to be consideration when designing in this way. An improved building envelope may cause issues in the future, such as with extensions to these buildings, because the performance may be reduced, which would subsequently reduce the adaptability and flexibility of zero-carbon homes. </w:t>
      </w:r>
    </w:p>
    <w:p w14:paraId="5BC22A4B" w14:textId="77777777" w:rsidR="00581A90" w:rsidRPr="00EA78F9" w:rsidRDefault="00581A90" w:rsidP="00EA78F9">
      <w:pPr>
        <w:spacing w:line="360" w:lineRule="auto"/>
        <w:jc w:val="both"/>
        <w:rPr>
          <w:rFonts w:cstheme="minorHAnsi"/>
        </w:rPr>
      </w:pPr>
      <w:r w:rsidRPr="00EA78F9">
        <w:rPr>
          <w:rFonts w:cstheme="minorHAnsi"/>
        </w:rPr>
        <w:t xml:space="preserve">Furthermore, POE is vital in improving on future designs, but usability, functionality and user feedback are often overlooked. This is particularly important for zero-carbon homes and homes using new forms of technology which may experience issues and need adjustments. Users develop insights into their homes that are significant in architecture and can influence future design. To determine if zero-carbon homes are suitable for the end-users needs it is important to continue to collect feedback as this will result in improved comfort and highlight any flaws. Additionally, evaluations and findings should be shared throughout the industry to help guide and improve all future zero-carbon projects. </w:t>
      </w:r>
    </w:p>
    <w:p w14:paraId="42DD5E7B" w14:textId="77777777" w:rsidR="00581A90" w:rsidRPr="00EA78F9" w:rsidRDefault="00581A90" w:rsidP="00EA78F9">
      <w:pPr>
        <w:spacing w:line="360" w:lineRule="auto"/>
        <w:jc w:val="both"/>
        <w:rPr>
          <w:rFonts w:cstheme="minorHAnsi"/>
        </w:rPr>
      </w:pPr>
      <w:r w:rsidRPr="00EA78F9">
        <w:rPr>
          <w:rFonts w:cstheme="minorHAnsi"/>
        </w:rPr>
        <w:t xml:space="preserve">This study highlights that technology and human behaviour needs to be addressed when designing zero-carbon homes as both can have a significant impact upon the performance gap. However, </w:t>
      </w:r>
      <w:r w:rsidRPr="00EA78F9">
        <w:rPr>
          <w:rFonts w:cstheme="minorHAnsi"/>
        </w:rPr>
        <w:lastRenderedPageBreak/>
        <w:t xml:space="preserve">behaviours and lifestyles cannot be easily adapted, and it can be difficult for people to adopt new ways of thinking. Whilst it is imperative to optimise the performance of a home to achieve zero-carbon, it is equally important to provide a comfortable, adaptable, and usable home for all occupants. Participants indicated that this is best done through providing sufficient hand-over guidance through multiple resources to support residents in understanding and controlling the systems within their new home. </w:t>
      </w:r>
    </w:p>
    <w:p w14:paraId="5AA4C89B" w14:textId="421F6BF0" w:rsidR="00581A90" w:rsidRPr="00EA78F9" w:rsidRDefault="00581A90" w:rsidP="00EA78F9">
      <w:pPr>
        <w:spacing w:line="360" w:lineRule="auto"/>
        <w:jc w:val="both"/>
        <w:rPr>
          <w:rFonts w:cstheme="minorHAnsi"/>
        </w:rPr>
      </w:pPr>
      <w:r w:rsidRPr="00EA78F9">
        <w:rPr>
          <w:rFonts w:cstheme="minorHAnsi"/>
        </w:rPr>
        <w:t xml:space="preserve">Currently, there needs to be more evaluations and monitoring of zero-carbon homes from a user’s perspective to determine the successfulness of these projects in terms of comfort and suitability. Zero-carbon homes do show improvements in performance such as building fabric, energy usage and thermal performance, but this raises new issues such as the controllability of technologies and the space these technologies need within the home. Therefore, it is argued that new space standards </w:t>
      </w:r>
      <w:r w:rsidR="00BC54F2" w:rsidRPr="00EA78F9">
        <w:rPr>
          <w:rFonts w:cstheme="minorHAnsi"/>
        </w:rPr>
        <w:t>are</w:t>
      </w:r>
      <w:r w:rsidRPr="00EA78F9">
        <w:rPr>
          <w:rFonts w:cstheme="minorHAnsi"/>
        </w:rPr>
        <w:t xml:space="preserve"> required </w:t>
      </w:r>
      <w:r w:rsidR="00BC54F2" w:rsidRPr="00EA78F9">
        <w:rPr>
          <w:rFonts w:cstheme="minorHAnsi"/>
        </w:rPr>
        <w:t>to</w:t>
      </w:r>
      <w:r w:rsidRPr="00EA78F9">
        <w:rPr>
          <w:rFonts w:cstheme="minorHAnsi"/>
        </w:rPr>
        <w:t xml:space="preserve"> increase the minimum size of projects, factor in space for these technologies, provide adequate storage space and ensure homes are adaptable for all future occupants.</w:t>
      </w:r>
    </w:p>
    <w:p w14:paraId="229932BC" w14:textId="77777777" w:rsidR="00894F96" w:rsidRDefault="00894F96" w:rsidP="00EA78F9">
      <w:pPr>
        <w:spacing w:line="360" w:lineRule="auto"/>
        <w:rPr>
          <w:rFonts w:cstheme="minorHAnsi"/>
        </w:rPr>
      </w:pPr>
    </w:p>
    <w:p w14:paraId="2151C8ED" w14:textId="77777777" w:rsidR="00894F96" w:rsidRDefault="00894F96" w:rsidP="00EA78F9">
      <w:pPr>
        <w:spacing w:line="360" w:lineRule="auto"/>
        <w:rPr>
          <w:rFonts w:cstheme="minorHAnsi"/>
        </w:rPr>
      </w:pPr>
    </w:p>
    <w:p w14:paraId="4A7CAA1B" w14:textId="6E66133F" w:rsidR="00340EC8" w:rsidRPr="00EA78F9" w:rsidRDefault="00894F96" w:rsidP="00EA78F9">
      <w:pPr>
        <w:spacing w:line="360" w:lineRule="auto"/>
        <w:rPr>
          <w:rFonts w:cstheme="minorHAnsi"/>
        </w:rPr>
      </w:pPr>
      <w:r w:rsidRPr="00894F96">
        <w:rPr>
          <w:rFonts w:cstheme="minorHAnsi"/>
          <w:highlight w:val="red"/>
        </w:rPr>
        <w:t>Word count: 11,186</w:t>
      </w:r>
      <w:r w:rsidR="00340EC8" w:rsidRPr="00EA78F9">
        <w:rPr>
          <w:rFonts w:cstheme="minorHAnsi"/>
        </w:rPr>
        <w:br w:type="page"/>
      </w:r>
    </w:p>
    <w:p w14:paraId="502E4002" w14:textId="5233198C" w:rsidR="00340EC8" w:rsidRDefault="009824FC" w:rsidP="009824FC">
      <w:pPr>
        <w:pStyle w:val="Heading1"/>
      </w:pPr>
      <w:bookmarkStart w:id="61" w:name="_Toc70182351"/>
      <w:r>
        <w:lastRenderedPageBreak/>
        <w:t>References</w:t>
      </w:r>
      <w:bookmarkEnd w:id="61"/>
    </w:p>
    <w:p w14:paraId="0D67F996" w14:textId="68DEAE48" w:rsidR="009824FC" w:rsidRDefault="009824FC" w:rsidP="009824FC"/>
    <w:p w14:paraId="70290CF0" w14:textId="77777777" w:rsidR="00B007BD" w:rsidRPr="00A5385D" w:rsidRDefault="00B007BD" w:rsidP="00B007BD">
      <w:pPr>
        <w:spacing w:line="276" w:lineRule="auto"/>
        <w:rPr>
          <w:rFonts w:cstheme="minorHAnsi"/>
        </w:rPr>
      </w:pPr>
      <w:r w:rsidRPr="00A5385D">
        <w:rPr>
          <w:rFonts w:cstheme="minorHAnsi"/>
        </w:rPr>
        <w:t xml:space="preserve">Active house (2019) </w:t>
      </w:r>
      <w:r w:rsidRPr="00A5385D">
        <w:rPr>
          <w:rFonts w:cstheme="minorHAnsi"/>
          <w:i/>
          <w:iCs/>
        </w:rPr>
        <w:t xml:space="preserve">Healthy Buildings for People and Planet. </w:t>
      </w:r>
      <w:r w:rsidRPr="00A5385D">
        <w:rPr>
          <w:rFonts w:cstheme="minorHAnsi"/>
        </w:rPr>
        <w:t xml:space="preserve">Available at: </w:t>
      </w:r>
      <w:hyperlink r:id="rId16" w:history="1">
        <w:r w:rsidRPr="00A5385D">
          <w:rPr>
            <w:rStyle w:val="Hyperlink"/>
            <w:rFonts w:cstheme="minorHAnsi"/>
            <w:color w:val="auto"/>
            <w:u w:val="none"/>
          </w:rPr>
          <w:t>https://www.activehouse.info/wp-content/uploads/2019/12/ACTIVEHOUSE.pdf</w:t>
        </w:r>
      </w:hyperlink>
      <w:r w:rsidRPr="00A5385D">
        <w:rPr>
          <w:rFonts w:cstheme="minorHAnsi"/>
        </w:rPr>
        <w:t xml:space="preserve">  (Accessed:24 April 2021). </w:t>
      </w:r>
    </w:p>
    <w:p w14:paraId="71E23E68" w14:textId="77777777" w:rsidR="00B007BD" w:rsidRPr="00A5385D" w:rsidRDefault="00B007BD" w:rsidP="00B007BD">
      <w:pPr>
        <w:spacing w:line="276" w:lineRule="auto"/>
        <w:rPr>
          <w:rFonts w:cstheme="minorHAnsi"/>
        </w:rPr>
      </w:pPr>
      <w:r w:rsidRPr="00A5385D">
        <w:rPr>
          <w:rFonts w:cstheme="minorHAnsi"/>
        </w:rPr>
        <w:t xml:space="preserve">Active house alliance (2019) </w:t>
      </w:r>
      <w:r w:rsidRPr="00A5385D">
        <w:rPr>
          <w:rFonts w:cstheme="minorHAnsi"/>
          <w:i/>
          <w:iCs/>
        </w:rPr>
        <w:t>The Active House Specifications, 3</w:t>
      </w:r>
      <w:r w:rsidRPr="00A5385D">
        <w:rPr>
          <w:rFonts w:cstheme="minorHAnsi"/>
          <w:i/>
          <w:iCs/>
          <w:vertAlign w:val="superscript"/>
        </w:rPr>
        <w:t>rd</w:t>
      </w:r>
      <w:r w:rsidRPr="00A5385D">
        <w:rPr>
          <w:rFonts w:cstheme="minorHAnsi"/>
          <w:i/>
          <w:iCs/>
        </w:rPr>
        <w:t xml:space="preserve"> Edition. </w:t>
      </w:r>
      <w:r w:rsidRPr="00A5385D">
        <w:rPr>
          <w:rFonts w:cstheme="minorHAnsi"/>
        </w:rPr>
        <w:t xml:space="preserve">Available at: </w:t>
      </w:r>
      <w:hyperlink r:id="rId17" w:history="1">
        <w:r w:rsidRPr="00A5385D">
          <w:rPr>
            <w:rStyle w:val="Hyperlink"/>
            <w:rFonts w:cstheme="minorHAnsi"/>
            <w:color w:val="auto"/>
            <w:u w:val="none"/>
          </w:rPr>
          <w:t>https://www.activehousenl.info/wp-content/uploads/2020/02/Active-House-Specifications-v3-spreads-klein.pdf</w:t>
        </w:r>
      </w:hyperlink>
      <w:r w:rsidRPr="00A5385D">
        <w:rPr>
          <w:rFonts w:cstheme="minorHAnsi"/>
        </w:rPr>
        <w:t xml:space="preserve"> (Accessed: 24 April 2021). </w:t>
      </w:r>
    </w:p>
    <w:p w14:paraId="0F81194A" w14:textId="77777777" w:rsidR="00B007BD" w:rsidRPr="00A5385D" w:rsidRDefault="00B007BD" w:rsidP="00B007BD">
      <w:pPr>
        <w:spacing w:line="276" w:lineRule="auto"/>
        <w:rPr>
          <w:rFonts w:cstheme="minorHAnsi"/>
        </w:rPr>
      </w:pPr>
      <w:r w:rsidRPr="00A5385D">
        <w:rPr>
          <w:rFonts w:cstheme="minorHAnsi"/>
        </w:rPr>
        <w:t xml:space="preserve">Ares, E. (2016) </w:t>
      </w:r>
      <w:r w:rsidRPr="00A5385D">
        <w:rPr>
          <w:rFonts w:cstheme="minorHAnsi"/>
          <w:i/>
          <w:iCs/>
        </w:rPr>
        <w:t xml:space="preserve">Zero Carbon Homes. </w:t>
      </w:r>
      <w:r w:rsidRPr="00A5385D">
        <w:rPr>
          <w:rFonts w:cstheme="minorHAnsi"/>
        </w:rPr>
        <w:t xml:space="preserve">Available at: </w:t>
      </w:r>
      <w:hyperlink r:id="rId18" w:history="1">
        <w:r w:rsidRPr="00A5385D">
          <w:rPr>
            <w:rStyle w:val="Hyperlink"/>
            <w:rFonts w:cstheme="minorHAnsi"/>
            <w:color w:val="auto"/>
            <w:u w:val="none"/>
          </w:rPr>
          <w:t>https://commonslibrary.parliament.uk/research-briefings/sn06678/</w:t>
        </w:r>
      </w:hyperlink>
      <w:r w:rsidRPr="00A5385D">
        <w:rPr>
          <w:rFonts w:cstheme="minorHAnsi"/>
        </w:rPr>
        <w:t xml:space="preserve"> (Accessed: 3 December 2020). </w:t>
      </w:r>
    </w:p>
    <w:p w14:paraId="66B3E8F3" w14:textId="77777777" w:rsidR="00B007BD" w:rsidRPr="00A5385D" w:rsidRDefault="00B007BD" w:rsidP="00B007BD">
      <w:pPr>
        <w:spacing w:line="276" w:lineRule="auto"/>
        <w:rPr>
          <w:rFonts w:cstheme="minorHAnsi"/>
        </w:rPr>
      </w:pPr>
      <w:r w:rsidRPr="00A5385D">
        <w:rPr>
          <w:rFonts w:cstheme="minorHAnsi"/>
        </w:rPr>
        <w:t xml:space="preserve">Bakovskis, A. (2017) </w:t>
      </w:r>
      <w:r w:rsidRPr="00A5385D">
        <w:rPr>
          <w:rFonts w:cstheme="minorHAnsi"/>
          <w:i/>
          <w:iCs/>
        </w:rPr>
        <w:t xml:space="preserve">ONE MILLION HOMES CONSTRUCTED AS “BUILDINGS AS POWER STATIONS. </w:t>
      </w:r>
      <w:r w:rsidRPr="00A5385D">
        <w:rPr>
          <w:rFonts w:cstheme="minorHAnsi"/>
        </w:rPr>
        <w:t>Available at:</w:t>
      </w:r>
      <w:r w:rsidRPr="00A5385D">
        <w:rPr>
          <w:rFonts w:cstheme="minorHAnsi"/>
          <w:i/>
          <w:iCs/>
        </w:rPr>
        <w:t xml:space="preserve"> </w:t>
      </w:r>
      <w:hyperlink r:id="rId19" w:history="1">
        <w:r w:rsidRPr="00A5385D">
          <w:rPr>
            <w:rStyle w:val="Hyperlink"/>
            <w:rFonts w:cstheme="minorHAnsi"/>
            <w:color w:val="auto"/>
            <w:u w:val="none"/>
          </w:rPr>
          <w:t>https://www.specific.eu.com/assets/downloads/Indicative_Energy_and_CO2_Savings_of_Buildings_as_Power_Stations_Homes.pdf</w:t>
        </w:r>
      </w:hyperlink>
      <w:r w:rsidRPr="00A5385D">
        <w:rPr>
          <w:rFonts w:cstheme="minorHAnsi"/>
        </w:rPr>
        <w:t xml:space="preserve"> (Accessed: 24 April 2021). </w:t>
      </w:r>
    </w:p>
    <w:p w14:paraId="1EFC8D8B" w14:textId="77777777" w:rsidR="00B007BD" w:rsidRPr="00A5385D" w:rsidRDefault="00B007BD" w:rsidP="00B007BD">
      <w:pPr>
        <w:spacing w:line="276" w:lineRule="auto"/>
        <w:rPr>
          <w:rFonts w:cstheme="minorHAnsi"/>
          <w:shd w:val="clear" w:color="auto" w:fill="FFFFFF"/>
        </w:rPr>
      </w:pPr>
      <w:proofErr w:type="spellStart"/>
      <w:r w:rsidRPr="00A5385D">
        <w:rPr>
          <w:rFonts w:cstheme="minorHAnsi"/>
        </w:rPr>
        <w:t>Basir</w:t>
      </w:r>
      <w:proofErr w:type="spellEnd"/>
      <w:r w:rsidRPr="00A5385D">
        <w:rPr>
          <w:rFonts w:cstheme="minorHAnsi"/>
        </w:rPr>
        <w:t xml:space="preserve">, M. and </w:t>
      </w:r>
      <w:proofErr w:type="spellStart"/>
      <w:r w:rsidRPr="00A5385D">
        <w:rPr>
          <w:rFonts w:cstheme="minorHAnsi"/>
        </w:rPr>
        <w:t>Basir</w:t>
      </w:r>
      <w:proofErr w:type="spellEnd"/>
      <w:r w:rsidRPr="00A5385D">
        <w:rPr>
          <w:rFonts w:cstheme="minorHAnsi"/>
        </w:rPr>
        <w:t>, N. (2012) ‘Z</w:t>
      </w:r>
      <w:r w:rsidRPr="00A5385D">
        <w:rPr>
          <w:rFonts w:cstheme="minorHAnsi"/>
          <w:shd w:val="clear" w:color="auto" w:fill="FFFFFF"/>
        </w:rPr>
        <w:t xml:space="preserve">ero Energy Building’, </w:t>
      </w:r>
      <w:r w:rsidRPr="00A5385D">
        <w:rPr>
          <w:rFonts w:cstheme="minorHAnsi"/>
          <w:i/>
          <w:iCs/>
          <w:shd w:val="clear" w:color="auto" w:fill="FFFFFF"/>
        </w:rPr>
        <w:t xml:space="preserve">Applied Mechanics and Materials, </w:t>
      </w:r>
      <w:r w:rsidRPr="00A5385D">
        <w:rPr>
          <w:rFonts w:cstheme="minorHAnsi"/>
          <w:shd w:val="clear" w:color="auto" w:fill="FFFFFF"/>
        </w:rPr>
        <w:t>110-116(2012), pp. 2075-2080. DOI: 10.4028/www.scientific.net/AMM.110-116.2075</w:t>
      </w:r>
    </w:p>
    <w:p w14:paraId="59CECA1D" w14:textId="77777777" w:rsidR="00B007BD" w:rsidRPr="00A5385D" w:rsidRDefault="00B007BD" w:rsidP="00B007BD">
      <w:pPr>
        <w:spacing w:line="276" w:lineRule="auto"/>
        <w:rPr>
          <w:rFonts w:cstheme="minorHAnsi"/>
        </w:rPr>
      </w:pPr>
      <w:r w:rsidRPr="00A5385D">
        <w:rPr>
          <w:rFonts w:cstheme="minorHAnsi"/>
        </w:rPr>
        <w:t xml:space="preserve">Beautiful homes and spaces (2020) </w:t>
      </w:r>
      <w:r w:rsidRPr="00A5385D">
        <w:rPr>
          <w:rFonts w:cstheme="minorHAnsi"/>
          <w:i/>
          <w:iCs/>
        </w:rPr>
        <w:t xml:space="preserve">Beautiful Homes and Spaces. </w:t>
      </w:r>
      <w:r w:rsidRPr="00A5385D">
        <w:rPr>
          <w:rFonts w:cstheme="minorHAnsi"/>
        </w:rPr>
        <w:t xml:space="preserve">Available at: </w:t>
      </w:r>
      <w:hyperlink r:id="rId20" w:history="1">
        <w:r w:rsidRPr="00A5385D">
          <w:rPr>
            <w:rStyle w:val="Hyperlink"/>
            <w:rFonts w:cstheme="minorHAnsi"/>
            <w:color w:val="auto"/>
            <w:u w:val="none"/>
          </w:rPr>
          <w:t>https://gov.wales/sites/default/files/consultations/2020-07/beautiful-homes-and-spaces.pdf</w:t>
        </w:r>
      </w:hyperlink>
      <w:r w:rsidRPr="00A5385D">
        <w:rPr>
          <w:rFonts w:cstheme="minorHAnsi"/>
        </w:rPr>
        <w:t xml:space="preserve"> (Accessed: 22 April 2021). </w:t>
      </w:r>
    </w:p>
    <w:p w14:paraId="6D2C9259" w14:textId="77777777" w:rsidR="00B007BD" w:rsidRPr="00A5385D" w:rsidRDefault="00B007BD" w:rsidP="00B007BD">
      <w:pPr>
        <w:spacing w:line="276" w:lineRule="auto"/>
        <w:rPr>
          <w:rFonts w:cstheme="minorHAnsi"/>
        </w:rPr>
      </w:pPr>
      <w:r w:rsidRPr="00A5385D">
        <w:rPr>
          <w:rFonts w:cstheme="minorHAnsi"/>
        </w:rPr>
        <w:t>Bergman, D. (2012) S</w:t>
      </w:r>
      <w:r w:rsidRPr="00A5385D">
        <w:rPr>
          <w:rFonts w:cstheme="minorHAnsi"/>
          <w:i/>
        </w:rPr>
        <w:t xml:space="preserve">ustainable design. </w:t>
      </w:r>
      <w:r w:rsidRPr="00A5385D">
        <w:rPr>
          <w:rFonts w:cstheme="minorHAnsi"/>
        </w:rPr>
        <w:t xml:space="preserve">New York: Princeton Architectural Press. </w:t>
      </w:r>
    </w:p>
    <w:p w14:paraId="61F75C09" w14:textId="77777777" w:rsidR="00B007BD" w:rsidRPr="00A5385D" w:rsidRDefault="00B007BD" w:rsidP="00B007BD">
      <w:pPr>
        <w:spacing w:line="276" w:lineRule="auto"/>
        <w:rPr>
          <w:rFonts w:cstheme="minorHAnsi"/>
        </w:rPr>
      </w:pPr>
      <w:r w:rsidRPr="00A5385D">
        <w:rPr>
          <w:rFonts w:cstheme="minorHAnsi"/>
        </w:rPr>
        <w:t xml:space="preserve">Berry, S. et al. (2014) ‘Near zero energy homes – What do users think?’, </w:t>
      </w:r>
      <w:r w:rsidRPr="00A5385D">
        <w:rPr>
          <w:rFonts w:cstheme="minorHAnsi"/>
          <w:i/>
          <w:iCs/>
        </w:rPr>
        <w:t xml:space="preserve">Energy Policy, </w:t>
      </w:r>
      <w:r w:rsidRPr="00A5385D">
        <w:rPr>
          <w:rFonts w:cstheme="minorHAnsi"/>
        </w:rPr>
        <w:t xml:space="preserve">73(2014), pp. 127-137. DOI: 10.1016/j.enpol.2014.05.011 </w:t>
      </w:r>
    </w:p>
    <w:p w14:paraId="6992C146" w14:textId="77777777" w:rsidR="00B007BD" w:rsidRPr="00A5385D" w:rsidRDefault="00B007BD" w:rsidP="00B007BD">
      <w:pPr>
        <w:spacing w:line="276" w:lineRule="auto"/>
        <w:rPr>
          <w:rFonts w:cstheme="minorHAnsi"/>
          <w:shd w:val="clear" w:color="auto" w:fill="FCFCFC"/>
        </w:rPr>
      </w:pPr>
      <w:r w:rsidRPr="00A5385D">
        <w:rPr>
          <w:rFonts w:cstheme="minorHAnsi"/>
        </w:rPr>
        <w:t xml:space="preserve">Bibri, S. E. (2020) ‘The Eco-city and Its Core Environmental Dimension of Sustainability: Green Energy Technologies and their Integration with Data-Driven Smart Solutions’, </w:t>
      </w:r>
      <w:r w:rsidRPr="00A5385D">
        <w:rPr>
          <w:rFonts w:cstheme="minorHAnsi"/>
          <w:i/>
          <w:iCs/>
        </w:rPr>
        <w:t xml:space="preserve">Energy Informatics, </w:t>
      </w:r>
      <w:r w:rsidRPr="00A5385D">
        <w:rPr>
          <w:rFonts w:cstheme="minorHAnsi"/>
        </w:rPr>
        <w:t xml:space="preserve">4(2020), pp. 1-26. DOI: </w:t>
      </w:r>
      <w:r w:rsidRPr="00A5385D">
        <w:rPr>
          <w:rFonts w:cstheme="minorHAnsi"/>
          <w:shd w:val="clear" w:color="auto" w:fill="FCFCFC"/>
        </w:rPr>
        <w:t>10.1186/s42162-020-00107-7</w:t>
      </w:r>
    </w:p>
    <w:p w14:paraId="3E0D8BDF" w14:textId="77777777" w:rsidR="00B007BD" w:rsidRPr="00A5385D" w:rsidRDefault="00B007BD" w:rsidP="00B007BD">
      <w:pPr>
        <w:spacing w:line="276" w:lineRule="auto"/>
        <w:rPr>
          <w:rFonts w:cstheme="minorHAnsi"/>
          <w:i/>
          <w:iCs/>
        </w:rPr>
      </w:pPr>
      <w:r w:rsidRPr="00A5385D">
        <w:rPr>
          <w:rFonts w:cstheme="minorHAnsi"/>
          <w:i/>
          <w:iCs/>
        </w:rPr>
        <w:t>Bryman, A. (2016) Social Research Methods. 5th Ed. Oxford: Oxford University Press.</w:t>
      </w:r>
    </w:p>
    <w:p w14:paraId="28BBC401" w14:textId="77777777" w:rsidR="00B007BD" w:rsidRPr="00A5385D" w:rsidRDefault="00B007BD" w:rsidP="00B007BD">
      <w:pPr>
        <w:spacing w:line="276" w:lineRule="auto"/>
        <w:rPr>
          <w:rFonts w:cstheme="minorHAnsi"/>
        </w:rPr>
      </w:pPr>
      <w:r w:rsidRPr="00A5385D">
        <w:rPr>
          <w:rFonts w:cstheme="minorHAnsi"/>
        </w:rPr>
        <w:t xml:space="preserve">Burford, N. and Pearson, A. (2013) ‘Ultra-low-energy perspectives for regional Scottish dwellings’, </w:t>
      </w:r>
      <w:r w:rsidRPr="00A5385D">
        <w:rPr>
          <w:rFonts w:cstheme="minorHAnsi"/>
          <w:i/>
          <w:iCs/>
        </w:rPr>
        <w:t xml:space="preserve">Intelligent Buildings International, </w:t>
      </w:r>
      <w:r w:rsidRPr="00A5385D">
        <w:rPr>
          <w:rFonts w:cstheme="minorHAnsi"/>
        </w:rPr>
        <w:t>5(4), pp. 221-250. DOI: 10.1080/17508975.2013.822786</w:t>
      </w:r>
    </w:p>
    <w:p w14:paraId="465B139C" w14:textId="77777777" w:rsidR="00B007BD" w:rsidRPr="00A5385D" w:rsidRDefault="00B007BD" w:rsidP="00B007BD">
      <w:pPr>
        <w:spacing w:line="276" w:lineRule="auto"/>
        <w:rPr>
          <w:rFonts w:cstheme="minorHAnsi"/>
        </w:rPr>
      </w:pPr>
      <w:r w:rsidRPr="00A5385D">
        <w:rPr>
          <w:rFonts w:cstheme="minorHAnsi"/>
        </w:rPr>
        <w:t xml:space="preserve">BUS Methodology (2017) </w:t>
      </w:r>
      <w:r w:rsidRPr="00A5385D">
        <w:rPr>
          <w:rFonts w:cstheme="minorHAnsi"/>
          <w:i/>
          <w:iCs/>
        </w:rPr>
        <w:t>Occupant satisfaction evaluation</w:t>
      </w:r>
      <w:r w:rsidRPr="00A5385D">
        <w:rPr>
          <w:rFonts w:cstheme="minorHAnsi"/>
        </w:rPr>
        <w:t xml:space="preserve">. Available at: </w:t>
      </w:r>
      <w:hyperlink r:id="rId21" w:history="1">
        <w:r w:rsidRPr="00A5385D">
          <w:rPr>
            <w:rStyle w:val="Hyperlink"/>
            <w:rFonts w:cstheme="minorHAnsi"/>
            <w:color w:val="auto"/>
            <w:u w:val="none"/>
          </w:rPr>
          <w:t>https://busmethodology.org.uk/index.html</w:t>
        </w:r>
      </w:hyperlink>
      <w:r w:rsidRPr="00A5385D">
        <w:rPr>
          <w:rFonts w:cstheme="minorHAnsi"/>
        </w:rPr>
        <w:t xml:space="preserve"> (Accessed: 12 January 2021). </w:t>
      </w:r>
    </w:p>
    <w:p w14:paraId="2F0C18D2" w14:textId="77777777" w:rsidR="00B007BD" w:rsidRPr="00A5385D" w:rsidRDefault="00B007BD" w:rsidP="00B007BD">
      <w:pPr>
        <w:shd w:val="clear" w:color="auto" w:fill="FFFFFF"/>
        <w:spacing w:line="276" w:lineRule="auto"/>
        <w:rPr>
          <w:rFonts w:cstheme="minorHAnsi"/>
        </w:rPr>
      </w:pPr>
      <w:proofErr w:type="spellStart"/>
      <w:r w:rsidRPr="00A5385D">
        <w:rPr>
          <w:rFonts w:cstheme="minorHAnsi"/>
        </w:rPr>
        <w:t>Calbureanu</w:t>
      </w:r>
      <w:proofErr w:type="spellEnd"/>
      <w:r w:rsidRPr="00A5385D">
        <w:rPr>
          <w:rFonts w:cstheme="minorHAnsi"/>
        </w:rPr>
        <w:t xml:space="preserve">, M. et al. (2018) ‘Active House - A Building that Offers more than Consumes’, </w:t>
      </w:r>
      <w:r w:rsidRPr="00A5385D">
        <w:rPr>
          <w:rFonts w:cstheme="minorHAnsi"/>
          <w:i/>
          <w:iCs/>
        </w:rPr>
        <w:t xml:space="preserve">Advanced Engineering Forum, </w:t>
      </w:r>
      <w:r w:rsidRPr="00A5385D">
        <w:rPr>
          <w:rFonts w:cstheme="minorHAnsi"/>
        </w:rPr>
        <w:t xml:space="preserve">27(2018), pp. 193-201. DOI: </w:t>
      </w:r>
      <w:hyperlink r:id="rId22" w:tgtFrame="_blank" w:history="1">
        <w:r w:rsidRPr="00A5385D">
          <w:rPr>
            <w:rStyle w:val="Hyperlink"/>
            <w:rFonts w:cstheme="minorHAnsi"/>
            <w:color w:val="auto"/>
            <w:u w:val="none"/>
            <w:bdr w:val="none" w:sz="0" w:space="0" w:color="auto" w:frame="1"/>
            <w:shd w:val="clear" w:color="auto" w:fill="FFFFFF"/>
          </w:rPr>
          <w:t>10.4028/www.scientific.net/AEF.27.193</w:t>
        </w:r>
      </w:hyperlink>
    </w:p>
    <w:p w14:paraId="7E20FF43" w14:textId="77777777" w:rsidR="00B007BD" w:rsidRPr="00A5385D" w:rsidRDefault="00B007BD" w:rsidP="00B007BD">
      <w:pPr>
        <w:spacing w:line="276" w:lineRule="auto"/>
        <w:rPr>
          <w:rFonts w:cstheme="minorHAnsi"/>
        </w:rPr>
      </w:pPr>
      <w:r w:rsidRPr="00A5385D">
        <w:rPr>
          <w:rFonts w:cstheme="minorHAnsi"/>
        </w:rPr>
        <w:t xml:space="preserve">Clark, G. (2019) </w:t>
      </w:r>
      <w:r w:rsidRPr="00A5385D">
        <w:rPr>
          <w:rFonts w:cstheme="minorHAnsi"/>
          <w:i/>
          <w:iCs/>
        </w:rPr>
        <w:t xml:space="preserve">RIBA Sustainable Outcomes Guide. </w:t>
      </w:r>
      <w:r w:rsidRPr="00A5385D">
        <w:rPr>
          <w:rFonts w:cstheme="minorHAnsi"/>
        </w:rPr>
        <w:t xml:space="preserve">Available at: </w:t>
      </w:r>
      <w:hyperlink r:id="rId23" w:history="1">
        <w:r w:rsidRPr="00A5385D">
          <w:rPr>
            <w:rStyle w:val="Hyperlink"/>
            <w:rFonts w:cstheme="minorHAnsi"/>
            <w:color w:val="auto"/>
            <w:u w:val="none"/>
          </w:rPr>
          <w:t>https://www.architecture.com/-/media/GatherContent/Test-resources-page/Additional-Documents/RIBASustainableOutcomesGuide2019pdf.pdf</w:t>
        </w:r>
      </w:hyperlink>
      <w:r w:rsidRPr="00A5385D">
        <w:rPr>
          <w:rFonts w:cstheme="minorHAnsi"/>
        </w:rPr>
        <w:t xml:space="preserve"> (Accessed: 24 April 2021).  </w:t>
      </w:r>
    </w:p>
    <w:p w14:paraId="52ED9869" w14:textId="77777777" w:rsidR="00B007BD" w:rsidRPr="00A5385D" w:rsidRDefault="00B007BD" w:rsidP="00B007BD">
      <w:pPr>
        <w:spacing w:line="276" w:lineRule="auto"/>
        <w:rPr>
          <w:rFonts w:cstheme="minorHAnsi"/>
        </w:rPr>
      </w:pPr>
      <w:r w:rsidRPr="00A5385D">
        <w:rPr>
          <w:rFonts w:cstheme="minorHAnsi"/>
        </w:rPr>
        <w:lastRenderedPageBreak/>
        <w:t xml:space="preserve">Clarke, J. (2020) </w:t>
      </w:r>
      <w:r w:rsidRPr="00A5385D">
        <w:rPr>
          <w:rFonts w:cstheme="minorHAnsi"/>
          <w:i/>
          <w:iCs/>
        </w:rPr>
        <w:t xml:space="preserve">Active Building Technology Showcase. Version 1.0. </w:t>
      </w:r>
      <w:r w:rsidRPr="00A5385D">
        <w:rPr>
          <w:rFonts w:cstheme="minorHAnsi"/>
        </w:rPr>
        <w:t xml:space="preserve">Available at: </w:t>
      </w:r>
      <w:hyperlink r:id="rId24" w:history="1">
        <w:r w:rsidRPr="00A5385D">
          <w:rPr>
            <w:rStyle w:val="Hyperlink"/>
            <w:rFonts w:cstheme="minorHAnsi"/>
            <w:color w:val="auto"/>
            <w:u w:val="none"/>
          </w:rPr>
          <w:t>https://www.specific.eu.com/wp-content/uploads/2020/09/Active-Building-Technology-Showcase-v1.pdf</w:t>
        </w:r>
      </w:hyperlink>
      <w:r w:rsidRPr="00A5385D">
        <w:rPr>
          <w:rFonts w:cstheme="minorHAnsi"/>
        </w:rPr>
        <w:t xml:space="preserve"> (Accessed: 10 March 2021). </w:t>
      </w:r>
    </w:p>
    <w:p w14:paraId="7FFCE3B6" w14:textId="77777777" w:rsidR="00B007BD" w:rsidRPr="00A5385D" w:rsidRDefault="00B007BD" w:rsidP="00B007BD">
      <w:pPr>
        <w:spacing w:line="276" w:lineRule="auto"/>
        <w:rPr>
          <w:rFonts w:cstheme="minorHAnsi"/>
        </w:rPr>
      </w:pPr>
      <w:r w:rsidRPr="00A5385D">
        <w:rPr>
          <w:rFonts w:cstheme="minorHAnsi"/>
        </w:rPr>
        <w:t xml:space="preserve">Coppock, A. (2020) </w:t>
      </w:r>
      <w:r w:rsidRPr="00A5385D">
        <w:rPr>
          <w:rFonts w:cstheme="minorHAnsi"/>
          <w:i/>
          <w:iCs/>
        </w:rPr>
        <w:t xml:space="preserve">How will COVID-19 change what we need from our homes? </w:t>
      </w:r>
      <w:r w:rsidRPr="00A5385D">
        <w:rPr>
          <w:rFonts w:cstheme="minorHAnsi"/>
        </w:rPr>
        <w:t xml:space="preserve">Available at: </w:t>
      </w:r>
      <w:hyperlink r:id="rId25" w:history="1">
        <w:r w:rsidRPr="00A5385D">
          <w:rPr>
            <w:rStyle w:val="Hyperlink"/>
            <w:rFonts w:cstheme="minorHAnsi"/>
            <w:color w:val="auto"/>
            <w:u w:val="none"/>
          </w:rPr>
          <w:t>https://communionarchitects.com/article/how-will-covid-19-change-what-we-need-from-our-homes/</w:t>
        </w:r>
      </w:hyperlink>
      <w:r w:rsidRPr="00A5385D">
        <w:rPr>
          <w:rFonts w:cstheme="minorHAnsi"/>
        </w:rPr>
        <w:t xml:space="preserve"> (Accessed: 3 December 2020). </w:t>
      </w:r>
    </w:p>
    <w:p w14:paraId="23B8A8B7" w14:textId="77777777" w:rsidR="00B007BD" w:rsidRPr="00A5385D" w:rsidRDefault="00B007BD" w:rsidP="00B007BD">
      <w:pPr>
        <w:spacing w:line="276" w:lineRule="auto"/>
        <w:rPr>
          <w:rFonts w:cstheme="minorHAnsi"/>
        </w:rPr>
      </w:pPr>
      <w:r w:rsidRPr="00A5385D">
        <w:rPr>
          <w:rFonts w:cstheme="minorHAnsi"/>
        </w:rPr>
        <w:t xml:space="preserve">Creswell, J. W. (2018) </w:t>
      </w:r>
      <w:r w:rsidRPr="00A5385D">
        <w:rPr>
          <w:rFonts w:cstheme="minorHAnsi"/>
          <w:i/>
          <w:iCs/>
        </w:rPr>
        <w:t xml:space="preserve">Research Design. </w:t>
      </w:r>
      <w:r w:rsidRPr="00A5385D">
        <w:rPr>
          <w:rFonts w:cstheme="minorHAnsi"/>
        </w:rPr>
        <w:t>5</w:t>
      </w:r>
      <w:r w:rsidRPr="00A5385D">
        <w:rPr>
          <w:rFonts w:cstheme="minorHAnsi"/>
          <w:vertAlign w:val="superscript"/>
        </w:rPr>
        <w:t>th</w:t>
      </w:r>
      <w:r w:rsidRPr="00A5385D">
        <w:rPr>
          <w:rFonts w:cstheme="minorHAnsi"/>
        </w:rPr>
        <w:t xml:space="preserve"> </w:t>
      </w:r>
      <w:proofErr w:type="spellStart"/>
      <w:r w:rsidRPr="00A5385D">
        <w:rPr>
          <w:rFonts w:cstheme="minorHAnsi"/>
        </w:rPr>
        <w:t>edn</w:t>
      </w:r>
      <w:proofErr w:type="spellEnd"/>
      <w:r w:rsidRPr="00A5385D">
        <w:rPr>
          <w:rFonts w:cstheme="minorHAnsi"/>
        </w:rPr>
        <w:t xml:space="preserve">. London: SAGE Publications.  </w:t>
      </w:r>
    </w:p>
    <w:p w14:paraId="7E2D4806" w14:textId="77777777" w:rsidR="00B007BD" w:rsidRPr="00A5385D" w:rsidRDefault="00B007BD" w:rsidP="00B007BD">
      <w:pPr>
        <w:spacing w:line="276" w:lineRule="auto"/>
        <w:rPr>
          <w:rFonts w:cstheme="minorHAnsi"/>
        </w:rPr>
      </w:pPr>
      <w:r w:rsidRPr="00A5385D">
        <w:rPr>
          <w:rFonts w:cstheme="minorHAnsi"/>
        </w:rPr>
        <w:t xml:space="preserve">Dam, S. et al. (2010) ‘Home energy monitors: impact over the medium-term’, </w:t>
      </w:r>
      <w:r w:rsidRPr="00A5385D">
        <w:rPr>
          <w:rFonts w:cstheme="minorHAnsi"/>
          <w:i/>
          <w:iCs/>
        </w:rPr>
        <w:t xml:space="preserve">Building Research &amp; Information, </w:t>
      </w:r>
      <w:r w:rsidRPr="00A5385D">
        <w:rPr>
          <w:rFonts w:cstheme="minorHAnsi"/>
        </w:rPr>
        <w:t>38(5), pp. 458-469. DOI: 10.1080/09613218.2010.494832</w:t>
      </w:r>
    </w:p>
    <w:p w14:paraId="2A30FC53" w14:textId="77777777" w:rsidR="00B007BD" w:rsidRPr="00A5385D" w:rsidRDefault="00B007BD" w:rsidP="00B007BD">
      <w:pPr>
        <w:spacing w:line="276" w:lineRule="auto"/>
        <w:rPr>
          <w:rFonts w:cstheme="minorHAnsi"/>
        </w:rPr>
      </w:pPr>
      <w:r w:rsidRPr="00A5385D">
        <w:rPr>
          <w:rFonts w:cstheme="minorHAnsi"/>
        </w:rPr>
        <w:t xml:space="preserve">Dam, S. et al. (2010) ‘Insights in using home energy management systems’, </w:t>
      </w:r>
      <w:proofErr w:type="spellStart"/>
      <w:r w:rsidRPr="00A5385D">
        <w:rPr>
          <w:rFonts w:cstheme="minorHAnsi"/>
          <w:i/>
          <w:iCs/>
        </w:rPr>
        <w:t>Buildig</w:t>
      </w:r>
      <w:proofErr w:type="spellEnd"/>
      <w:r w:rsidRPr="00A5385D">
        <w:rPr>
          <w:rFonts w:cstheme="minorHAnsi"/>
          <w:i/>
          <w:iCs/>
        </w:rPr>
        <w:t xml:space="preserve"> Research &amp; Information, </w:t>
      </w:r>
      <w:r w:rsidRPr="00A5385D">
        <w:rPr>
          <w:rFonts w:cstheme="minorHAnsi"/>
        </w:rPr>
        <w:t>38(5), pp. 458-469. DOI: 10.1080/09613218.2010.494832</w:t>
      </w:r>
    </w:p>
    <w:p w14:paraId="344CD698" w14:textId="77777777" w:rsidR="00B007BD" w:rsidRPr="00A5385D" w:rsidRDefault="00B007BD" w:rsidP="00B007BD">
      <w:pPr>
        <w:spacing w:line="276" w:lineRule="auto"/>
        <w:rPr>
          <w:rFonts w:cstheme="minorHAnsi"/>
        </w:rPr>
      </w:pPr>
      <w:r w:rsidRPr="00A5385D">
        <w:rPr>
          <w:rFonts w:cstheme="minorHAnsi"/>
        </w:rPr>
        <w:t xml:space="preserve">Department for Communities and Local Government (2009) </w:t>
      </w:r>
      <w:r w:rsidRPr="00A5385D">
        <w:rPr>
          <w:rFonts w:cstheme="minorHAnsi"/>
          <w:i/>
          <w:iCs/>
        </w:rPr>
        <w:t>Sustainable New Homes – The Road to Zero Carbon.</w:t>
      </w:r>
      <w:r w:rsidRPr="00A5385D">
        <w:rPr>
          <w:rFonts w:cstheme="minorHAnsi"/>
        </w:rPr>
        <w:t xml:space="preserve"> Available at: </w:t>
      </w:r>
      <w:hyperlink r:id="rId26" w:history="1">
        <w:r w:rsidRPr="00A5385D">
          <w:rPr>
            <w:rStyle w:val="Hyperlink"/>
            <w:rFonts w:cstheme="minorHAnsi"/>
            <w:color w:val="auto"/>
            <w:u w:val="none"/>
          </w:rPr>
          <w:t>https://assets.publishing.service.gov.uk/government/uploads/system/uploads/attachment_data/file/8557/1415525.pdf</w:t>
        </w:r>
      </w:hyperlink>
      <w:r w:rsidRPr="00A5385D">
        <w:rPr>
          <w:rFonts w:cstheme="minorHAnsi"/>
        </w:rPr>
        <w:t xml:space="preserve"> (Accessed: 22 April 2021).  </w:t>
      </w:r>
    </w:p>
    <w:p w14:paraId="02D141EA" w14:textId="77777777" w:rsidR="00B007BD" w:rsidRPr="00A5385D" w:rsidRDefault="00B007BD" w:rsidP="00B007BD">
      <w:pPr>
        <w:spacing w:line="276" w:lineRule="auto"/>
        <w:rPr>
          <w:rFonts w:cstheme="minorHAnsi"/>
        </w:rPr>
      </w:pPr>
      <w:r w:rsidRPr="00A5385D">
        <w:rPr>
          <w:rFonts w:cstheme="minorHAnsi"/>
        </w:rPr>
        <w:t xml:space="preserve">Department for Communities and Local Government (2010) </w:t>
      </w:r>
      <w:r w:rsidRPr="00A5385D">
        <w:rPr>
          <w:rFonts w:cstheme="minorHAnsi"/>
          <w:i/>
          <w:iCs/>
        </w:rPr>
        <w:t xml:space="preserve">Code for Sustainable Homes: Technical Guide. </w:t>
      </w:r>
      <w:r w:rsidRPr="00A5385D">
        <w:rPr>
          <w:rFonts w:cstheme="minorHAnsi"/>
        </w:rPr>
        <w:t xml:space="preserve">Available at: </w:t>
      </w:r>
      <w:hyperlink r:id="rId27" w:history="1">
        <w:r w:rsidRPr="00A5385D">
          <w:rPr>
            <w:rStyle w:val="Hyperlink"/>
            <w:rFonts w:cstheme="minorHAnsi"/>
            <w:color w:val="auto"/>
            <w:u w:val="none"/>
          </w:rPr>
          <w:t>https://assets.publishing.service.gov.uk/government/uploads/system/uploads/attachment_data/file/5976/code_for_sustainable_homes_techguide.pdf</w:t>
        </w:r>
      </w:hyperlink>
      <w:r w:rsidRPr="00A5385D">
        <w:rPr>
          <w:rFonts w:cstheme="minorHAnsi"/>
        </w:rPr>
        <w:t xml:space="preserve"> (Accessed: 22 April 2021). </w:t>
      </w:r>
    </w:p>
    <w:p w14:paraId="30DA666E" w14:textId="77777777" w:rsidR="00B007BD" w:rsidRPr="00A5385D" w:rsidRDefault="00B007BD" w:rsidP="00B007BD">
      <w:pPr>
        <w:spacing w:line="276" w:lineRule="auto"/>
        <w:rPr>
          <w:rFonts w:cstheme="minorHAnsi"/>
        </w:rPr>
      </w:pPr>
      <w:r w:rsidRPr="00A5385D">
        <w:rPr>
          <w:rFonts w:cstheme="minorHAnsi"/>
        </w:rPr>
        <w:t xml:space="preserve">Department for Communities and Local Government (2010) </w:t>
      </w:r>
      <w:r w:rsidRPr="00A5385D">
        <w:rPr>
          <w:rFonts w:cstheme="minorHAnsi"/>
          <w:i/>
          <w:iCs/>
        </w:rPr>
        <w:t xml:space="preserve">The Code for Sustainable Homes. </w:t>
      </w:r>
      <w:r w:rsidRPr="00A5385D">
        <w:rPr>
          <w:rFonts w:cstheme="minorHAnsi"/>
        </w:rPr>
        <w:t xml:space="preserve">Available at: </w:t>
      </w:r>
      <w:hyperlink r:id="rId28" w:history="1">
        <w:r w:rsidRPr="00A5385D">
          <w:rPr>
            <w:rStyle w:val="Hyperlink"/>
            <w:rFonts w:cstheme="minorHAnsi"/>
            <w:color w:val="auto"/>
            <w:u w:val="none"/>
          </w:rPr>
          <w:t>https://assets.publishing.service.gov.uk/government/uploads/system/uploads/attachment_data/file/7787/1161997.pdf</w:t>
        </w:r>
      </w:hyperlink>
      <w:r w:rsidRPr="00A5385D">
        <w:rPr>
          <w:rFonts w:cstheme="minorHAnsi"/>
        </w:rPr>
        <w:t xml:space="preserve"> (Accessed: 24 April 2021).  </w:t>
      </w:r>
    </w:p>
    <w:p w14:paraId="45985B2F" w14:textId="77777777" w:rsidR="00B007BD" w:rsidRPr="00A5385D" w:rsidRDefault="00B007BD" w:rsidP="00B007BD">
      <w:pPr>
        <w:spacing w:line="276" w:lineRule="auto"/>
        <w:rPr>
          <w:rFonts w:cstheme="minorHAnsi"/>
        </w:rPr>
      </w:pPr>
      <w:r w:rsidRPr="00A5385D">
        <w:rPr>
          <w:rFonts w:cstheme="minorHAnsi"/>
        </w:rPr>
        <w:t xml:space="preserve">Department for Communities and Local Government (2014) </w:t>
      </w:r>
      <w:r w:rsidRPr="00A5385D">
        <w:rPr>
          <w:rFonts w:cstheme="minorHAnsi"/>
          <w:i/>
          <w:iCs/>
        </w:rPr>
        <w:t xml:space="preserve">Next steps to zero carbon homes – Allowable Solutions. </w:t>
      </w:r>
      <w:r w:rsidRPr="00A5385D">
        <w:rPr>
          <w:rFonts w:cstheme="minorHAnsi"/>
        </w:rPr>
        <w:t xml:space="preserve">Available at: </w:t>
      </w:r>
      <w:hyperlink r:id="rId29" w:history="1">
        <w:r w:rsidRPr="00A5385D">
          <w:rPr>
            <w:rStyle w:val="Hyperlink"/>
            <w:rFonts w:cstheme="minorHAnsi"/>
            <w:color w:val="auto"/>
            <w:u w:val="none"/>
          </w:rPr>
          <w:t>https://assets.publishing.service.gov.uk/government/uploads/system/uploads/attachment_data/file/327842/140626_Government_Response_to_Consultation_-_Next_Steps_to_Zero_Carbon_H__FINAL.pdf</w:t>
        </w:r>
      </w:hyperlink>
      <w:r w:rsidRPr="00A5385D">
        <w:rPr>
          <w:rFonts w:cstheme="minorHAnsi"/>
        </w:rPr>
        <w:t xml:space="preserve"> (Accessed: 22 April 2021). </w:t>
      </w:r>
    </w:p>
    <w:p w14:paraId="00EF0706" w14:textId="77777777" w:rsidR="00B007BD" w:rsidRPr="00A5385D" w:rsidRDefault="00B007BD" w:rsidP="00B007BD">
      <w:pPr>
        <w:spacing w:line="276" w:lineRule="auto"/>
        <w:rPr>
          <w:rFonts w:cstheme="minorHAnsi"/>
        </w:rPr>
      </w:pPr>
      <w:r w:rsidRPr="00A5385D">
        <w:rPr>
          <w:rFonts w:cstheme="minorHAnsi"/>
        </w:rPr>
        <w:t xml:space="preserve">Design Council (2020) </w:t>
      </w:r>
      <w:r w:rsidRPr="00A5385D">
        <w:rPr>
          <w:rFonts w:cstheme="minorHAnsi"/>
          <w:i/>
          <w:iCs/>
        </w:rPr>
        <w:t xml:space="preserve">A Public Vision for the Home of 2030. </w:t>
      </w:r>
      <w:r w:rsidRPr="00A5385D">
        <w:rPr>
          <w:rFonts w:cstheme="minorHAnsi"/>
        </w:rPr>
        <w:t xml:space="preserve">Available at: </w:t>
      </w:r>
      <w:hyperlink r:id="rId30" w:history="1">
        <w:r w:rsidRPr="00A5385D">
          <w:rPr>
            <w:rStyle w:val="Hyperlink"/>
            <w:rFonts w:cstheme="minorHAnsi"/>
            <w:color w:val="auto"/>
            <w:u w:val="none"/>
          </w:rPr>
          <w:t>https://www.homeof2030.com/wp-content/uploads/2020/07/A-Public-Vision-for-the-Home-of-2030-July-2020.pdf</w:t>
        </w:r>
      </w:hyperlink>
      <w:r w:rsidRPr="00A5385D">
        <w:rPr>
          <w:rFonts w:cstheme="minorHAnsi"/>
        </w:rPr>
        <w:t xml:space="preserve"> (Accessed: 22 April 2021). </w:t>
      </w:r>
    </w:p>
    <w:p w14:paraId="6CED28B3" w14:textId="77777777" w:rsidR="00B007BD" w:rsidRPr="00A5385D" w:rsidRDefault="00B007BD" w:rsidP="00B007BD">
      <w:pPr>
        <w:spacing w:line="276" w:lineRule="auto"/>
        <w:rPr>
          <w:rFonts w:cstheme="minorHAnsi"/>
        </w:rPr>
      </w:pPr>
      <w:r w:rsidRPr="00A5385D">
        <w:rPr>
          <w:rFonts w:cstheme="minorHAnsi"/>
        </w:rPr>
        <w:t xml:space="preserve">DQR (2016) </w:t>
      </w:r>
      <w:r w:rsidRPr="00A5385D">
        <w:rPr>
          <w:rFonts w:cstheme="minorHAnsi"/>
          <w:i/>
          <w:iCs/>
        </w:rPr>
        <w:t xml:space="preserve">Development Quality Requirements 2016: Proposed mandatory Standard &amp; Guidance for new and rehabilitated housing in Wales using Welsh Government subsidy. </w:t>
      </w:r>
      <w:r w:rsidRPr="00A5385D">
        <w:rPr>
          <w:rFonts w:cstheme="minorHAnsi"/>
        </w:rPr>
        <w:t xml:space="preserve">Available at: </w:t>
      </w:r>
      <w:hyperlink r:id="rId31" w:history="1">
        <w:r w:rsidRPr="00A5385D">
          <w:rPr>
            <w:rStyle w:val="Hyperlink"/>
            <w:rFonts w:cstheme="minorHAnsi"/>
            <w:color w:val="auto"/>
            <w:u w:val="none"/>
          </w:rPr>
          <w:t>https://gov.wales/sites/default/files/consultations/2018-01/160118-part-b-mandatory-quality-standards-consultation-en.pdf</w:t>
        </w:r>
      </w:hyperlink>
      <w:r w:rsidRPr="00A5385D">
        <w:rPr>
          <w:rFonts w:cstheme="minorHAnsi"/>
        </w:rPr>
        <w:t xml:space="preserve"> (Accessed: 22 April 2021). </w:t>
      </w:r>
      <w:r w:rsidRPr="00A5385D">
        <w:rPr>
          <w:rFonts w:cstheme="minorHAnsi"/>
          <w:i/>
          <w:iCs/>
        </w:rPr>
        <w:t xml:space="preserve"> </w:t>
      </w:r>
    </w:p>
    <w:p w14:paraId="613F4BB8" w14:textId="77777777" w:rsidR="00B007BD" w:rsidRPr="00A5385D" w:rsidRDefault="00B007BD" w:rsidP="00B007BD">
      <w:pPr>
        <w:spacing w:line="276" w:lineRule="auto"/>
        <w:rPr>
          <w:rFonts w:cstheme="minorHAnsi"/>
        </w:rPr>
      </w:pPr>
      <w:r w:rsidRPr="00A5385D">
        <w:rPr>
          <w:rFonts w:cstheme="minorHAnsi"/>
        </w:rPr>
        <w:t xml:space="preserve">EPBD (2002) </w:t>
      </w:r>
      <w:r w:rsidRPr="00A5385D">
        <w:rPr>
          <w:rFonts w:cstheme="minorHAnsi"/>
          <w:i/>
          <w:iCs/>
        </w:rPr>
        <w:t xml:space="preserve">Directive 2002/91/EU of THE EUROPEAN PARLIAMENT AND OF THE COUNCIL on the energy performance of building. </w:t>
      </w:r>
      <w:r w:rsidRPr="00A5385D">
        <w:rPr>
          <w:rFonts w:cstheme="minorHAnsi"/>
        </w:rPr>
        <w:t xml:space="preserve">Available at: </w:t>
      </w:r>
      <w:hyperlink r:id="rId32" w:history="1">
        <w:r w:rsidRPr="00A5385D">
          <w:rPr>
            <w:rStyle w:val="Hyperlink"/>
            <w:rFonts w:cstheme="minorHAnsi"/>
            <w:color w:val="auto"/>
            <w:u w:val="none"/>
          </w:rPr>
          <w:t>https://www.legislation.gov.uk/eudr/2002/91/introduction</w:t>
        </w:r>
      </w:hyperlink>
      <w:r w:rsidRPr="00A5385D">
        <w:rPr>
          <w:rFonts w:cstheme="minorHAnsi"/>
        </w:rPr>
        <w:t xml:space="preserve"> (Assessed: 20 February 2021). </w:t>
      </w:r>
    </w:p>
    <w:p w14:paraId="5448BE6A" w14:textId="77777777" w:rsidR="00B007BD" w:rsidRPr="00A5385D" w:rsidRDefault="00B007BD" w:rsidP="00B007BD">
      <w:pPr>
        <w:spacing w:line="276" w:lineRule="auto"/>
        <w:rPr>
          <w:rFonts w:cstheme="minorHAnsi"/>
        </w:rPr>
      </w:pPr>
      <w:r w:rsidRPr="00A5385D">
        <w:rPr>
          <w:rFonts w:cstheme="minorHAnsi"/>
        </w:rPr>
        <w:lastRenderedPageBreak/>
        <w:t xml:space="preserve">EPBD (2010) </w:t>
      </w:r>
      <w:r w:rsidRPr="00A5385D">
        <w:rPr>
          <w:rFonts w:cstheme="minorHAnsi"/>
          <w:i/>
          <w:iCs/>
        </w:rPr>
        <w:t xml:space="preserve">Directive 2010/31/EU of THE EUROPEAN PARLIAMENT AND OF THE COUNCIL on the energy performance of building. </w:t>
      </w:r>
      <w:r w:rsidRPr="00A5385D">
        <w:rPr>
          <w:rFonts w:cstheme="minorHAnsi"/>
        </w:rPr>
        <w:t xml:space="preserve">Available at: </w:t>
      </w:r>
      <w:hyperlink r:id="rId33" w:history="1">
        <w:r w:rsidRPr="00A5385D">
          <w:rPr>
            <w:rStyle w:val="Hyperlink"/>
            <w:rFonts w:cstheme="minorHAnsi"/>
            <w:color w:val="auto"/>
            <w:u w:val="none"/>
          </w:rPr>
          <w:t>https://eur-lex.europa.eu/legal-content/EN/TXT/PDF/?uri=CELEX:32010L0031&amp;from=EN</w:t>
        </w:r>
      </w:hyperlink>
      <w:r w:rsidRPr="00A5385D">
        <w:rPr>
          <w:rFonts w:cstheme="minorHAnsi"/>
        </w:rPr>
        <w:t xml:space="preserve"> (Accessed: 20 February 2021). </w:t>
      </w:r>
    </w:p>
    <w:p w14:paraId="05BDC9EB" w14:textId="77777777" w:rsidR="00B007BD" w:rsidRPr="00A5385D" w:rsidRDefault="00B007BD" w:rsidP="00B007BD">
      <w:pPr>
        <w:spacing w:line="276" w:lineRule="auto"/>
        <w:rPr>
          <w:rFonts w:cstheme="minorHAnsi"/>
        </w:rPr>
      </w:pPr>
      <w:r w:rsidRPr="00A5385D">
        <w:rPr>
          <w:rFonts w:cstheme="minorHAnsi"/>
        </w:rPr>
        <w:t xml:space="preserve">Eriksen, K. E. (2015) </w:t>
      </w:r>
      <w:r w:rsidRPr="00A5385D">
        <w:rPr>
          <w:rFonts w:cstheme="minorHAnsi"/>
          <w:i/>
          <w:iCs/>
        </w:rPr>
        <w:t>Active House Guidelines</w:t>
      </w:r>
      <w:r w:rsidRPr="00A5385D">
        <w:rPr>
          <w:rFonts w:cstheme="minorHAnsi"/>
        </w:rPr>
        <w:t xml:space="preserve">. Available at: </w:t>
      </w:r>
      <w:hyperlink r:id="rId34" w:history="1">
        <w:r w:rsidRPr="00A5385D">
          <w:rPr>
            <w:rStyle w:val="Hyperlink"/>
            <w:rFonts w:cstheme="minorHAnsi"/>
            <w:color w:val="auto"/>
            <w:u w:val="none"/>
          </w:rPr>
          <w:t>https://www.activehouse.info/new-active-house-guidelines-on-building-design-allow-better-focus-on-key-indicators/</w:t>
        </w:r>
      </w:hyperlink>
      <w:r w:rsidRPr="00A5385D">
        <w:rPr>
          <w:rFonts w:cstheme="minorHAnsi"/>
        </w:rPr>
        <w:t xml:space="preserve"> (Accessed: 24 April 2021).  </w:t>
      </w:r>
    </w:p>
    <w:p w14:paraId="5CF7F4F1" w14:textId="77777777" w:rsidR="00B007BD" w:rsidRPr="00A5385D" w:rsidRDefault="00B007BD" w:rsidP="00B007BD">
      <w:pPr>
        <w:spacing w:line="276" w:lineRule="auto"/>
        <w:rPr>
          <w:rFonts w:cstheme="minorHAnsi"/>
        </w:rPr>
      </w:pPr>
      <w:proofErr w:type="spellStart"/>
      <w:r w:rsidRPr="00A5385D">
        <w:rPr>
          <w:rFonts w:cstheme="minorHAnsi"/>
        </w:rPr>
        <w:t>Feifer</w:t>
      </w:r>
      <w:proofErr w:type="spellEnd"/>
      <w:r w:rsidRPr="00A5385D">
        <w:rPr>
          <w:rFonts w:cstheme="minorHAnsi"/>
        </w:rPr>
        <w:t xml:space="preserve">, L. et al. (2018) </w:t>
      </w:r>
      <w:r w:rsidRPr="00A5385D">
        <w:rPr>
          <w:rFonts w:cstheme="minorHAnsi"/>
          <w:i/>
          <w:iCs/>
        </w:rPr>
        <w:t xml:space="preserve">Active House: Smart nearly zero energy buildings. </w:t>
      </w:r>
      <w:r w:rsidRPr="00A5385D">
        <w:rPr>
          <w:rFonts w:cstheme="minorHAnsi"/>
        </w:rPr>
        <w:t xml:space="preserve">Switzerland: Springer International Publishing. </w:t>
      </w:r>
    </w:p>
    <w:p w14:paraId="2F7CA0B6" w14:textId="77777777" w:rsidR="00B007BD" w:rsidRPr="00A5385D" w:rsidRDefault="00B007BD" w:rsidP="00B007BD">
      <w:pPr>
        <w:spacing w:line="276" w:lineRule="auto"/>
        <w:rPr>
          <w:rFonts w:cstheme="minorHAnsi"/>
        </w:rPr>
      </w:pPr>
      <w:r w:rsidRPr="00A5385D">
        <w:rPr>
          <w:rFonts w:cstheme="minorHAnsi"/>
        </w:rPr>
        <w:t xml:space="preserve">Feist, W. and </w:t>
      </w:r>
      <w:proofErr w:type="spellStart"/>
      <w:r w:rsidRPr="00A5385D">
        <w:rPr>
          <w:rFonts w:cstheme="minorHAnsi"/>
        </w:rPr>
        <w:t>Hegger</w:t>
      </w:r>
      <w:proofErr w:type="spellEnd"/>
      <w:r w:rsidRPr="00A5385D">
        <w:rPr>
          <w:rFonts w:cstheme="minorHAnsi"/>
        </w:rPr>
        <w:t xml:space="preserve">, M. (2014) Passive House or Active House? Two competing building concepts, </w:t>
      </w:r>
      <w:r w:rsidRPr="00A5385D">
        <w:rPr>
          <w:rFonts w:cstheme="minorHAnsi"/>
          <w:i/>
          <w:iCs/>
        </w:rPr>
        <w:t>Detail Green</w:t>
      </w:r>
      <w:r w:rsidRPr="00A5385D">
        <w:rPr>
          <w:rFonts w:cstheme="minorHAnsi"/>
        </w:rPr>
        <w:t xml:space="preserve">, 2014(1), pp. 16-17. Available at: </w:t>
      </w:r>
      <w:hyperlink r:id="rId35" w:history="1">
        <w:r w:rsidRPr="00A5385D">
          <w:rPr>
            <w:rStyle w:val="Hyperlink"/>
            <w:rFonts w:cstheme="minorHAnsi"/>
            <w:color w:val="auto"/>
            <w:u w:val="none"/>
          </w:rPr>
          <w:t>https://issuu.com/detail-magazine/docs/bk-detail-green-english-1-2014</w:t>
        </w:r>
      </w:hyperlink>
      <w:r w:rsidRPr="00A5385D">
        <w:rPr>
          <w:rFonts w:cstheme="minorHAnsi"/>
        </w:rPr>
        <w:t xml:space="preserve"> (Accessed: 24 April 2021).  </w:t>
      </w:r>
    </w:p>
    <w:p w14:paraId="5B2E33D1" w14:textId="77777777" w:rsidR="00B007BD" w:rsidRPr="00A5385D" w:rsidRDefault="00B007BD" w:rsidP="00B007BD">
      <w:pPr>
        <w:spacing w:line="276" w:lineRule="auto"/>
        <w:rPr>
          <w:rFonts w:cstheme="minorHAnsi"/>
        </w:rPr>
      </w:pPr>
      <w:r w:rsidRPr="00A5385D">
        <w:rPr>
          <w:rFonts w:cstheme="minorHAnsi"/>
        </w:rPr>
        <w:t xml:space="preserve">Fisher, P. (2020) </w:t>
      </w:r>
      <w:r w:rsidRPr="00A5385D">
        <w:rPr>
          <w:rFonts w:cstheme="minorHAnsi"/>
          <w:i/>
          <w:iCs/>
        </w:rPr>
        <w:t xml:space="preserve">Measuring building performance is the only way to learn sustainability lessons. </w:t>
      </w:r>
      <w:r w:rsidRPr="00A5385D">
        <w:rPr>
          <w:rFonts w:cstheme="minorHAnsi"/>
        </w:rPr>
        <w:t xml:space="preserve">Available at: </w:t>
      </w:r>
      <w:hyperlink r:id="rId36" w:history="1">
        <w:r w:rsidRPr="00A5385D">
          <w:rPr>
            <w:rStyle w:val="Hyperlink"/>
            <w:rFonts w:cstheme="minorHAnsi"/>
            <w:color w:val="auto"/>
            <w:u w:val="none"/>
          </w:rPr>
          <w:t>https://www.ribaj.com/intelligence/measuring-building-performance-post-occupancy-in-use-studies-wessex-water-potterow</w:t>
        </w:r>
      </w:hyperlink>
      <w:r w:rsidRPr="00A5385D">
        <w:rPr>
          <w:rFonts w:cstheme="minorHAnsi"/>
        </w:rPr>
        <w:t xml:space="preserve"> (Accessed: 3 December 2020). </w:t>
      </w:r>
    </w:p>
    <w:p w14:paraId="1686C0A1" w14:textId="77777777" w:rsidR="00B007BD" w:rsidRPr="00A5385D" w:rsidRDefault="00B007BD" w:rsidP="00B007BD">
      <w:pPr>
        <w:spacing w:line="276" w:lineRule="auto"/>
        <w:rPr>
          <w:rFonts w:cstheme="minorHAnsi"/>
        </w:rPr>
      </w:pPr>
      <w:proofErr w:type="spellStart"/>
      <w:r w:rsidRPr="00A5385D">
        <w:rPr>
          <w:rFonts w:cstheme="minorHAnsi"/>
        </w:rPr>
        <w:t>Georgiadou</w:t>
      </w:r>
      <w:proofErr w:type="spellEnd"/>
      <w:r w:rsidRPr="00A5385D">
        <w:rPr>
          <w:rFonts w:cstheme="minorHAnsi"/>
        </w:rPr>
        <w:t xml:space="preserve">, M. C. (2014) ‘Future-Proofed Energy Design Approaches for Achieving Low-Energy Homes: Enhancing the Code for Sustainable Homes’, </w:t>
      </w:r>
      <w:r w:rsidRPr="00A5385D">
        <w:rPr>
          <w:rFonts w:cstheme="minorHAnsi"/>
          <w:i/>
          <w:iCs/>
        </w:rPr>
        <w:t xml:space="preserve">Buildings, </w:t>
      </w:r>
      <w:r w:rsidRPr="00A5385D">
        <w:rPr>
          <w:rFonts w:cstheme="minorHAnsi"/>
        </w:rPr>
        <w:t>4(3), pp. 488-519. DOI: 10.3390/buildings4030488</w:t>
      </w:r>
    </w:p>
    <w:p w14:paraId="4A98A2F3" w14:textId="77777777" w:rsidR="00B007BD" w:rsidRPr="00A5385D" w:rsidRDefault="00B007BD" w:rsidP="00B007BD">
      <w:pPr>
        <w:spacing w:line="276" w:lineRule="auto"/>
        <w:rPr>
          <w:rFonts w:cstheme="minorHAnsi"/>
          <w:i/>
          <w:iCs/>
        </w:rPr>
      </w:pPr>
      <w:proofErr w:type="spellStart"/>
      <w:r w:rsidRPr="00A5385D">
        <w:rPr>
          <w:rFonts w:cstheme="minorHAnsi"/>
        </w:rPr>
        <w:t>Georgiadou</w:t>
      </w:r>
      <w:proofErr w:type="spellEnd"/>
      <w:r w:rsidRPr="00A5385D">
        <w:rPr>
          <w:rFonts w:cstheme="minorHAnsi"/>
        </w:rPr>
        <w:t xml:space="preserve">, M. C. et al. (2013) ‘Future-proofed energy design for dwellings: Case studies from England and application to the Code for Sustainable Homes’, </w:t>
      </w:r>
      <w:r w:rsidRPr="00A5385D">
        <w:rPr>
          <w:rFonts w:cstheme="minorHAnsi"/>
          <w:i/>
          <w:iCs/>
          <w:shd w:val="clear" w:color="auto" w:fill="FFFFFF"/>
        </w:rPr>
        <w:t>Building Services Engineering Research and Technology</w:t>
      </w:r>
      <w:r w:rsidRPr="00A5385D">
        <w:rPr>
          <w:rFonts w:cstheme="minorHAnsi"/>
          <w:shd w:val="clear" w:color="auto" w:fill="FFFFFF"/>
        </w:rPr>
        <w:t>, 34(1), pp. 9-22. DOI: 10.1177/0143624412463016</w:t>
      </w:r>
    </w:p>
    <w:p w14:paraId="5CB02289" w14:textId="77777777" w:rsidR="00B007BD" w:rsidRPr="00A5385D" w:rsidRDefault="00B007BD" w:rsidP="00B007BD">
      <w:pPr>
        <w:spacing w:line="276" w:lineRule="auto"/>
        <w:rPr>
          <w:rFonts w:cstheme="minorHAnsi"/>
        </w:rPr>
      </w:pPr>
      <w:r w:rsidRPr="00A5385D">
        <w:rPr>
          <w:rFonts w:cstheme="minorHAnsi"/>
        </w:rPr>
        <w:t xml:space="preserve">Ghani (2012)- journal saved as 124601-9595-ijcee-ijens </w:t>
      </w:r>
      <w:hyperlink r:id="rId37" w:history="1">
        <w:r w:rsidRPr="00A5385D">
          <w:rPr>
            <w:rStyle w:val="Hyperlink"/>
            <w:rFonts w:cstheme="minorHAnsi"/>
            <w:color w:val="auto"/>
            <w:u w:val="none"/>
          </w:rPr>
          <w:t>124601-9595-IJCEE-IJENS.pdf</w:t>
        </w:r>
      </w:hyperlink>
      <w:r w:rsidRPr="00A5385D">
        <w:rPr>
          <w:rFonts w:cstheme="minorHAnsi"/>
        </w:rPr>
        <w:t xml:space="preserve"> </w:t>
      </w:r>
    </w:p>
    <w:p w14:paraId="6C29CEF0" w14:textId="77777777" w:rsidR="00B007BD" w:rsidRPr="00A5385D" w:rsidRDefault="00B007BD" w:rsidP="00B007BD">
      <w:pPr>
        <w:spacing w:line="276" w:lineRule="auto"/>
        <w:rPr>
          <w:rFonts w:cstheme="minorHAnsi"/>
        </w:rPr>
      </w:pPr>
      <w:proofErr w:type="spellStart"/>
      <w:r w:rsidRPr="00A5385D">
        <w:rPr>
          <w:rFonts w:cstheme="minorHAnsi"/>
        </w:rPr>
        <w:t>Gies</w:t>
      </w:r>
      <w:proofErr w:type="spellEnd"/>
      <w:r w:rsidRPr="00A5385D">
        <w:rPr>
          <w:rFonts w:cstheme="minorHAnsi"/>
        </w:rPr>
        <w:t xml:space="preserve">, E. (2008) ‘Green building goes mainstream’, </w:t>
      </w:r>
      <w:r w:rsidRPr="00A5385D">
        <w:rPr>
          <w:rFonts w:cstheme="minorHAnsi"/>
          <w:i/>
          <w:iCs/>
        </w:rPr>
        <w:t>World Watch</w:t>
      </w:r>
      <w:r w:rsidRPr="00A5385D">
        <w:rPr>
          <w:rFonts w:cstheme="minorHAnsi"/>
        </w:rPr>
        <w:t xml:space="preserve">, 21(4), pp. 12-19. Available at: </w:t>
      </w:r>
      <w:hyperlink r:id="rId38" w:history="1">
        <w:r w:rsidRPr="00A5385D">
          <w:rPr>
            <w:rStyle w:val="Hyperlink"/>
            <w:rFonts w:cstheme="minorHAnsi"/>
            <w:color w:val="auto"/>
            <w:u w:val="none"/>
          </w:rPr>
          <w:t>https://www.researchgate.net/publication/294463713_Green_building_goes_mainstream</w:t>
        </w:r>
      </w:hyperlink>
      <w:r w:rsidRPr="00A5385D">
        <w:rPr>
          <w:rFonts w:cstheme="minorHAnsi"/>
        </w:rPr>
        <w:t xml:space="preserve"> (Accessed: 24 April 2021). </w:t>
      </w:r>
    </w:p>
    <w:p w14:paraId="1AF4BFFB" w14:textId="77777777" w:rsidR="00B007BD" w:rsidRPr="00A5385D" w:rsidRDefault="00B007BD" w:rsidP="00B007BD">
      <w:pPr>
        <w:spacing w:line="276" w:lineRule="auto"/>
        <w:rPr>
          <w:rFonts w:cstheme="minorHAnsi"/>
        </w:rPr>
      </w:pPr>
      <w:r w:rsidRPr="00A5385D">
        <w:rPr>
          <w:rFonts w:cstheme="minorHAnsi"/>
        </w:rPr>
        <w:t xml:space="preserve">Grant, M. et al. (2019) </w:t>
      </w:r>
      <w:r w:rsidRPr="00A5385D">
        <w:rPr>
          <w:rFonts w:cstheme="minorHAnsi"/>
          <w:i/>
          <w:iCs/>
        </w:rPr>
        <w:t xml:space="preserve">Putting health into place. </w:t>
      </w:r>
      <w:r w:rsidRPr="00A5385D">
        <w:rPr>
          <w:rFonts w:cstheme="minorHAnsi"/>
        </w:rPr>
        <w:t xml:space="preserve">Available at: </w:t>
      </w:r>
      <w:hyperlink r:id="rId39" w:history="1">
        <w:r w:rsidRPr="00A5385D">
          <w:rPr>
            <w:rStyle w:val="Hyperlink"/>
            <w:rFonts w:cstheme="minorHAnsi"/>
            <w:color w:val="auto"/>
            <w:u w:val="none"/>
          </w:rPr>
          <w:t>https://www.england.nhs.uk/wp-content/uploads/2019/09/phip-executive-sum</w:t>
        </w:r>
        <w:r w:rsidRPr="00A5385D">
          <w:rPr>
            <w:rStyle w:val="Hyperlink"/>
            <w:rFonts w:cstheme="minorHAnsi"/>
            <w:color w:val="auto"/>
            <w:u w:val="none"/>
          </w:rPr>
          <w:t>m</w:t>
        </w:r>
        <w:r w:rsidRPr="00A5385D">
          <w:rPr>
            <w:rStyle w:val="Hyperlink"/>
            <w:rFonts w:cstheme="minorHAnsi"/>
            <w:color w:val="auto"/>
            <w:u w:val="none"/>
          </w:rPr>
          <w:t>ary.pdf</w:t>
        </w:r>
      </w:hyperlink>
      <w:r w:rsidRPr="00A5385D">
        <w:rPr>
          <w:rFonts w:cstheme="minorHAnsi"/>
        </w:rPr>
        <w:t xml:space="preserve"> (Accessed: 22 April 2021). </w:t>
      </w:r>
    </w:p>
    <w:p w14:paraId="3A75BE26" w14:textId="77777777" w:rsidR="00B007BD" w:rsidRPr="00A5385D" w:rsidRDefault="00B007BD" w:rsidP="00B007BD">
      <w:pPr>
        <w:spacing w:line="276" w:lineRule="auto"/>
        <w:rPr>
          <w:rFonts w:cstheme="minorHAnsi"/>
        </w:rPr>
      </w:pPr>
      <w:r w:rsidRPr="00A5385D">
        <w:rPr>
          <w:rFonts w:cstheme="minorHAnsi"/>
        </w:rPr>
        <w:t>Grijp, N. et al. (2019) ‘</w:t>
      </w:r>
      <w:r w:rsidRPr="00A5385D">
        <w:rPr>
          <w:rStyle w:val="title-text"/>
          <w:rFonts w:cstheme="minorHAnsi"/>
        </w:rPr>
        <w:t xml:space="preserve">Demonstration projects of Nearly Zero Energy Buildings: Lessons from end-user experiences in Amsterdam, Helsingborg, and Lyon’, </w:t>
      </w:r>
      <w:r w:rsidRPr="00A5385D">
        <w:rPr>
          <w:rStyle w:val="title-text"/>
          <w:rFonts w:cstheme="minorHAnsi"/>
          <w:i/>
          <w:iCs/>
        </w:rPr>
        <w:t xml:space="preserve">Energy Research &amp; Social Science, </w:t>
      </w:r>
      <w:r w:rsidRPr="00A5385D">
        <w:rPr>
          <w:rStyle w:val="title-text"/>
          <w:rFonts w:cstheme="minorHAnsi"/>
        </w:rPr>
        <w:t xml:space="preserve">49(2019), pp. 10-15. DOI: </w:t>
      </w:r>
      <w:hyperlink r:id="rId40" w:tgtFrame="_blank" w:tooltip="Persistent link using digital object identifier" w:history="1">
        <w:r w:rsidRPr="00A5385D">
          <w:rPr>
            <w:rStyle w:val="Hyperlink"/>
            <w:rFonts w:cstheme="minorHAnsi"/>
            <w:color w:val="auto"/>
            <w:u w:val="none"/>
          </w:rPr>
          <w:t>10.1016/j.erss.2018.10.006</w:t>
        </w:r>
      </w:hyperlink>
    </w:p>
    <w:p w14:paraId="520C99F6" w14:textId="77777777" w:rsidR="00B007BD" w:rsidRPr="00A5385D" w:rsidRDefault="00B007BD" w:rsidP="00B007BD">
      <w:pPr>
        <w:spacing w:line="276" w:lineRule="auto"/>
        <w:rPr>
          <w:rFonts w:cstheme="minorHAnsi"/>
        </w:rPr>
      </w:pPr>
      <w:proofErr w:type="spellStart"/>
      <w:r w:rsidRPr="00A5385D">
        <w:rPr>
          <w:rFonts w:cstheme="minorHAnsi"/>
        </w:rPr>
        <w:t>Hadjri</w:t>
      </w:r>
      <w:proofErr w:type="spellEnd"/>
      <w:r w:rsidRPr="00A5385D">
        <w:rPr>
          <w:rFonts w:cstheme="minorHAnsi"/>
        </w:rPr>
        <w:t xml:space="preserve">, K. and Crozier, C. (2009) ‘Post-occupancy evaluation: Purpose, benefits and barriers’, </w:t>
      </w:r>
      <w:r w:rsidRPr="00A5385D">
        <w:rPr>
          <w:rFonts w:cstheme="minorHAnsi"/>
          <w:i/>
          <w:iCs/>
        </w:rPr>
        <w:t xml:space="preserve">Facilities, </w:t>
      </w:r>
      <w:r w:rsidRPr="00A5385D">
        <w:rPr>
          <w:rFonts w:cstheme="minorHAnsi"/>
        </w:rPr>
        <w:t xml:space="preserve">27(1), pp. 21-33. DOI: </w:t>
      </w:r>
      <w:r w:rsidRPr="00A5385D">
        <w:rPr>
          <w:rFonts w:cstheme="minorHAnsi"/>
          <w:shd w:val="clear" w:color="auto" w:fill="FFFFFF"/>
        </w:rPr>
        <w:t>10.1108/02632770910923063</w:t>
      </w:r>
      <w:r w:rsidRPr="00A5385D">
        <w:rPr>
          <w:rFonts w:cstheme="minorHAnsi"/>
        </w:rPr>
        <w:t xml:space="preserve"> </w:t>
      </w:r>
    </w:p>
    <w:p w14:paraId="487B4A42" w14:textId="77777777" w:rsidR="00B007BD" w:rsidRPr="00A5385D" w:rsidRDefault="00B007BD" w:rsidP="00B007BD">
      <w:pPr>
        <w:spacing w:line="276" w:lineRule="auto"/>
        <w:rPr>
          <w:rFonts w:cstheme="minorHAnsi"/>
        </w:rPr>
      </w:pPr>
      <w:r w:rsidRPr="00A5385D">
        <w:rPr>
          <w:rFonts w:cstheme="minorHAnsi"/>
        </w:rPr>
        <w:t>Hale, L. (2018) ‘</w:t>
      </w:r>
      <w:r w:rsidRPr="00A5385D">
        <w:rPr>
          <w:rStyle w:val="title-text"/>
          <w:rFonts w:cstheme="minorHAnsi"/>
        </w:rPr>
        <w:t xml:space="preserve">Anthropocentric urban sustainability: Human significance in building automation’, </w:t>
      </w:r>
      <w:r w:rsidRPr="00A5385D">
        <w:rPr>
          <w:rStyle w:val="title-text"/>
          <w:rFonts w:cstheme="minorHAnsi"/>
          <w:i/>
          <w:iCs/>
        </w:rPr>
        <w:t xml:space="preserve">Sustainable Cities and Society, </w:t>
      </w:r>
      <w:r w:rsidRPr="00A5385D">
        <w:rPr>
          <w:rStyle w:val="title-text"/>
          <w:rFonts w:cstheme="minorHAnsi"/>
        </w:rPr>
        <w:t xml:space="preserve">42(2018), pp. 423-433. DOI: </w:t>
      </w:r>
      <w:hyperlink r:id="rId41" w:tgtFrame="_blank" w:tooltip="Persistent link using digital object identifier" w:history="1">
        <w:r w:rsidRPr="00A5385D">
          <w:rPr>
            <w:rStyle w:val="Hyperlink"/>
            <w:rFonts w:cstheme="minorHAnsi"/>
            <w:color w:val="auto"/>
            <w:u w:val="none"/>
          </w:rPr>
          <w:t>10.1016/j.scs.2018.07.024</w:t>
        </w:r>
      </w:hyperlink>
    </w:p>
    <w:p w14:paraId="3CDCA24A" w14:textId="77777777" w:rsidR="00B007BD" w:rsidRPr="00A5385D" w:rsidRDefault="00B007BD" w:rsidP="00B007BD">
      <w:pPr>
        <w:spacing w:line="276" w:lineRule="auto"/>
        <w:rPr>
          <w:rFonts w:cstheme="minorHAnsi"/>
        </w:rPr>
      </w:pPr>
      <w:r w:rsidRPr="00A5385D">
        <w:rPr>
          <w:rFonts w:cstheme="minorHAnsi"/>
        </w:rPr>
        <w:t xml:space="preserve">Hay, R.et al. (2017) </w:t>
      </w:r>
      <w:r w:rsidRPr="00A5385D">
        <w:rPr>
          <w:rFonts w:cstheme="minorHAnsi"/>
          <w:i/>
          <w:iCs/>
        </w:rPr>
        <w:t>Building Knowledge: Pathways to Post Occupancy Evaluation</w:t>
      </w:r>
      <w:r w:rsidRPr="00A5385D">
        <w:rPr>
          <w:rFonts w:cstheme="minorHAnsi"/>
        </w:rPr>
        <w:t xml:space="preserve">. Available at: </w:t>
      </w:r>
      <w:hyperlink w:history="1">
        <w:r w:rsidRPr="00A5385D">
          <w:rPr>
            <w:rStyle w:val="Hyperlink"/>
            <w:rFonts w:cstheme="minorHAnsi"/>
            <w:color w:val="auto"/>
            <w:u w:val="none"/>
          </w:rPr>
          <w:t>https://buildingknowledgepathwaystopoepdf.pdf (architecture.com)</w:t>
        </w:r>
      </w:hyperlink>
      <w:r w:rsidRPr="00A5385D">
        <w:rPr>
          <w:rFonts w:cstheme="minorHAnsi"/>
        </w:rPr>
        <w:t xml:space="preserve"> (Accessed: 22 April 2021). </w:t>
      </w:r>
    </w:p>
    <w:p w14:paraId="774AC254" w14:textId="77777777" w:rsidR="00B007BD" w:rsidRPr="00A5385D" w:rsidRDefault="00B007BD" w:rsidP="00B007BD">
      <w:pPr>
        <w:spacing w:line="276" w:lineRule="auto"/>
        <w:rPr>
          <w:rFonts w:cstheme="minorHAnsi"/>
          <w:bdr w:val="none" w:sz="0" w:space="0" w:color="auto" w:frame="1"/>
          <w:shd w:val="clear" w:color="auto" w:fill="FFFFFF"/>
        </w:rPr>
      </w:pPr>
      <w:proofErr w:type="spellStart"/>
      <w:r w:rsidRPr="00A5385D">
        <w:rPr>
          <w:rFonts w:cstheme="minorHAnsi"/>
        </w:rPr>
        <w:t>Heylighen</w:t>
      </w:r>
      <w:proofErr w:type="spellEnd"/>
      <w:r w:rsidRPr="00A5385D">
        <w:rPr>
          <w:rFonts w:cstheme="minorHAnsi"/>
        </w:rPr>
        <w:t xml:space="preserve">, A. (2008) ‘Sustainable and inclusive design: A matter of knowledge?’, </w:t>
      </w:r>
      <w:r w:rsidRPr="00A5385D">
        <w:rPr>
          <w:rFonts w:cstheme="minorHAnsi"/>
          <w:i/>
          <w:iCs/>
        </w:rPr>
        <w:t xml:space="preserve">Local Environment, </w:t>
      </w:r>
      <w:r w:rsidRPr="00A5385D">
        <w:rPr>
          <w:rFonts w:cstheme="minorHAnsi"/>
        </w:rPr>
        <w:t xml:space="preserve">13(6), pp. 531-540. DOI: </w:t>
      </w:r>
      <w:r w:rsidRPr="00A5385D">
        <w:rPr>
          <w:rFonts w:cstheme="minorHAnsi"/>
          <w:bdr w:val="none" w:sz="0" w:space="0" w:color="auto" w:frame="1"/>
          <w:shd w:val="clear" w:color="auto" w:fill="FFFFFF"/>
        </w:rPr>
        <w:t>10.1080/13549830802259938</w:t>
      </w:r>
    </w:p>
    <w:p w14:paraId="0A0DFB5E" w14:textId="77777777" w:rsidR="00B007BD" w:rsidRPr="00A5385D" w:rsidRDefault="00B007BD" w:rsidP="00B007BD">
      <w:pPr>
        <w:spacing w:line="276" w:lineRule="auto"/>
        <w:rPr>
          <w:rFonts w:cstheme="minorHAnsi"/>
        </w:rPr>
      </w:pPr>
      <w:proofErr w:type="spellStart"/>
      <w:r w:rsidRPr="00A5385D">
        <w:rPr>
          <w:rFonts w:cstheme="minorHAnsi"/>
        </w:rPr>
        <w:lastRenderedPageBreak/>
        <w:t>Heylighen</w:t>
      </w:r>
      <w:proofErr w:type="spellEnd"/>
      <w:r w:rsidRPr="00A5385D">
        <w:rPr>
          <w:rFonts w:cstheme="minorHAnsi"/>
        </w:rPr>
        <w:t xml:space="preserve">, A. (2008) ‘Sustainable and inclusive design: a matter of knowledge?’, </w:t>
      </w:r>
      <w:r w:rsidRPr="00A5385D">
        <w:rPr>
          <w:rFonts w:cstheme="minorHAnsi"/>
          <w:i/>
          <w:iCs/>
        </w:rPr>
        <w:t xml:space="preserve">Local Environment, </w:t>
      </w:r>
      <w:r w:rsidRPr="00A5385D">
        <w:rPr>
          <w:rFonts w:cstheme="minorHAnsi"/>
        </w:rPr>
        <w:t>13(6), pp. 531-540. DOI: 10.1080/13549830802259938</w:t>
      </w:r>
    </w:p>
    <w:p w14:paraId="5570F986" w14:textId="77777777" w:rsidR="00B007BD" w:rsidRPr="00A5385D" w:rsidRDefault="00B007BD" w:rsidP="00B007BD">
      <w:pPr>
        <w:spacing w:line="276" w:lineRule="auto"/>
        <w:rPr>
          <w:rFonts w:cstheme="minorHAnsi"/>
        </w:rPr>
      </w:pPr>
      <w:r w:rsidRPr="00A5385D">
        <w:rPr>
          <w:rFonts w:cstheme="minorHAnsi"/>
        </w:rPr>
        <w:t xml:space="preserve">HQM (2018) </w:t>
      </w:r>
      <w:r w:rsidRPr="00A5385D">
        <w:rPr>
          <w:rFonts w:cstheme="minorHAnsi"/>
          <w:i/>
          <w:iCs/>
        </w:rPr>
        <w:t xml:space="preserve">Home Quality Mark ONE – Technical Manual. </w:t>
      </w:r>
      <w:r w:rsidRPr="00A5385D">
        <w:rPr>
          <w:rFonts w:cstheme="minorHAnsi"/>
        </w:rPr>
        <w:t xml:space="preserve">Available at: </w:t>
      </w:r>
      <w:hyperlink r:id="rId42" w:history="1">
        <w:r w:rsidRPr="00A5385D">
          <w:rPr>
            <w:rStyle w:val="Hyperlink"/>
            <w:rFonts w:cstheme="minorHAnsi"/>
            <w:color w:val="auto"/>
            <w:u w:val="none"/>
          </w:rPr>
          <w:t>https://reader.elsevier.com/reader/sd/pii/S187661021733477X?token=4533F038EA0ACCA11EBBD37579202B4D1D6A0E02680684F8D440142D958ED4CD371E6B7A62C3712404670387AB1425FC&amp;originRegion=eu-west-1&amp;originCreation=20210422105908</w:t>
        </w:r>
      </w:hyperlink>
      <w:r w:rsidRPr="00A5385D">
        <w:rPr>
          <w:rFonts w:cstheme="minorHAnsi"/>
        </w:rPr>
        <w:t xml:space="preserve"> (Accessed: 22 April 2021). </w:t>
      </w:r>
    </w:p>
    <w:p w14:paraId="6A21623E" w14:textId="77777777" w:rsidR="00B007BD" w:rsidRPr="00A5385D" w:rsidRDefault="00B007BD" w:rsidP="00B007BD">
      <w:pPr>
        <w:spacing w:line="276" w:lineRule="auto"/>
        <w:rPr>
          <w:rFonts w:cstheme="minorHAnsi"/>
        </w:rPr>
      </w:pPr>
      <w:r w:rsidRPr="00A5385D">
        <w:rPr>
          <w:rFonts w:cstheme="minorHAnsi"/>
        </w:rPr>
        <w:t xml:space="preserve">HQM (2020) </w:t>
      </w:r>
      <w:r w:rsidRPr="00A5385D">
        <w:rPr>
          <w:rFonts w:cstheme="minorHAnsi"/>
          <w:i/>
          <w:iCs/>
        </w:rPr>
        <w:t xml:space="preserve">A brief guide to the Home Quality Mark. </w:t>
      </w:r>
      <w:r w:rsidRPr="00A5385D">
        <w:rPr>
          <w:rFonts w:cstheme="minorHAnsi"/>
        </w:rPr>
        <w:t xml:space="preserve">Available at: </w:t>
      </w:r>
      <w:hyperlink r:id="rId43" w:history="1">
        <w:r w:rsidRPr="00A5385D">
          <w:rPr>
            <w:rStyle w:val="Hyperlink"/>
            <w:rFonts w:cstheme="minorHAnsi"/>
            <w:color w:val="auto"/>
            <w:u w:val="none"/>
          </w:rPr>
          <w:t>https://www.homequalitymark.com/wp-content/uploads/2020/01/HQM-Guide-document_BRE_115302_0120-v2.3.pdf</w:t>
        </w:r>
      </w:hyperlink>
      <w:r w:rsidRPr="00A5385D">
        <w:rPr>
          <w:rFonts w:cstheme="minorHAnsi"/>
        </w:rPr>
        <w:t xml:space="preserve"> (Accessed: 22 April 2021). </w:t>
      </w:r>
    </w:p>
    <w:p w14:paraId="1DC2D930" w14:textId="77777777" w:rsidR="00B007BD" w:rsidRPr="00A5385D" w:rsidRDefault="00B007BD" w:rsidP="00B007BD">
      <w:pPr>
        <w:spacing w:line="276" w:lineRule="auto"/>
        <w:rPr>
          <w:rFonts w:cstheme="minorHAnsi"/>
          <w:bdr w:val="none" w:sz="0" w:space="0" w:color="auto" w:frame="1"/>
          <w:shd w:val="clear" w:color="auto" w:fill="FFFFFF"/>
        </w:rPr>
      </w:pPr>
      <w:proofErr w:type="spellStart"/>
      <w:r w:rsidRPr="00A5385D">
        <w:rPr>
          <w:rFonts w:cstheme="minorHAnsi"/>
        </w:rPr>
        <w:t>Hyysalo</w:t>
      </w:r>
      <w:proofErr w:type="spellEnd"/>
      <w:r w:rsidRPr="00A5385D">
        <w:rPr>
          <w:rFonts w:cstheme="minorHAnsi"/>
        </w:rPr>
        <w:t xml:space="preserve">, K. H. (2015) ‘From 'alternative' to 'advanced': Mainstreaming of sustainable technologies’, </w:t>
      </w:r>
      <w:r w:rsidRPr="00A5385D">
        <w:rPr>
          <w:rFonts w:cstheme="minorHAnsi"/>
          <w:i/>
          <w:iCs/>
        </w:rPr>
        <w:t xml:space="preserve">Science and Technology Studies, </w:t>
      </w:r>
      <w:r w:rsidRPr="00A5385D">
        <w:rPr>
          <w:rFonts w:cstheme="minorHAnsi"/>
        </w:rPr>
        <w:t xml:space="preserve">28(1), pp. 10-27. DOI: </w:t>
      </w:r>
      <w:r w:rsidRPr="00A5385D">
        <w:rPr>
          <w:rFonts w:cstheme="minorHAnsi"/>
          <w:bdr w:val="none" w:sz="0" w:space="0" w:color="auto" w:frame="1"/>
          <w:shd w:val="clear" w:color="auto" w:fill="FFFFFF"/>
        </w:rPr>
        <w:t>10.23987/sts.55355</w:t>
      </w:r>
    </w:p>
    <w:p w14:paraId="5712D928" w14:textId="77777777" w:rsidR="00B007BD" w:rsidRPr="00A5385D" w:rsidRDefault="00B007BD" w:rsidP="00B007BD">
      <w:pPr>
        <w:spacing w:line="276" w:lineRule="auto"/>
        <w:rPr>
          <w:rFonts w:cstheme="minorHAnsi"/>
        </w:rPr>
      </w:pPr>
      <w:r w:rsidRPr="00A5385D">
        <w:rPr>
          <w:rFonts w:cstheme="minorHAnsi"/>
        </w:rPr>
        <w:t xml:space="preserve">Ilesanmi, A. O. (2010) ‘Post-occupancy evaluation and residents’ satisfaction with public housing in Lagos, Nigeria’, </w:t>
      </w:r>
      <w:r w:rsidRPr="00A5385D">
        <w:rPr>
          <w:rFonts w:cstheme="minorHAnsi"/>
          <w:i/>
          <w:iCs/>
        </w:rPr>
        <w:t xml:space="preserve">Journal of Building Appraisal, </w:t>
      </w:r>
      <w:r w:rsidRPr="00A5385D">
        <w:rPr>
          <w:rFonts w:cstheme="minorHAnsi"/>
        </w:rPr>
        <w:t xml:space="preserve">6(2), pp. 153-169. DOI: 10.1057/jba.2010.20  </w:t>
      </w:r>
    </w:p>
    <w:p w14:paraId="0921C1C1" w14:textId="77777777" w:rsidR="00B007BD" w:rsidRPr="00A5385D" w:rsidRDefault="00B007BD" w:rsidP="00B007BD">
      <w:pPr>
        <w:spacing w:line="276" w:lineRule="auto"/>
        <w:rPr>
          <w:rFonts w:cstheme="minorHAnsi"/>
        </w:rPr>
      </w:pPr>
      <w:proofErr w:type="spellStart"/>
      <w:r w:rsidRPr="00A5385D">
        <w:rPr>
          <w:rFonts w:cstheme="minorHAnsi"/>
        </w:rPr>
        <w:t>Jofeh</w:t>
      </w:r>
      <w:proofErr w:type="spellEnd"/>
      <w:r w:rsidRPr="00A5385D">
        <w:rPr>
          <w:rFonts w:cstheme="minorHAnsi"/>
        </w:rPr>
        <w:t xml:space="preserve">, C. (2019) </w:t>
      </w:r>
      <w:r w:rsidRPr="00A5385D">
        <w:rPr>
          <w:rFonts w:cstheme="minorHAnsi"/>
          <w:i/>
          <w:iCs/>
        </w:rPr>
        <w:t xml:space="preserve">Better Homes, Better Wales, Better World. </w:t>
      </w:r>
      <w:r w:rsidRPr="00A5385D">
        <w:rPr>
          <w:rFonts w:cstheme="minorHAnsi"/>
        </w:rPr>
        <w:t xml:space="preserve">Available at: </w:t>
      </w:r>
      <w:hyperlink r:id="rId44" w:history="1">
        <w:r w:rsidRPr="00A5385D">
          <w:rPr>
            <w:rStyle w:val="Hyperlink"/>
            <w:rFonts w:cstheme="minorHAnsi"/>
            <w:color w:val="auto"/>
            <w:u w:val="none"/>
          </w:rPr>
          <w:t>https://gov.wales/sites/default/files/publications/2019-07/independent-review-on-decarbonising-welsh-homes-report.pdf</w:t>
        </w:r>
      </w:hyperlink>
      <w:r w:rsidRPr="00A5385D">
        <w:rPr>
          <w:rFonts w:cstheme="minorHAnsi"/>
        </w:rPr>
        <w:t xml:space="preserve"> (Accessed: 3 December 2020). </w:t>
      </w:r>
    </w:p>
    <w:p w14:paraId="6F12C401" w14:textId="77777777" w:rsidR="00B007BD" w:rsidRPr="00A5385D" w:rsidRDefault="00B007BD" w:rsidP="00B007BD">
      <w:pPr>
        <w:spacing w:line="276" w:lineRule="auto"/>
        <w:rPr>
          <w:rFonts w:cstheme="minorHAnsi"/>
        </w:rPr>
      </w:pPr>
      <w:r w:rsidRPr="00A5385D">
        <w:rPr>
          <w:rFonts w:cstheme="minorHAnsi"/>
        </w:rPr>
        <w:t xml:space="preserve">Jones, P. et al. (2015) </w:t>
      </w:r>
      <w:r w:rsidRPr="00A5385D">
        <w:rPr>
          <w:rFonts w:cstheme="minorHAnsi"/>
          <w:i/>
          <w:iCs/>
        </w:rPr>
        <w:t xml:space="preserve">SOLCER House. </w:t>
      </w:r>
      <w:r w:rsidRPr="00A5385D">
        <w:rPr>
          <w:rFonts w:cstheme="minorHAnsi"/>
        </w:rPr>
        <w:t xml:space="preserve">Available at: </w:t>
      </w:r>
      <w:hyperlink r:id="rId45" w:history="1">
        <w:r w:rsidRPr="00A5385D">
          <w:rPr>
            <w:rStyle w:val="Hyperlink"/>
            <w:rFonts w:cstheme="minorHAnsi"/>
            <w:color w:val="auto"/>
            <w:u w:val="none"/>
          </w:rPr>
          <w:t>https://www.re</w:t>
        </w:r>
        <w:r w:rsidRPr="00A5385D">
          <w:rPr>
            <w:rStyle w:val="Hyperlink"/>
            <w:rFonts w:cstheme="minorHAnsi"/>
            <w:color w:val="auto"/>
            <w:u w:val="none"/>
          </w:rPr>
          <w:t>s</w:t>
        </w:r>
        <w:r w:rsidRPr="00A5385D">
          <w:rPr>
            <w:rStyle w:val="Hyperlink"/>
            <w:rFonts w:cstheme="minorHAnsi"/>
            <w:color w:val="auto"/>
            <w:u w:val="none"/>
          </w:rPr>
          <w:t>earchgate.net/publication/310244330_SOLCER_House</w:t>
        </w:r>
      </w:hyperlink>
      <w:r w:rsidRPr="00A5385D">
        <w:rPr>
          <w:rFonts w:cstheme="minorHAnsi"/>
        </w:rPr>
        <w:t xml:space="preserve"> (Accessed: 22 April 2021). </w:t>
      </w:r>
    </w:p>
    <w:p w14:paraId="3DF651B9" w14:textId="77777777" w:rsidR="00B007BD" w:rsidRPr="00A5385D" w:rsidRDefault="00B007BD" w:rsidP="00B007BD">
      <w:pPr>
        <w:spacing w:line="276" w:lineRule="auto"/>
        <w:rPr>
          <w:rFonts w:cstheme="minorHAnsi"/>
        </w:rPr>
      </w:pPr>
      <w:r w:rsidRPr="00A5385D">
        <w:rPr>
          <w:rFonts w:cstheme="minorHAnsi"/>
        </w:rPr>
        <w:t xml:space="preserve">Joon, H. M. (2020) ‘A Study on the POE according to the Residential Environment of Mixed-use Apartment Complexes in Seoul’, </w:t>
      </w:r>
      <w:r w:rsidRPr="00A5385D">
        <w:rPr>
          <w:rFonts w:cstheme="minorHAnsi"/>
          <w:i/>
          <w:iCs/>
        </w:rPr>
        <w:t xml:space="preserve">International Journal of High-Rise Buildings, </w:t>
      </w:r>
      <w:r w:rsidRPr="00A5385D">
        <w:rPr>
          <w:rFonts w:cstheme="minorHAnsi"/>
        </w:rPr>
        <w:t xml:space="preserve">9(2), pp. 197-212. DOI: </w:t>
      </w:r>
      <w:r w:rsidRPr="00A5385D">
        <w:rPr>
          <w:rFonts w:cstheme="minorHAnsi"/>
          <w:shd w:val="clear" w:color="auto" w:fill="FFFFFF"/>
        </w:rPr>
        <w:t>10.21022/IHRB.2020.9.2.1967</w:t>
      </w:r>
    </w:p>
    <w:p w14:paraId="2DAA0DAF" w14:textId="77777777" w:rsidR="00B007BD" w:rsidRPr="00A5385D" w:rsidRDefault="00B007BD" w:rsidP="00B007BD">
      <w:pPr>
        <w:spacing w:line="276" w:lineRule="auto"/>
        <w:rPr>
          <w:rFonts w:cstheme="minorHAnsi"/>
        </w:rPr>
      </w:pPr>
      <w:r w:rsidRPr="00A5385D">
        <w:rPr>
          <w:rFonts w:cstheme="minorHAnsi"/>
        </w:rPr>
        <w:t xml:space="preserve">Kim, J. and Rigdon, B. (1998) </w:t>
      </w:r>
      <w:r w:rsidRPr="00A5385D">
        <w:rPr>
          <w:rFonts w:cstheme="minorHAnsi"/>
          <w:i/>
          <w:iCs/>
        </w:rPr>
        <w:t>Introduction to Sustainable Design.</w:t>
      </w:r>
      <w:r w:rsidRPr="00A5385D">
        <w:rPr>
          <w:rFonts w:cstheme="minorHAnsi"/>
        </w:rPr>
        <w:t xml:space="preserve"> Available at: </w:t>
      </w:r>
      <w:hyperlink r:id="rId46" w:history="1">
        <w:r w:rsidRPr="00A5385D">
          <w:rPr>
            <w:rStyle w:val="Hyperlink"/>
            <w:rFonts w:cstheme="minorHAnsi"/>
            <w:color w:val="auto"/>
            <w:u w:val="none"/>
          </w:rPr>
          <w:t>http://www.umich.edu/~nppcpub/resources/compendia/ARCHpdfs/ARCHdesIntro.pdf</w:t>
        </w:r>
      </w:hyperlink>
      <w:r w:rsidRPr="00A5385D">
        <w:rPr>
          <w:rFonts w:cstheme="minorHAnsi"/>
        </w:rPr>
        <w:t xml:space="preserve"> (Accessed: 24 April 2021). </w:t>
      </w:r>
    </w:p>
    <w:p w14:paraId="6FDBC67E" w14:textId="77777777" w:rsidR="00B007BD" w:rsidRPr="00A5385D" w:rsidRDefault="00B007BD" w:rsidP="00B007BD">
      <w:pPr>
        <w:spacing w:line="276" w:lineRule="auto"/>
        <w:rPr>
          <w:rFonts w:cstheme="minorHAnsi"/>
        </w:rPr>
      </w:pPr>
      <w:r w:rsidRPr="00A5385D">
        <w:rPr>
          <w:rFonts w:cstheme="minorHAnsi"/>
        </w:rPr>
        <w:t>Kim, M. J. et al. (2013) ‘</w:t>
      </w:r>
      <w:r w:rsidRPr="00A5385D">
        <w:rPr>
          <w:rStyle w:val="title-text"/>
          <w:rFonts w:cstheme="minorHAnsi"/>
        </w:rPr>
        <w:t xml:space="preserve">A method for evaluating the performance of green buildings with a focus on user experience’, </w:t>
      </w:r>
      <w:r w:rsidRPr="00A5385D">
        <w:rPr>
          <w:rStyle w:val="title-text"/>
          <w:rFonts w:cstheme="minorHAnsi"/>
          <w:i/>
          <w:iCs/>
        </w:rPr>
        <w:t xml:space="preserve">Energy and Buildings, </w:t>
      </w:r>
      <w:r w:rsidRPr="00A5385D">
        <w:rPr>
          <w:rStyle w:val="title-text"/>
          <w:rFonts w:cstheme="minorHAnsi"/>
        </w:rPr>
        <w:t xml:space="preserve">66(2013), pp. 203-210. DOI: </w:t>
      </w:r>
      <w:r w:rsidRPr="00A5385D">
        <w:rPr>
          <w:rFonts w:cstheme="minorHAnsi"/>
        </w:rPr>
        <w:t>10.1016/j.enbuild.2013.07.049</w:t>
      </w:r>
    </w:p>
    <w:p w14:paraId="5D5ABA65" w14:textId="77777777" w:rsidR="00B007BD" w:rsidRPr="00A5385D" w:rsidRDefault="00B007BD" w:rsidP="00B007BD">
      <w:pPr>
        <w:spacing w:line="276" w:lineRule="auto"/>
        <w:rPr>
          <w:rFonts w:cstheme="minorHAnsi"/>
        </w:rPr>
      </w:pPr>
      <w:r w:rsidRPr="00A5385D">
        <w:rPr>
          <w:rFonts w:cstheme="minorHAnsi"/>
        </w:rPr>
        <w:t xml:space="preserve">Kremer, P. et al. (2019) ‘The future of urban sustainability: Smart, efficient, green or just? Introduction to the special issue’, </w:t>
      </w:r>
      <w:r w:rsidRPr="00A5385D">
        <w:rPr>
          <w:rFonts w:cstheme="minorHAnsi"/>
          <w:i/>
          <w:iCs/>
        </w:rPr>
        <w:t xml:space="preserve">Sustainable Cities and Society, </w:t>
      </w:r>
      <w:r w:rsidRPr="00A5385D">
        <w:rPr>
          <w:rFonts w:cstheme="minorHAnsi"/>
        </w:rPr>
        <w:t>51(2019), pp. 76-85. DOI: 10.1016/j.scs.2019.101761</w:t>
      </w:r>
    </w:p>
    <w:p w14:paraId="7CADA0CF" w14:textId="77777777" w:rsidR="00B007BD" w:rsidRPr="00A5385D" w:rsidRDefault="00B007BD" w:rsidP="00B007BD">
      <w:pPr>
        <w:spacing w:line="276" w:lineRule="auto"/>
        <w:rPr>
          <w:rFonts w:cstheme="minorHAnsi"/>
          <w:i/>
          <w:iCs/>
        </w:rPr>
      </w:pPr>
      <w:proofErr w:type="spellStart"/>
      <w:r w:rsidRPr="00A5385D">
        <w:rPr>
          <w:rFonts w:cstheme="minorHAnsi"/>
        </w:rPr>
        <w:t>Kristjansdottir</w:t>
      </w:r>
      <w:proofErr w:type="spellEnd"/>
      <w:r w:rsidRPr="00A5385D">
        <w:rPr>
          <w:rFonts w:cstheme="minorHAnsi"/>
        </w:rPr>
        <w:t xml:space="preserve">, T. F. et al. (2017) ‘Comparative emission analysis of low-energy and zero-emission buildings’, </w:t>
      </w:r>
      <w:r w:rsidRPr="00A5385D">
        <w:rPr>
          <w:rFonts w:cstheme="minorHAnsi"/>
          <w:i/>
          <w:iCs/>
        </w:rPr>
        <w:t>Building Research and Information,</w:t>
      </w:r>
      <w:r w:rsidRPr="00A5385D">
        <w:rPr>
          <w:rFonts w:cstheme="minorHAnsi"/>
        </w:rPr>
        <w:t xml:space="preserve"> 46(4), pp. 367-382. DOI: 10.1080/09613218.2017.1305690</w:t>
      </w:r>
    </w:p>
    <w:p w14:paraId="2BFF2986" w14:textId="77777777" w:rsidR="00B007BD" w:rsidRPr="00A5385D" w:rsidRDefault="00B007BD" w:rsidP="00B007BD">
      <w:pPr>
        <w:spacing w:line="276" w:lineRule="auto"/>
        <w:rPr>
          <w:rFonts w:cstheme="minorHAnsi"/>
        </w:rPr>
      </w:pPr>
      <w:r w:rsidRPr="00A5385D">
        <w:rPr>
          <w:rFonts w:cstheme="minorHAnsi"/>
        </w:rPr>
        <w:t xml:space="preserve">Leyden, R. (2019) </w:t>
      </w:r>
      <w:r w:rsidRPr="00A5385D">
        <w:rPr>
          <w:rFonts w:cstheme="minorHAnsi"/>
          <w:i/>
          <w:iCs/>
        </w:rPr>
        <w:t xml:space="preserve">Achieving ‘Net Zero’ – we need to start with our homes and communities. </w:t>
      </w:r>
      <w:r w:rsidRPr="00A5385D">
        <w:rPr>
          <w:rFonts w:cstheme="minorHAnsi"/>
        </w:rPr>
        <w:t xml:space="preserve">Available at: </w:t>
      </w:r>
      <w:hyperlink r:id="rId47" w:history="1">
        <w:r w:rsidRPr="00A5385D">
          <w:rPr>
            <w:rStyle w:val="Hyperlink"/>
            <w:rFonts w:cstheme="minorHAnsi"/>
            <w:color w:val="auto"/>
            <w:u w:val="none"/>
          </w:rPr>
          <w:t>https://www.bioregional.com/news-and-opinion/achieving-net-zero-we-need-to-start-with-our-homes-and-communities</w:t>
        </w:r>
      </w:hyperlink>
      <w:r w:rsidRPr="00A5385D">
        <w:rPr>
          <w:rFonts w:cstheme="minorHAnsi"/>
        </w:rPr>
        <w:t xml:space="preserve"> (Accessed: 12 January 2021). </w:t>
      </w:r>
    </w:p>
    <w:p w14:paraId="76E8CB20" w14:textId="77777777" w:rsidR="00B007BD" w:rsidRPr="00A5385D" w:rsidRDefault="00B007BD" w:rsidP="00B007BD">
      <w:pPr>
        <w:spacing w:line="276" w:lineRule="auto"/>
        <w:rPr>
          <w:rFonts w:cstheme="minorHAnsi"/>
        </w:rPr>
      </w:pPr>
      <w:r w:rsidRPr="00A5385D">
        <w:rPr>
          <w:rFonts w:cstheme="minorHAnsi"/>
        </w:rPr>
        <w:t xml:space="preserve">LTH (2010) </w:t>
      </w:r>
      <w:r w:rsidRPr="00A5385D">
        <w:rPr>
          <w:rFonts w:cstheme="minorHAnsi"/>
          <w:i/>
          <w:iCs/>
        </w:rPr>
        <w:t xml:space="preserve">Lifetime Homes (LTH) Revised Criteria. </w:t>
      </w:r>
      <w:r w:rsidRPr="00A5385D">
        <w:rPr>
          <w:rFonts w:cstheme="minorHAnsi"/>
        </w:rPr>
        <w:t xml:space="preserve">Available at: </w:t>
      </w:r>
      <w:hyperlink r:id="rId48" w:history="1">
        <w:r w:rsidRPr="00A5385D">
          <w:rPr>
            <w:rStyle w:val="Hyperlink"/>
            <w:rFonts w:cstheme="minorHAnsi"/>
            <w:color w:val="auto"/>
            <w:u w:val="none"/>
          </w:rPr>
          <w:t>https://www.brent.gov.uk/media/9432956/18.12%20accessible_revisedlthstandard_final.pdf</w:t>
        </w:r>
      </w:hyperlink>
      <w:r w:rsidRPr="00A5385D">
        <w:rPr>
          <w:rFonts w:cstheme="minorHAnsi"/>
        </w:rPr>
        <w:t xml:space="preserve"> (Accessed: 22 April 2021). </w:t>
      </w:r>
    </w:p>
    <w:p w14:paraId="5BC57579" w14:textId="77777777" w:rsidR="00B007BD" w:rsidRPr="00A5385D" w:rsidRDefault="00B007BD" w:rsidP="00B007BD">
      <w:pPr>
        <w:spacing w:line="276" w:lineRule="auto"/>
        <w:rPr>
          <w:rFonts w:cstheme="minorHAnsi"/>
        </w:rPr>
      </w:pPr>
      <w:r w:rsidRPr="00A5385D">
        <w:rPr>
          <w:rFonts w:cstheme="minorHAnsi"/>
        </w:rPr>
        <w:lastRenderedPageBreak/>
        <w:t xml:space="preserve">Madrazo, L. et al. (2018) ‘Enhancing energy performance certificates with energy related data to support decision making for building retrofitting’, Thermal Science, 22(3), pp. 957-969. DOI: </w:t>
      </w:r>
      <w:hyperlink r:id="rId49" w:history="1">
        <w:r w:rsidRPr="00A5385D">
          <w:rPr>
            <w:rFonts w:cstheme="minorHAnsi"/>
          </w:rPr>
          <w:t>10.2298/TSCI171005028M</w:t>
        </w:r>
      </w:hyperlink>
    </w:p>
    <w:p w14:paraId="41387DB2" w14:textId="77777777" w:rsidR="00B007BD" w:rsidRPr="00A5385D" w:rsidRDefault="00B007BD" w:rsidP="00B007BD">
      <w:pPr>
        <w:spacing w:line="276" w:lineRule="auto"/>
        <w:rPr>
          <w:rFonts w:cstheme="minorHAnsi"/>
        </w:rPr>
      </w:pPr>
      <w:r w:rsidRPr="00A5385D">
        <w:rPr>
          <w:rFonts w:cstheme="minorHAnsi"/>
        </w:rPr>
        <w:t xml:space="preserve">NHBC (2020) </w:t>
      </w:r>
      <w:r w:rsidRPr="00A5385D">
        <w:rPr>
          <w:rFonts w:cstheme="minorHAnsi"/>
          <w:i/>
          <w:iCs/>
        </w:rPr>
        <w:t xml:space="preserve">National new home customer satisfaction survey. </w:t>
      </w:r>
      <w:r w:rsidRPr="00A5385D">
        <w:rPr>
          <w:rFonts w:cstheme="minorHAnsi"/>
        </w:rPr>
        <w:t xml:space="preserve">Available at: </w:t>
      </w:r>
      <w:hyperlink r:id="rId50" w:history="1">
        <w:r w:rsidRPr="00A5385D">
          <w:rPr>
            <w:rStyle w:val="Hyperlink"/>
            <w:rFonts w:cstheme="minorHAnsi"/>
            <w:color w:val="auto"/>
            <w:u w:val="none"/>
          </w:rPr>
          <w:t>https://www.hbf.co.uk/documents/10871/S030a_-_HBF_2021_Brochure_-_V5.pdf</w:t>
        </w:r>
      </w:hyperlink>
      <w:r w:rsidRPr="00A5385D">
        <w:rPr>
          <w:rFonts w:cstheme="minorHAnsi"/>
        </w:rPr>
        <w:t xml:space="preserve"> (Accessed: 22 April 2021).   </w:t>
      </w:r>
    </w:p>
    <w:p w14:paraId="2F3AEE3B" w14:textId="77777777" w:rsidR="00B007BD" w:rsidRPr="00A5385D" w:rsidRDefault="00B007BD" w:rsidP="00B007BD">
      <w:pPr>
        <w:spacing w:line="276" w:lineRule="auto"/>
        <w:rPr>
          <w:rFonts w:cstheme="minorHAnsi"/>
        </w:rPr>
      </w:pPr>
      <w:r w:rsidRPr="00A5385D">
        <w:rPr>
          <w:rFonts w:cstheme="minorHAnsi"/>
        </w:rPr>
        <w:t xml:space="preserve">O’Sullivan, K. et al. (2020) </w:t>
      </w:r>
      <w:r w:rsidRPr="00A5385D">
        <w:rPr>
          <w:rFonts w:cstheme="minorHAnsi"/>
          <w:i/>
          <w:iCs/>
        </w:rPr>
        <w:t xml:space="preserve">Active buildings in the changing policy landscape: conceptual challenges and social scientific perspectives. </w:t>
      </w:r>
      <w:r w:rsidRPr="00A5385D">
        <w:rPr>
          <w:rFonts w:cstheme="minorHAnsi"/>
        </w:rPr>
        <w:t xml:space="preserve">Available at: </w:t>
      </w:r>
      <w:hyperlink r:id="rId51" w:history="1">
        <w:r w:rsidRPr="00A5385D">
          <w:rPr>
            <w:rStyle w:val="Hyperlink"/>
            <w:rFonts w:cstheme="minorHAnsi"/>
            <w:color w:val="auto"/>
            <w:u w:val="none"/>
          </w:rPr>
          <w:t>Active-Building-Centre-Reserach-Programme-White-Paper-Active-buildings-in-the-changing-policy-landscape.pdf (abc-rp.com)</w:t>
        </w:r>
      </w:hyperlink>
      <w:r w:rsidRPr="00A5385D">
        <w:rPr>
          <w:rFonts w:cstheme="minorHAnsi"/>
        </w:rPr>
        <w:t xml:space="preserve"> (Accessed: 24 April 2021). </w:t>
      </w:r>
    </w:p>
    <w:p w14:paraId="02D21BBD" w14:textId="77777777" w:rsidR="00B007BD" w:rsidRPr="00A5385D" w:rsidRDefault="00B007BD" w:rsidP="00B007BD">
      <w:pPr>
        <w:spacing w:line="276" w:lineRule="auto"/>
        <w:rPr>
          <w:rFonts w:cstheme="minorHAnsi"/>
        </w:rPr>
      </w:pPr>
      <w:r w:rsidRPr="00A5385D">
        <w:rPr>
          <w:rFonts w:cstheme="minorHAnsi"/>
        </w:rPr>
        <w:t xml:space="preserve">Oliveira, S. and Marco, E. (2018) ‘Role of ‘Community Spaces’ in Residents’ Adaptation to Energy-Efficient Heating Technologies—Insights from a UK Low-Energy Housing Development’, </w:t>
      </w:r>
      <w:r w:rsidRPr="00A5385D">
        <w:rPr>
          <w:rFonts w:cstheme="minorHAnsi"/>
          <w:i/>
          <w:iCs/>
        </w:rPr>
        <w:t xml:space="preserve">Sustainability, </w:t>
      </w:r>
      <w:r w:rsidRPr="00A5385D">
        <w:rPr>
          <w:rFonts w:cstheme="minorHAnsi"/>
        </w:rPr>
        <w:t xml:space="preserve">10(4), pp. 934-949. DOI: </w:t>
      </w:r>
      <w:hyperlink r:id="rId52" w:tgtFrame="_blank" w:history="1">
        <w:r w:rsidRPr="00A5385D">
          <w:rPr>
            <w:rStyle w:val="Hyperlink"/>
            <w:rFonts w:cstheme="minorHAnsi"/>
            <w:color w:val="auto"/>
            <w:u w:val="none"/>
            <w:shd w:val="clear" w:color="auto" w:fill="FFFFFF"/>
          </w:rPr>
          <w:t>10.3390/su10040934</w:t>
        </w:r>
      </w:hyperlink>
    </w:p>
    <w:p w14:paraId="517ECE04" w14:textId="77777777" w:rsidR="00B007BD" w:rsidRPr="00A5385D" w:rsidRDefault="00B007BD" w:rsidP="00B007BD">
      <w:pPr>
        <w:spacing w:line="276" w:lineRule="auto"/>
        <w:rPr>
          <w:rFonts w:cstheme="minorHAnsi"/>
        </w:rPr>
      </w:pPr>
      <w:r w:rsidRPr="00A5385D">
        <w:rPr>
          <w:rFonts w:cstheme="minorHAnsi"/>
        </w:rPr>
        <w:t>Ortiz, M. A. and Bluyssen P. M. (2019) ‘Developing home occupant archetypes: First results of mixed-methods study to understand occupant comfort behaviours and energy use in homes’, B</w:t>
      </w:r>
      <w:r w:rsidRPr="00A5385D">
        <w:rPr>
          <w:rFonts w:cstheme="minorHAnsi"/>
          <w:i/>
          <w:iCs/>
        </w:rPr>
        <w:t xml:space="preserve">uilding and Environment, </w:t>
      </w:r>
      <w:r w:rsidRPr="00A5385D">
        <w:rPr>
          <w:rFonts w:cstheme="minorHAnsi"/>
        </w:rPr>
        <w:t xml:space="preserve">163(2019), pp. 1-16. DOI: </w:t>
      </w:r>
      <w:hyperlink r:id="rId53" w:tgtFrame="_blank" w:tooltip="Persistent link using digital object identifier" w:history="1">
        <w:r w:rsidRPr="00A5385D">
          <w:rPr>
            <w:rStyle w:val="Hyperlink"/>
            <w:rFonts w:cstheme="minorHAnsi"/>
            <w:color w:val="auto"/>
            <w:u w:val="none"/>
          </w:rPr>
          <w:t>10.1016/j.buildenv.2019.106331</w:t>
        </w:r>
      </w:hyperlink>
      <w:hyperlink r:id="rId54" w:tgtFrame="_blank" w:history="1"/>
    </w:p>
    <w:p w14:paraId="08B25DAE" w14:textId="77777777" w:rsidR="00B007BD" w:rsidRPr="00A5385D" w:rsidRDefault="00B007BD" w:rsidP="00B007BD">
      <w:pPr>
        <w:spacing w:line="276" w:lineRule="auto"/>
        <w:rPr>
          <w:rFonts w:cstheme="minorHAnsi"/>
        </w:rPr>
      </w:pPr>
      <w:r w:rsidRPr="00A5385D">
        <w:rPr>
          <w:rFonts w:cstheme="minorHAnsi"/>
        </w:rPr>
        <w:t>Ortiz, M. A. and Bluyssen, P. M. (2018) ‘</w:t>
      </w:r>
      <w:r w:rsidRPr="00A5385D">
        <w:rPr>
          <w:rStyle w:val="title-text"/>
          <w:rFonts w:cstheme="minorHAnsi"/>
        </w:rPr>
        <w:t xml:space="preserve">Proof-of-concept of a questionnaire to understand occupants' comfort and energy behaviours: First results on home occupant archetypes’, </w:t>
      </w:r>
      <w:r w:rsidRPr="00A5385D">
        <w:rPr>
          <w:rStyle w:val="title-text"/>
          <w:rFonts w:cstheme="minorHAnsi"/>
          <w:i/>
          <w:iCs/>
        </w:rPr>
        <w:t xml:space="preserve">Building and Environment, </w:t>
      </w:r>
      <w:r w:rsidRPr="00A5385D">
        <w:rPr>
          <w:rStyle w:val="title-text"/>
          <w:rFonts w:cstheme="minorHAnsi"/>
        </w:rPr>
        <w:t xml:space="preserve">134(2018), pp. 47-58. DOI: </w:t>
      </w:r>
      <w:hyperlink r:id="rId55" w:tgtFrame="_blank" w:tooltip="Persistent link using digital object identifier" w:history="1">
        <w:r w:rsidRPr="00A5385D">
          <w:rPr>
            <w:rStyle w:val="Hyperlink"/>
            <w:rFonts w:cstheme="minorHAnsi"/>
            <w:color w:val="auto"/>
            <w:u w:val="none"/>
          </w:rPr>
          <w:t>10.1016/j.buildenv.2018.02.030</w:t>
        </w:r>
      </w:hyperlink>
      <w:r w:rsidRPr="00A5385D">
        <w:rPr>
          <w:rFonts w:cstheme="minorHAnsi"/>
        </w:rPr>
        <w:t xml:space="preserve"> </w:t>
      </w:r>
    </w:p>
    <w:p w14:paraId="3DC087BF" w14:textId="77777777" w:rsidR="00B007BD" w:rsidRPr="00A5385D" w:rsidRDefault="00B007BD" w:rsidP="00B007BD">
      <w:pPr>
        <w:spacing w:line="276" w:lineRule="auto"/>
        <w:rPr>
          <w:rFonts w:cstheme="minorHAnsi"/>
        </w:rPr>
      </w:pPr>
      <w:proofErr w:type="spellStart"/>
      <w:r w:rsidRPr="00A5385D">
        <w:rPr>
          <w:rFonts w:cstheme="minorHAnsi"/>
        </w:rPr>
        <w:t>Paoletti</w:t>
      </w:r>
      <w:proofErr w:type="spellEnd"/>
      <w:r w:rsidRPr="00A5385D">
        <w:rPr>
          <w:rFonts w:cstheme="minorHAnsi"/>
        </w:rPr>
        <w:t xml:space="preserve">, G. et al. (2017) ‘Nearly Zero Energy Buildings: An Overview of the Main Construction Features across Europe’, </w:t>
      </w:r>
      <w:r w:rsidRPr="00A5385D">
        <w:rPr>
          <w:rFonts w:cstheme="minorHAnsi"/>
          <w:i/>
          <w:iCs/>
        </w:rPr>
        <w:t>Buildings,</w:t>
      </w:r>
      <w:r w:rsidRPr="00A5385D">
        <w:rPr>
          <w:rFonts w:cstheme="minorHAnsi"/>
        </w:rPr>
        <w:t xml:space="preserve"> 7(2), pp. 43-65. DOI: </w:t>
      </w:r>
      <w:hyperlink r:id="rId56" w:history="1">
        <w:r w:rsidRPr="00A5385D">
          <w:rPr>
            <w:rStyle w:val="Hyperlink"/>
            <w:rFonts w:cstheme="minorHAnsi"/>
            <w:color w:val="auto"/>
            <w:u w:val="none"/>
            <w:shd w:val="clear" w:color="auto" w:fill="FFFFFF"/>
          </w:rPr>
          <w:t>10.3390/buildings7020043</w:t>
        </w:r>
      </w:hyperlink>
    </w:p>
    <w:p w14:paraId="1E247252" w14:textId="77777777" w:rsidR="00B007BD" w:rsidRPr="00A5385D" w:rsidRDefault="00B007BD" w:rsidP="00B007BD">
      <w:pPr>
        <w:spacing w:line="276" w:lineRule="auto"/>
        <w:rPr>
          <w:rFonts w:cstheme="minorHAnsi"/>
        </w:rPr>
      </w:pPr>
      <w:r w:rsidRPr="00A5385D">
        <w:rPr>
          <w:rFonts w:cstheme="minorHAnsi"/>
        </w:rPr>
        <w:t xml:space="preserve">Park, J. (2017) </w:t>
      </w:r>
      <w:r w:rsidRPr="00A5385D">
        <w:rPr>
          <w:rFonts w:cstheme="minorHAnsi"/>
          <w:i/>
          <w:iCs/>
        </w:rPr>
        <w:t xml:space="preserve">One hundred years of housing space standards. </w:t>
      </w:r>
      <w:r w:rsidRPr="00A5385D">
        <w:rPr>
          <w:rFonts w:cstheme="minorHAnsi"/>
        </w:rPr>
        <w:t xml:space="preserve">Available at: </w:t>
      </w:r>
      <w:hyperlink r:id="rId57" w:history="1">
        <w:r w:rsidRPr="00A5385D">
          <w:rPr>
            <w:rStyle w:val="Hyperlink"/>
            <w:rFonts w:cstheme="minorHAnsi"/>
            <w:color w:val="auto"/>
            <w:u w:val="none"/>
          </w:rPr>
          <w:t>http://housingspacestandards.co.uk/assets/space</w:t>
        </w:r>
        <w:r w:rsidRPr="00A5385D">
          <w:rPr>
            <w:rStyle w:val="Hyperlink"/>
            <w:rFonts w:cstheme="minorHAnsi"/>
            <w:color w:val="auto"/>
            <w:u w:val="none"/>
          </w:rPr>
          <w:t>-</w:t>
        </w:r>
        <w:r w:rsidRPr="00A5385D">
          <w:rPr>
            <w:rStyle w:val="Hyperlink"/>
            <w:rFonts w:cstheme="minorHAnsi"/>
            <w:color w:val="auto"/>
            <w:u w:val="none"/>
          </w:rPr>
          <w:t>standards_onscreen.pdf</w:t>
        </w:r>
      </w:hyperlink>
      <w:r w:rsidRPr="00A5385D">
        <w:rPr>
          <w:rFonts w:cstheme="minorHAnsi"/>
        </w:rPr>
        <w:t xml:space="preserve"> (Accessed: 22 April 2021). </w:t>
      </w:r>
    </w:p>
    <w:p w14:paraId="774275A6" w14:textId="77777777" w:rsidR="00B007BD" w:rsidRPr="00A5385D" w:rsidRDefault="00B007BD" w:rsidP="00B007BD">
      <w:pPr>
        <w:spacing w:line="276" w:lineRule="auto"/>
        <w:rPr>
          <w:rFonts w:cstheme="minorHAnsi"/>
        </w:rPr>
      </w:pPr>
      <w:r w:rsidRPr="00A5385D">
        <w:rPr>
          <w:rFonts w:cstheme="minorHAnsi"/>
        </w:rPr>
        <w:t xml:space="preserve">Parker Morris (1961) </w:t>
      </w:r>
      <w:r w:rsidRPr="00A5385D">
        <w:rPr>
          <w:rFonts w:cstheme="minorHAnsi"/>
          <w:i/>
          <w:iCs/>
        </w:rPr>
        <w:t xml:space="preserve">Homes for today &amp; tomorrow. </w:t>
      </w:r>
      <w:r w:rsidRPr="00A5385D">
        <w:rPr>
          <w:rFonts w:cstheme="minorHAnsi"/>
        </w:rPr>
        <w:t xml:space="preserve">Available at: </w:t>
      </w:r>
      <w:hyperlink r:id="rId58" w:history="1">
        <w:r w:rsidRPr="00A5385D">
          <w:rPr>
            <w:rStyle w:val="Hyperlink"/>
            <w:rFonts w:cstheme="minorHAnsi"/>
            <w:color w:val="auto"/>
            <w:u w:val="none"/>
          </w:rPr>
          <w:t>https://archive.org/details/op1266209-1001</w:t>
        </w:r>
      </w:hyperlink>
      <w:r w:rsidRPr="00A5385D">
        <w:rPr>
          <w:rFonts w:cstheme="minorHAnsi"/>
        </w:rPr>
        <w:t xml:space="preserve"> (Accessed: 22 April 2021). </w:t>
      </w:r>
    </w:p>
    <w:p w14:paraId="4BA8548B" w14:textId="77777777" w:rsidR="00B007BD" w:rsidRPr="00A5385D" w:rsidRDefault="00B007BD" w:rsidP="00B007BD">
      <w:pPr>
        <w:spacing w:line="276" w:lineRule="auto"/>
        <w:rPr>
          <w:rFonts w:cstheme="minorHAnsi"/>
        </w:rPr>
      </w:pPr>
      <w:r w:rsidRPr="00A5385D">
        <w:rPr>
          <w:rFonts w:cstheme="minorHAnsi"/>
        </w:rPr>
        <w:t xml:space="preserve">Partington, R. (2017) ‘Building performance evaluation’, in Partington, R. and Bradbury, S. (ed.) </w:t>
      </w:r>
      <w:r w:rsidRPr="00A5385D">
        <w:rPr>
          <w:rFonts w:cstheme="minorHAnsi"/>
          <w:i/>
          <w:iCs/>
        </w:rPr>
        <w:t xml:space="preserve">Better Buildings – Learning from buildings in use. </w:t>
      </w:r>
      <w:r w:rsidRPr="00A5385D">
        <w:rPr>
          <w:rFonts w:cstheme="minorHAnsi"/>
        </w:rPr>
        <w:t xml:space="preserve">London: RIBA Publishing. </w:t>
      </w:r>
    </w:p>
    <w:p w14:paraId="13C0406D" w14:textId="77777777" w:rsidR="00B007BD" w:rsidRPr="00A5385D" w:rsidRDefault="00B007BD" w:rsidP="00B007BD">
      <w:pPr>
        <w:shd w:val="clear" w:color="auto" w:fill="FFFFFF"/>
        <w:spacing w:line="276" w:lineRule="auto"/>
        <w:rPr>
          <w:rFonts w:cstheme="minorHAnsi"/>
        </w:rPr>
      </w:pPr>
      <w:proofErr w:type="spellStart"/>
      <w:r w:rsidRPr="00A5385D">
        <w:rPr>
          <w:rFonts w:cstheme="minorHAnsi"/>
        </w:rPr>
        <w:t>Pasini</w:t>
      </w:r>
      <w:proofErr w:type="spellEnd"/>
      <w:r w:rsidRPr="00A5385D">
        <w:rPr>
          <w:rFonts w:cstheme="minorHAnsi"/>
        </w:rPr>
        <w:t>, D. et al. (2017) ‘</w:t>
      </w:r>
      <w:r w:rsidRPr="00A5385D">
        <w:rPr>
          <w:rStyle w:val="title-text"/>
          <w:rFonts w:cstheme="minorHAnsi"/>
        </w:rPr>
        <w:t xml:space="preserve">User engaging practices for energy saving in buildings: Critical review and new enhanced procedure’, </w:t>
      </w:r>
      <w:r w:rsidRPr="00A5385D">
        <w:rPr>
          <w:rStyle w:val="title-text"/>
          <w:rFonts w:cstheme="minorHAnsi"/>
          <w:i/>
          <w:iCs/>
        </w:rPr>
        <w:t xml:space="preserve">Energy and Buildings, </w:t>
      </w:r>
      <w:r w:rsidRPr="00A5385D">
        <w:rPr>
          <w:rStyle w:val="title-text"/>
          <w:rFonts w:cstheme="minorHAnsi"/>
        </w:rPr>
        <w:t xml:space="preserve">148(2017), pp. 74-88). DOI: </w:t>
      </w:r>
      <w:hyperlink r:id="rId59" w:tgtFrame="_blank" w:tooltip="Persistent link using digital object identifier" w:history="1">
        <w:r w:rsidRPr="00A5385D">
          <w:rPr>
            <w:rStyle w:val="Hyperlink"/>
            <w:rFonts w:cstheme="minorHAnsi"/>
            <w:color w:val="auto"/>
            <w:u w:val="none"/>
          </w:rPr>
          <w:t>10.1016/j.enbuild.2017.05.010</w:t>
        </w:r>
      </w:hyperlink>
    </w:p>
    <w:p w14:paraId="5174469A" w14:textId="77777777" w:rsidR="00B007BD" w:rsidRPr="00A5385D" w:rsidRDefault="00B007BD" w:rsidP="00B007BD">
      <w:pPr>
        <w:spacing w:line="276" w:lineRule="auto"/>
        <w:rPr>
          <w:rFonts w:cstheme="minorHAnsi"/>
        </w:rPr>
      </w:pPr>
      <w:r w:rsidRPr="00A5385D">
        <w:rPr>
          <w:rFonts w:cstheme="minorHAnsi"/>
        </w:rPr>
        <w:t xml:space="preserve">Pearce, A. et al. (2012) </w:t>
      </w:r>
      <w:r w:rsidRPr="00A5385D">
        <w:rPr>
          <w:rFonts w:cstheme="minorHAnsi"/>
          <w:i/>
          <w:iCs/>
        </w:rPr>
        <w:t xml:space="preserve">Sustainable buildings and infrastructure. </w:t>
      </w:r>
      <w:r w:rsidRPr="00A5385D">
        <w:rPr>
          <w:rFonts w:cstheme="minorHAnsi"/>
        </w:rPr>
        <w:t xml:space="preserve">Oxford: Routledge. </w:t>
      </w:r>
    </w:p>
    <w:p w14:paraId="74C553D7" w14:textId="77777777" w:rsidR="00B007BD" w:rsidRPr="00A5385D" w:rsidRDefault="00B007BD" w:rsidP="00B007BD">
      <w:pPr>
        <w:spacing w:line="276" w:lineRule="auto"/>
        <w:rPr>
          <w:rFonts w:cstheme="minorHAnsi"/>
        </w:rPr>
      </w:pPr>
      <w:r w:rsidRPr="00A5385D">
        <w:rPr>
          <w:rFonts w:cstheme="minorHAnsi"/>
        </w:rPr>
        <w:t xml:space="preserve">Perlova, E. et al. (2015) ‘Concept project of Zero Energy Building’, </w:t>
      </w:r>
      <w:r w:rsidRPr="00A5385D">
        <w:rPr>
          <w:rFonts w:cstheme="minorHAnsi"/>
          <w:i/>
          <w:iCs/>
        </w:rPr>
        <w:t xml:space="preserve">Procedia Engineering, </w:t>
      </w:r>
      <w:r w:rsidRPr="00A5385D">
        <w:rPr>
          <w:rFonts w:cstheme="minorHAnsi"/>
        </w:rPr>
        <w:t>100(2015), pp. 1505-1514. DOI: 10.1016/j.proeng.2015.01.522</w:t>
      </w:r>
    </w:p>
    <w:p w14:paraId="512E4D66" w14:textId="77777777" w:rsidR="00B007BD" w:rsidRPr="00A5385D" w:rsidRDefault="00B007BD" w:rsidP="00B007BD">
      <w:pPr>
        <w:spacing w:line="276" w:lineRule="auto"/>
        <w:rPr>
          <w:rFonts w:cstheme="minorHAnsi"/>
        </w:rPr>
      </w:pPr>
      <w:r w:rsidRPr="00A5385D">
        <w:rPr>
          <w:rFonts w:cstheme="minorHAnsi"/>
        </w:rPr>
        <w:t xml:space="preserve">Peters, T. (2015) ‘Sustaining the Local: An Alternative Approach to Sustainable Design’, </w:t>
      </w:r>
      <w:r w:rsidRPr="00A5385D">
        <w:rPr>
          <w:rFonts w:cstheme="minorHAnsi"/>
          <w:i/>
          <w:iCs/>
        </w:rPr>
        <w:t xml:space="preserve">Architectural Design, </w:t>
      </w:r>
      <w:r w:rsidRPr="00A5385D">
        <w:rPr>
          <w:rFonts w:cstheme="minorHAnsi"/>
        </w:rPr>
        <w:t xml:space="preserve">85(2), pp. 136-141. DOI: </w:t>
      </w:r>
      <w:r w:rsidRPr="00A5385D">
        <w:rPr>
          <w:rFonts w:cstheme="minorHAnsi"/>
          <w:shd w:val="clear" w:color="auto" w:fill="FFFFFF"/>
        </w:rPr>
        <w:t>10.1002/ad.1889</w:t>
      </w:r>
      <w:r w:rsidRPr="00A5385D">
        <w:rPr>
          <w:rFonts w:cstheme="minorHAnsi"/>
        </w:rPr>
        <w:t xml:space="preserve"> </w:t>
      </w:r>
    </w:p>
    <w:p w14:paraId="785C2A47" w14:textId="77777777" w:rsidR="00B007BD" w:rsidRPr="00A5385D" w:rsidRDefault="00B007BD" w:rsidP="00B007BD">
      <w:pPr>
        <w:spacing w:line="276" w:lineRule="auto"/>
        <w:rPr>
          <w:rFonts w:cstheme="minorHAnsi"/>
        </w:rPr>
      </w:pPr>
      <w:r w:rsidRPr="00A5385D">
        <w:rPr>
          <w:rFonts w:cstheme="minorHAnsi"/>
        </w:rPr>
        <w:t xml:space="preserve">Pollard, A. (2020) </w:t>
      </w:r>
      <w:r w:rsidRPr="00A5385D">
        <w:rPr>
          <w:rFonts w:cstheme="minorHAnsi"/>
          <w:i/>
          <w:iCs/>
        </w:rPr>
        <w:t xml:space="preserve">What we need and want from </w:t>
      </w:r>
      <w:proofErr w:type="spellStart"/>
      <w:r w:rsidRPr="00A5385D">
        <w:rPr>
          <w:rFonts w:cstheme="minorHAnsi"/>
          <w:i/>
          <w:iCs/>
        </w:rPr>
        <w:t>out</w:t>
      </w:r>
      <w:proofErr w:type="spellEnd"/>
      <w:r w:rsidRPr="00A5385D">
        <w:rPr>
          <w:rFonts w:cstheme="minorHAnsi"/>
          <w:i/>
          <w:iCs/>
        </w:rPr>
        <w:t xml:space="preserve"> homes today. </w:t>
      </w:r>
      <w:r w:rsidRPr="00A5385D">
        <w:rPr>
          <w:rFonts w:cstheme="minorHAnsi"/>
        </w:rPr>
        <w:t xml:space="preserve">Available at: </w:t>
      </w:r>
      <w:hyperlink r:id="rId60" w:history="1">
        <w:r w:rsidRPr="00A5385D">
          <w:rPr>
            <w:rStyle w:val="Hyperlink"/>
            <w:rFonts w:cstheme="minorHAnsi"/>
            <w:color w:val="auto"/>
            <w:u w:val="none"/>
          </w:rPr>
          <w:t>https://www.houzz.com/magazine/what-we-need-and-want-from-our-homes-today-stsetivw-vs~140048838</w:t>
        </w:r>
      </w:hyperlink>
      <w:r w:rsidRPr="00A5385D">
        <w:rPr>
          <w:rFonts w:cstheme="minorHAnsi"/>
        </w:rPr>
        <w:t xml:space="preserve"> (Accessed: 3 December 2020). </w:t>
      </w:r>
    </w:p>
    <w:p w14:paraId="02CED909" w14:textId="77777777" w:rsidR="00B007BD" w:rsidRPr="00A5385D" w:rsidRDefault="00B007BD" w:rsidP="00B007BD">
      <w:pPr>
        <w:spacing w:line="276" w:lineRule="auto"/>
        <w:rPr>
          <w:rFonts w:cstheme="minorHAnsi"/>
        </w:rPr>
      </w:pPr>
      <w:r w:rsidRPr="00A5385D">
        <w:rPr>
          <w:rFonts w:cstheme="minorHAnsi"/>
        </w:rPr>
        <w:lastRenderedPageBreak/>
        <w:t xml:space="preserve">Pomfret, L. and Hashemi, A. (2017). ‘Thermal Comfort in Zero Energy Buildings’, </w:t>
      </w:r>
      <w:r w:rsidRPr="00A5385D">
        <w:rPr>
          <w:rFonts w:cstheme="minorHAnsi"/>
          <w:i/>
          <w:iCs/>
        </w:rPr>
        <w:t xml:space="preserve">Energy Procedia, </w:t>
      </w:r>
      <w:r w:rsidRPr="00A5385D">
        <w:rPr>
          <w:rFonts w:cstheme="minorHAnsi"/>
        </w:rPr>
        <w:t>134(2017), pp. 825-834. DOI: 10.1016/j.egypro.2017.09.536</w:t>
      </w:r>
    </w:p>
    <w:p w14:paraId="5468EFD5" w14:textId="77777777" w:rsidR="00B007BD" w:rsidRPr="00A5385D" w:rsidRDefault="00B007BD" w:rsidP="00B007BD">
      <w:pPr>
        <w:spacing w:line="276" w:lineRule="auto"/>
        <w:rPr>
          <w:rFonts w:cstheme="minorHAnsi"/>
        </w:rPr>
      </w:pPr>
      <w:r w:rsidRPr="00A5385D">
        <w:rPr>
          <w:rFonts w:cstheme="minorHAnsi"/>
        </w:rPr>
        <w:t xml:space="preserve">Potton (2007) </w:t>
      </w:r>
      <w:r w:rsidRPr="00A5385D">
        <w:rPr>
          <w:rFonts w:cstheme="minorHAnsi"/>
          <w:i/>
          <w:iCs/>
        </w:rPr>
        <w:t xml:space="preserve">Lighthouse by Potton. </w:t>
      </w:r>
      <w:r w:rsidRPr="00A5385D">
        <w:rPr>
          <w:rFonts w:cstheme="minorHAnsi"/>
        </w:rPr>
        <w:t xml:space="preserve">Available at: </w:t>
      </w:r>
      <w:hyperlink r:id="rId61" w:history="1">
        <w:r w:rsidRPr="00A5385D">
          <w:rPr>
            <w:rStyle w:val="Hyperlink"/>
            <w:rFonts w:cstheme="minorHAnsi"/>
            <w:color w:val="auto"/>
            <w:u w:val="none"/>
          </w:rPr>
          <w:t>https://www.bre.co.uk/filelibrary/Innovation_Park/Kingspan_Lighthouse_Brochure.pdf</w:t>
        </w:r>
      </w:hyperlink>
      <w:r w:rsidRPr="00A5385D">
        <w:rPr>
          <w:rFonts w:cstheme="minorHAnsi"/>
        </w:rPr>
        <w:t xml:space="preserve"> (Accessed: 22 April 2021). </w:t>
      </w:r>
    </w:p>
    <w:p w14:paraId="58C595BF" w14:textId="77777777" w:rsidR="00B007BD" w:rsidRPr="00A5385D" w:rsidRDefault="00B007BD" w:rsidP="00B007BD">
      <w:pPr>
        <w:spacing w:line="276" w:lineRule="auto"/>
        <w:rPr>
          <w:rFonts w:cstheme="minorHAnsi"/>
        </w:rPr>
      </w:pPr>
      <w:r w:rsidRPr="00A5385D">
        <w:rPr>
          <w:rFonts w:cstheme="minorHAnsi"/>
        </w:rPr>
        <w:t xml:space="preserve">RIBA (2017) </w:t>
      </w:r>
      <w:r w:rsidRPr="00A5385D">
        <w:rPr>
          <w:rFonts w:cstheme="minorHAnsi"/>
          <w:i/>
          <w:iCs/>
        </w:rPr>
        <w:t xml:space="preserve">Post Occupancy Evaluations: How the government can get most out of capital funding programmes. </w:t>
      </w:r>
      <w:r w:rsidRPr="00A5385D">
        <w:rPr>
          <w:rFonts w:cstheme="minorHAnsi"/>
        </w:rPr>
        <w:t xml:space="preserve">Available at: </w:t>
      </w:r>
      <w:hyperlink r:id="rId62" w:history="1">
        <w:r w:rsidRPr="00A5385D">
          <w:rPr>
            <w:rStyle w:val="Hyperlink"/>
            <w:rFonts w:cstheme="minorHAnsi"/>
            <w:color w:val="auto"/>
            <w:u w:val="none"/>
          </w:rPr>
          <w:t>https://ribapoepolicypaperpdf.pdf (architecture.com)</w:t>
        </w:r>
      </w:hyperlink>
      <w:r w:rsidRPr="00A5385D">
        <w:rPr>
          <w:rFonts w:cstheme="minorHAnsi"/>
        </w:rPr>
        <w:t xml:space="preserve"> (Accessed: 22 April 2021). </w:t>
      </w:r>
    </w:p>
    <w:p w14:paraId="2F0EA94A" w14:textId="77777777" w:rsidR="00B007BD" w:rsidRPr="00A5385D" w:rsidRDefault="00B007BD" w:rsidP="00B007BD">
      <w:pPr>
        <w:spacing w:line="276" w:lineRule="auto"/>
        <w:rPr>
          <w:rFonts w:cstheme="minorHAnsi"/>
        </w:rPr>
      </w:pPr>
      <w:r w:rsidRPr="00A5385D">
        <w:rPr>
          <w:rFonts w:cstheme="minorHAnsi"/>
        </w:rPr>
        <w:t xml:space="preserve">Romanach, L. et al. (2017) ‘Low-carbon homes, thermal comfort and household practices: Uplifting the energy-efficiency discourse’, </w:t>
      </w:r>
      <w:r w:rsidRPr="00A5385D">
        <w:rPr>
          <w:rFonts w:cstheme="minorHAnsi"/>
          <w:i/>
          <w:iCs/>
        </w:rPr>
        <w:t xml:space="preserve">Energy Procedia, </w:t>
      </w:r>
      <w:r w:rsidRPr="00A5385D">
        <w:rPr>
          <w:rFonts w:cstheme="minorHAnsi"/>
        </w:rPr>
        <w:t>121(2017), pp. 238-245. DOI: 10.1016/j.egypro.2017.08.023</w:t>
      </w:r>
    </w:p>
    <w:p w14:paraId="60813ABF" w14:textId="77777777" w:rsidR="00B007BD" w:rsidRPr="00A5385D" w:rsidRDefault="00B007BD" w:rsidP="00B007BD">
      <w:pPr>
        <w:spacing w:line="276" w:lineRule="auto"/>
        <w:rPr>
          <w:rFonts w:cstheme="minorHAnsi"/>
        </w:rPr>
      </w:pPr>
      <w:r w:rsidRPr="00A5385D">
        <w:rPr>
          <w:rFonts w:cstheme="minorHAnsi"/>
        </w:rPr>
        <w:t>Sherriff, G. et al. (2018) ‘C</w:t>
      </w:r>
      <w:r w:rsidRPr="00A5385D">
        <w:rPr>
          <w:rStyle w:val="title-text"/>
          <w:rFonts w:cstheme="minorHAnsi"/>
        </w:rPr>
        <w:t>oping with extremes, creating comfort: User experiences of ‘</w:t>
      </w:r>
      <w:proofErr w:type="gramStart"/>
      <w:r w:rsidRPr="00A5385D">
        <w:rPr>
          <w:rStyle w:val="title-text"/>
          <w:rFonts w:cstheme="minorHAnsi"/>
        </w:rPr>
        <w:t>low-energy</w:t>
      </w:r>
      <w:proofErr w:type="gramEnd"/>
      <w:r w:rsidRPr="00A5385D">
        <w:rPr>
          <w:rStyle w:val="title-text"/>
          <w:rFonts w:cstheme="minorHAnsi"/>
        </w:rPr>
        <w:t xml:space="preserve">’ homes in Australia’, </w:t>
      </w:r>
      <w:r w:rsidRPr="00A5385D">
        <w:rPr>
          <w:rStyle w:val="title-text"/>
          <w:rFonts w:cstheme="minorHAnsi"/>
          <w:i/>
          <w:iCs/>
        </w:rPr>
        <w:t xml:space="preserve">Energy Research &amp; Social Science, </w:t>
      </w:r>
      <w:r w:rsidRPr="00A5385D">
        <w:rPr>
          <w:rStyle w:val="title-text"/>
          <w:rFonts w:cstheme="minorHAnsi"/>
        </w:rPr>
        <w:t xml:space="preserve">51(2019), pp. 44-54. DOI: </w:t>
      </w:r>
      <w:hyperlink r:id="rId63" w:tgtFrame="_blank" w:tooltip="Persistent link using digital object identifier" w:history="1">
        <w:r w:rsidRPr="00A5385D">
          <w:rPr>
            <w:rStyle w:val="Hyperlink"/>
            <w:rFonts w:cstheme="minorHAnsi"/>
            <w:color w:val="auto"/>
            <w:u w:val="none"/>
          </w:rPr>
          <w:t>10.1016/j.erss.2018.12.008</w:t>
        </w:r>
      </w:hyperlink>
      <w:hyperlink r:id="rId64" w:tgtFrame="_blank" w:history="1"/>
    </w:p>
    <w:p w14:paraId="58B79A6F" w14:textId="77777777" w:rsidR="00B007BD" w:rsidRPr="00A5385D" w:rsidRDefault="00B007BD" w:rsidP="00B007BD">
      <w:pPr>
        <w:spacing w:line="276" w:lineRule="auto"/>
        <w:rPr>
          <w:rFonts w:cstheme="minorHAnsi"/>
        </w:rPr>
      </w:pPr>
      <w:r w:rsidRPr="00A5385D">
        <w:rPr>
          <w:rFonts w:cstheme="minorHAnsi"/>
        </w:rPr>
        <w:t>Sherriff, G. et al. (2019) ‘</w:t>
      </w:r>
      <w:r w:rsidRPr="00A5385D">
        <w:rPr>
          <w:rStyle w:val="title-text"/>
          <w:rFonts w:cstheme="minorHAnsi"/>
        </w:rPr>
        <w:t>Coping with extremes, creating comfort: User experiences of ‘</w:t>
      </w:r>
      <w:proofErr w:type="gramStart"/>
      <w:r w:rsidRPr="00A5385D">
        <w:rPr>
          <w:rStyle w:val="title-text"/>
          <w:rFonts w:cstheme="minorHAnsi"/>
        </w:rPr>
        <w:t>low-energy</w:t>
      </w:r>
      <w:proofErr w:type="gramEnd"/>
      <w:r w:rsidRPr="00A5385D">
        <w:rPr>
          <w:rStyle w:val="title-text"/>
          <w:rFonts w:cstheme="minorHAnsi"/>
        </w:rPr>
        <w:t xml:space="preserve">’ homes in Australia’, </w:t>
      </w:r>
      <w:r w:rsidRPr="00A5385D">
        <w:rPr>
          <w:rStyle w:val="title-text"/>
          <w:rFonts w:cstheme="minorHAnsi"/>
          <w:i/>
          <w:iCs/>
        </w:rPr>
        <w:t xml:space="preserve">Energy Research &amp; Social Science. </w:t>
      </w:r>
      <w:r w:rsidRPr="00A5385D">
        <w:rPr>
          <w:rStyle w:val="title-text"/>
          <w:rFonts w:cstheme="minorHAnsi"/>
        </w:rPr>
        <w:t xml:space="preserve">51(2019), pp. 44-54. DOI: </w:t>
      </w:r>
      <w:r w:rsidRPr="00A5385D">
        <w:rPr>
          <w:rFonts w:cstheme="minorHAnsi"/>
        </w:rPr>
        <w:t>10.1016/j.erss.2018.12.008</w:t>
      </w:r>
    </w:p>
    <w:p w14:paraId="16AC877E" w14:textId="77777777" w:rsidR="00B007BD" w:rsidRPr="00A5385D" w:rsidRDefault="00B007BD" w:rsidP="00B007BD">
      <w:pPr>
        <w:spacing w:line="276" w:lineRule="auto"/>
        <w:rPr>
          <w:rFonts w:cstheme="minorHAnsi"/>
        </w:rPr>
      </w:pPr>
      <w:r w:rsidRPr="00A5385D">
        <w:rPr>
          <w:rFonts w:cstheme="minorHAnsi"/>
        </w:rPr>
        <w:t>Silverman, D. (2013)</w:t>
      </w:r>
      <w:r w:rsidRPr="00A5385D">
        <w:rPr>
          <w:rFonts w:cstheme="minorHAnsi"/>
          <w:i/>
          <w:iCs/>
        </w:rPr>
        <w:t xml:space="preserve"> Doing Qualitative Research.</w:t>
      </w:r>
      <w:r w:rsidRPr="00A5385D">
        <w:rPr>
          <w:rFonts w:cstheme="minorHAnsi"/>
        </w:rPr>
        <w:t xml:space="preserve"> 4th Ed. London: Sage Publications Ltd.</w:t>
      </w:r>
    </w:p>
    <w:p w14:paraId="73D6A737" w14:textId="77777777" w:rsidR="00B007BD" w:rsidRPr="00A5385D" w:rsidRDefault="00B007BD" w:rsidP="00B007BD">
      <w:pPr>
        <w:spacing w:line="276" w:lineRule="auto"/>
        <w:rPr>
          <w:rFonts w:cstheme="minorHAnsi"/>
        </w:rPr>
      </w:pPr>
      <w:r w:rsidRPr="00A5385D">
        <w:rPr>
          <w:rFonts w:cstheme="minorHAnsi"/>
        </w:rPr>
        <w:t xml:space="preserve">Smith, G. (2018) </w:t>
      </w:r>
      <w:r w:rsidRPr="00A5385D">
        <w:rPr>
          <w:rFonts w:cstheme="minorHAnsi"/>
          <w:i/>
          <w:iCs/>
        </w:rPr>
        <w:t xml:space="preserve">Controllability – The Achilles Heel of Building Performance. </w:t>
      </w:r>
      <w:r w:rsidRPr="00A5385D">
        <w:rPr>
          <w:rFonts w:cstheme="minorHAnsi"/>
        </w:rPr>
        <w:t xml:space="preserve">Available at: </w:t>
      </w:r>
      <w:hyperlink r:id="rId65" w:history="1">
        <w:r w:rsidRPr="00A5385D">
          <w:rPr>
            <w:rStyle w:val="Hyperlink"/>
            <w:rFonts w:cstheme="minorHAnsi"/>
            <w:color w:val="auto"/>
            <w:u w:val="none"/>
          </w:rPr>
          <w:t>https://www.usablebuildings.co.uk/UsableBuildings/Unprotected/ControllabilityAchillesHeel22Jan18.pdf</w:t>
        </w:r>
      </w:hyperlink>
      <w:r w:rsidRPr="00A5385D">
        <w:rPr>
          <w:rFonts w:cstheme="minorHAnsi"/>
        </w:rPr>
        <w:t xml:space="preserve"> (Accessed: 24 April 2021). </w:t>
      </w:r>
    </w:p>
    <w:p w14:paraId="0CD9DCE6" w14:textId="77777777" w:rsidR="00B007BD" w:rsidRPr="00A5385D" w:rsidRDefault="00B007BD" w:rsidP="00B007BD">
      <w:pPr>
        <w:spacing w:line="276" w:lineRule="auto"/>
        <w:rPr>
          <w:rFonts w:cstheme="minorHAnsi"/>
        </w:rPr>
      </w:pPr>
      <w:proofErr w:type="spellStart"/>
      <w:r w:rsidRPr="00A5385D">
        <w:rPr>
          <w:rFonts w:cstheme="minorHAnsi"/>
        </w:rPr>
        <w:t>Sørensen</w:t>
      </w:r>
      <w:proofErr w:type="spellEnd"/>
      <w:r w:rsidRPr="00A5385D">
        <w:rPr>
          <w:rFonts w:cstheme="minorHAnsi"/>
        </w:rPr>
        <w:t xml:space="preserve">, K. H. (2015) ‘From ‘Alternative’ to ‘Advanced’: Mainstreaming of Sustainable Technologies’, </w:t>
      </w:r>
      <w:r w:rsidRPr="00A5385D">
        <w:rPr>
          <w:rFonts w:cstheme="minorHAnsi"/>
          <w:i/>
          <w:iCs/>
        </w:rPr>
        <w:t xml:space="preserve">Science &amp; Technology Studies, </w:t>
      </w:r>
      <w:r w:rsidRPr="00A5385D">
        <w:rPr>
          <w:rFonts w:cstheme="minorHAnsi"/>
        </w:rPr>
        <w:t xml:space="preserve">28(1), pp. 10-27. DOI: </w:t>
      </w:r>
      <w:r w:rsidRPr="00A5385D">
        <w:rPr>
          <w:rFonts w:cstheme="minorHAnsi"/>
          <w:shd w:val="clear" w:color="auto" w:fill="FFFFFF"/>
        </w:rPr>
        <w:t>10.23987/sts.55355</w:t>
      </w:r>
    </w:p>
    <w:p w14:paraId="1CFC1708" w14:textId="77777777" w:rsidR="00B007BD" w:rsidRPr="00A5385D" w:rsidRDefault="00B007BD" w:rsidP="00B007BD">
      <w:pPr>
        <w:spacing w:line="276" w:lineRule="auto"/>
        <w:rPr>
          <w:rFonts w:cstheme="minorHAnsi"/>
        </w:rPr>
      </w:pPr>
      <w:r w:rsidRPr="00A5385D">
        <w:rPr>
          <w:rFonts w:cstheme="minorHAnsi"/>
        </w:rPr>
        <w:t xml:space="preserve">Stevenson, F. (2019) </w:t>
      </w:r>
      <w:r w:rsidRPr="00A5385D">
        <w:rPr>
          <w:rFonts w:cstheme="minorHAnsi"/>
          <w:i/>
          <w:iCs/>
        </w:rPr>
        <w:t xml:space="preserve">Six steps towards effective post occupancy evaluation for homes. </w:t>
      </w:r>
      <w:r w:rsidRPr="00A5385D">
        <w:rPr>
          <w:rFonts w:cstheme="minorHAnsi"/>
        </w:rPr>
        <w:t xml:space="preserve">Available at: </w:t>
      </w:r>
      <w:hyperlink r:id="rId66" w:history="1">
        <w:r w:rsidRPr="00A5385D">
          <w:rPr>
            <w:rStyle w:val="Hyperlink"/>
            <w:rFonts w:cstheme="minorHAnsi"/>
            <w:color w:val="auto"/>
            <w:u w:val="none"/>
          </w:rPr>
          <w:t>https://www.ribaj.com/intelligence/a-light-touch-post-occupancy-evaluation-process-for-housing-fionn-stevenson</w:t>
        </w:r>
      </w:hyperlink>
      <w:r w:rsidRPr="00A5385D">
        <w:rPr>
          <w:rFonts w:cstheme="minorHAnsi"/>
        </w:rPr>
        <w:t xml:space="preserve"> (Accessed: 3 December 2020). </w:t>
      </w:r>
    </w:p>
    <w:p w14:paraId="0E0C5F95" w14:textId="77777777" w:rsidR="00B007BD" w:rsidRPr="00A5385D" w:rsidRDefault="00B007BD" w:rsidP="00B007BD">
      <w:pPr>
        <w:spacing w:line="276" w:lineRule="auto"/>
        <w:rPr>
          <w:rFonts w:cstheme="minorHAnsi"/>
        </w:rPr>
      </w:pPr>
      <w:r w:rsidRPr="00A5385D">
        <w:rPr>
          <w:rFonts w:cstheme="minorHAnsi"/>
        </w:rPr>
        <w:t xml:space="preserve">Stevenson, F. et al. (2013) ‘The usability of control interfaces in low-carbon housing’, </w:t>
      </w:r>
      <w:r w:rsidRPr="00A5385D">
        <w:rPr>
          <w:rFonts w:cstheme="minorHAnsi"/>
          <w:i/>
          <w:iCs/>
        </w:rPr>
        <w:t xml:space="preserve">Architectural Science Review, </w:t>
      </w:r>
      <w:r w:rsidRPr="00A5385D">
        <w:rPr>
          <w:rFonts w:cstheme="minorHAnsi"/>
        </w:rPr>
        <w:t xml:space="preserve">56(1), pp. 70-82. DOI: 10.1080/00038628.2012.746934 </w:t>
      </w:r>
    </w:p>
    <w:p w14:paraId="0BBB8A29" w14:textId="77777777" w:rsidR="00B007BD" w:rsidRPr="00A5385D" w:rsidRDefault="00B007BD" w:rsidP="00B007BD">
      <w:pPr>
        <w:spacing w:line="276" w:lineRule="auto"/>
        <w:rPr>
          <w:rFonts w:cstheme="minorHAnsi"/>
        </w:rPr>
      </w:pPr>
      <w:r w:rsidRPr="00A5385D">
        <w:rPr>
          <w:rFonts w:cstheme="minorHAnsi"/>
        </w:rPr>
        <w:t xml:space="preserve">Sturgis, S.  (2017) </w:t>
      </w:r>
      <w:r w:rsidRPr="00A5385D">
        <w:rPr>
          <w:rFonts w:cstheme="minorHAnsi"/>
          <w:i/>
          <w:iCs/>
        </w:rPr>
        <w:t xml:space="preserve">Targeting Zero. Embodied and Whole Life Carbon explained. </w:t>
      </w:r>
      <w:r w:rsidRPr="00A5385D">
        <w:rPr>
          <w:rFonts w:cstheme="minorHAnsi"/>
        </w:rPr>
        <w:t xml:space="preserve">Newcastle upon Tyne: RIBA Publishing. </w:t>
      </w:r>
    </w:p>
    <w:p w14:paraId="34AFEEC2" w14:textId="77777777" w:rsidR="00B007BD" w:rsidRPr="00A5385D" w:rsidRDefault="00B007BD" w:rsidP="00B007BD">
      <w:pPr>
        <w:shd w:val="clear" w:color="auto" w:fill="FFFFFF"/>
        <w:spacing w:line="276" w:lineRule="auto"/>
        <w:rPr>
          <w:rFonts w:cstheme="minorHAnsi"/>
        </w:rPr>
      </w:pPr>
      <w:r w:rsidRPr="00A5385D">
        <w:rPr>
          <w:rFonts w:cstheme="minorHAnsi"/>
        </w:rPr>
        <w:t xml:space="preserve">Thomsen, J. et al. (2013) ‘The interaction between building and users in passive and zero-energy housing and offices: The role of interfaces, knowledge and user commitment’, </w:t>
      </w:r>
      <w:r w:rsidRPr="00A5385D">
        <w:rPr>
          <w:rFonts w:cstheme="minorHAnsi"/>
          <w:i/>
          <w:iCs/>
        </w:rPr>
        <w:t xml:space="preserve">Smart and Sustainable Built Environment, </w:t>
      </w:r>
      <w:r w:rsidRPr="00A5385D">
        <w:rPr>
          <w:rFonts w:cstheme="minorHAnsi"/>
        </w:rPr>
        <w:t xml:space="preserve">2(1), pp. 43-59. DOI: </w:t>
      </w:r>
      <w:hyperlink r:id="rId67" w:tgtFrame="_blank" w:history="1">
        <w:r w:rsidRPr="00A5385D">
          <w:rPr>
            <w:rStyle w:val="Hyperlink"/>
            <w:rFonts w:cstheme="minorHAnsi"/>
            <w:color w:val="auto"/>
            <w:u w:val="none"/>
            <w:bdr w:val="none" w:sz="0" w:space="0" w:color="auto" w:frame="1"/>
          </w:rPr>
          <w:t>10.1108/20466091311325845</w:t>
        </w:r>
      </w:hyperlink>
    </w:p>
    <w:p w14:paraId="5C67543A" w14:textId="77777777" w:rsidR="00B007BD" w:rsidRPr="00A5385D" w:rsidRDefault="00B007BD" w:rsidP="00B007BD">
      <w:pPr>
        <w:spacing w:line="276" w:lineRule="auto"/>
        <w:rPr>
          <w:rFonts w:cstheme="minorHAnsi"/>
        </w:rPr>
      </w:pPr>
      <w:r w:rsidRPr="00A5385D">
        <w:rPr>
          <w:rFonts w:cstheme="minorHAnsi"/>
        </w:rPr>
        <w:t xml:space="preserve">UKGBC (2013) </w:t>
      </w:r>
      <w:r w:rsidRPr="00A5385D">
        <w:rPr>
          <w:rFonts w:cstheme="minorHAnsi"/>
          <w:i/>
          <w:iCs/>
        </w:rPr>
        <w:t xml:space="preserve">Pinpointing: BUS Methodology. </w:t>
      </w:r>
      <w:r w:rsidRPr="00A5385D">
        <w:rPr>
          <w:rFonts w:cstheme="minorHAnsi"/>
        </w:rPr>
        <w:t xml:space="preserve">Available at: </w:t>
      </w:r>
      <w:hyperlink r:id="rId68" w:history="1">
        <w:r w:rsidRPr="00A5385D">
          <w:rPr>
            <w:rStyle w:val="Hyperlink"/>
            <w:rFonts w:cstheme="minorHAnsi"/>
            <w:color w:val="auto"/>
            <w:u w:val="none"/>
          </w:rPr>
          <w:t>https://www.ukgbc.org/sites/default/files/Pinpointing_BUS_methodology.pdf</w:t>
        </w:r>
      </w:hyperlink>
      <w:r w:rsidRPr="00A5385D">
        <w:rPr>
          <w:rFonts w:cstheme="minorHAnsi"/>
        </w:rPr>
        <w:t xml:space="preserve"> (Accessed: 12 January 2021). </w:t>
      </w:r>
    </w:p>
    <w:p w14:paraId="0317276A" w14:textId="77777777" w:rsidR="00B007BD" w:rsidRPr="00A5385D" w:rsidRDefault="00B007BD" w:rsidP="00B007BD">
      <w:pPr>
        <w:spacing w:line="276" w:lineRule="auto"/>
        <w:rPr>
          <w:rFonts w:cstheme="minorHAnsi"/>
        </w:rPr>
      </w:pPr>
      <w:r w:rsidRPr="00A5385D">
        <w:rPr>
          <w:rFonts w:cstheme="minorHAnsi"/>
        </w:rPr>
        <w:lastRenderedPageBreak/>
        <w:t xml:space="preserve">UKGBC (2019) </w:t>
      </w:r>
      <w:r w:rsidRPr="00A5385D">
        <w:rPr>
          <w:rFonts w:cstheme="minorHAnsi"/>
          <w:i/>
          <w:iCs/>
        </w:rPr>
        <w:t xml:space="preserve">Summary of Findings from Consultation on a Definition for Net Zero Carbon Buildings in the UK. </w:t>
      </w:r>
      <w:r w:rsidRPr="00A5385D">
        <w:rPr>
          <w:rFonts w:cstheme="minorHAnsi"/>
        </w:rPr>
        <w:t xml:space="preserve">Available at: </w:t>
      </w:r>
      <w:hyperlink r:id="rId69" w:history="1">
        <w:r w:rsidRPr="00A5385D">
          <w:rPr>
            <w:rStyle w:val="Hyperlink"/>
            <w:rFonts w:cstheme="minorHAnsi"/>
            <w:color w:val="auto"/>
            <w:u w:val="none"/>
          </w:rPr>
          <w:t>https://www.ukgbc.org/wp-content/uploads/2020/07/190705-NZCB-Consultation-Summary.pdf</w:t>
        </w:r>
      </w:hyperlink>
      <w:r w:rsidRPr="00A5385D">
        <w:rPr>
          <w:rFonts w:cstheme="minorHAnsi"/>
        </w:rPr>
        <w:t xml:space="preserve"> (Accessed: 12 January 2021).</w:t>
      </w:r>
    </w:p>
    <w:p w14:paraId="2A4FC807" w14:textId="77777777" w:rsidR="00B007BD" w:rsidRPr="00A5385D" w:rsidRDefault="00B007BD" w:rsidP="00B007BD">
      <w:pPr>
        <w:spacing w:line="276" w:lineRule="auto"/>
        <w:rPr>
          <w:rFonts w:cstheme="minorHAnsi"/>
        </w:rPr>
      </w:pPr>
      <w:r w:rsidRPr="00A5385D">
        <w:rPr>
          <w:rFonts w:cstheme="minorHAnsi"/>
        </w:rPr>
        <w:t xml:space="preserve">UKGBC (2021) </w:t>
      </w:r>
      <w:r w:rsidRPr="00A5385D">
        <w:rPr>
          <w:rFonts w:cstheme="minorHAnsi"/>
          <w:i/>
          <w:iCs/>
        </w:rPr>
        <w:t xml:space="preserve">Parc Hadau. </w:t>
      </w:r>
      <w:r w:rsidRPr="00A5385D">
        <w:rPr>
          <w:rFonts w:cstheme="minorHAnsi"/>
        </w:rPr>
        <w:t xml:space="preserve">Available at: </w:t>
      </w:r>
      <w:hyperlink r:id="rId70" w:history="1">
        <w:r w:rsidRPr="00A5385D">
          <w:rPr>
            <w:rStyle w:val="Hyperlink"/>
            <w:rFonts w:cstheme="minorHAnsi"/>
            <w:color w:val="auto"/>
            <w:u w:val="none"/>
          </w:rPr>
          <w:t>https://www.ukgbc.org/ukgbc-work/case-study-parc-hadau/</w:t>
        </w:r>
      </w:hyperlink>
      <w:r w:rsidRPr="00A5385D">
        <w:rPr>
          <w:rFonts w:cstheme="minorHAnsi"/>
        </w:rPr>
        <w:t xml:space="preserve"> (Accessed: 15 April 2021). </w:t>
      </w:r>
    </w:p>
    <w:p w14:paraId="51B98910" w14:textId="77777777" w:rsidR="00B007BD" w:rsidRPr="00A5385D" w:rsidRDefault="00B007BD" w:rsidP="00B007BD">
      <w:pPr>
        <w:spacing w:line="276" w:lineRule="auto"/>
        <w:rPr>
          <w:rFonts w:cstheme="minorHAnsi"/>
        </w:rPr>
      </w:pPr>
      <w:proofErr w:type="spellStart"/>
      <w:r w:rsidRPr="00A5385D">
        <w:rPr>
          <w:rFonts w:cstheme="minorHAnsi"/>
        </w:rPr>
        <w:t>Valor</w:t>
      </w:r>
      <w:proofErr w:type="spellEnd"/>
      <w:r w:rsidRPr="00A5385D">
        <w:rPr>
          <w:rFonts w:cstheme="minorHAnsi"/>
        </w:rPr>
        <w:t>, C. et al. (2019) ‘</w:t>
      </w:r>
      <w:r w:rsidRPr="00A5385D">
        <w:rPr>
          <w:rStyle w:val="title-text"/>
          <w:rFonts w:cstheme="minorHAnsi"/>
        </w:rPr>
        <w:t xml:space="preserve">Effective design of domestic energy efficiency displays: A proposed architecture based on empirical evidence’, </w:t>
      </w:r>
      <w:r w:rsidRPr="00A5385D">
        <w:rPr>
          <w:rStyle w:val="title-text"/>
          <w:rFonts w:cstheme="minorHAnsi"/>
          <w:i/>
          <w:iCs/>
        </w:rPr>
        <w:t xml:space="preserve">Renewable ad Sustainable Energy Reviews, </w:t>
      </w:r>
      <w:r w:rsidRPr="00A5385D">
        <w:rPr>
          <w:rStyle w:val="title-text"/>
          <w:rFonts w:cstheme="minorHAnsi"/>
        </w:rPr>
        <w:t>114(2019), pp. 1-11. DOI: 10.1016/j.rser.2019.109301.</w:t>
      </w:r>
    </w:p>
    <w:p w14:paraId="55CC1775" w14:textId="77777777" w:rsidR="00B007BD" w:rsidRPr="00A5385D" w:rsidRDefault="00B007BD" w:rsidP="00B007BD">
      <w:pPr>
        <w:shd w:val="clear" w:color="auto" w:fill="FFFFFF"/>
        <w:spacing w:line="276" w:lineRule="auto"/>
        <w:rPr>
          <w:rFonts w:cstheme="minorHAnsi"/>
        </w:rPr>
      </w:pPr>
      <w:r w:rsidRPr="00A5385D">
        <w:rPr>
          <w:rFonts w:cstheme="minorHAnsi"/>
        </w:rPr>
        <w:t>Warren-Myers, G. (2017) ‘</w:t>
      </w:r>
      <w:r w:rsidRPr="00A5385D">
        <w:rPr>
          <w:rStyle w:val="title-text"/>
          <w:rFonts w:cstheme="minorHAnsi"/>
        </w:rPr>
        <w:t xml:space="preserve">New homebuyers and the challenges of navigating sustainability and energy efficiency with Australian volume builders’, </w:t>
      </w:r>
      <w:r w:rsidRPr="00A5385D">
        <w:rPr>
          <w:rStyle w:val="title-text"/>
          <w:rFonts w:cstheme="minorHAnsi"/>
          <w:i/>
          <w:iCs/>
        </w:rPr>
        <w:t xml:space="preserve">Energy Procedia, </w:t>
      </w:r>
      <w:r w:rsidRPr="00A5385D">
        <w:rPr>
          <w:rStyle w:val="title-text"/>
          <w:rFonts w:cstheme="minorHAnsi"/>
        </w:rPr>
        <w:t xml:space="preserve">134(2017), pp. 214-223. DOI: </w:t>
      </w:r>
      <w:hyperlink r:id="rId71" w:tgtFrame="_blank" w:tooltip="Persistent link using digital object identifier" w:history="1">
        <w:r w:rsidRPr="00A5385D">
          <w:rPr>
            <w:rStyle w:val="Hyperlink"/>
            <w:rFonts w:cstheme="minorHAnsi"/>
            <w:color w:val="auto"/>
            <w:u w:val="none"/>
          </w:rPr>
          <w:t>10.1016/j.egypro.2017.09.611</w:t>
        </w:r>
      </w:hyperlink>
    </w:p>
    <w:p w14:paraId="11ACCBE2" w14:textId="77777777" w:rsidR="00B007BD" w:rsidRPr="00A5385D" w:rsidRDefault="00B007BD" w:rsidP="00B007BD">
      <w:pPr>
        <w:spacing w:line="276" w:lineRule="auto"/>
        <w:rPr>
          <w:rFonts w:cstheme="minorHAnsi"/>
        </w:rPr>
      </w:pPr>
      <w:r w:rsidRPr="00A5385D">
        <w:rPr>
          <w:rFonts w:cstheme="minorHAnsi"/>
          <w:i/>
          <w:iCs/>
        </w:rPr>
        <w:t xml:space="preserve">Well-being of Future Generations (Wales) Act 2015. </w:t>
      </w:r>
      <w:r w:rsidRPr="00A5385D">
        <w:rPr>
          <w:rFonts w:cstheme="minorHAnsi"/>
        </w:rPr>
        <w:t xml:space="preserve">Available at: </w:t>
      </w:r>
      <w:hyperlink r:id="rId72" w:history="1">
        <w:r w:rsidRPr="00A5385D">
          <w:rPr>
            <w:rStyle w:val="Hyperlink"/>
            <w:rFonts w:cstheme="minorHAnsi"/>
            <w:color w:val="auto"/>
            <w:u w:val="none"/>
          </w:rPr>
          <w:t>https://www.futuregenerations.wales/wp-content/uploads/2017/02/150623-guide-to-the-fg-act-en.pdf</w:t>
        </w:r>
      </w:hyperlink>
      <w:r w:rsidRPr="00A5385D">
        <w:rPr>
          <w:rFonts w:cstheme="minorHAnsi"/>
        </w:rPr>
        <w:t xml:space="preserve"> (Accessed: 12 November 2020). </w:t>
      </w:r>
    </w:p>
    <w:p w14:paraId="2D16518E" w14:textId="77777777" w:rsidR="00B007BD" w:rsidRPr="00A5385D" w:rsidRDefault="00B007BD" w:rsidP="00B007BD">
      <w:pPr>
        <w:spacing w:line="276" w:lineRule="auto"/>
        <w:rPr>
          <w:rFonts w:cstheme="minorHAnsi"/>
        </w:rPr>
      </w:pPr>
      <w:r w:rsidRPr="00A5385D">
        <w:rPr>
          <w:rFonts w:cstheme="minorHAnsi"/>
        </w:rPr>
        <w:t xml:space="preserve">Welsh Government (2020) </w:t>
      </w:r>
      <w:proofErr w:type="spellStart"/>
      <w:r w:rsidRPr="00A5385D">
        <w:rPr>
          <w:rFonts w:cstheme="minorHAnsi"/>
          <w:i/>
          <w:iCs/>
        </w:rPr>
        <w:t>Mandotory</w:t>
      </w:r>
      <w:proofErr w:type="spellEnd"/>
      <w:r w:rsidRPr="00A5385D">
        <w:rPr>
          <w:rFonts w:cstheme="minorHAnsi"/>
          <w:i/>
          <w:iCs/>
        </w:rPr>
        <w:t xml:space="preserve"> quality standards for new homes. </w:t>
      </w:r>
      <w:r w:rsidRPr="00A5385D">
        <w:rPr>
          <w:rFonts w:cstheme="minorHAnsi"/>
        </w:rPr>
        <w:t xml:space="preserve">Available at: </w:t>
      </w:r>
      <w:hyperlink r:id="rId73" w:history="1">
        <w:r w:rsidRPr="00A5385D">
          <w:rPr>
            <w:rStyle w:val="Hyperlink"/>
            <w:rFonts w:cstheme="minorHAnsi"/>
            <w:color w:val="auto"/>
            <w:u w:val="none"/>
          </w:rPr>
          <w:t>https://gov.wales/sites/default/files/consultations/2020-07/mandatory-quality-standards-for-new-homes-consultation_0.pdf</w:t>
        </w:r>
      </w:hyperlink>
      <w:r w:rsidRPr="00A5385D">
        <w:rPr>
          <w:rFonts w:cstheme="minorHAnsi"/>
        </w:rPr>
        <w:t xml:space="preserve"> (Accessed: 22 April 2021). </w:t>
      </w:r>
    </w:p>
    <w:p w14:paraId="4C436DC1" w14:textId="77777777" w:rsidR="00B007BD" w:rsidRPr="00A5385D" w:rsidRDefault="00B007BD" w:rsidP="00B007BD">
      <w:pPr>
        <w:spacing w:line="276" w:lineRule="auto"/>
        <w:rPr>
          <w:rFonts w:cstheme="minorHAnsi"/>
        </w:rPr>
      </w:pPr>
      <w:r w:rsidRPr="00A5385D">
        <w:rPr>
          <w:rFonts w:cstheme="minorHAnsi"/>
        </w:rPr>
        <w:t xml:space="preserve">Williams, J. (2017). </w:t>
      </w:r>
      <w:r w:rsidRPr="00A5385D">
        <w:rPr>
          <w:rFonts w:cstheme="minorHAnsi"/>
          <w:i/>
          <w:iCs/>
        </w:rPr>
        <w:t xml:space="preserve">What is an Active House? </w:t>
      </w:r>
      <w:r w:rsidRPr="00A5385D">
        <w:rPr>
          <w:rFonts w:cstheme="minorHAnsi"/>
        </w:rPr>
        <w:t xml:space="preserve">Available at: </w:t>
      </w:r>
      <w:hyperlink r:id="rId74" w:history="1">
        <w:r w:rsidRPr="00A5385D">
          <w:rPr>
            <w:rStyle w:val="Hyperlink"/>
            <w:rFonts w:cstheme="minorHAnsi"/>
            <w:color w:val="auto"/>
            <w:u w:val="none"/>
          </w:rPr>
          <w:t>https://earthbound.report/2017/03/10/what-is-an-active-house/</w:t>
        </w:r>
      </w:hyperlink>
      <w:r w:rsidRPr="00A5385D">
        <w:rPr>
          <w:rFonts w:cstheme="minorHAnsi"/>
        </w:rPr>
        <w:t xml:space="preserve"> (Accessed: 12 January 2021). </w:t>
      </w:r>
    </w:p>
    <w:p w14:paraId="51D675A8" w14:textId="77777777" w:rsidR="00B007BD" w:rsidRPr="00A5385D" w:rsidRDefault="00B007BD" w:rsidP="00B007BD">
      <w:pPr>
        <w:spacing w:line="276" w:lineRule="auto"/>
        <w:rPr>
          <w:rFonts w:cstheme="minorHAnsi"/>
        </w:rPr>
      </w:pPr>
      <w:bookmarkStart w:id="62" w:name="_Hlk57806130"/>
      <w:r w:rsidRPr="00A5385D">
        <w:rPr>
          <w:rFonts w:cstheme="minorHAnsi"/>
        </w:rPr>
        <w:t>Williams, J. et al. (2016</w:t>
      </w:r>
      <w:bookmarkEnd w:id="62"/>
      <w:r w:rsidRPr="00A5385D">
        <w:rPr>
          <w:rFonts w:cstheme="minorHAnsi"/>
        </w:rPr>
        <w:t xml:space="preserve">) </w:t>
      </w:r>
      <w:r w:rsidRPr="00A5385D">
        <w:rPr>
          <w:rFonts w:cstheme="minorHAnsi"/>
          <w:i/>
          <w:iCs/>
        </w:rPr>
        <w:t xml:space="preserve">Post Occupancy Evaluation and Building Performance Evaluation Primer. </w:t>
      </w:r>
      <w:r w:rsidRPr="00A5385D">
        <w:rPr>
          <w:rFonts w:cstheme="minorHAnsi"/>
        </w:rPr>
        <w:t xml:space="preserve">Available at: </w:t>
      </w:r>
      <w:hyperlink r:id="rId75" w:history="1">
        <w:r w:rsidRPr="00A5385D">
          <w:rPr>
            <w:rStyle w:val="Hyperlink"/>
            <w:rFonts w:cstheme="minorHAnsi"/>
            <w:color w:val="auto"/>
            <w:u w:val="none"/>
          </w:rPr>
          <w:t>https://ribapoebpeprimerpdf.pdf (architecture.com)</w:t>
        </w:r>
      </w:hyperlink>
      <w:r w:rsidRPr="00A5385D">
        <w:rPr>
          <w:rFonts w:cstheme="minorHAnsi"/>
        </w:rPr>
        <w:t xml:space="preserve"> (Accessed: 22 April 2021). </w:t>
      </w:r>
    </w:p>
    <w:p w14:paraId="2B6C8121" w14:textId="77777777" w:rsidR="00B007BD" w:rsidRPr="00A5385D" w:rsidRDefault="00B007BD" w:rsidP="00B007BD">
      <w:pPr>
        <w:spacing w:line="276" w:lineRule="auto"/>
        <w:rPr>
          <w:rFonts w:cstheme="minorHAnsi"/>
        </w:rPr>
      </w:pPr>
      <w:r w:rsidRPr="00A5385D">
        <w:rPr>
          <w:rFonts w:cstheme="minorHAnsi"/>
        </w:rPr>
        <w:t xml:space="preserve">Wright, A. (2008) ‘What is the relationship between built form and energy use in dwellings?’, </w:t>
      </w:r>
      <w:r w:rsidRPr="00A5385D">
        <w:rPr>
          <w:rFonts w:cstheme="minorHAnsi"/>
          <w:i/>
          <w:iCs/>
        </w:rPr>
        <w:t xml:space="preserve">Energy Policy, </w:t>
      </w:r>
      <w:r w:rsidRPr="00A5385D">
        <w:rPr>
          <w:rFonts w:cstheme="minorHAnsi"/>
        </w:rPr>
        <w:t xml:space="preserve">36(12), pp. 4544-4547. DOI: 10.1016/j.enpol.2008.09.014 </w:t>
      </w:r>
    </w:p>
    <w:p w14:paraId="7CA29352" w14:textId="77777777" w:rsidR="00B007BD" w:rsidRPr="00A5385D" w:rsidRDefault="00B007BD" w:rsidP="00B007BD">
      <w:pPr>
        <w:spacing w:line="276" w:lineRule="auto"/>
        <w:rPr>
          <w:rFonts w:cstheme="minorHAnsi"/>
        </w:rPr>
      </w:pPr>
      <w:r w:rsidRPr="00A5385D">
        <w:rPr>
          <w:rFonts w:cstheme="minorHAnsi"/>
        </w:rPr>
        <w:t>Yeatts, D. et al. (2017) ‘</w:t>
      </w:r>
      <w:r w:rsidRPr="00A5385D">
        <w:rPr>
          <w:rStyle w:val="title-text"/>
          <w:rFonts w:cstheme="minorHAnsi"/>
        </w:rPr>
        <w:t xml:space="preserve">A systematic review of strategies for overcoming the barriers to energy-efficient technologies in buildings’, </w:t>
      </w:r>
      <w:r w:rsidRPr="00A5385D">
        <w:rPr>
          <w:rStyle w:val="title-text"/>
          <w:rFonts w:cstheme="minorHAnsi"/>
          <w:i/>
          <w:iCs/>
        </w:rPr>
        <w:t xml:space="preserve">Energy Research &amp; Social Science, </w:t>
      </w:r>
      <w:r w:rsidRPr="00A5385D">
        <w:rPr>
          <w:rStyle w:val="title-text"/>
          <w:rFonts w:cstheme="minorHAnsi"/>
        </w:rPr>
        <w:t>32(2017), pp. 76-85. DOI:</w:t>
      </w:r>
      <w:r w:rsidRPr="00A5385D">
        <w:rPr>
          <w:rStyle w:val="title-text"/>
          <w:rFonts w:cstheme="minorHAnsi"/>
          <w:i/>
          <w:iCs/>
        </w:rPr>
        <w:t xml:space="preserve"> </w:t>
      </w:r>
      <w:r w:rsidRPr="00A5385D">
        <w:rPr>
          <w:rFonts w:cstheme="minorHAnsi"/>
        </w:rPr>
        <w:t>10.1016/j.erss.2017.03.010</w:t>
      </w:r>
    </w:p>
    <w:p w14:paraId="03FAA3CF" w14:textId="77777777" w:rsidR="00B007BD" w:rsidRPr="00A5385D" w:rsidRDefault="00B007BD" w:rsidP="00B007BD">
      <w:pPr>
        <w:spacing w:line="276" w:lineRule="auto"/>
        <w:rPr>
          <w:rFonts w:cstheme="minorHAnsi"/>
        </w:rPr>
      </w:pPr>
      <w:r w:rsidRPr="00A5385D">
        <w:rPr>
          <w:rFonts w:cstheme="minorHAnsi"/>
        </w:rPr>
        <w:t xml:space="preserve">Zero Carbon House (2021) </w:t>
      </w:r>
      <w:r w:rsidRPr="00A5385D">
        <w:rPr>
          <w:rFonts w:cstheme="minorHAnsi"/>
          <w:i/>
          <w:iCs/>
        </w:rPr>
        <w:t xml:space="preserve">What is a </w:t>
      </w:r>
      <w:proofErr w:type="gramStart"/>
      <w:r w:rsidRPr="00A5385D">
        <w:rPr>
          <w:rFonts w:cstheme="minorHAnsi"/>
          <w:i/>
          <w:iCs/>
        </w:rPr>
        <w:t>zero carbon</w:t>
      </w:r>
      <w:proofErr w:type="gramEnd"/>
      <w:r w:rsidRPr="00A5385D">
        <w:rPr>
          <w:rFonts w:cstheme="minorHAnsi"/>
          <w:i/>
          <w:iCs/>
        </w:rPr>
        <w:t xml:space="preserve"> house?</w:t>
      </w:r>
      <w:r w:rsidRPr="00A5385D">
        <w:rPr>
          <w:rFonts w:cstheme="minorHAnsi"/>
        </w:rPr>
        <w:t xml:space="preserve"> Available at: </w:t>
      </w:r>
      <w:hyperlink r:id="rId76" w:history="1">
        <w:r w:rsidRPr="00A5385D">
          <w:rPr>
            <w:rStyle w:val="Hyperlink"/>
            <w:rFonts w:cstheme="minorHAnsi"/>
            <w:color w:val="auto"/>
            <w:u w:val="none"/>
          </w:rPr>
          <w:t>https://zerocarbonhousebirmingham.org.uk/about/what-is-a-zero-carbon-house/</w:t>
        </w:r>
      </w:hyperlink>
      <w:r w:rsidRPr="00A5385D">
        <w:rPr>
          <w:rFonts w:cstheme="minorHAnsi"/>
        </w:rPr>
        <w:t xml:space="preserve"> (Accessed: 12 January 2021). </w:t>
      </w:r>
    </w:p>
    <w:p w14:paraId="416AE8C8" w14:textId="77777777" w:rsidR="00B007BD" w:rsidRPr="00A5385D" w:rsidRDefault="00B007BD" w:rsidP="00B007BD">
      <w:pPr>
        <w:spacing w:line="276" w:lineRule="auto"/>
        <w:rPr>
          <w:rFonts w:cstheme="minorHAnsi"/>
        </w:rPr>
      </w:pPr>
      <w:r w:rsidRPr="00A5385D">
        <w:rPr>
          <w:rFonts w:cstheme="minorHAnsi"/>
        </w:rPr>
        <w:t xml:space="preserve">Zero Carbon Hub (2014) </w:t>
      </w:r>
      <w:r w:rsidRPr="00A5385D">
        <w:rPr>
          <w:rFonts w:cstheme="minorHAnsi"/>
          <w:i/>
          <w:iCs/>
        </w:rPr>
        <w:t xml:space="preserve">Closing the gap between design &amp; as-built performance. </w:t>
      </w:r>
      <w:r w:rsidRPr="00A5385D">
        <w:rPr>
          <w:rFonts w:cstheme="minorHAnsi"/>
        </w:rPr>
        <w:t xml:space="preserve">Available at: </w:t>
      </w:r>
      <w:hyperlink r:id="rId77" w:history="1">
        <w:r w:rsidRPr="00A5385D">
          <w:rPr>
            <w:rStyle w:val="Hyperlink"/>
            <w:rFonts w:cstheme="minorHAnsi"/>
            <w:color w:val="auto"/>
            <w:u w:val="none"/>
          </w:rPr>
          <w:t>https://www.zerocarbonhub.org/sites/default/files/resources/reports/Design_vs_As_Built_Performance_Gap_End_of_Term_Report_0.pdf</w:t>
        </w:r>
      </w:hyperlink>
      <w:r w:rsidRPr="00A5385D">
        <w:rPr>
          <w:rFonts w:cstheme="minorHAnsi"/>
        </w:rPr>
        <w:t xml:space="preserve"> (Accessed: 20 February 2021). </w:t>
      </w:r>
    </w:p>
    <w:p w14:paraId="2AB2001B" w14:textId="2ADBC143" w:rsidR="009824FC" w:rsidRDefault="00B007BD" w:rsidP="00B007BD">
      <w:pPr>
        <w:spacing w:line="276" w:lineRule="auto"/>
        <w:rPr>
          <w:rStyle w:val="Hyperlink"/>
          <w:rFonts w:cstheme="minorHAnsi"/>
          <w:color w:val="auto"/>
          <w:u w:val="none"/>
        </w:rPr>
      </w:pPr>
      <w:r w:rsidRPr="00A5385D">
        <w:rPr>
          <w:rFonts w:cstheme="minorHAnsi"/>
        </w:rPr>
        <w:t>Zhao, J. and Carter, K. (2020) ‘</w:t>
      </w:r>
      <w:r w:rsidRPr="00A5385D">
        <w:rPr>
          <w:rStyle w:val="title-text"/>
          <w:rFonts w:cstheme="minorHAnsi"/>
        </w:rPr>
        <w:t xml:space="preserve">Do passive houses need passive people? Evaluating the active occupancy of Passivhaus homes in the United Kingdom’, </w:t>
      </w:r>
      <w:r w:rsidRPr="00A5385D">
        <w:rPr>
          <w:rStyle w:val="title-text"/>
          <w:rFonts w:cstheme="minorHAnsi"/>
          <w:i/>
          <w:iCs/>
        </w:rPr>
        <w:t xml:space="preserve">Energy Research &amp; Social Science, </w:t>
      </w:r>
      <w:r w:rsidRPr="00A5385D">
        <w:rPr>
          <w:rStyle w:val="title-text"/>
          <w:rFonts w:cstheme="minorHAnsi"/>
        </w:rPr>
        <w:t xml:space="preserve">64(2020), pp. 1-8. DOI: </w:t>
      </w:r>
      <w:hyperlink r:id="rId78" w:tgtFrame="_blank" w:tooltip="Persistent link using digital object identifier" w:history="1">
        <w:r w:rsidRPr="00A5385D">
          <w:rPr>
            <w:rStyle w:val="Hyperlink"/>
            <w:rFonts w:cstheme="minorHAnsi"/>
            <w:color w:val="auto"/>
            <w:u w:val="none"/>
          </w:rPr>
          <w:t>10.1016/j.erss.2020.101448</w:t>
        </w:r>
      </w:hyperlink>
    </w:p>
    <w:p w14:paraId="4B9202C1" w14:textId="77777777" w:rsidR="00B007BD" w:rsidRPr="00B007BD" w:rsidRDefault="00B007BD" w:rsidP="00B007BD">
      <w:pPr>
        <w:spacing w:line="276" w:lineRule="auto"/>
        <w:rPr>
          <w:rFonts w:cstheme="minorHAnsi"/>
        </w:rPr>
      </w:pPr>
    </w:p>
    <w:p w14:paraId="5CDBBE98" w14:textId="35BDD8A8" w:rsidR="009824FC" w:rsidRDefault="009824FC" w:rsidP="009824FC">
      <w:pPr>
        <w:pStyle w:val="Heading1"/>
      </w:pPr>
      <w:bookmarkStart w:id="63" w:name="_Toc70182352"/>
      <w:r>
        <w:lastRenderedPageBreak/>
        <w:t>Appendices</w:t>
      </w:r>
      <w:bookmarkEnd w:id="63"/>
    </w:p>
    <w:p w14:paraId="4F2D8431" w14:textId="20351981" w:rsidR="009824FC" w:rsidRDefault="009824FC" w:rsidP="009824FC"/>
    <w:p w14:paraId="30202B34" w14:textId="74E518EB" w:rsidR="009824FC" w:rsidRPr="00FA31CB" w:rsidRDefault="009824FC" w:rsidP="009824FC">
      <w:pPr>
        <w:rPr>
          <w:b/>
          <w:bCs/>
        </w:rPr>
      </w:pPr>
      <w:r w:rsidRPr="00FA31CB">
        <w:rPr>
          <w:b/>
          <w:bCs/>
        </w:rPr>
        <w:t xml:space="preserve">Appendix </w:t>
      </w:r>
      <w:r w:rsidR="006028B2">
        <w:rPr>
          <w:b/>
          <w:bCs/>
        </w:rPr>
        <w:t>A</w:t>
      </w:r>
    </w:p>
    <w:p w14:paraId="445ED92B" w14:textId="77777777" w:rsidR="001762F3" w:rsidRPr="0095084A" w:rsidRDefault="001762F3" w:rsidP="001762F3">
      <w:pPr>
        <w:jc w:val="center"/>
        <w:rPr>
          <w:b/>
          <w:bCs/>
        </w:rPr>
      </w:pPr>
      <w:r w:rsidRPr="0095084A">
        <w:rPr>
          <w:b/>
          <w:bCs/>
        </w:rPr>
        <w:t>PARTICIPANT INFORMATION SHEET AND CONSENT FORM</w:t>
      </w:r>
    </w:p>
    <w:p w14:paraId="05BE3033" w14:textId="77777777" w:rsidR="001762F3" w:rsidRDefault="001762F3" w:rsidP="001762F3">
      <w:pPr>
        <w:rPr>
          <w:b/>
          <w:bCs/>
        </w:rPr>
      </w:pPr>
    </w:p>
    <w:p w14:paraId="6C4BC561" w14:textId="77777777" w:rsidR="001762F3" w:rsidRPr="0095084A" w:rsidRDefault="001762F3" w:rsidP="001762F3">
      <w:pPr>
        <w:rPr>
          <w:b/>
          <w:bCs/>
        </w:rPr>
      </w:pPr>
      <w:r w:rsidRPr="0095084A">
        <w:rPr>
          <w:b/>
          <w:bCs/>
        </w:rPr>
        <w:t xml:space="preserve">Title of research project: Are zero-carbon homes suitable, </w:t>
      </w:r>
      <w:proofErr w:type="gramStart"/>
      <w:r w:rsidRPr="0095084A">
        <w:rPr>
          <w:b/>
          <w:bCs/>
        </w:rPr>
        <w:t>comfortable</w:t>
      </w:r>
      <w:proofErr w:type="gramEnd"/>
      <w:r w:rsidRPr="0095084A">
        <w:rPr>
          <w:b/>
          <w:bCs/>
        </w:rPr>
        <w:t xml:space="preserve"> and adaptable for the end-user?</w:t>
      </w:r>
    </w:p>
    <w:p w14:paraId="31E00490" w14:textId="77777777" w:rsidR="001762F3" w:rsidRDefault="001762F3" w:rsidP="001762F3">
      <w:r>
        <w:t xml:space="preserve">You have been invited to take part in my undergraduate research project, however before taking part it is </w:t>
      </w:r>
      <w:proofErr w:type="gramStart"/>
      <w:r>
        <w:t>important</w:t>
      </w:r>
      <w:proofErr w:type="gramEnd"/>
      <w:r>
        <w:t xml:space="preserve"> I highlight some information for you. You can contact me beforehand to ask any questions you may have; my details can be found at the top of this form.</w:t>
      </w:r>
    </w:p>
    <w:p w14:paraId="7A1BD88F" w14:textId="77777777" w:rsidR="001762F3" w:rsidRDefault="001762F3" w:rsidP="001762F3">
      <w:r>
        <w:t>This research project aims to establish the importance of balancing sustainable design with the usability and end-user’s comfort within zero-carbon homes. You have been chosen, as I want to explore the perspectives of professionals involved in the design and constructions of zero-carbon homes. I have attached a separate semi-structured interview schedule.</w:t>
      </w:r>
    </w:p>
    <w:p w14:paraId="194FD465" w14:textId="77777777" w:rsidR="001762F3" w:rsidRDefault="001762F3" w:rsidP="001762F3">
      <w:r>
        <w:t xml:space="preserve">The proposed semi-structured interviews will be approximately 30-minutes via an online platform, namely Microsoft Teams and I will be recording the interview for transcription purposes only. </w:t>
      </w:r>
    </w:p>
    <w:p w14:paraId="2693F6A4" w14:textId="77777777" w:rsidR="001762F3" w:rsidRDefault="001762F3" w:rsidP="001762F3">
      <w:r>
        <w:t>You do not have to take part, but if you do consent to be part of this research project then please sign the consent section at the bottom of this information sheet. You may withdraw at any time without giving a reason.</w:t>
      </w:r>
    </w:p>
    <w:p w14:paraId="1569C427" w14:textId="77777777" w:rsidR="001762F3" w:rsidRDefault="001762F3" w:rsidP="001762F3">
      <w:pPr>
        <w:rPr>
          <w:b/>
          <w:bCs/>
        </w:rPr>
      </w:pPr>
    </w:p>
    <w:p w14:paraId="1596C617" w14:textId="77777777" w:rsidR="001762F3" w:rsidRDefault="001762F3" w:rsidP="001762F3">
      <w:pPr>
        <w:rPr>
          <w:b/>
          <w:bCs/>
        </w:rPr>
      </w:pPr>
      <w:r w:rsidRPr="00887BCD">
        <w:rPr>
          <w:b/>
          <w:bCs/>
        </w:rPr>
        <w:t>CONSENT</w:t>
      </w:r>
    </w:p>
    <w:p w14:paraId="543A237E" w14:textId="77777777" w:rsidR="001762F3" w:rsidRDefault="001762F3" w:rsidP="001762F3">
      <w:r>
        <w:t>I confirm that I have read and understood the above information and I have had the opportunity to ask questions. I give consent for the interview to take place via Microsoft Teams.</w:t>
      </w:r>
    </w:p>
    <w:tbl>
      <w:tblPr>
        <w:tblStyle w:val="TableGrid"/>
        <w:tblpPr w:leftFromText="180" w:rightFromText="180" w:vertAnchor="text" w:tblpY="-17"/>
        <w:tblW w:w="0" w:type="auto"/>
        <w:tblLook w:val="04A0" w:firstRow="1" w:lastRow="0" w:firstColumn="1" w:lastColumn="0" w:noHBand="0" w:noVBand="1"/>
      </w:tblPr>
      <w:tblGrid>
        <w:gridCol w:w="4508"/>
        <w:gridCol w:w="4508"/>
      </w:tblGrid>
      <w:tr w:rsidR="001762F3" w14:paraId="60AA8123" w14:textId="77777777" w:rsidTr="00F34C2E">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F2F2F2" w:themeFill="background1" w:themeFillShade="F2"/>
          </w:tcPr>
          <w:p w14:paraId="55706905" w14:textId="77777777" w:rsidR="001762F3" w:rsidRDefault="001762F3" w:rsidP="00F34C2E">
            <w:r>
              <w:t>PARTICIPANT NAME (Please print)</w:t>
            </w:r>
          </w:p>
        </w:tc>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tcPr>
          <w:p w14:paraId="5479D343" w14:textId="77777777" w:rsidR="001762F3" w:rsidRDefault="001762F3" w:rsidP="00F34C2E"/>
        </w:tc>
      </w:tr>
      <w:tr w:rsidR="001762F3" w14:paraId="531BB351" w14:textId="77777777" w:rsidTr="00F34C2E">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F2F2F2" w:themeFill="background1" w:themeFillShade="F2"/>
          </w:tcPr>
          <w:p w14:paraId="082906B7" w14:textId="77777777" w:rsidR="001762F3" w:rsidRDefault="001762F3" w:rsidP="00F34C2E"/>
          <w:p w14:paraId="28F35CA5" w14:textId="77777777" w:rsidR="001762F3" w:rsidRDefault="001762F3" w:rsidP="00F34C2E">
            <w:r>
              <w:t>PARTICIPANT SIGNATURE</w:t>
            </w:r>
          </w:p>
          <w:p w14:paraId="1B35E855" w14:textId="77777777" w:rsidR="001762F3" w:rsidRDefault="001762F3" w:rsidP="00F34C2E"/>
        </w:tc>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tcPr>
          <w:p w14:paraId="7E1EB5CE" w14:textId="77777777" w:rsidR="001762F3" w:rsidRDefault="001762F3" w:rsidP="00F34C2E"/>
          <w:p w14:paraId="7B319120" w14:textId="77777777" w:rsidR="001762F3" w:rsidRDefault="001762F3" w:rsidP="00F34C2E"/>
          <w:p w14:paraId="37996B0B" w14:textId="77777777" w:rsidR="001762F3" w:rsidRDefault="001762F3" w:rsidP="00F34C2E"/>
          <w:p w14:paraId="13AC4690" w14:textId="77777777" w:rsidR="001762F3" w:rsidRDefault="001762F3" w:rsidP="00F34C2E"/>
        </w:tc>
      </w:tr>
      <w:tr w:rsidR="001762F3" w14:paraId="7C6541DA" w14:textId="77777777" w:rsidTr="00F34C2E">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F2F2F2" w:themeFill="background1" w:themeFillShade="F2"/>
          </w:tcPr>
          <w:p w14:paraId="68BAFC52" w14:textId="77777777" w:rsidR="001762F3" w:rsidRDefault="001762F3" w:rsidP="00F34C2E">
            <w:r>
              <w:t>DATE</w:t>
            </w:r>
          </w:p>
        </w:tc>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tcPr>
          <w:p w14:paraId="686EC415" w14:textId="77777777" w:rsidR="001762F3" w:rsidRDefault="001762F3" w:rsidP="00F34C2E"/>
        </w:tc>
      </w:tr>
    </w:tbl>
    <w:p w14:paraId="539C3B6F" w14:textId="77777777" w:rsidR="001762F3" w:rsidRDefault="001762F3" w:rsidP="001762F3"/>
    <w:tbl>
      <w:tblPr>
        <w:tblStyle w:val="TableGrid"/>
        <w:tblpPr w:leftFromText="180" w:rightFromText="180" w:vertAnchor="text" w:horzAnchor="margin" w:tblpY="-120"/>
        <w:tblW w:w="0" w:type="auto"/>
        <w:tblLook w:val="04A0" w:firstRow="1" w:lastRow="0" w:firstColumn="1" w:lastColumn="0" w:noHBand="0" w:noVBand="1"/>
      </w:tblPr>
      <w:tblGrid>
        <w:gridCol w:w="4508"/>
        <w:gridCol w:w="4508"/>
      </w:tblGrid>
      <w:tr w:rsidR="001762F3" w14:paraId="26D6F64C" w14:textId="77777777" w:rsidTr="00F34C2E">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F2F2F2" w:themeFill="background1" w:themeFillShade="F2"/>
          </w:tcPr>
          <w:p w14:paraId="2BA0F940" w14:textId="77777777" w:rsidR="001762F3" w:rsidRDefault="001762F3" w:rsidP="00F34C2E">
            <w:r>
              <w:t>RESEARCHER’s NAME</w:t>
            </w:r>
          </w:p>
        </w:tc>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tcPr>
          <w:p w14:paraId="5986E39D" w14:textId="77777777" w:rsidR="001762F3" w:rsidRDefault="001762F3" w:rsidP="00F34C2E">
            <w:r>
              <w:t>NAOMI POCKNELL</w:t>
            </w:r>
          </w:p>
        </w:tc>
      </w:tr>
      <w:tr w:rsidR="001762F3" w14:paraId="7181FA37" w14:textId="77777777" w:rsidTr="00F34C2E">
        <w:trPr>
          <w:trHeight w:val="662"/>
        </w:trPr>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F2F2F2" w:themeFill="background1" w:themeFillShade="F2"/>
          </w:tcPr>
          <w:p w14:paraId="1FB3898B" w14:textId="77777777" w:rsidR="001762F3" w:rsidRDefault="001762F3" w:rsidP="00F34C2E"/>
          <w:p w14:paraId="45B05B5C" w14:textId="77777777" w:rsidR="001762F3" w:rsidRDefault="001762F3" w:rsidP="00F34C2E">
            <w:r>
              <w:t>RESEARCHER’s SIGNATURE</w:t>
            </w:r>
          </w:p>
          <w:p w14:paraId="19ADA54D" w14:textId="77777777" w:rsidR="001762F3" w:rsidRDefault="001762F3" w:rsidP="00F34C2E"/>
        </w:tc>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tcPr>
          <w:p w14:paraId="35AB3C63" w14:textId="77777777" w:rsidR="001762F3" w:rsidRDefault="001762F3" w:rsidP="00F34C2E">
            <w:r>
              <w:rPr>
                <w:noProof/>
              </w:rPr>
              <w:drawing>
                <wp:anchor distT="0" distB="0" distL="114300" distR="114300" simplePos="0" relativeHeight="251670528" behindDoc="0" locked="0" layoutInCell="1" allowOverlap="1" wp14:anchorId="21872C26" wp14:editId="59B577FC">
                  <wp:simplePos x="0" y="0"/>
                  <wp:positionH relativeFrom="margin">
                    <wp:posOffset>-36830</wp:posOffset>
                  </wp:positionH>
                  <wp:positionV relativeFrom="page">
                    <wp:posOffset>42545</wp:posOffset>
                  </wp:positionV>
                  <wp:extent cx="1409700" cy="583565"/>
                  <wp:effectExtent l="0" t="0" r="0" b="698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1409700" cy="5835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5386B66" w14:textId="77777777" w:rsidR="001762F3" w:rsidRDefault="001762F3" w:rsidP="00F34C2E"/>
          <w:p w14:paraId="607CDBD4" w14:textId="77777777" w:rsidR="001762F3" w:rsidRDefault="001762F3" w:rsidP="00F34C2E"/>
          <w:p w14:paraId="310A4190" w14:textId="77777777" w:rsidR="001762F3" w:rsidRDefault="001762F3" w:rsidP="00F34C2E"/>
        </w:tc>
      </w:tr>
      <w:tr w:rsidR="001762F3" w14:paraId="42341D89" w14:textId="77777777" w:rsidTr="00F34C2E">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shd w:val="clear" w:color="auto" w:fill="F2F2F2" w:themeFill="background1" w:themeFillShade="F2"/>
          </w:tcPr>
          <w:p w14:paraId="22690612" w14:textId="77777777" w:rsidR="001762F3" w:rsidRDefault="001762F3" w:rsidP="00F34C2E">
            <w:r>
              <w:t>DATE</w:t>
            </w:r>
          </w:p>
        </w:tc>
        <w:tc>
          <w:tcPr>
            <w:tcW w:w="4508" w:type="dxa"/>
            <w:tcBorders>
              <w:top w:val="single" w:sz="4" w:space="0" w:color="A5A5A5" w:themeColor="accent3"/>
              <w:left w:val="single" w:sz="4" w:space="0" w:color="A5A5A5" w:themeColor="accent3"/>
              <w:bottom w:val="single" w:sz="4" w:space="0" w:color="A5A5A5" w:themeColor="accent3"/>
              <w:right w:val="single" w:sz="4" w:space="0" w:color="A5A5A5" w:themeColor="accent3"/>
            </w:tcBorders>
          </w:tcPr>
          <w:p w14:paraId="321A9E35" w14:textId="77777777" w:rsidR="001762F3" w:rsidRDefault="001762F3" w:rsidP="00F34C2E">
            <w:r>
              <w:t>23/12/2020</w:t>
            </w:r>
          </w:p>
        </w:tc>
      </w:tr>
    </w:tbl>
    <w:p w14:paraId="645DF925" w14:textId="77777777" w:rsidR="001762F3" w:rsidRDefault="001762F3" w:rsidP="001762F3"/>
    <w:p w14:paraId="042BDB42" w14:textId="179C6AA5" w:rsidR="008C54C4" w:rsidRDefault="008C54C4">
      <w:r>
        <w:br w:type="page"/>
      </w:r>
    </w:p>
    <w:p w14:paraId="0AE58403" w14:textId="75EFF194" w:rsidR="008C54C4" w:rsidRPr="00FA31CB" w:rsidRDefault="008C54C4" w:rsidP="008C54C4">
      <w:pPr>
        <w:spacing w:line="240" w:lineRule="auto"/>
        <w:rPr>
          <w:b/>
          <w:bCs/>
        </w:rPr>
      </w:pPr>
      <w:r w:rsidRPr="00FA31CB">
        <w:rPr>
          <w:b/>
          <w:bCs/>
        </w:rPr>
        <w:lastRenderedPageBreak/>
        <w:t xml:space="preserve">Appendix </w:t>
      </w:r>
      <w:r w:rsidR="006028B2">
        <w:rPr>
          <w:b/>
          <w:bCs/>
        </w:rPr>
        <w:t>B</w:t>
      </w:r>
    </w:p>
    <w:p w14:paraId="22062090" w14:textId="77777777" w:rsidR="008C54C4" w:rsidRPr="00FA31CB" w:rsidRDefault="008C54C4" w:rsidP="008C54C4">
      <w:pPr>
        <w:spacing w:line="240" w:lineRule="auto"/>
        <w:ind w:left="360"/>
        <w:rPr>
          <w:b/>
          <w:bCs/>
        </w:rPr>
      </w:pPr>
    </w:p>
    <w:p w14:paraId="601BF400" w14:textId="77777777" w:rsidR="008C54C4" w:rsidRPr="00FA31CB" w:rsidRDefault="008C54C4" w:rsidP="008C54C4">
      <w:pPr>
        <w:spacing w:line="240" w:lineRule="auto"/>
        <w:ind w:left="360"/>
        <w:jc w:val="center"/>
        <w:rPr>
          <w:b/>
          <w:bCs/>
        </w:rPr>
      </w:pPr>
      <w:r w:rsidRPr="00FA31CB">
        <w:rPr>
          <w:b/>
          <w:bCs/>
        </w:rPr>
        <w:t>Architect/ Professionals Interview Question Schedule:</w:t>
      </w:r>
    </w:p>
    <w:p w14:paraId="2B6C8CFA" w14:textId="77777777" w:rsidR="008C54C4" w:rsidRPr="00FA31CB" w:rsidRDefault="008C54C4" w:rsidP="008C54C4">
      <w:pPr>
        <w:spacing w:line="240" w:lineRule="auto"/>
        <w:rPr>
          <w:color w:val="FF0000"/>
        </w:rPr>
      </w:pPr>
    </w:p>
    <w:p w14:paraId="7E6918A6" w14:textId="77777777" w:rsidR="008C54C4" w:rsidRPr="00FA31CB" w:rsidRDefault="008C54C4" w:rsidP="008C54C4">
      <w:pPr>
        <w:spacing w:line="240" w:lineRule="auto"/>
        <w:rPr>
          <w:color w:val="FF0000"/>
        </w:rPr>
      </w:pPr>
      <w:r w:rsidRPr="00FA31CB">
        <w:rPr>
          <w:color w:val="FF0000"/>
        </w:rPr>
        <w:t>(Definition)</w:t>
      </w:r>
    </w:p>
    <w:p w14:paraId="20E3A399" w14:textId="77777777" w:rsidR="008C54C4" w:rsidRPr="00FA31CB" w:rsidRDefault="008C54C4" w:rsidP="008C54C4">
      <w:pPr>
        <w:pStyle w:val="ListParagraph"/>
        <w:numPr>
          <w:ilvl w:val="0"/>
          <w:numId w:val="4"/>
        </w:numPr>
        <w:spacing w:line="240" w:lineRule="auto"/>
      </w:pPr>
      <w:r w:rsidRPr="00FA31CB">
        <w:t>Could you tell me what is your understanding of the term zero-carbon in relation to the construction and use of new homes? How would you define it?</w:t>
      </w:r>
    </w:p>
    <w:p w14:paraId="5807F1D5" w14:textId="77777777" w:rsidR="008C54C4" w:rsidRPr="00FA31CB" w:rsidRDefault="008C54C4" w:rsidP="008C54C4">
      <w:pPr>
        <w:spacing w:line="240" w:lineRule="auto"/>
      </w:pPr>
    </w:p>
    <w:p w14:paraId="43D55CA2" w14:textId="77777777" w:rsidR="008C54C4" w:rsidRPr="00FA31CB" w:rsidRDefault="008C54C4" w:rsidP="008C54C4">
      <w:pPr>
        <w:spacing w:line="240" w:lineRule="auto"/>
        <w:rPr>
          <w:color w:val="FF0000"/>
        </w:rPr>
      </w:pPr>
      <w:r w:rsidRPr="00FA31CB">
        <w:rPr>
          <w:color w:val="FF0000"/>
        </w:rPr>
        <w:t>(Projects worked on – design)</w:t>
      </w:r>
    </w:p>
    <w:p w14:paraId="6B4F8E09" w14:textId="77777777" w:rsidR="008C54C4" w:rsidRPr="00FA31CB" w:rsidRDefault="008C54C4" w:rsidP="008C54C4">
      <w:pPr>
        <w:pStyle w:val="ListParagraph"/>
        <w:numPr>
          <w:ilvl w:val="0"/>
          <w:numId w:val="4"/>
        </w:numPr>
        <w:spacing w:line="240" w:lineRule="auto"/>
      </w:pPr>
      <w:r w:rsidRPr="00FA31CB">
        <w:t xml:space="preserve">I wanted to find out about zero-carbon homes and projects you have worked on, could you tell me a bit about these? </w:t>
      </w:r>
    </w:p>
    <w:p w14:paraId="6608F1A5" w14:textId="77777777" w:rsidR="008C54C4" w:rsidRPr="00FA31CB" w:rsidRDefault="008C54C4" w:rsidP="008C54C4">
      <w:pPr>
        <w:pStyle w:val="ListParagraph"/>
        <w:spacing w:line="240" w:lineRule="auto"/>
        <w:ind w:left="1080"/>
      </w:pPr>
      <w:r w:rsidRPr="00FA31CB">
        <w:rPr>
          <w:b/>
          <w:bCs/>
        </w:rPr>
        <w:t>Prompt question:</w:t>
      </w:r>
      <w:r w:rsidRPr="00FA31CB">
        <w:t xml:space="preserve"> Have you been involved with the design (either at feasibility stage or detailed planning or on-site delivery) of any housing projects described currently as zero-carbon? </w:t>
      </w:r>
    </w:p>
    <w:p w14:paraId="002B22E2" w14:textId="77777777" w:rsidR="008C54C4" w:rsidRPr="00FA31CB" w:rsidRDefault="008C54C4" w:rsidP="008C54C4">
      <w:pPr>
        <w:pStyle w:val="ListParagraph"/>
        <w:spacing w:line="240" w:lineRule="auto"/>
        <w:ind w:left="1080"/>
      </w:pPr>
      <w:r w:rsidRPr="00FA31CB">
        <w:rPr>
          <w:b/>
          <w:bCs/>
        </w:rPr>
        <w:t>Prompt question:</w:t>
      </w:r>
      <w:r w:rsidRPr="00FA31CB">
        <w:t xml:space="preserve"> Were you able to talk to prospective end-user at design stage? If not have you worked on any projects using an environmental assessment such as BREEAM/Code for Sustainable Homes etc?</w:t>
      </w:r>
    </w:p>
    <w:p w14:paraId="11E5E6B6" w14:textId="77777777" w:rsidR="008C54C4" w:rsidRPr="00FA31CB" w:rsidRDefault="008C54C4" w:rsidP="008C54C4">
      <w:pPr>
        <w:spacing w:line="240" w:lineRule="auto"/>
      </w:pPr>
    </w:p>
    <w:p w14:paraId="3BD086D8" w14:textId="77777777" w:rsidR="008C54C4" w:rsidRPr="00FA31CB" w:rsidRDefault="008C54C4" w:rsidP="008C54C4">
      <w:pPr>
        <w:pStyle w:val="ListParagraph"/>
        <w:numPr>
          <w:ilvl w:val="0"/>
          <w:numId w:val="4"/>
        </w:numPr>
        <w:spacing w:line="240" w:lineRule="auto"/>
      </w:pPr>
      <w:r w:rsidRPr="00FA31CB">
        <w:t xml:space="preserve">As a designer I wanted to find out how you perceive zero-carbon homes and if they address the following for the end-user: </w:t>
      </w:r>
    </w:p>
    <w:p w14:paraId="49D1F38D" w14:textId="77777777" w:rsidR="008C54C4" w:rsidRPr="00FA31CB" w:rsidRDefault="008C54C4" w:rsidP="008C54C4">
      <w:pPr>
        <w:pStyle w:val="ListParagraph"/>
      </w:pPr>
    </w:p>
    <w:p w14:paraId="16794789" w14:textId="23A4ECCE" w:rsidR="008C54C4" w:rsidRPr="00FA31CB" w:rsidRDefault="008C54C4" w:rsidP="008C54C4">
      <w:pPr>
        <w:pStyle w:val="ListParagraph"/>
        <w:numPr>
          <w:ilvl w:val="0"/>
          <w:numId w:val="5"/>
        </w:numPr>
        <w:spacing w:line="240" w:lineRule="auto"/>
      </w:pPr>
      <w:r w:rsidRPr="00FA31CB">
        <w:t xml:space="preserve">Size </w:t>
      </w:r>
      <w:r w:rsidR="00F500C7">
        <w:t>e.g.</w:t>
      </w:r>
      <w:r w:rsidRPr="00FA31CB">
        <w:t xml:space="preserve"> suitable for families/varying size of families</w:t>
      </w:r>
    </w:p>
    <w:p w14:paraId="45BA080B" w14:textId="4485E268" w:rsidR="008C54C4" w:rsidRPr="00FA31CB" w:rsidRDefault="008C54C4" w:rsidP="008C54C4">
      <w:pPr>
        <w:pStyle w:val="ListParagraph"/>
        <w:numPr>
          <w:ilvl w:val="0"/>
          <w:numId w:val="5"/>
        </w:numPr>
        <w:spacing w:line="240" w:lineRule="auto"/>
      </w:pPr>
      <w:r w:rsidRPr="00FA31CB">
        <w:t xml:space="preserve">Flexible in layout </w:t>
      </w:r>
      <w:r w:rsidR="00F500C7">
        <w:t>e.g.</w:t>
      </w:r>
      <w:r w:rsidRPr="00FA31CB">
        <w:t xml:space="preserve"> easily extended/suitable for the elderly/people with </w:t>
      </w:r>
      <w:proofErr w:type="gramStart"/>
      <w:r w:rsidRPr="00FA31CB">
        <w:t>disabilities</w:t>
      </w:r>
      <w:proofErr w:type="gramEnd"/>
    </w:p>
    <w:p w14:paraId="0CD36D75" w14:textId="703BE6CF" w:rsidR="008C54C4" w:rsidRPr="00FA31CB" w:rsidRDefault="008C54C4" w:rsidP="008C54C4">
      <w:pPr>
        <w:pStyle w:val="ListParagraph"/>
        <w:numPr>
          <w:ilvl w:val="0"/>
          <w:numId w:val="5"/>
        </w:numPr>
        <w:spacing w:line="240" w:lineRule="auto"/>
      </w:pPr>
      <w:r w:rsidRPr="00FA31CB">
        <w:t xml:space="preserve">Adaptable for varying use </w:t>
      </w:r>
      <w:r w:rsidR="00F500C7">
        <w:t>e.g.</w:t>
      </w:r>
      <w:r w:rsidRPr="00FA31CB">
        <w:t xml:space="preserve"> during current pandemic more people working from </w:t>
      </w:r>
      <w:proofErr w:type="gramStart"/>
      <w:r w:rsidRPr="00FA31CB">
        <w:t>home</w:t>
      </w:r>
      <w:proofErr w:type="gramEnd"/>
    </w:p>
    <w:p w14:paraId="261AE4B7" w14:textId="77777777" w:rsidR="008C54C4" w:rsidRPr="00FA31CB" w:rsidRDefault="008C54C4" w:rsidP="008C54C4">
      <w:pPr>
        <w:pStyle w:val="ListParagraph"/>
        <w:numPr>
          <w:ilvl w:val="0"/>
          <w:numId w:val="5"/>
        </w:numPr>
        <w:spacing w:line="240" w:lineRule="auto"/>
      </w:pPr>
      <w:r w:rsidRPr="00FA31CB">
        <w:t xml:space="preserve">Warmth and comfort </w:t>
      </w:r>
    </w:p>
    <w:p w14:paraId="70C517B2" w14:textId="77777777" w:rsidR="008C54C4" w:rsidRPr="00FA31CB" w:rsidRDefault="008C54C4" w:rsidP="008C54C4">
      <w:pPr>
        <w:spacing w:line="240" w:lineRule="auto"/>
      </w:pPr>
    </w:p>
    <w:p w14:paraId="542AF1FD" w14:textId="77777777" w:rsidR="008C54C4" w:rsidRPr="00FA31CB" w:rsidRDefault="008C54C4" w:rsidP="008C54C4">
      <w:pPr>
        <w:spacing w:line="240" w:lineRule="auto"/>
        <w:rPr>
          <w:color w:val="FF0000"/>
        </w:rPr>
      </w:pPr>
      <w:r w:rsidRPr="00FA31CB">
        <w:rPr>
          <w:color w:val="FF0000"/>
        </w:rPr>
        <w:t>(Technologies)</w:t>
      </w:r>
    </w:p>
    <w:p w14:paraId="0E924729" w14:textId="77777777" w:rsidR="008C54C4" w:rsidRPr="00FA31CB" w:rsidRDefault="008C54C4" w:rsidP="008C54C4">
      <w:pPr>
        <w:pStyle w:val="ListParagraph"/>
        <w:numPr>
          <w:ilvl w:val="0"/>
          <w:numId w:val="4"/>
        </w:numPr>
        <w:spacing w:line="240" w:lineRule="auto"/>
      </w:pPr>
      <w:r w:rsidRPr="00FA31CB">
        <w:t>What technologies were used in some of these zero-carbon homes you have designed/be involved with?</w:t>
      </w:r>
    </w:p>
    <w:p w14:paraId="1CC0B7FA" w14:textId="77777777" w:rsidR="008C54C4" w:rsidRPr="00FA31CB" w:rsidRDefault="008C54C4" w:rsidP="008C54C4">
      <w:pPr>
        <w:pStyle w:val="ListParagraph"/>
        <w:spacing w:line="240" w:lineRule="auto"/>
        <w:ind w:left="1080"/>
      </w:pPr>
      <w:r w:rsidRPr="00FA31CB">
        <w:rPr>
          <w:b/>
          <w:bCs/>
        </w:rPr>
        <w:t>Prompt Question:</w:t>
      </w:r>
      <w:r w:rsidRPr="00FA31CB">
        <w:t xml:space="preserve"> Are the technologies difficult for the end-user to understand and use/how much input do the residents need to control the technologies?</w:t>
      </w:r>
    </w:p>
    <w:p w14:paraId="285EC19F" w14:textId="77777777" w:rsidR="008C54C4" w:rsidRPr="00FA31CB" w:rsidRDefault="008C54C4" w:rsidP="008C54C4">
      <w:pPr>
        <w:pStyle w:val="ListParagraph"/>
        <w:spacing w:line="240" w:lineRule="auto"/>
        <w:ind w:left="1080"/>
      </w:pPr>
    </w:p>
    <w:p w14:paraId="5636B565" w14:textId="77777777" w:rsidR="008C54C4" w:rsidRPr="00FA31CB" w:rsidRDefault="008C54C4" w:rsidP="008C54C4">
      <w:pPr>
        <w:pStyle w:val="ListParagraph"/>
        <w:spacing w:line="240" w:lineRule="auto"/>
        <w:ind w:left="1080"/>
      </w:pPr>
    </w:p>
    <w:p w14:paraId="0BD9CC38" w14:textId="77777777" w:rsidR="008C54C4" w:rsidRPr="00FA31CB" w:rsidRDefault="008C54C4" w:rsidP="008C54C4">
      <w:pPr>
        <w:pStyle w:val="ListParagraph"/>
        <w:spacing w:line="240" w:lineRule="auto"/>
        <w:ind w:left="1080"/>
      </w:pPr>
    </w:p>
    <w:p w14:paraId="3D7C42BB" w14:textId="77777777" w:rsidR="008C54C4" w:rsidRPr="00FA31CB" w:rsidRDefault="008C54C4" w:rsidP="008C54C4">
      <w:pPr>
        <w:pStyle w:val="ListParagraph"/>
        <w:spacing w:line="240" w:lineRule="auto"/>
        <w:ind w:left="1080"/>
      </w:pPr>
    </w:p>
    <w:p w14:paraId="6318D739" w14:textId="77777777" w:rsidR="008C54C4" w:rsidRPr="00FA31CB" w:rsidRDefault="008C54C4" w:rsidP="008C54C4">
      <w:pPr>
        <w:pStyle w:val="ListParagraph"/>
        <w:spacing w:line="240" w:lineRule="auto"/>
        <w:ind w:left="1080"/>
      </w:pPr>
    </w:p>
    <w:p w14:paraId="4B059700" w14:textId="77777777" w:rsidR="008C54C4" w:rsidRPr="00FA31CB" w:rsidRDefault="008C54C4" w:rsidP="008C54C4">
      <w:pPr>
        <w:pStyle w:val="ListParagraph"/>
        <w:spacing w:line="240" w:lineRule="auto"/>
        <w:ind w:left="1080"/>
      </w:pPr>
    </w:p>
    <w:p w14:paraId="307EA70E" w14:textId="77777777" w:rsidR="008C54C4" w:rsidRPr="00FA31CB" w:rsidRDefault="008C54C4" w:rsidP="008C54C4">
      <w:pPr>
        <w:spacing w:line="240" w:lineRule="auto"/>
      </w:pPr>
    </w:p>
    <w:p w14:paraId="05DB8594" w14:textId="77777777" w:rsidR="008C54C4" w:rsidRPr="00FA31CB" w:rsidRDefault="008C54C4" w:rsidP="008C54C4">
      <w:pPr>
        <w:spacing w:line="240" w:lineRule="auto"/>
        <w:rPr>
          <w:color w:val="FF0000"/>
        </w:rPr>
      </w:pPr>
      <w:r w:rsidRPr="00FA31CB">
        <w:rPr>
          <w:color w:val="FF0000"/>
        </w:rPr>
        <w:t>(Handover)</w:t>
      </w:r>
    </w:p>
    <w:p w14:paraId="51A028CD" w14:textId="77777777" w:rsidR="008C54C4" w:rsidRPr="00FA31CB" w:rsidRDefault="008C54C4" w:rsidP="008C54C4">
      <w:pPr>
        <w:pStyle w:val="ListParagraph"/>
        <w:numPr>
          <w:ilvl w:val="0"/>
          <w:numId w:val="4"/>
        </w:numPr>
        <w:spacing w:line="240" w:lineRule="auto"/>
      </w:pPr>
      <w:r w:rsidRPr="00FA31CB">
        <w:t xml:space="preserve">What information is given to residents at handover/ if any? </w:t>
      </w:r>
    </w:p>
    <w:p w14:paraId="084A167E" w14:textId="726A6591" w:rsidR="008C54C4" w:rsidRPr="00FA31CB" w:rsidRDefault="008C54C4" w:rsidP="008C54C4">
      <w:pPr>
        <w:pStyle w:val="ListParagraph"/>
        <w:spacing w:line="240" w:lineRule="auto"/>
        <w:ind w:left="1080"/>
        <w:rPr>
          <w:i/>
          <w:iCs/>
        </w:rPr>
      </w:pPr>
      <w:r w:rsidRPr="00FA31CB">
        <w:rPr>
          <w:b/>
          <w:bCs/>
        </w:rPr>
        <w:lastRenderedPageBreak/>
        <w:t>Prompt question:</w:t>
      </w:r>
      <w:r w:rsidRPr="00FA31CB">
        <w:t xml:space="preserve"> do you provide written/digital information </w:t>
      </w:r>
      <w:r w:rsidR="00F500C7">
        <w:t>i.e.</w:t>
      </w:r>
      <w:r w:rsidRPr="00FA31CB">
        <w:t xml:space="preserve"> Operating and Maintenance Manuals? Instruction and advice to householders? If none given, do you think that residents should be provided with information.</w:t>
      </w:r>
    </w:p>
    <w:p w14:paraId="1D4DA755" w14:textId="77777777" w:rsidR="008C54C4" w:rsidRPr="00FA31CB" w:rsidRDefault="008C54C4" w:rsidP="008C54C4">
      <w:pPr>
        <w:pStyle w:val="ListParagraph"/>
        <w:spacing w:line="240" w:lineRule="auto"/>
        <w:ind w:left="785"/>
      </w:pPr>
    </w:p>
    <w:p w14:paraId="47192D43" w14:textId="77777777" w:rsidR="008C54C4" w:rsidRPr="00FA31CB" w:rsidRDefault="008C54C4" w:rsidP="008C54C4">
      <w:pPr>
        <w:pStyle w:val="ListParagraph"/>
        <w:numPr>
          <w:ilvl w:val="0"/>
          <w:numId w:val="4"/>
        </w:numPr>
        <w:spacing w:line="240" w:lineRule="auto"/>
      </w:pPr>
      <w:r w:rsidRPr="00FA31CB">
        <w:t xml:space="preserve">Are you or your company you work for been required or involved in collecting post occupancy information from users of zero-carbon homes? </w:t>
      </w:r>
    </w:p>
    <w:p w14:paraId="2BEA44D3" w14:textId="77777777" w:rsidR="008C54C4" w:rsidRPr="00FA31CB" w:rsidRDefault="008C54C4" w:rsidP="008C54C4">
      <w:pPr>
        <w:spacing w:line="240" w:lineRule="auto"/>
        <w:ind w:left="425"/>
      </w:pPr>
    </w:p>
    <w:p w14:paraId="555F1231" w14:textId="77777777" w:rsidR="008C54C4" w:rsidRPr="00FA31CB" w:rsidRDefault="008C54C4" w:rsidP="008C54C4">
      <w:pPr>
        <w:pStyle w:val="ListParagraph"/>
        <w:spacing w:line="240" w:lineRule="auto"/>
        <w:ind w:left="1080"/>
      </w:pPr>
      <w:r w:rsidRPr="00FA31CB">
        <w:rPr>
          <w:b/>
          <w:bCs/>
        </w:rPr>
        <w:t xml:space="preserve">6(a). (If Yes to 6) </w:t>
      </w:r>
      <w:r w:rsidRPr="00FA31CB">
        <w:t xml:space="preserve">Has this been restricted to only the defects liability period or has it involved a longer study? Could you explain a bit about the feedback you have received from residents in zero-carbon </w:t>
      </w:r>
      <w:proofErr w:type="gramStart"/>
      <w:r w:rsidRPr="00FA31CB">
        <w:t>homes.</w:t>
      </w:r>
      <w:proofErr w:type="gramEnd"/>
      <w:r w:rsidRPr="00FA31CB">
        <w:t xml:space="preserve"> </w:t>
      </w:r>
      <w:r w:rsidRPr="00FA31CB">
        <w:rPr>
          <w:bCs/>
        </w:rPr>
        <w:t>What issues if any have been raised?</w:t>
      </w:r>
      <w:r w:rsidRPr="00FA31CB">
        <w:t xml:space="preserve"> </w:t>
      </w:r>
    </w:p>
    <w:p w14:paraId="3B49BCD7" w14:textId="77777777" w:rsidR="008C54C4" w:rsidRPr="00FA31CB" w:rsidRDefault="008C54C4" w:rsidP="008C54C4">
      <w:pPr>
        <w:pStyle w:val="ListParagraph"/>
        <w:spacing w:line="240" w:lineRule="auto"/>
        <w:ind w:left="1080"/>
      </w:pPr>
    </w:p>
    <w:p w14:paraId="16DE522F" w14:textId="77777777" w:rsidR="008C54C4" w:rsidRPr="00FA31CB" w:rsidRDefault="008C54C4" w:rsidP="008C54C4">
      <w:pPr>
        <w:spacing w:line="240" w:lineRule="auto"/>
        <w:ind w:left="1080"/>
        <w:rPr>
          <w:color w:val="FF0000"/>
        </w:rPr>
      </w:pPr>
      <w:r w:rsidRPr="00FA31CB">
        <w:rPr>
          <w:b/>
          <w:bCs/>
        </w:rPr>
        <w:t xml:space="preserve">6(b). (If No to 6) </w:t>
      </w:r>
      <w:r w:rsidRPr="00FA31CB">
        <w:t>Is there a reason you do not collect any feedback and do you think it would be useful if you did conduct evaluations of the building?</w:t>
      </w:r>
    </w:p>
    <w:p w14:paraId="6A0392E3" w14:textId="77777777" w:rsidR="008C54C4" w:rsidRPr="00FA31CB" w:rsidRDefault="008C54C4" w:rsidP="008C54C4">
      <w:pPr>
        <w:spacing w:line="240" w:lineRule="auto"/>
      </w:pPr>
    </w:p>
    <w:p w14:paraId="2627090D" w14:textId="77777777" w:rsidR="008C54C4" w:rsidRPr="00FA31CB" w:rsidRDefault="008C54C4" w:rsidP="008C54C4">
      <w:pPr>
        <w:pStyle w:val="ListParagraph"/>
        <w:numPr>
          <w:ilvl w:val="0"/>
          <w:numId w:val="4"/>
        </w:numPr>
        <w:spacing w:line="240" w:lineRule="auto"/>
      </w:pPr>
      <w:r w:rsidRPr="00FA31CB">
        <w:t>Finally, is there anything else you would like to add or do you have any other comments.</w:t>
      </w:r>
    </w:p>
    <w:p w14:paraId="4292F17E" w14:textId="77777777" w:rsidR="008C54C4" w:rsidRPr="00FA31CB" w:rsidRDefault="008C54C4" w:rsidP="008C54C4">
      <w:pPr>
        <w:spacing w:line="240" w:lineRule="auto"/>
        <w:rPr>
          <w:color w:val="2F5496" w:themeColor="accent1" w:themeShade="BF"/>
        </w:rPr>
      </w:pPr>
    </w:p>
    <w:p w14:paraId="1A474A57" w14:textId="77777777" w:rsidR="008C54C4" w:rsidRPr="00FA31CB" w:rsidRDefault="008C54C4" w:rsidP="008C54C4">
      <w:pPr>
        <w:rPr>
          <w:color w:val="2F5496" w:themeColor="accent1" w:themeShade="BF"/>
        </w:rPr>
      </w:pPr>
    </w:p>
    <w:p w14:paraId="44F3021D" w14:textId="77777777" w:rsidR="00FA31CB" w:rsidRDefault="00FA31CB">
      <w:r>
        <w:br w:type="page"/>
      </w:r>
    </w:p>
    <w:p w14:paraId="2461BA32" w14:textId="22AEF6AF" w:rsidR="00F23613" w:rsidRDefault="00F23613">
      <w:pPr>
        <w:rPr>
          <w:b/>
          <w:bCs/>
        </w:rPr>
      </w:pPr>
      <w:r w:rsidRPr="00F23613">
        <w:rPr>
          <w:b/>
          <w:bCs/>
        </w:rPr>
        <w:lastRenderedPageBreak/>
        <w:t xml:space="preserve">Appendix </w:t>
      </w:r>
      <w:r w:rsidR="00821514">
        <w:rPr>
          <w:b/>
          <w:bCs/>
        </w:rPr>
        <w:t>C</w:t>
      </w:r>
    </w:p>
    <w:p w14:paraId="748A2B2F" w14:textId="77777777" w:rsidR="00F23613" w:rsidRDefault="00F23613" w:rsidP="00F23613">
      <w:r w:rsidRPr="00C3270C">
        <w:rPr>
          <w:highlight w:val="yellow"/>
        </w:rPr>
        <w:t>DEFINITION</w:t>
      </w:r>
    </w:p>
    <w:tbl>
      <w:tblPr>
        <w:tblStyle w:val="TableGrid"/>
        <w:tblW w:w="0" w:type="auto"/>
        <w:tblLook w:val="04A0" w:firstRow="1" w:lastRow="0" w:firstColumn="1" w:lastColumn="0" w:noHBand="0" w:noVBand="1"/>
      </w:tblPr>
      <w:tblGrid>
        <w:gridCol w:w="1190"/>
        <w:gridCol w:w="3429"/>
        <w:gridCol w:w="2212"/>
        <w:gridCol w:w="2185"/>
      </w:tblGrid>
      <w:tr w:rsidR="00F23613" w14:paraId="5E943DB9" w14:textId="77777777" w:rsidTr="00F34C2E">
        <w:tc>
          <w:tcPr>
            <w:tcW w:w="1190" w:type="dxa"/>
          </w:tcPr>
          <w:p w14:paraId="73A79CC9" w14:textId="77777777" w:rsidR="00F23613" w:rsidRDefault="00F23613" w:rsidP="00F34C2E">
            <w:r>
              <w:t xml:space="preserve">Participant </w:t>
            </w:r>
          </w:p>
        </w:tc>
        <w:tc>
          <w:tcPr>
            <w:tcW w:w="3429" w:type="dxa"/>
          </w:tcPr>
          <w:p w14:paraId="0036CED3" w14:textId="77777777" w:rsidR="00F23613" w:rsidRDefault="00F23613" w:rsidP="00F34C2E">
            <w:r>
              <w:t xml:space="preserve">Codes </w:t>
            </w:r>
          </w:p>
        </w:tc>
        <w:tc>
          <w:tcPr>
            <w:tcW w:w="2212" w:type="dxa"/>
          </w:tcPr>
          <w:p w14:paraId="51A9153F" w14:textId="77777777" w:rsidR="00F23613" w:rsidRDefault="00F23613" w:rsidP="00F34C2E">
            <w:r>
              <w:t xml:space="preserve">Sub-Theme </w:t>
            </w:r>
          </w:p>
        </w:tc>
        <w:tc>
          <w:tcPr>
            <w:tcW w:w="2185" w:type="dxa"/>
          </w:tcPr>
          <w:p w14:paraId="5EA0EC40" w14:textId="77777777" w:rsidR="00F23613" w:rsidRDefault="00F23613" w:rsidP="00F34C2E">
            <w:r>
              <w:t>Theme</w:t>
            </w:r>
          </w:p>
        </w:tc>
      </w:tr>
      <w:tr w:rsidR="00F23613" w14:paraId="2EBAC598" w14:textId="77777777" w:rsidTr="00F34C2E">
        <w:tc>
          <w:tcPr>
            <w:tcW w:w="1190" w:type="dxa"/>
          </w:tcPr>
          <w:p w14:paraId="7810C050" w14:textId="77777777" w:rsidR="00F23613" w:rsidRDefault="00F23613" w:rsidP="00F34C2E">
            <w:r>
              <w:t>AG, AL, CTD, ER, JC, RW</w:t>
            </w:r>
          </w:p>
        </w:tc>
        <w:tc>
          <w:tcPr>
            <w:tcW w:w="3429" w:type="dxa"/>
          </w:tcPr>
          <w:p w14:paraId="35AEC2A9" w14:textId="03DEC8F1" w:rsidR="00F23613" w:rsidRDefault="00F23613" w:rsidP="00F34C2E">
            <w:r>
              <w:t>Doubt many true zero</w:t>
            </w:r>
            <w:r w:rsidR="00F500C7">
              <w:t>-</w:t>
            </w:r>
            <w:r>
              <w:t>carbon homes; no claims to be zero</w:t>
            </w:r>
            <w:r w:rsidR="00F500C7">
              <w:t>-</w:t>
            </w:r>
            <w:r>
              <w:t>carbon; it is a loaded label; some projects claim they are zero</w:t>
            </w:r>
            <w:r w:rsidR="00F500C7">
              <w:t>-</w:t>
            </w:r>
            <w:proofErr w:type="gramStart"/>
            <w:r>
              <w:t>carbon</w:t>
            </w:r>
            <w:proofErr w:type="gramEnd"/>
            <w:r>
              <w:t xml:space="preserve"> and they are not </w:t>
            </w:r>
            <w:r w:rsidR="00F500C7">
              <w:t>(</w:t>
            </w:r>
            <w:r>
              <w:t>just operational not whole life</w:t>
            </w:r>
            <w:r w:rsidR="00F500C7">
              <w:t>)</w:t>
            </w:r>
            <w:r>
              <w:t xml:space="preserve">; difficult to define, no clear answer; UKGBC definition discussed frequently; </w:t>
            </w:r>
            <w:bookmarkStart w:id="64" w:name="_Hlk68794529"/>
            <w:r>
              <w:t xml:space="preserve">“hard question”; “long-winded definition” </w:t>
            </w:r>
            <w:r w:rsidR="00F500C7">
              <w:t xml:space="preserve">- </w:t>
            </w:r>
            <w:r>
              <w:t xml:space="preserve">unable to provide clear, succinct answer; </w:t>
            </w:r>
            <w:bookmarkEnd w:id="64"/>
            <w:r>
              <w:t>“not complicated but each stage has a lot of elements”.</w:t>
            </w:r>
          </w:p>
        </w:tc>
        <w:tc>
          <w:tcPr>
            <w:tcW w:w="2212" w:type="dxa"/>
          </w:tcPr>
          <w:p w14:paraId="0C6EA224" w14:textId="77777777" w:rsidR="00F23613" w:rsidRDefault="00F23613" w:rsidP="00F34C2E">
            <w:r>
              <w:t>No agreed definition/no such thing as zero carbon</w:t>
            </w:r>
          </w:p>
          <w:p w14:paraId="0B4F0344" w14:textId="77777777" w:rsidR="00F23613" w:rsidRDefault="00F23613" w:rsidP="00F34C2E">
            <w:r>
              <w:t>Definition differences/</w:t>
            </w:r>
          </w:p>
          <w:p w14:paraId="713D066A" w14:textId="77777777" w:rsidR="00F23613" w:rsidRDefault="00F23613" w:rsidP="00F34C2E">
            <w:r>
              <w:t>Classifying zero carbon</w:t>
            </w:r>
          </w:p>
        </w:tc>
        <w:tc>
          <w:tcPr>
            <w:tcW w:w="2185" w:type="dxa"/>
            <w:vMerge w:val="restart"/>
          </w:tcPr>
          <w:p w14:paraId="4D2C11FC" w14:textId="77777777" w:rsidR="00F23613" w:rsidRDefault="00F23613" w:rsidP="00F34C2E"/>
        </w:tc>
      </w:tr>
      <w:tr w:rsidR="00F23613" w14:paraId="65A34CA5" w14:textId="77777777" w:rsidTr="00F34C2E">
        <w:tc>
          <w:tcPr>
            <w:tcW w:w="1190" w:type="dxa"/>
          </w:tcPr>
          <w:p w14:paraId="4E3B11EA" w14:textId="77777777" w:rsidR="00F23613" w:rsidRDefault="00F23613" w:rsidP="00F34C2E">
            <w:r>
              <w:t>AG, AL, ER, JC, RW</w:t>
            </w:r>
          </w:p>
        </w:tc>
        <w:tc>
          <w:tcPr>
            <w:tcW w:w="3429" w:type="dxa"/>
          </w:tcPr>
          <w:p w14:paraId="4B2B129A" w14:textId="77777777" w:rsidR="00F23613" w:rsidRDefault="00F23613" w:rsidP="00F34C2E">
            <w:r>
              <w:t>Possible to work out in-use carbon but difficult to quantify construction carbon; transport and manufacturing carbon emissions; three parts to the definition – construction, operational, whole life (embodied); decrease carbon by using recyclable materials.</w:t>
            </w:r>
          </w:p>
        </w:tc>
        <w:tc>
          <w:tcPr>
            <w:tcW w:w="2212" w:type="dxa"/>
          </w:tcPr>
          <w:p w14:paraId="4E757A8E" w14:textId="77777777" w:rsidR="00F23613" w:rsidRDefault="00F23613" w:rsidP="00F34C2E">
            <w:r>
              <w:t xml:space="preserve">Holistic </w:t>
            </w:r>
          </w:p>
        </w:tc>
        <w:tc>
          <w:tcPr>
            <w:tcW w:w="2185" w:type="dxa"/>
            <w:vMerge/>
          </w:tcPr>
          <w:p w14:paraId="0BEB86E9" w14:textId="77777777" w:rsidR="00F23613" w:rsidRDefault="00F23613" w:rsidP="00F34C2E"/>
        </w:tc>
      </w:tr>
      <w:tr w:rsidR="00F23613" w14:paraId="784E060C" w14:textId="77777777" w:rsidTr="00F34C2E">
        <w:tc>
          <w:tcPr>
            <w:tcW w:w="1190" w:type="dxa"/>
          </w:tcPr>
          <w:p w14:paraId="44C03207" w14:textId="77777777" w:rsidR="00F23613" w:rsidRDefault="00F23613" w:rsidP="00F34C2E">
            <w:r>
              <w:t xml:space="preserve">AS, </w:t>
            </w:r>
            <w:proofErr w:type="gramStart"/>
            <w:r>
              <w:t>CTD,  ER</w:t>
            </w:r>
            <w:proofErr w:type="gramEnd"/>
            <w:r>
              <w:t>, JC, RW</w:t>
            </w:r>
          </w:p>
        </w:tc>
        <w:tc>
          <w:tcPr>
            <w:tcW w:w="3429" w:type="dxa"/>
          </w:tcPr>
          <w:p w14:paraId="1C4C1973" w14:textId="77777777" w:rsidR="00F23613" w:rsidRDefault="00F23613" w:rsidP="00F34C2E">
            <w:r>
              <w:t>Carbon needs to be zero over the course of a year; “zero carbon by”; “zero carbon when not if”; decarbonisation of the grid; split into regulated and unregulated; difficult to predict unregulated energy usage.</w:t>
            </w:r>
          </w:p>
        </w:tc>
        <w:tc>
          <w:tcPr>
            <w:tcW w:w="2212" w:type="dxa"/>
          </w:tcPr>
          <w:p w14:paraId="2E7921A0" w14:textId="77777777" w:rsidR="00F23613" w:rsidRDefault="00F23613" w:rsidP="00F34C2E">
            <w:r>
              <w:t>Operational</w:t>
            </w:r>
          </w:p>
        </w:tc>
        <w:tc>
          <w:tcPr>
            <w:tcW w:w="2185" w:type="dxa"/>
            <w:vMerge/>
          </w:tcPr>
          <w:p w14:paraId="780BD096" w14:textId="77777777" w:rsidR="00F23613" w:rsidRDefault="00F23613" w:rsidP="00F34C2E"/>
        </w:tc>
      </w:tr>
      <w:tr w:rsidR="00F23613" w14:paraId="059B873F" w14:textId="77777777" w:rsidTr="00F34C2E">
        <w:tc>
          <w:tcPr>
            <w:tcW w:w="1190" w:type="dxa"/>
          </w:tcPr>
          <w:p w14:paraId="644AE86D" w14:textId="77777777" w:rsidR="00F23613" w:rsidRDefault="00F23613" w:rsidP="00F34C2E">
            <w:r>
              <w:t>AL, CTD, JC, RW</w:t>
            </w:r>
          </w:p>
        </w:tc>
        <w:tc>
          <w:tcPr>
            <w:tcW w:w="3429" w:type="dxa"/>
          </w:tcPr>
          <w:p w14:paraId="28C3975C" w14:textId="11072577" w:rsidR="00F23613" w:rsidRDefault="00F23613" w:rsidP="00F34C2E">
            <w:r>
              <w:t xml:space="preserve">Frequently mentioned throughout; not ideal to off-set; off-setting should be directed to other industries </w:t>
            </w:r>
            <w:r w:rsidR="00F500C7">
              <w:t>e.g.</w:t>
            </w:r>
            <w:r>
              <w:t xml:space="preserve"> transport.</w:t>
            </w:r>
          </w:p>
        </w:tc>
        <w:tc>
          <w:tcPr>
            <w:tcW w:w="2212" w:type="dxa"/>
          </w:tcPr>
          <w:p w14:paraId="72925E44" w14:textId="77777777" w:rsidR="00F23613" w:rsidRDefault="00F23613" w:rsidP="00F34C2E">
            <w:r>
              <w:t>Off-setting</w:t>
            </w:r>
          </w:p>
        </w:tc>
        <w:tc>
          <w:tcPr>
            <w:tcW w:w="2185" w:type="dxa"/>
            <w:vMerge/>
          </w:tcPr>
          <w:p w14:paraId="7437393B" w14:textId="77777777" w:rsidR="00F23613" w:rsidRDefault="00F23613" w:rsidP="00F34C2E"/>
        </w:tc>
      </w:tr>
    </w:tbl>
    <w:p w14:paraId="3AA02446" w14:textId="77777777" w:rsidR="00F23613" w:rsidRDefault="00F23613" w:rsidP="00F23613"/>
    <w:p w14:paraId="2C9C6799" w14:textId="77777777" w:rsidR="00F23613" w:rsidRDefault="00F23613" w:rsidP="00F23613"/>
    <w:p w14:paraId="073F2E14" w14:textId="77777777" w:rsidR="00F23613" w:rsidRDefault="00F23613" w:rsidP="00F23613"/>
    <w:p w14:paraId="1DD77269" w14:textId="77777777" w:rsidR="00F23613" w:rsidRDefault="00F23613" w:rsidP="00F23613"/>
    <w:p w14:paraId="6D4CE203" w14:textId="77777777" w:rsidR="00F23613" w:rsidRDefault="00F23613" w:rsidP="00F23613"/>
    <w:p w14:paraId="39876BF3" w14:textId="77777777" w:rsidR="00F23613" w:rsidRDefault="00F23613" w:rsidP="00F23613"/>
    <w:p w14:paraId="1B45219F" w14:textId="77777777" w:rsidR="00F23613" w:rsidRDefault="00F23613" w:rsidP="00F23613"/>
    <w:p w14:paraId="46278A28" w14:textId="77777777" w:rsidR="00F23613" w:rsidRDefault="00F23613" w:rsidP="00F23613"/>
    <w:p w14:paraId="75EBFF9D" w14:textId="77777777" w:rsidR="00F23613" w:rsidRDefault="00F23613" w:rsidP="00F23613"/>
    <w:p w14:paraId="79BA1721" w14:textId="77777777" w:rsidR="00F23613" w:rsidRDefault="00F23613" w:rsidP="00F23613"/>
    <w:p w14:paraId="731638CF" w14:textId="77777777" w:rsidR="00F23613" w:rsidRDefault="00F23613" w:rsidP="00F23613"/>
    <w:p w14:paraId="368E45BA" w14:textId="77777777" w:rsidR="00F23613" w:rsidRDefault="00F23613" w:rsidP="00F23613">
      <w:r w:rsidRPr="00C3270C">
        <w:rPr>
          <w:highlight w:val="yellow"/>
        </w:rPr>
        <w:t>STANDARDS/REGULATIONS and ASSESSMENTS</w:t>
      </w:r>
    </w:p>
    <w:tbl>
      <w:tblPr>
        <w:tblStyle w:val="TableGrid"/>
        <w:tblW w:w="0" w:type="auto"/>
        <w:tblLook w:val="04A0" w:firstRow="1" w:lastRow="0" w:firstColumn="1" w:lastColumn="0" w:noHBand="0" w:noVBand="1"/>
      </w:tblPr>
      <w:tblGrid>
        <w:gridCol w:w="1190"/>
        <w:gridCol w:w="3431"/>
        <w:gridCol w:w="2210"/>
        <w:gridCol w:w="2185"/>
      </w:tblGrid>
      <w:tr w:rsidR="00F23613" w14:paraId="3728524B" w14:textId="77777777" w:rsidTr="00F34C2E">
        <w:tc>
          <w:tcPr>
            <w:tcW w:w="1190" w:type="dxa"/>
          </w:tcPr>
          <w:p w14:paraId="0B15B309" w14:textId="77777777" w:rsidR="00F23613" w:rsidRDefault="00F23613" w:rsidP="00F34C2E">
            <w:bookmarkStart w:id="65" w:name="_Hlk68706762"/>
            <w:r>
              <w:t>Participant</w:t>
            </w:r>
          </w:p>
        </w:tc>
        <w:tc>
          <w:tcPr>
            <w:tcW w:w="3431" w:type="dxa"/>
          </w:tcPr>
          <w:p w14:paraId="5A82182A" w14:textId="77777777" w:rsidR="00F23613" w:rsidRDefault="00F23613" w:rsidP="00F34C2E">
            <w:r>
              <w:t>Codes</w:t>
            </w:r>
          </w:p>
        </w:tc>
        <w:tc>
          <w:tcPr>
            <w:tcW w:w="2210" w:type="dxa"/>
          </w:tcPr>
          <w:p w14:paraId="4BE5F06E" w14:textId="77777777" w:rsidR="00F23613" w:rsidRDefault="00F23613" w:rsidP="00F34C2E">
            <w:r>
              <w:t>Sub-Theme</w:t>
            </w:r>
          </w:p>
        </w:tc>
        <w:tc>
          <w:tcPr>
            <w:tcW w:w="2185" w:type="dxa"/>
          </w:tcPr>
          <w:p w14:paraId="4F457863" w14:textId="77777777" w:rsidR="00F23613" w:rsidRDefault="00F23613" w:rsidP="00F34C2E">
            <w:r>
              <w:t>Theme</w:t>
            </w:r>
          </w:p>
        </w:tc>
      </w:tr>
      <w:tr w:rsidR="00F23613" w14:paraId="566168AD" w14:textId="77777777" w:rsidTr="00F34C2E">
        <w:tc>
          <w:tcPr>
            <w:tcW w:w="1190" w:type="dxa"/>
          </w:tcPr>
          <w:p w14:paraId="20E9E968" w14:textId="77777777" w:rsidR="00F23613" w:rsidRDefault="00F23613" w:rsidP="00F34C2E">
            <w:r>
              <w:t>AG, AL, CTD, ER, RW</w:t>
            </w:r>
          </w:p>
          <w:p w14:paraId="48ABEC4F" w14:textId="77777777" w:rsidR="00F23613" w:rsidRDefault="00F23613" w:rsidP="00F34C2E"/>
          <w:p w14:paraId="06956F04" w14:textId="77777777" w:rsidR="00F23613" w:rsidRDefault="00F23613" w:rsidP="00F34C2E"/>
          <w:p w14:paraId="2DD0978A" w14:textId="77777777" w:rsidR="00F23613" w:rsidRDefault="00F23613" w:rsidP="00F34C2E"/>
        </w:tc>
        <w:tc>
          <w:tcPr>
            <w:tcW w:w="3431" w:type="dxa"/>
          </w:tcPr>
          <w:p w14:paraId="36524D9E" w14:textId="0C68DA7E" w:rsidR="00F23613" w:rsidRPr="001C3204" w:rsidRDefault="00F23613" w:rsidP="00F34C2E">
            <w:r w:rsidRPr="001C3204">
              <w:t xml:space="preserve">IHP frequently discussed; improper implementation; government retracting targets and standards; guidance needed by the government; “grant funding is a driver for sustainability”; positive for end-user - </w:t>
            </w:r>
            <w:bookmarkStart w:id="66" w:name="_Hlk68876925"/>
            <w:r w:rsidRPr="001C3204">
              <w:t xml:space="preserve">national space standards </w:t>
            </w:r>
            <w:bookmarkEnd w:id="66"/>
            <w:r w:rsidR="00F500C7">
              <w:t>(</w:t>
            </w:r>
            <w:r w:rsidRPr="001C3204">
              <w:t>England</w:t>
            </w:r>
            <w:r w:rsidR="00F500C7">
              <w:t>)</w:t>
            </w:r>
            <w:r w:rsidRPr="001C3204">
              <w:t>; HPP – improved thermal performance; England’s green home grants – unsuccessful because it was too fast and not enough experts; Code for Sustainable Homes (CfSH); Lifetime Homes (LTH)</w:t>
            </w:r>
            <w:r w:rsidR="00122B5B">
              <w:t>.</w:t>
            </w:r>
          </w:p>
        </w:tc>
        <w:tc>
          <w:tcPr>
            <w:tcW w:w="2210" w:type="dxa"/>
          </w:tcPr>
          <w:p w14:paraId="0E7880FD" w14:textId="77777777" w:rsidR="00F23613" w:rsidRPr="001C3204" w:rsidRDefault="00F23613" w:rsidP="00F34C2E">
            <w:r w:rsidRPr="001C3204">
              <w:t>Government schemes</w:t>
            </w:r>
          </w:p>
        </w:tc>
        <w:tc>
          <w:tcPr>
            <w:tcW w:w="2185" w:type="dxa"/>
            <w:vMerge w:val="restart"/>
          </w:tcPr>
          <w:p w14:paraId="3FF9348A" w14:textId="77777777" w:rsidR="00F23613" w:rsidRDefault="00F23613" w:rsidP="00F34C2E"/>
        </w:tc>
      </w:tr>
      <w:tr w:rsidR="00F23613" w14:paraId="79C8B087" w14:textId="77777777" w:rsidTr="00F34C2E">
        <w:tc>
          <w:tcPr>
            <w:tcW w:w="1190" w:type="dxa"/>
          </w:tcPr>
          <w:p w14:paraId="71F986D1" w14:textId="77777777" w:rsidR="00F23613" w:rsidRPr="00E006A5" w:rsidRDefault="00F23613" w:rsidP="00F34C2E">
            <w:pPr>
              <w:rPr>
                <w:highlight w:val="yellow"/>
              </w:rPr>
            </w:pPr>
            <w:r w:rsidRPr="002138A3">
              <w:t>AL, RW</w:t>
            </w:r>
            <w:r>
              <w:t>, AG</w:t>
            </w:r>
          </w:p>
        </w:tc>
        <w:tc>
          <w:tcPr>
            <w:tcW w:w="3431" w:type="dxa"/>
          </w:tcPr>
          <w:p w14:paraId="0CB5F531" w14:textId="77777777" w:rsidR="00F23613" w:rsidRPr="001C3204" w:rsidRDefault="00F23613" w:rsidP="00F34C2E">
            <w:r w:rsidRPr="001C3204">
              <w:t>Flaws; not suitable for zero carbon projects; difficult to achieve zero carbon; does not favour electric; better assessment methods – LETI and Passive House; SAP does not include unregulated energy; Energy Performance Certificate (EPC).</w:t>
            </w:r>
          </w:p>
        </w:tc>
        <w:tc>
          <w:tcPr>
            <w:tcW w:w="2210" w:type="dxa"/>
          </w:tcPr>
          <w:p w14:paraId="3B8C169E" w14:textId="3FBDCB02" w:rsidR="00F23613" w:rsidRPr="001C3204" w:rsidRDefault="00F23613" w:rsidP="00F34C2E">
            <w:r w:rsidRPr="001C3204">
              <w:t>Assessments</w:t>
            </w:r>
            <w:r>
              <w:t xml:space="preserve"> </w:t>
            </w:r>
            <w:r w:rsidR="00F500C7">
              <w:t>e.g.</w:t>
            </w:r>
            <w:r w:rsidRPr="001C3204">
              <w:t xml:space="preserve"> SAP (standard assessment procedure) </w:t>
            </w:r>
          </w:p>
        </w:tc>
        <w:tc>
          <w:tcPr>
            <w:tcW w:w="2185" w:type="dxa"/>
            <w:vMerge/>
          </w:tcPr>
          <w:p w14:paraId="084C7F9F" w14:textId="77777777" w:rsidR="00F23613" w:rsidRDefault="00F23613" w:rsidP="00F34C2E"/>
        </w:tc>
      </w:tr>
      <w:tr w:rsidR="00F23613" w14:paraId="73C8AFC3" w14:textId="77777777" w:rsidTr="00F34C2E">
        <w:tc>
          <w:tcPr>
            <w:tcW w:w="1190" w:type="dxa"/>
          </w:tcPr>
          <w:p w14:paraId="23292CF9" w14:textId="77777777" w:rsidR="00F23613" w:rsidRDefault="00F23613" w:rsidP="00F34C2E">
            <w:r>
              <w:t>AL, ER, RW</w:t>
            </w:r>
          </w:p>
        </w:tc>
        <w:tc>
          <w:tcPr>
            <w:tcW w:w="3431" w:type="dxa"/>
          </w:tcPr>
          <w:p w14:paraId="7DAEFEBB" w14:textId="77777777" w:rsidR="00F23613" w:rsidRDefault="00F23613" w:rsidP="00F34C2E">
            <w:r>
              <w:t xml:space="preserve">Standards of social housing -v- private housing; DQR. </w:t>
            </w:r>
          </w:p>
        </w:tc>
        <w:tc>
          <w:tcPr>
            <w:tcW w:w="2210" w:type="dxa"/>
          </w:tcPr>
          <w:p w14:paraId="3D6F4791" w14:textId="77777777" w:rsidR="00F23613" w:rsidRDefault="00F23613" w:rsidP="00F34C2E">
            <w:r>
              <w:t>Social Housing</w:t>
            </w:r>
          </w:p>
        </w:tc>
        <w:tc>
          <w:tcPr>
            <w:tcW w:w="2185" w:type="dxa"/>
            <w:vMerge/>
          </w:tcPr>
          <w:p w14:paraId="7119546C" w14:textId="77777777" w:rsidR="00F23613" w:rsidRDefault="00F23613" w:rsidP="00F34C2E"/>
        </w:tc>
      </w:tr>
      <w:tr w:rsidR="00F23613" w14:paraId="11287401" w14:textId="77777777" w:rsidTr="00F34C2E">
        <w:tc>
          <w:tcPr>
            <w:tcW w:w="1190" w:type="dxa"/>
          </w:tcPr>
          <w:p w14:paraId="750BC7D8" w14:textId="77777777" w:rsidR="00F23613" w:rsidRDefault="00F23613" w:rsidP="00F34C2E">
            <w:r w:rsidRPr="00590C84">
              <w:t>AS, ER, RW</w:t>
            </w:r>
          </w:p>
          <w:p w14:paraId="5FFE9AFC" w14:textId="77777777" w:rsidR="00F23613" w:rsidRDefault="00F23613" w:rsidP="00F34C2E"/>
        </w:tc>
        <w:tc>
          <w:tcPr>
            <w:tcW w:w="3431" w:type="dxa"/>
          </w:tcPr>
          <w:p w14:paraId="458C9694" w14:textId="77777777" w:rsidR="00F23613" w:rsidRDefault="00F23613" w:rsidP="00F34C2E">
            <w:bookmarkStart w:id="67" w:name="_Hlk68893367"/>
            <w:r>
              <w:t>Updates to changes are slow; lots of adjustments needed to standards; cost implications; responsibility of developers to improve standards.</w:t>
            </w:r>
            <w:bookmarkEnd w:id="67"/>
          </w:p>
        </w:tc>
        <w:tc>
          <w:tcPr>
            <w:tcW w:w="2210" w:type="dxa"/>
          </w:tcPr>
          <w:p w14:paraId="3D798E39" w14:textId="77777777" w:rsidR="00F23613" w:rsidRDefault="00F23613" w:rsidP="00F34C2E">
            <w:r>
              <w:t>Outdated building regulations</w:t>
            </w:r>
          </w:p>
        </w:tc>
        <w:tc>
          <w:tcPr>
            <w:tcW w:w="2185" w:type="dxa"/>
            <w:vMerge/>
          </w:tcPr>
          <w:p w14:paraId="7B51EE1B" w14:textId="77777777" w:rsidR="00F23613" w:rsidRDefault="00F23613" w:rsidP="00F34C2E"/>
        </w:tc>
      </w:tr>
      <w:bookmarkEnd w:id="65"/>
    </w:tbl>
    <w:p w14:paraId="57F6F6F2" w14:textId="77777777" w:rsidR="00F23613" w:rsidRDefault="00F23613" w:rsidP="00F23613"/>
    <w:p w14:paraId="386C7EAD" w14:textId="77777777" w:rsidR="00F23613" w:rsidRDefault="00F23613" w:rsidP="00F23613"/>
    <w:p w14:paraId="354487BE" w14:textId="77777777" w:rsidR="00F23613" w:rsidRDefault="00F23613" w:rsidP="00F23613"/>
    <w:p w14:paraId="21185626" w14:textId="77777777" w:rsidR="00F23613" w:rsidRDefault="00F23613" w:rsidP="00F23613"/>
    <w:p w14:paraId="3DADA647" w14:textId="77777777" w:rsidR="00F23613" w:rsidRDefault="00F23613" w:rsidP="00F23613"/>
    <w:p w14:paraId="49D0CDA8" w14:textId="77777777" w:rsidR="00F23613" w:rsidRDefault="00F23613" w:rsidP="00F23613"/>
    <w:p w14:paraId="6A6E7408" w14:textId="77777777" w:rsidR="00F23613" w:rsidRDefault="00F23613" w:rsidP="00F23613"/>
    <w:p w14:paraId="2A66341E" w14:textId="77777777" w:rsidR="00F23613" w:rsidRDefault="00F23613" w:rsidP="00F23613"/>
    <w:p w14:paraId="2DEA3B3E" w14:textId="77777777" w:rsidR="00F23613" w:rsidRDefault="00F23613" w:rsidP="00F23613"/>
    <w:p w14:paraId="0DEF72EC" w14:textId="77777777" w:rsidR="00F23613" w:rsidRDefault="00F23613" w:rsidP="00F23613"/>
    <w:p w14:paraId="36188075" w14:textId="77777777" w:rsidR="00F23613" w:rsidRDefault="00F23613" w:rsidP="00F23613"/>
    <w:p w14:paraId="6504CF3C" w14:textId="77777777" w:rsidR="00F23613" w:rsidRDefault="00F23613" w:rsidP="00F23613"/>
    <w:p w14:paraId="048F1C9F" w14:textId="77777777" w:rsidR="00F23613" w:rsidRDefault="00F23613" w:rsidP="00F23613">
      <w:r w:rsidRPr="00C3270C">
        <w:rPr>
          <w:highlight w:val="yellow"/>
        </w:rPr>
        <w:t>ANALYSISNG STANDARDS - PLANS</w:t>
      </w:r>
    </w:p>
    <w:tbl>
      <w:tblPr>
        <w:tblStyle w:val="TableGrid"/>
        <w:tblW w:w="0" w:type="auto"/>
        <w:tblLook w:val="04A0" w:firstRow="1" w:lastRow="0" w:firstColumn="1" w:lastColumn="0" w:noHBand="0" w:noVBand="1"/>
      </w:tblPr>
      <w:tblGrid>
        <w:gridCol w:w="1190"/>
        <w:gridCol w:w="3428"/>
        <w:gridCol w:w="2209"/>
        <w:gridCol w:w="2189"/>
      </w:tblGrid>
      <w:tr w:rsidR="00F23613" w14:paraId="20FA4999" w14:textId="77777777" w:rsidTr="00F34C2E">
        <w:tc>
          <w:tcPr>
            <w:tcW w:w="1190" w:type="dxa"/>
          </w:tcPr>
          <w:p w14:paraId="0149C1DA" w14:textId="77777777" w:rsidR="00F23613" w:rsidRDefault="00F23613" w:rsidP="00F34C2E">
            <w:r>
              <w:t>Participant</w:t>
            </w:r>
          </w:p>
        </w:tc>
        <w:tc>
          <w:tcPr>
            <w:tcW w:w="3428" w:type="dxa"/>
          </w:tcPr>
          <w:p w14:paraId="059E839E" w14:textId="77777777" w:rsidR="00F23613" w:rsidRDefault="00F23613" w:rsidP="00F34C2E">
            <w:r>
              <w:t>Codes</w:t>
            </w:r>
          </w:p>
        </w:tc>
        <w:tc>
          <w:tcPr>
            <w:tcW w:w="2209" w:type="dxa"/>
          </w:tcPr>
          <w:p w14:paraId="2D2BF973" w14:textId="77777777" w:rsidR="00F23613" w:rsidRDefault="00F23613" w:rsidP="00F34C2E">
            <w:r>
              <w:t>Sub-Theme</w:t>
            </w:r>
          </w:p>
        </w:tc>
        <w:tc>
          <w:tcPr>
            <w:tcW w:w="2189" w:type="dxa"/>
          </w:tcPr>
          <w:p w14:paraId="0B0D86D5" w14:textId="77777777" w:rsidR="00F23613" w:rsidRDefault="00F23613" w:rsidP="00F34C2E">
            <w:r>
              <w:t>Theme</w:t>
            </w:r>
          </w:p>
        </w:tc>
      </w:tr>
      <w:tr w:rsidR="00F23613" w14:paraId="08D0AAD1" w14:textId="77777777" w:rsidTr="00F34C2E">
        <w:tc>
          <w:tcPr>
            <w:tcW w:w="1190" w:type="dxa"/>
          </w:tcPr>
          <w:p w14:paraId="3CE634DB" w14:textId="77777777" w:rsidR="00F23613" w:rsidRDefault="00F23613" w:rsidP="00F34C2E">
            <w:r>
              <w:t>AG, AL, AS, CTD, JC, RW</w:t>
            </w:r>
          </w:p>
          <w:p w14:paraId="66869594" w14:textId="77777777" w:rsidR="00F23613" w:rsidRDefault="00F23613" w:rsidP="00F34C2E"/>
        </w:tc>
        <w:tc>
          <w:tcPr>
            <w:tcW w:w="3428" w:type="dxa"/>
          </w:tcPr>
          <w:p w14:paraId="54253305" w14:textId="77777777" w:rsidR="00F23613" w:rsidRDefault="00F23613" w:rsidP="00F34C2E">
            <w:r>
              <w:t xml:space="preserve">Sufficient space needed for technologies; more space in social housing; compact layout; size of building, not fit for purpose. </w:t>
            </w:r>
          </w:p>
        </w:tc>
        <w:tc>
          <w:tcPr>
            <w:tcW w:w="2209" w:type="dxa"/>
          </w:tcPr>
          <w:p w14:paraId="32232201" w14:textId="77777777" w:rsidR="00F23613" w:rsidRDefault="00F23613" w:rsidP="00F34C2E">
            <w:r>
              <w:t>Space for technology</w:t>
            </w:r>
          </w:p>
        </w:tc>
        <w:tc>
          <w:tcPr>
            <w:tcW w:w="2189" w:type="dxa"/>
            <w:vMerge w:val="restart"/>
          </w:tcPr>
          <w:p w14:paraId="08DC5C61" w14:textId="77777777" w:rsidR="00F23613" w:rsidRDefault="00F23613" w:rsidP="00F34C2E"/>
        </w:tc>
      </w:tr>
      <w:tr w:rsidR="00F23613" w14:paraId="50FFDBCD" w14:textId="77777777" w:rsidTr="00F34C2E">
        <w:tc>
          <w:tcPr>
            <w:tcW w:w="1190" w:type="dxa"/>
          </w:tcPr>
          <w:p w14:paraId="4835C288" w14:textId="77777777" w:rsidR="00F23613" w:rsidRDefault="00F23613" w:rsidP="00F34C2E">
            <w:r>
              <w:t xml:space="preserve">AG, AS, CTD, ER, JC </w:t>
            </w:r>
          </w:p>
        </w:tc>
        <w:tc>
          <w:tcPr>
            <w:tcW w:w="3428" w:type="dxa"/>
          </w:tcPr>
          <w:p w14:paraId="5174B47F" w14:textId="61AADAF9" w:rsidR="00F23613" w:rsidRDefault="00F23613" w:rsidP="00F34C2E">
            <w:r>
              <w:t xml:space="preserve">Homes need to meet end-user’s requirements </w:t>
            </w:r>
            <w:r w:rsidR="00F500C7">
              <w:t>e.g.</w:t>
            </w:r>
            <w:r>
              <w:t xml:space="preserve"> office space; difficulty in assessing end-users needs as no opportunity to discuss at design stage; increased outdoor space; change in layout </w:t>
            </w:r>
            <w:r w:rsidR="00F500C7">
              <w:t>e.g.</w:t>
            </w:r>
            <w:r>
              <w:t xml:space="preserve"> open plan -v- closed space; extensions could have “detrimental effect to building envelope”; harder to adapt in the future; increased cost implications for the future; specialist knowledge for construction needed when adaptions required; understanding of existing systems needed; cautious and considerate to changing the envelope.</w:t>
            </w:r>
          </w:p>
        </w:tc>
        <w:tc>
          <w:tcPr>
            <w:tcW w:w="2209" w:type="dxa"/>
          </w:tcPr>
          <w:p w14:paraId="053D44DB" w14:textId="77777777" w:rsidR="00F23613" w:rsidRDefault="00F23613" w:rsidP="00F34C2E">
            <w:r>
              <w:t>Flexibility and adaptability</w:t>
            </w:r>
          </w:p>
        </w:tc>
        <w:tc>
          <w:tcPr>
            <w:tcW w:w="2189" w:type="dxa"/>
            <w:vMerge/>
          </w:tcPr>
          <w:p w14:paraId="1A873B6F" w14:textId="77777777" w:rsidR="00F23613" w:rsidRDefault="00F23613" w:rsidP="00F34C2E"/>
        </w:tc>
      </w:tr>
      <w:tr w:rsidR="00F23613" w14:paraId="5516675E" w14:textId="77777777" w:rsidTr="00F34C2E">
        <w:tc>
          <w:tcPr>
            <w:tcW w:w="1190" w:type="dxa"/>
          </w:tcPr>
          <w:p w14:paraId="02A03672" w14:textId="77777777" w:rsidR="00F23613" w:rsidRDefault="00F23613" w:rsidP="00F34C2E">
            <w:r>
              <w:t>AG, AL, CTD, ER, JC, RW</w:t>
            </w:r>
          </w:p>
        </w:tc>
        <w:tc>
          <w:tcPr>
            <w:tcW w:w="3428" w:type="dxa"/>
          </w:tcPr>
          <w:p w14:paraId="57556743" w14:textId="77777777" w:rsidR="00F23613" w:rsidRDefault="00F23613" w:rsidP="00F34C2E">
            <w:r>
              <w:t xml:space="preserve">Fabric first approach increases thermal comfort; lack of natural ventilation; thermal bridging, ventilation and air quality considered; “technology bling”; </w:t>
            </w:r>
            <w:proofErr w:type="gramStart"/>
            <w:r>
              <w:t>over compensating</w:t>
            </w:r>
            <w:proofErr w:type="gramEnd"/>
            <w:r>
              <w:t xml:space="preserve"> with technology; acoustic problems with MMC; end-user needs ignored; focus on sustainability; end-user needs to adapt to ventilation and air tight buildings; lack</w:t>
            </w:r>
          </w:p>
        </w:tc>
        <w:tc>
          <w:tcPr>
            <w:tcW w:w="2209" w:type="dxa"/>
          </w:tcPr>
          <w:p w14:paraId="026769DC" w14:textId="77777777" w:rsidR="00F23613" w:rsidRDefault="00F23613" w:rsidP="00F34C2E">
            <w:r>
              <w:t>Comfort</w:t>
            </w:r>
          </w:p>
        </w:tc>
        <w:tc>
          <w:tcPr>
            <w:tcW w:w="2189" w:type="dxa"/>
            <w:vMerge/>
          </w:tcPr>
          <w:p w14:paraId="5454D258" w14:textId="77777777" w:rsidR="00F23613" w:rsidRDefault="00F23613" w:rsidP="00F34C2E"/>
        </w:tc>
      </w:tr>
    </w:tbl>
    <w:p w14:paraId="5788531E" w14:textId="77777777" w:rsidR="00F23613" w:rsidRDefault="00F23613" w:rsidP="00F23613"/>
    <w:p w14:paraId="23E99B2A" w14:textId="77777777" w:rsidR="00F23613" w:rsidRDefault="00F23613" w:rsidP="00F23613"/>
    <w:p w14:paraId="53F257FF" w14:textId="77777777" w:rsidR="00F23613" w:rsidRDefault="00F23613" w:rsidP="00F23613"/>
    <w:p w14:paraId="1326C541" w14:textId="77777777" w:rsidR="00F23613" w:rsidRDefault="00F23613" w:rsidP="00F23613"/>
    <w:p w14:paraId="516A0C81" w14:textId="77777777" w:rsidR="00F23613" w:rsidRDefault="00F23613" w:rsidP="00F23613"/>
    <w:p w14:paraId="6C6E8C0C" w14:textId="77777777" w:rsidR="00F23613" w:rsidRDefault="00F23613" w:rsidP="00F23613"/>
    <w:p w14:paraId="67FFAABC" w14:textId="77777777" w:rsidR="00F23613" w:rsidRDefault="00F23613" w:rsidP="00F23613"/>
    <w:p w14:paraId="5645CA3C" w14:textId="77777777" w:rsidR="00F23613" w:rsidRDefault="00F23613" w:rsidP="00F23613"/>
    <w:p w14:paraId="4E6C34C4" w14:textId="77777777" w:rsidR="00F23613" w:rsidRDefault="00F23613" w:rsidP="00F23613"/>
    <w:p w14:paraId="28311C4B" w14:textId="77777777" w:rsidR="00F23613" w:rsidRDefault="00F23613" w:rsidP="00F23613"/>
    <w:p w14:paraId="7F1741F5" w14:textId="77777777" w:rsidR="00F23613" w:rsidRDefault="00F23613" w:rsidP="00F23613">
      <w:r w:rsidRPr="00C3270C">
        <w:rPr>
          <w:highlight w:val="yellow"/>
        </w:rPr>
        <w:t>POST OCCUPANCY EVALUATION (POE)</w:t>
      </w:r>
    </w:p>
    <w:tbl>
      <w:tblPr>
        <w:tblStyle w:val="TableGrid"/>
        <w:tblW w:w="0" w:type="auto"/>
        <w:tblLook w:val="04A0" w:firstRow="1" w:lastRow="0" w:firstColumn="1" w:lastColumn="0" w:noHBand="0" w:noVBand="1"/>
      </w:tblPr>
      <w:tblGrid>
        <w:gridCol w:w="1190"/>
        <w:gridCol w:w="3413"/>
        <w:gridCol w:w="2239"/>
        <w:gridCol w:w="2174"/>
      </w:tblGrid>
      <w:tr w:rsidR="00F23613" w14:paraId="0F6B9CFB" w14:textId="77777777" w:rsidTr="00F34C2E">
        <w:tc>
          <w:tcPr>
            <w:tcW w:w="1190" w:type="dxa"/>
          </w:tcPr>
          <w:p w14:paraId="3A4A569B" w14:textId="77777777" w:rsidR="00F23613" w:rsidRDefault="00F23613" w:rsidP="00F34C2E">
            <w:bookmarkStart w:id="68" w:name="_Hlk68709088"/>
            <w:r>
              <w:t>Participant</w:t>
            </w:r>
          </w:p>
        </w:tc>
        <w:tc>
          <w:tcPr>
            <w:tcW w:w="3413" w:type="dxa"/>
          </w:tcPr>
          <w:p w14:paraId="50E942DD" w14:textId="77777777" w:rsidR="00F23613" w:rsidRDefault="00F23613" w:rsidP="00F34C2E">
            <w:r>
              <w:t>Codes</w:t>
            </w:r>
          </w:p>
        </w:tc>
        <w:tc>
          <w:tcPr>
            <w:tcW w:w="2239" w:type="dxa"/>
          </w:tcPr>
          <w:p w14:paraId="1FB6E7DC" w14:textId="77777777" w:rsidR="00F23613" w:rsidRDefault="00F23613" w:rsidP="00F34C2E">
            <w:r>
              <w:t>Sub-Theme</w:t>
            </w:r>
          </w:p>
        </w:tc>
        <w:tc>
          <w:tcPr>
            <w:tcW w:w="2174" w:type="dxa"/>
          </w:tcPr>
          <w:p w14:paraId="46E9B904" w14:textId="77777777" w:rsidR="00F23613" w:rsidRDefault="00F23613" w:rsidP="00F34C2E">
            <w:r>
              <w:t>Theme</w:t>
            </w:r>
          </w:p>
        </w:tc>
      </w:tr>
      <w:tr w:rsidR="00F23613" w14:paraId="6D465F90" w14:textId="77777777" w:rsidTr="00F34C2E">
        <w:tc>
          <w:tcPr>
            <w:tcW w:w="1190" w:type="dxa"/>
          </w:tcPr>
          <w:p w14:paraId="2E720A73" w14:textId="77777777" w:rsidR="00F23613" w:rsidRDefault="00F23613" w:rsidP="00F34C2E">
            <w:r>
              <w:t>AG, AL, CTD, JC, RW</w:t>
            </w:r>
          </w:p>
        </w:tc>
        <w:tc>
          <w:tcPr>
            <w:tcW w:w="3413" w:type="dxa"/>
          </w:tcPr>
          <w:p w14:paraId="68079945" w14:textId="77777777" w:rsidR="00F23613" w:rsidRDefault="00F23613" w:rsidP="00F34C2E">
            <w:r>
              <w:t>Gap in knowledge; costly to architects and clients; time consuming; difficult to get involvement from end-user; architects do not want their mistakes highlighted; not legal requirement.</w:t>
            </w:r>
          </w:p>
        </w:tc>
        <w:tc>
          <w:tcPr>
            <w:tcW w:w="2239" w:type="dxa"/>
          </w:tcPr>
          <w:p w14:paraId="068FCE73" w14:textId="77777777" w:rsidR="00F23613" w:rsidRDefault="00F23613" w:rsidP="00F34C2E">
            <w:r>
              <w:t>Reasons for lack of POE</w:t>
            </w:r>
          </w:p>
        </w:tc>
        <w:tc>
          <w:tcPr>
            <w:tcW w:w="2174" w:type="dxa"/>
            <w:vMerge w:val="restart"/>
          </w:tcPr>
          <w:p w14:paraId="55EFD835" w14:textId="77777777" w:rsidR="00F23613" w:rsidRDefault="00F23613" w:rsidP="00F34C2E"/>
        </w:tc>
      </w:tr>
      <w:tr w:rsidR="00F23613" w14:paraId="5161A313" w14:textId="77777777" w:rsidTr="00F34C2E">
        <w:tc>
          <w:tcPr>
            <w:tcW w:w="1190" w:type="dxa"/>
          </w:tcPr>
          <w:p w14:paraId="3FCD103F" w14:textId="77777777" w:rsidR="00F23613" w:rsidRDefault="00F23613" w:rsidP="00F34C2E">
            <w:r>
              <w:t>AG, AL, AS, ER, JC, RW</w:t>
            </w:r>
          </w:p>
        </w:tc>
        <w:tc>
          <w:tcPr>
            <w:tcW w:w="3413" w:type="dxa"/>
          </w:tcPr>
          <w:p w14:paraId="38F52152" w14:textId="77777777" w:rsidR="00F23613" w:rsidRDefault="00F23613" w:rsidP="00F34C2E">
            <w:r>
              <w:t>Learn from mistakes; learn from positive experiences; end-user views are imperative; sharing information and knowledge to other professionals; can indicate energy usage and financial savings; highlights end-user habits and influence upon building; decreased management costs; important for zero carbon homes to justify definition; monitoring of new technology; quality control.</w:t>
            </w:r>
          </w:p>
        </w:tc>
        <w:tc>
          <w:tcPr>
            <w:tcW w:w="2239" w:type="dxa"/>
          </w:tcPr>
          <w:p w14:paraId="2F0C17DD" w14:textId="77777777" w:rsidR="00F23613" w:rsidRDefault="00F23613" w:rsidP="00F34C2E">
            <w:r>
              <w:t>Value and importance of POE</w:t>
            </w:r>
          </w:p>
        </w:tc>
        <w:tc>
          <w:tcPr>
            <w:tcW w:w="2174" w:type="dxa"/>
            <w:vMerge/>
          </w:tcPr>
          <w:p w14:paraId="7DFC414A" w14:textId="77777777" w:rsidR="00F23613" w:rsidRDefault="00F23613" w:rsidP="00F34C2E"/>
        </w:tc>
      </w:tr>
      <w:tr w:rsidR="00F23613" w14:paraId="3F56819C" w14:textId="77777777" w:rsidTr="00F34C2E">
        <w:tc>
          <w:tcPr>
            <w:tcW w:w="1190" w:type="dxa"/>
          </w:tcPr>
          <w:p w14:paraId="29B9FF06" w14:textId="77777777" w:rsidR="00F23613" w:rsidRDefault="00F23613" w:rsidP="00F34C2E">
            <w:r>
              <w:t>AG, AL, AS, ER, CTD, JC, RW</w:t>
            </w:r>
          </w:p>
        </w:tc>
        <w:tc>
          <w:tcPr>
            <w:tcW w:w="3413" w:type="dxa"/>
          </w:tcPr>
          <w:p w14:paraId="5F794AF7" w14:textId="77E15D7D" w:rsidR="00F23613" w:rsidRDefault="00F23613" w:rsidP="00F34C2E">
            <w:r>
              <w:t xml:space="preserve">Informal communication </w:t>
            </w:r>
            <w:r w:rsidR="00F500C7">
              <w:t>e.g.</w:t>
            </w:r>
            <w:r>
              <w:t xml:space="preserve"> face-to-face discussions with end-user or workshops; interviews; questionnaires </w:t>
            </w:r>
            <w:r w:rsidR="00F500C7">
              <w:t>(</w:t>
            </w:r>
            <w:r>
              <w:t>soft POE</w:t>
            </w:r>
            <w:r w:rsidR="00F500C7">
              <w:t>)</w:t>
            </w:r>
            <w:r>
              <w:t xml:space="preserve">; more scientific methods needed </w:t>
            </w:r>
            <w:r w:rsidR="00F500C7">
              <w:t>e.g.</w:t>
            </w:r>
            <w:r>
              <w:t xml:space="preserve"> temperatures and performance; use of technology </w:t>
            </w:r>
            <w:r w:rsidR="00F500C7">
              <w:t>e.g.</w:t>
            </w:r>
            <w:r>
              <w:t xml:space="preserve"> infrared; important to communicate with contractors in addition to end-user; alternative means needed due to current pandemic; timescale of POE </w:t>
            </w:r>
            <w:r w:rsidR="00F500C7">
              <w:t>e.g.</w:t>
            </w:r>
            <w:r w:rsidR="00D93A8D">
              <w:t xml:space="preserve"> </w:t>
            </w:r>
            <w:r>
              <w:t xml:space="preserve">12 months, or forever.   </w:t>
            </w:r>
          </w:p>
        </w:tc>
        <w:tc>
          <w:tcPr>
            <w:tcW w:w="2239" w:type="dxa"/>
          </w:tcPr>
          <w:p w14:paraId="4B3DD200" w14:textId="77777777" w:rsidR="00F23613" w:rsidRDefault="00F23613" w:rsidP="00F34C2E">
            <w:r>
              <w:t>Methods of collecting POE</w:t>
            </w:r>
          </w:p>
        </w:tc>
        <w:tc>
          <w:tcPr>
            <w:tcW w:w="2174" w:type="dxa"/>
            <w:vMerge/>
          </w:tcPr>
          <w:p w14:paraId="1DAE35E6" w14:textId="77777777" w:rsidR="00F23613" w:rsidRDefault="00F23613" w:rsidP="00F34C2E"/>
        </w:tc>
      </w:tr>
      <w:bookmarkEnd w:id="68"/>
    </w:tbl>
    <w:p w14:paraId="74B71B54" w14:textId="77777777" w:rsidR="00F23613" w:rsidRDefault="00F23613" w:rsidP="00F23613"/>
    <w:p w14:paraId="2FA067AB" w14:textId="77777777" w:rsidR="00F23613" w:rsidRDefault="00F23613" w:rsidP="00F23613"/>
    <w:p w14:paraId="37B5D23B" w14:textId="77777777" w:rsidR="00F23613" w:rsidRDefault="00F23613" w:rsidP="00F23613"/>
    <w:p w14:paraId="554EE35F" w14:textId="77777777" w:rsidR="00F23613" w:rsidRDefault="00F23613" w:rsidP="00F23613"/>
    <w:p w14:paraId="4E75875B" w14:textId="77777777" w:rsidR="00F23613" w:rsidRDefault="00F23613" w:rsidP="00F23613"/>
    <w:p w14:paraId="0DD691B7" w14:textId="77777777" w:rsidR="00F23613" w:rsidRDefault="00F23613" w:rsidP="00F23613"/>
    <w:p w14:paraId="7BA0E348" w14:textId="77777777" w:rsidR="00F23613" w:rsidRDefault="00F23613" w:rsidP="00F23613"/>
    <w:p w14:paraId="663C3E22" w14:textId="77777777" w:rsidR="00F23613" w:rsidRDefault="00F23613" w:rsidP="00F23613"/>
    <w:p w14:paraId="30289DA8" w14:textId="77777777" w:rsidR="00F23613" w:rsidRDefault="00F23613" w:rsidP="00F23613"/>
    <w:p w14:paraId="213500D0" w14:textId="77777777" w:rsidR="00F23613" w:rsidRDefault="00F23613" w:rsidP="00F23613"/>
    <w:p w14:paraId="096CE9AF" w14:textId="77777777" w:rsidR="00F23613" w:rsidRDefault="00F23613" w:rsidP="00F23613"/>
    <w:p w14:paraId="324D81F1" w14:textId="77777777" w:rsidR="00F23613" w:rsidRDefault="00F23613" w:rsidP="00F23613">
      <w:r w:rsidRPr="00C3270C">
        <w:rPr>
          <w:highlight w:val="yellow"/>
        </w:rPr>
        <w:t>USER IMPACT AND PERFORMANCE GAP</w:t>
      </w:r>
    </w:p>
    <w:tbl>
      <w:tblPr>
        <w:tblStyle w:val="TableGrid"/>
        <w:tblW w:w="9119" w:type="dxa"/>
        <w:tblLook w:val="04A0" w:firstRow="1" w:lastRow="0" w:firstColumn="1" w:lastColumn="0" w:noHBand="0" w:noVBand="1"/>
      </w:tblPr>
      <w:tblGrid>
        <w:gridCol w:w="1203"/>
        <w:gridCol w:w="3481"/>
        <w:gridCol w:w="2239"/>
        <w:gridCol w:w="2196"/>
      </w:tblGrid>
      <w:tr w:rsidR="00F23613" w14:paraId="2A618628" w14:textId="77777777" w:rsidTr="00F34C2E">
        <w:trPr>
          <w:trHeight w:val="274"/>
        </w:trPr>
        <w:tc>
          <w:tcPr>
            <w:tcW w:w="1203" w:type="dxa"/>
          </w:tcPr>
          <w:p w14:paraId="627ECA33" w14:textId="77777777" w:rsidR="00F23613" w:rsidRDefault="00F23613" w:rsidP="00F34C2E">
            <w:r>
              <w:t>Participant</w:t>
            </w:r>
          </w:p>
        </w:tc>
        <w:tc>
          <w:tcPr>
            <w:tcW w:w="3481" w:type="dxa"/>
          </w:tcPr>
          <w:p w14:paraId="351FE397" w14:textId="77777777" w:rsidR="00F23613" w:rsidRDefault="00F23613" w:rsidP="00F34C2E">
            <w:r>
              <w:t>Codes</w:t>
            </w:r>
          </w:p>
        </w:tc>
        <w:tc>
          <w:tcPr>
            <w:tcW w:w="2239" w:type="dxa"/>
          </w:tcPr>
          <w:p w14:paraId="236AE243" w14:textId="77777777" w:rsidR="00F23613" w:rsidRDefault="00F23613" w:rsidP="00F34C2E">
            <w:r>
              <w:t>Sub-Theme</w:t>
            </w:r>
          </w:p>
        </w:tc>
        <w:tc>
          <w:tcPr>
            <w:tcW w:w="2196" w:type="dxa"/>
          </w:tcPr>
          <w:p w14:paraId="5676E5FA" w14:textId="77777777" w:rsidR="00F23613" w:rsidRDefault="00F23613" w:rsidP="00F34C2E">
            <w:r>
              <w:t>Theme</w:t>
            </w:r>
          </w:p>
        </w:tc>
      </w:tr>
      <w:tr w:rsidR="00F23613" w14:paraId="720CA639" w14:textId="77777777" w:rsidTr="00F34C2E">
        <w:trPr>
          <w:trHeight w:val="3258"/>
        </w:trPr>
        <w:tc>
          <w:tcPr>
            <w:tcW w:w="1203" w:type="dxa"/>
          </w:tcPr>
          <w:p w14:paraId="7A647A4E" w14:textId="77777777" w:rsidR="00F23613" w:rsidRDefault="00F23613" w:rsidP="00F34C2E">
            <w:r>
              <w:t>AG, AL, AS, CTD, ER, JC, RW</w:t>
            </w:r>
          </w:p>
          <w:p w14:paraId="7BB4F100" w14:textId="77777777" w:rsidR="00F23613" w:rsidRDefault="00F23613" w:rsidP="00F34C2E"/>
          <w:p w14:paraId="678E9824" w14:textId="77777777" w:rsidR="00F23613" w:rsidRDefault="00F23613" w:rsidP="00F34C2E"/>
        </w:tc>
        <w:tc>
          <w:tcPr>
            <w:tcW w:w="3481" w:type="dxa"/>
          </w:tcPr>
          <w:p w14:paraId="646F82C1" w14:textId="77777777" w:rsidR="00F23613" w:rsidRDefault="00F23613" w:rsidP="00F34C2E">
            <w:r>
              <w:t>“Occupancy is key”; needs to be a change of lifestyle and way of thinking; the end-user needs to buy into the idea; behavioural shift; conflicting views – should not have to change; end-users not concerned/interested with zero carbon; energy literacy needs improvement; end-user lifestyle; end-users significantly impact performance of building; cost implications.</w:t>
            </w:r>
          </w:p>
        </w:tc>
        <w:tc>
          <w:tcPr>
            <w:tcW w:w="2239" w:type="dxa"/>
          </w:tcPr>
          <w:p w14:paraId="24F8129D" w14:textId="77777777" w:rsidR="00F23613" w:rsidRDefault="00F23613" w:rsidP="00F34C2E">
            <w:r>
              <w:t>Human behaviour</w:t>
            </w:r>
          </w:p>
        </w:tc>
        <w:tc>
          <w:tcPr>
            <w:tcW w:w="2196" w:type="dxa"/>
            <w:vMerge w:val="restart"/>
          </w:tcPr>
          <w:p w14:paraId="5BEEC51C" w14:textId="77777777" w:rsidR="00F23613" w:rsidRDefault="00F23613" w:rsidP="00F34C2E"/>
        </w:tc>
      </w:tr>
      <w:tr w:rsidR="00F23613" w14:paraId="7DCFFA79" w14:textId="77777777" w:rsidTr="00F34C2E">
        <w:trPr>
          <w:trHeight w:val="4080"/>
        </w:trPr>
        <w:tc>
          <w:tcPr>
            <w:tcW w:w="1203" w:type="dxa"/>
          </w:tcPr>
          <w:p w14:paraId="6A51DDDA" w14:textId="77777777" w:rsidR="00F23613" w:rsidRDefault="00F23613" w:rsidP="00F34C2E">
            <w:r>
              <w:t>AG, AL, AS, ER, JC, RW</w:t>
            </w:r>
          </w:p>
        </w:tc>
        <w:tc>
          <w:tcPr>
            <w:tcW w:w="3481" w:type="dxa"/>
          </w:tcPr>
          <w:p w14:paraId="61B8EBDB" w14:textId="77777777" w:rsidR="00F23613" w:rsidRDefault="00F23613" w:rsidP="00F34C2E">
            <w:r>
              <w:t>Technology needs to be user-friendly; simple controls not over complicated; end-user inclined not to continue with technology if confused by it; too much information and technologies combined; end-user not having to think about technology; end-user causing problems with technology; “set and forget”; keep involvement to a minimum; little interaction is beneficial; hand over information and training needed; end-user inclined to outcompete technology if not understanding it.</w:t>
            </w:r>
          </w:p>
        </w:tc>
        <w:tc>
          <w:tcPr>
            <w:tcW w:w="2239" w:type="dxa"/>
          </w:tcPr>
          <w:p w14:paraId="0E3D0D79" w14:textId="77777777" w:rsidR="00F23613" w:rsidRDefault="00F23613" w:rsidP="00F34C2E">
            <w:r>
              <w:t>Technology and controls</w:t>
            </w:r>
          </w:p>
        </w:tc>
        <w:tc>
          <w:tcPr>
            <w:tcW w:w="2196" w:type="dxa"/>
            <w:vMerge/>
          </w:tcPr>
          <w:p w14:paraId="573A976C" w14:textId="77777777" w:rsidR="00F23613" w:rsidRDefault="00F23613" w:rsidP="00F34C2E"/>
        </w:tc>
      </w:tr>
      <w:tr w:rsidR="00F23613" w14:paraId="6CF683E5" w14:textId="77777777" w:rsidTr="00F34C2E">
        <w:trPr>
          <w:trHeight w:val="2451"/>
        </w:trPr>
        <w:tc>
          <w:tcPr>
            <w:tcW w:w="1203" w:type="dxa"/>
          </w:tcPr>
          <w:p w14:paraId="2EC8F7E8" w14:textId="77777777" w:rsidR="00F23613" w:rsidRDefault="00F23613" w:rsidP="00F34C2E">
            <w:bookmarkStart w:id="69" w:name="_Hlk69395973"/>
            <w:r>
              <w:t>AL, AS, CTD, ER, JC, RW</w:t>
            </w:r>
          </w:p>
        </w:tc>
        <w:tc>
          <w:tcPr>
            <w:tcW w:w="3481" w:type="dxa"/>
          </w:tcPr>
          <w:p w14:paraId="6EDB542C" w14:textId="31B5D743" w:rsidR="00F23613" w:rsidRDefault="00F23613" w:rsidP="00F34C2E">
            <w:r>
              <w:t xml:space="preserve">Older generation not understanding new technology; older generation finding difficulties in adapting to a new way of living </w:t>
            </w:r>
            <w:r w:rsidR="00F500C7">
              <w:t>e.g.</w:t>
            </w:r>
            <w:r>
              <w:t xml:space="preserve"> underfloor heating; younger end-users prefer to use apps and interact with smart technology; numerous ways to contact end-user required; simple interfaces needed for end-user.</w:t>
            </w:r>
          </w:p>
        </w:tc>
        <w:tc>
          <w:tcPr>
            <w:tcW w:w="2239" w:type="dxa"/>
          </w:tcPr>
          <w:p w14:paraId="6F391477" w14:textId="77777777" w:rsidR="00F23613" w:rsidRDefault="00F23613" w:rsidP="00F34C2E">
            <w:r>
              <w:t>Generational differences</w:t>
            </w:r>
          </w:p>
        </w:tc>
        <w:tc>
          <w:tcPr>
            <w:tcW w:w="2196" w:type="dxa"/>
            <w:vMerge/>
          </w:tcPr>
          <w:p w14:paraId="7BD31C6D" w14:textId="77777777" w:rsidR="00F23613" w:rsidRDefault="00F23613" w:rsidP="00F34C2E"/>
        </w:tc>
      </w:tr>
      <w:bookmarkEnd w:id="69"/>
      <w:tr w:rsidR="00F23613" w14:paraId="7F2F6D05" w14:textId="77777777" w:rsidTr="00F34C2E">
        <w:trPr>
          <w:trHeight w:val="2451"/>
        </w:trPr>
        <w:tc>
          <w:tcPr>
            <w:tcW w:w="1203" w:type="dxa"/>
          </w:tcPr>
          <w:p w14:paraId="482EE399" w14:textId="77777777" w:rsidR="00F23613" w:rsidRDefault="00F23613" w:rsidP="00F34C2E">
            <w:r>
              <w:t>AG, AL, AS, CTD, ER, JC, RW</w:t>
            </w:r>
          </w:p>
          <w:p w14:paraId="49DE44B7" w14:textId="77777777" w:rsidR="00F23613" w:rsidRDefault="00F23613" w:rsidP="00F34C2E"/>
          <w:p w14:paraId="6EFEFC0A" w14:textId="77777777" w:rsidR="00F23613" w:rsidRDefault="00F23613" w:rsidP="00F34C2E"/>
        </w:tc>
        <w:tc>
          <w:tcPr>
            <w:tcW w:w="3481" w:type="dxa"/>
          </w:tcPr>
          <w:p w14:paraId="47180A7C" w14:textId="11BB0330" w:rsidR="00F23613" w:rsidRDefault="00F23613" w:rsidP="00F34C2E">
            <w:r>
              <w:t xml:space="preserve">Well-trained building management team; end-user information </w:t>
            </w:r>
            <w:r w:rsidR="00F500C7">
              <w:t>e.g.</w:t>
            </w:r>
            <w:r>
              <w:t xml:space="preserve"> community hub, toolkit, posters, apps and social media; maintenance instructions are important; user friendly instructions </w:t>
            </w:r>
            <w:r w:rsidR="00F500C7">
              <w:t>e.g.</w:t>
            </w:r>
            <w:r>
              <w:t xml:space="preserve"> simple to read; </w:t>
            </w:r>
            <w:proofErr w:type="gramStart"/>
            <w:r>
              <w:t>soft-landings</w:t>
            </w:r>
            <w:proofErr w:type="gramEnd"/>
            <w:r>
              <w:t>.</w:t>
            </w:r>
          </w:p>
        </w:tc>
        <w:tc>
          <w:tcPr>
            <w:tcW w:w="2239" w:type="dxa"/>
          </w:tcPr>
          <w:p w14:paraId="005724D2" w14:textId="77777777" w:rsidR="00F23613" w:rsidRDefault="00F23613" w:rsidP="00F34C2E">
            <w:r>
              <w:t>Handover/information provided to end-user</w:t>
            </w:r>
          </w:p>
        </w:tc>
        <w:tc>
          <w:tcPr>
            <w:tcW w:w="2196" w:type="dxa"/>
            <w:vMerge/>
          </w:tcPr>
          <w:p w14:paraId="2A2C43BD" w14:textId="77777777" w:rsidR="00F23613" w:rsidRDefault="00F23613" w:rsidP="00F34C2E"/>
        </w:tc>
      </w:tr>
    </w:tbl>
    <w:p w14:paraId="59764C5B" w14:textId="77777777" w:rsidR="00F23613" w:rsidRDefault="00F23613" w:rsidP="00F23613"/>
    <w:p w14:paraId="2A5C1C7F" w14:textId="77777777" w:rsidR="00F23613" w:rsidRDefault="00F23613" w:rsidP="00F23613"/>
    <w:tbl>
      <w:tblPr>
        <w:tblStyle w:val="TableGrid"/>
        <w:tblW w:w="0" w:type="auto"/>
        <w:tblLook w:val="04A0" w:firstRow="1" w:lastRow="0" w:firstColumn="1" w:lastColumn="0" w:noHBand="0" w:noVBand="1"/>
      </w:tblPr>
      <w:tblGrid>
        <w:gridCol w:w="1190"/>
        <w:gridCol w:w="3428"/>
        <w:gridCol w:w="2209"/>
        <w:gridCol w:w="2189"/>
      </w:tblGrid>
      <w:tr w:rsidR="00F23613" w14:paraId="1C687572" w14:textId="77777777" w:rsidTr="00F34C2E">
        <w:tc>
          <w:tcPr>
            <w:tcW w:w="1190" w:type="dxa"/>
          </w:tcPr>
          <w:p w14:paraId="2ABDFB05" w14:textId="77777777" w:rsidR="00F23613" w:rsidRDefault="00F23613" w:rsidP="00F34C2E">
            <w:bookmarkStart w:id="70" w:name="_Hlk70177726"/>
            <w:r>
              <w:t>Participant</w:t>
            </w:r>
          </w:p>
        </w:tc>
        <w:tc>
          <w:tcPr>
            <w:tcW w:w="3428" w:type="dxa"/>
          </w:tcPr>
          <w:p w14:paraId="5553C236" w14:textId="77777777" w:rsidR="00F23613" w:rsidRDefault="00F23613" w:rsidP="00F34C2E">
            <w:r>
              <w:t>Codes</w:t>
            </w:r>
          </w:p>
        </w:tc>
        <w:tc>
          <w:tcPr>
            <w:tcW w:w="2209" w:type="dxa"/>
          </w:tcPr>
          <w:p w14:paraId="094E71D4" w14:textId="77777777" w:rsidR="00F23613" w:rsidRDefault="00F23613" w:rsidP="00F34C2E">
            <w:r>
              <w:t>Sub-Theme</w:t>
            </w:r>
          </w:p>
        </w:tc>
        <w:tc>
          <w:tcPr>
            <w:tcW w:w="2189" w:type="dxa"/>
          </w:tcPr>
          <w:p w14:paraId="21718E2F" w14:textId="77777777" w:rsidR="00F23613" w:rsidRDefault="00F23613" w:rsidP="00F34C2E">
            <w:r>
              <w:t>Theme</w:t>
            </w:r>
          </w:p>
        </w:tc>
      </w:tr>
      <w:tr w:rsidR="00F23613" w14:paraId="108C5DD3" w14:textId="77777777" w:rsidTr="00F34C2E">
        <w:tc>
          <w:tcPr>
            <w:tcW w:w="1190" w:type="dxa"/>
          </w:tcPr>
          <w:p w14:paraId="6E6E5E1E" w14:textId="77777777" w:rsidR="00F23613" w:rsidRDefault="00F23613" w:rsidP="00F34C2E">
            <w:r>
              <w:t>AG, AL, AS, CTD, JC, RW</w:t>
            </w:r>
          </w:p>
          <w:p w14:paraId="1B1D9E96" w14:textId="77777777" w:rsidR="00F23613" w:rsidRDefault="00F23613" w:rsidP="00F34C2E"/>
        </w:tc>
        <w:tc>
          <w:tcPr>
            <w:tcW w:w="3428" w:type="dxa"/>
          </w:tcPr>
          <w:p w14:paraId="5A59935E" w14:textId="77777777" w:rsidR="00F23613" w:rsidRDefault="00F23613" w:rsidP="00F34C2E">
            <w:bookmarkStart w:id="71" w:name="_Hlk69544112"/>
            <w:r>
              <w:t xml:space="preserve">Sufficient space needed for technologies; more space in social housing; compact layout; size of building, not fit for purpose. </w:t>
            </w:r>
            <w:bookmarkEnd w:id="71"/>
          </w:p>
        </w:tc>
        <w:tc>
          <w:tcPr>
            <w:tcW w:w="2209" w:type="dxa"/>
          </w:tcPr>
          <w:p w14:paraId="397763CD" w14:textId="77777777" w:rsidR="00F23613" w:rsidRDefault="00F23613" w:rsidP="00F34C2E">
            <w:r>
              <w:t>Space for technology</w:t>
            </w:r>
          </w:p>
        </w:tc>
        <w:tc>
          <w:tcPr>
            <w:tcW w:w="2189" w:type="dxa"/>
            <w:vMerge w:val="restart"/>
          </w:tcPr>
          <w:p w14:paraId="343C8378" w14:textId="77777777" w:rsidR="00F23613" w:rsidRDefault="00F23613" w:rsidP="00F34C2E"/>
        </w:tc>
      </w:tr>
      <w:tr w:rsidR="00F23613" w14:paraId="6817B8F1" w14:textId="77777777" w:rsidTr="00F34C2E">
        <w:tc>
          <w:tcPr>
            <w:tcW w:w="1190" w:type="dxa"/>
          </w:tcPr>
          <w:p w14:paraId="73F82936" w14:textId="77777777" w:rsidR="00F23613" w:rsidRDefault="00F23613" w:rsidP="00F34C2E">
            <w:r>
              <w:t xml:space="preserve">AG, AS, CTD, ER, JC </w:t>
            </w:r>
          </w:p>
        </w:tc>
        <w:tc>
          <w:tcPr>
            <w:tcW w:w="3428" w:type="dxa"/>
          </w:tcPr>
          <w:p w14:paraId="1251FA5A" w14:textId="69B83DD8" w:rsidR="00F23613" w:rsidRDefault="00F23613" w:rsidP="00F34C2E">
            <w:bookmarkStart w:id="72" w:name="_Hlk69545442"/>
            <w:r>
              <w:t xml:space="preserve">Homes need to meet end-user’s requirements </w:t>
            </w:r>
            <w:r w:rsidR="00F500C7">
              <w:t>e.g.</w:t>
            </w:r>
            <w:r>
              <w:t xml:space="preserve"> office space; difficulty in assessing end-users needs as no opportunity to discuss at design stage; increased outdoor space; change in layout </w:t>
            </w:r>
            <w:r w:rsidR="00F500C7">
              <w:t>e.g.</w:t>
            </w:r>
            <w:r>
              <w:t xml:space="preserve"> open plan -v- closed space; extensions could have “detrimental effect to building envelope”; harder to adapt in the future; increased cost implications for the future; </w:t>
            </w:r>
            <w:bookmarkStart w:id="73" w:name="_Hlk69559477"/>
            <w:r>
              <w:t>specialist knowledge for construction needed when adaptions required</w:t>
            </w:r>
            <w:bookmarkEnd w:id="73"/>
            <w:r>
              <w:t>; understanding of existing systems needed; cautious and considerate to changing the envelope.</w:t>
            </w:r>
            <w:bookmarkEnd w:id="72"/>
          </w:p>
        </w:tc>
        <w:tc>
          <w:tcPr>
            <w:tcW w:w="2209" w:type="dxa"/>
          </w:tcPr>
          <w:p w14:paraId="6DFDFA60" w14:textId="77777777" w:rsidR="00F23613" w:rsidRDefault="00F23613" w:rsidP="00F34C2E">
            <w:r>
              <w:t>Flexibility and adaptability</w:t>
            </w:r>
          </w:p>
        </w:tc>
        <w:tc>
          <w:tcPr>
            <w:tcW w:w="2189" w:type="dxa"/>
            <w:vMerge/>
          </w:tcPr>
          <w:p w14:paraId="437B311B" w14:textId="77777777" w:rsidR="00F23613" w:rsidRDefault="00F23613" w:rsidP="00F34C2E"/>
        </w:tc>
      </w:tr>
      <w:tr w:rsidR="00F23613" w14:paraId="65269EB7" w14:textId="77777777" w:rsidTr="00F34C2E">
        <w:tc>
          <w:tcPr>
            <w:tcW w:w="1190" w:type="dxa"/>
          </w:tcPr>
          <w:p w14:paraId="711ED11C" w14:textId="77777777" w:rsidR="00F23613" w:rsidRDefault="00F23613" w:rsidP="00F34C2E">
            <w:r>
              <w:t>AG, AL, CTD, ER, JC, RW</w:t>
            </w:r>
          </w:p>
        </w:tc>
        <w:tc>
          <w:tcPr>
            <w:tcW w:w="3428" w:type="dxa"/>
          </w:tcPr>
          <w:p w14:paraId="46491E07" w14:textId="77777777" w:rsidR="00F23613" w:rsidRDefault="00F23613" w:rsidP="00F34C2E">
            <w:bookmarkStart w:id="74" w:name="_Hlk69546585"/>
            <w:r>
              <w:t xml:space="preserve">Fabric first approach increases thermal comfort; lack of natural ventilation; thermal bridging, ventilation and air quality considered; “technology bling”; </w:t>
            </w:r>
            <w:proofErr w:type="gramStart"/>
            <w:r>
              <w:t>over compensating</w:t>
            </w:r>
            <w:proofErr w:type="gramEnd"/>
            <w:r>
              <w:t xml:space="preserve"> with technology; acoustic problems with MMC; end-user needs ignored; focus on sustainability; end-user needs to adapt to ventilation and air tight buildings; lack</w:t>
            </w:r>
            <w:bookmarkEnd w:id="74"/>
          </w:p>
        </w:tc>
        <w:tc>
          <w:tcPr>
            <w:tcW w:w="2209" w:type="dxa"/>
          </w:tcPr>
          <w:p w14:paraId="7E11B9F2" w14:textId="77777777" w:rsidR="00F23613" w:rsidRDefault="00F23613" w:rsidP="00F34C2E">
            <w:r>
              <w:t>Comfort</w:t>
            </w:r>
          </w:p>
        </w:tc>
        <w:tc>
          <w:tcPr>
            <w:tcW w:w="2189" w:type="dxa"/>
            <w:vMerge/>
          </w:tcPr>
          <w:p w14:paraId="09177D17" w14:textId="77777777" w:rsidR="00F23613" w:rsidRDefault="00F23613" w:rsidP="00F34C2E"/>
        </w:tc>
      </w:tr>
    </w:tbl>
    <w:p w14:paraId="15A3B7A3" w14:textId="77777777" w:rsidR="00F23613" w:rsidRDefault="00F23613" w:rsidP="00F23613"/>
    <w:p w14:paraId="44C8A3EF" w14:textId="77777777" w:rsidR="00F23613" w:rsidRDefault="00F23613" w:rsidP="00F23613"/>
    <w:p w14:paraId="6045D8BF" w14:textId="77777777" w:rsidR="00F23613" w:rsidRDefault="00F23613" w:rsidP="00F23613"/>
    <w:bookmarkEnd w:id="70"/>
    <w:p w14:paraId="7298F7D1" w14:textId="77777777" w:rsidR="00F23613" w:rsidRDefault="00F23613" w:rsidP="00F23613"/>
    <w:p w14:paraId="7168045C" w14:textId="77777777" w:rsidR="00F23613" w:rsidRDefault="00F23613" w:rsidP="00F23613"/>
    <w:p w14:paraId="6DBFDCE5" w14:textId="77777777" w:rsidR="00F23613" w:rsidRDefault="00F23613">
      <w:pPr>
        <w:rPr>
          <w:b/>
          <w:bCs/>
        </w:rPr>
      </w:pPr>
    </w:p>
    <w:p w14:paraId="66B4084B" w14:textId="5430C344" w:rsidR="008C54C4" w:rsidRPr="00F23613" w:rsidRDefault="008C54C4">
      <w:pPr>
        <w:rPr>
          <w:b/>
          <w:bCs/>
        </w:rPr>
      </w:pPr>
      <w:r w:rsidRPr="00F23613">
        <w:rPr>
          <w:b/>
          <w:bCs/>
        </w:rPr>
        <w:br w:type="page"/>
      </w:r>
    </w:p>
    <w:p w14:paraId="0C03DA97" w14:textId="3075025C" w:rsidR="001762F3" w:rsidRDefault="00517E3B" w:rsidP="001762F3">
      <w:pPr>
        <w:rPr>
          <w:b/>
          <w:bCs/>
        </w:rPr>
      </w:pPr>
      <w:r w:rsidRPr="00517E3B">
        <w:rPr>
          <w:b/>
          <w:bCs/>
        </w:rPr>
        <w:lastRenderedPageBreak/>
        <w:t xml:space="preserve">Appendix </w:t>
      </w:r>
      <w:r w:rsidR="00821514">
        <w:rPr>
          <w:b/>
          <w:bCs/>
        </w:rPr>
        <w:t>D</w:t>
      </w:r>
    </w:p>
    <w:tbl>
      <w:tblPr>
        <w:tblStyle w:val="TableGrid"/>
        <w:tblW w:w="0" w:type="auto"/>
        <w:tblLook w:val="04A0" w:firstRow="1" w:lastRow="0" w:firstColumn="1" w:lastColumn="0" w:noHBand="0" w:noVBand="1"/>
      </w:tblPr>
      <w:tblGrid>
        <w:gridCol w:w="1937"/>
        <w:gridCol w:w="2368"/>
        <w:gridCol w:w="4621"/>
      </w:tblGrid>
      <w:tr w:rsidR="00517E3B" w:rsidRPr="00C245CE" w14:paraId="44930F35" w14:textId="77777777" w:rsidTr="00F34C2E">
        <w:trPr>
          <w:trHeight w:val="558"/>
        </w:trPr>
        <w:tc>
          <w:tcPr>
            <w:tcW w:w="1937" w:type="dxa"/>
          </w:tcPr>
          <w:p w14:paraId="631A66AA" w14:textId="77777777" w:rsidR="00517E3B" w:rsidRPr="00C245CE" w:rsidRDefault="00517E3B" w:rsidP="00F34C2E">
            <w:pPr>
              <w:jc w:val="center"/>
              <w:rPr>
                <w:b/>
                <w:bCs/>
                <w:sz w:val="24"/>
                <w:szCs w:val="24"/>
              </w:rPr>
            </w:pPr>
            <w:r w:rsidRPr="00C245CE">
              <w:rPr>
                <w:rStyle w:val="PageNumber"/>
                <w:b/>
                <w:bCs/>
                <w:sz w:val="24"/>
                <w:szCs w:val="24"/>
              </w:rPr>
              <w:t>Participant Initials</w:t>
            </w:r>
          </w:p>
        </w:tc>
        <w:tc>
          <w:tcPr>
            <w:tcW w:w="2368" w:type="dxa"/>
          </w:tcPr>
          <w:p w14:paraId="06E16592" w14:textId="77777777" w:rsidR="00517E3B" w:rsidRPr="00C245CE" w:rsidRDefault="00517E3B" w:rsidP="00F34C2E">
            <w:pPr>
              <w:jc w:val="center"/>
              <w:rPr>
                <w:b/>
                <w:bCs/>
                <w:sz w:val="24"/>
                <w:szCs w:val="24"/>
              </w:rPr>
            </w:pPr>
            <w:r w:rsidRPr="00C245CE">
              <w:rPr>
                <w:b/>
                <w:bCs/>
                <w:sz w:val="24"/>
                <w:szCs w:val="24"/>
              </w:rPr>
              <w:t>Participant Full Name</w:t>
            </w:r>
          </w:p>
        </w:tc>
        <w:tc>
          <w:tcPr>
            <w:tcW w:w="4621" w:type="dxa"/>
          </w:tcPr>
          <w:p w14:paraId="10025567" w14:textId="77777777" w:rsidR="00517E3B" w:rsidRPr="00C245CE" w:rsidRDefault="00517E3B" w:rsidP="00F34C2E">
            <w:pPr>
              <w:jc w:val="center"/>
              <w:rPr>
                <w:b/>
                <w:bCs/>
                <w:sz w:val="24"/>
                <w:szCs w:val="24"/>
              </w:rPr>
            </w:pPr>
            <w:r w:rsidRPr="00C245CE">
              <w:rPr>
                <w:b/>
                <w:bCs/>
                <w:sz w:val="24"/>
                <w:szCs w:val="24"/>
              </w:rPr>
              <w:t>Job Title/Expertise</w:t>
            </w:r>
          </w:p>
        </w:tc>
      </w:tr>
      <w:tr w:rsidR="00517E3B" w14:paraId="4F4A3308" w14:textId="77777777" w:rsidTr="00F34C2E">
        <w:tc>
          <w:tcPr>
            <w:tcW w:w="1937" w:type="dxa"/>
          </w:tcPr>
          <w:p w14:paraId="58BB4655" w14:textId="77777777" w:rsidR="00517E3B" w:rsidRDefault="00517E3B" w:rsidP="00F34C2E">
            <w:pPr>
              <w:jc w:val="center"/>
            </w:pPr>
            <w:r>
              <w:t>AG</w:t>
            </w:r>
          </w:p>
        </w:tc>
        <w:tc>
          <w:tcPr>
            <w:tcW w:w="2368" w:type="dxa"/>
          </w:tcPr>
          <w:p w14:paraId="2386222B" w14:textId="77777777" w:rsidR="00517E3B" w:rsidRDefault="00517E3B" w:rsidP="00F34C2E">
            <w:r>
              <w:t xml:space="preserve">Alan Gillard </w:t>
            </w:r>
          </w:p>
        </w:tc>
        <w:tc>
          <w:tcPr>
            <w:tcW w:w="4621" w:type="dxa"/>
          </w:tcPr>
          <w:p w14:paraId="6BD985B0" w14:textId="04B7BB01" w:rsidR="00517E3B" w:rsidRDefault="00517E3B" w:rsidP="00F34C2E">
            <w:r>
              <w:t xml:space="preserve">Architect – specialising in sustainable design/projects </w:t>
            </w:r>
            <w:r w:rsidR="00F500C7">
              <w:t>e.g.</w:t>
            </w:r>
            <w:r>
              <w:t xml:space="preserve"> </w:t>
            </w:r>
            <w:proofErr w:type="spellStart"/>
            <w:proofErr w:type="gramStart"/>
            <w:r>
              <w:t>LivEco</w:t>
            </w:r>
            <w:proofErr w:type="spellEnd"/>
            <w:proofErr w:type="gramEnd"/>
            <w:r>
              <w:t xml:space="preserve"> </w:t>
            </w:r>
          </w:p>
          <w:p w14:paraId="12EAA860" w14:textId="77777777" w:rsidR="00517E3B" w:rsidRDefault="00517E3B" w:rsidP="00F34C2E"/>
        </w:tc>
      </w:tr>
      <w:tr w:rsidR="00517E3B" w14:paraId="2AF6B265" w14:textId="77777777" w:rsidTr="00F34C2E">
        <w:tc>
          <w:tcPr>
            <w:tcW w:w="1937" w:type="dxa"/>
          </w:tcPr>
          <w:p w14:paraId="6C9490AC" w14:textId="77777777" w:rsidR="00517E3B" w:rsidRDefault="00517E3B" w:rsidP="00F34C2E">
            <w:pPr>
              <w:jc w:val="center"/>
            </w:pPr>
            <w:r>
              <w:t>AL</w:t>
            </w:r>
          </w:p>
        </w:tc>
        <w:tc>
          <w:tcPr>
            <w:tcW w:w="2368" w:type="dxa"/>
          </w:tcPr>
          <w:p w14:paraId="1A7EFD5D" w14:textId="77777777" w:rsidR="00517E3B" w:rsidRDefault="00517E3B" w:rsidP="00F34C2E">
            <w:r>
              <w:t xml:space="preserve">Alun Lock </w:t>
            </w:r>
          </w:p>
        </w:tc>
        <w:tc>
          <w:tcPr>
            <w:tcW w:w="4621" w:type="dxa"/>
          </w:tcPr>
          <w:p w14:paraId="14CA9B66" w14:textId="77777777" w:rsidR="00517E3B" w:rsidRDefault="00517E3B" w:rsidP="00F34C2E">
            <w:r>
              <w:t xml:space="preserve">Director of </w:t>
            </w:r>
            <w:proofErr w:type="spellStart"/>
            <w:r>
              <w:t>Pentan</w:t>
            </w:r>
            <w:proofErr w:type="spellEnd"/>
            <w:r>
              <w:t xml:space="preserve"> Architects/Architectural Technologist – projects include </w:t>
            </w:r>
            <w:proofErr w:type="spellStart"/>
            <w:r>
              <w:t>Barnhaus</w:t>
            </w:r>
            <w:proofErr w:type="spellEnd"/>
            <w:r>
              <w:t xml:space="preserve"> and Active Homes, Neath</w:t>
            </w:r>
          </w:p>
          <w:p w14:paraId="3BB85DE3" w14:textId="77777777" w:rsidR="00517E3B" w:rsidRDefault="00517E3B" w:rsidP="00F34C2E"/>
        </w:tc>
      </w:tr>
      <w:tr w:rsidR="00517E3B" w14:paraId="26B4CE5F" w14:textId="77777777" w:rsidTr="00F34C2E">
        <w:tc>
          <w:tcPr>
            <w:tcW w:w="1937" w:type="dxa"/>
          </w:tcPr>
          <w:p w14:paraId="552699DE" w14:textId="77777777" w:rsidR="00517E3B" w:rsidRDefault="00517E3B" w:rsidP="00F34C2E">
            <w:pPr>
              <w:jc w:val="center"/>
            </w:pPr>
            <w:r>
              <w:t>AS</w:t>
            </w:r>
          </w:p>
        </w:tc>
        <w:tc>
          <w:tcPr>
            <w:tcW w:w="2368" w:type="dxa"/>
          </w:tcPr>
          <w:p w14:paraId="44E9B6EF" w14:textId="77777777" w:rsidR="00517E3B" w:rsidRDefault="00517E3B" w:rsidP="00F34C2E">
            <w:r>
              <w:t xml:space="preserve">Andy Sutton </w:t>
            </w:r>
          </w:p>
        </w:tc>
        <w:tc>
          <w:tcPr>
            <w:tcW w:w="4621" w:type="dxa"/>
          </w:tcPr>
          <w:p w14:paraId="551BCE22" w14:textId="77777777" w:rsidR="00517E3B" w:rsidRDefault="00517E3B" w:rsidP="00F34C2E">
            <w:r>
              <w:t xml:space="preserve">Director of Design and Innovation and co-founder of </w:t>
            </w:r>
            <w:proofErr w:type="spellStart"/>
            <w:r>
              <w:t>Sero</w:t>
            </w:r>
            <w:proofErr w:type="spellEnd"/>
            <w:r>
              <w:t xml:space="preserve"> – projects such as Parc Hadau, </w:t>
            </w:r>
            <w:proofErr w:type="spellStart"/>
            <w:r>
              <w:t>Pontardawe</w:t>
            </w:r>
            <w:proofErr w:type="spellEnd"/>
          </w:p>
          <w:p w14:paraId="26BFC9FE" w14:textId="77777777" w:rsidR="00517E3B" w:rsidRDefault="00517E3B" w:rsidP="00F34C2E"/>
        </w:tc>
      </w:tr>
      <w:tr w:rsidR="00517E3B" w14:paraId="6055A4D9" w14:textId="77777777" w:rsidTr="00F34C2E">
        <w:tc>
          <w:tcPr>
            <w:tcW w:w="1937" w:type="dxa"/>
          </w:tcPr>
          <w:p w14:paraId="015DD5BA" w14:textId="77777777" w:rsidR="00517E3B" w:rsidRDefault="00517E3B" w:rsidP="00F34C2E">
            <w:pPr>
              <w:jc w:val="center"/>
            </w:pPr>
            <w:r>
              <w:t>CTD</w:t>
            </w:r>
          </w:p>
        </w:tc>
        <w:tc>
          <w:tcPr>
            <w:tcW w:w="2368" w:type="dxa"/>
          </w:tcPr>
          <w:p w14:paraId="07DCF16D" w14:textId="77777777" w:rsidR="00517E3B" w:rsidRDefault="00517E3B" w:rsidP="00F34C2E">
            <w:r>
              <w:t xml:space="preserve">Cathryn Teagle-Davies </w:t>
            </w:r>
          </w:p>
        </w:tc>
        <w:tc>
          <w:tcPr>
            <w:tcW w:w="4621" w:type="dxa"/>
          </w:tcPr>
          <w:p w14:paraId="4226A68F" w14:textId="77777777" w:rsidR="00517E3B" w:rsidRDefault="00517E3B" w:rsidP="00F34C2E">
            <w:r>
              <w:t xml:space="preserve">Owner of TD Architects – specialising in ecological, healthcare, Passivhaus and residential </w:t>
            </w:r>
            <w:proofErr w:type="gramStart"/>
            <w:r>
              <w:t>designs</w:t>
            </w:r>
            <w:proofErr w:type="gramEnd"/>
          </w:p>
          <w:p w14:paraId="5FD0979F" w14:textId="77777777" w:rsidR="00517E3B" w:rsidRDefault="00517E3B" w:rsidP="00F34C2E"/>
        </w:tc>
      </w:tr>
      <w:tr w:rsidR="00517E3B" w14:paraId="6E23EB2C" w14:textId="77777777" w:rsidTr="00F34C2E">
        <w:tc>
          <w:tcPr>
            <w:tcW w:w="1937" w:type="dxa"/>
          </w:tcPr>
          <w:p w14:paraId="50A1FCDC" w14:textId="77777777" w:rsidR="00517E3B" w:rsidRDefault="00517E3B" w:rsidP="00F34C2E">
            <w:pPr>
              <w:jc w:val="center"/>
            </w:pPr>
            <w:r>
              <w:t>ER</w:t>
            </w:r>
          </w:p>
        </w:tc>
        <w:tc>
          <w:tcPr>
            <w:tcW w:w="2368" w:type="dxa"/>
          </w:tcPr>
          <w:p w14:paraId="716E7091" w14:textId="77777777" w:rsidR="00517E3B" w:rsidRDefault="00517E3B" w:rsidP="00F34C2E">
            <w:proofErr w:type="spellStart"/>
            <w:r>
              <w:t>Elfed</w:t>
            </w:r>
            <w:proofErr w:type="spellEnd"/>
            <w:r>
              <w:t xml:space="preserve"> Roberts </w:t>
            </w:r>
          </w:p>
        </w:tc>
        <w:tc>
          <w:tcPr>
            <w:tcW w:w="4621" w:type="dxa"/>
          </w:tcPr>
          <w:p w14:paraId="34E1530D" w14:textId="77777777" w:rsidR="00517E3B" w:rsidRDefault="00517E3B" w:rsidP="00F34C2E">
            <w:r>
              <w:t xml:space="preserve">Architect and Head of Sustainability and Innovation at </w:t>
            </w:r>
            <w:proofErr w:type="spellStart"/>
            <w:r>
              <w:t>Pobl</w:t>
            </w:r>
            <w:proofErr w:type="spellEnd"/>
            <w:r>
              <w:t xml:space="preserve"> Homes, Housing Association. Projects include Active Homes, Neath</w:t>
            </w:r>
          </w:p>
          <w:p w14:paraId="433BF49C" w14:textId="77777777" w:rsidR="00517E3B" w:rsidRDefault="00517E3B" w:rsidP="00F34C2E"/>
        </w:tc>
      </w:tr>
      <w:tr w:rsidR="00517E3B" w14:paraId="69180D90" w14:textId="77777777" w:rsidTr="00F34C2E">
        <w:tc>
          <w:tcPr>
            <w:tcW w:w="1937" w:type="dxa"/>
          </w:tcPr>
          <w:p w14:paraId="7301E367" w14:textId="77777777" w:rsidR="00517E3B" w:rsidRDefault="00517E3B" w:rsidP="00F34C2E">
            <w:pPr>
              <w:jc w:val="center"/>
            </w:pPr>
            <w:r>
              <w:t>JC</w:t>
            </w:r>
          </w:p>
        </w:tc>
        <w:tc>
          <w:tcPr>
            <w:tcW w:w="2368" w:type="dxa"/>
          </w:tcPr>
          <w:p w14:paraId="2A7DE054" w14:textId="3D2B28C2" w:rsidR="00517E3B" w:rsidRDefault="00517E3B" w:rsidP="00F34C2E">
            <w:r>
              <w:t>Joanna Clark</w:t>
            </w:r>
            <w:r w:rsidR="00B55D3E">
              <w:t>e</w:t>
            </w:r>
          </w:p>
        </w:tc>
        <w:tc>
          <w:tcPr>
            <w:tcW w:w="4621" w:type="dxa"/>
          </w:tcPr>
          <w:p w14:paraId="3A13BE5F" w14:textId="77777777" w:rsidR="00517E3B" w:rsidRDefault="00517E3B" w:rsidP="00F34C2E">
            <w:r>
              <w:t>Architect and Design Manager at SPECIFIC Innovation and Knowledge Centre, Swansea University. Project managed the Active Classroom and Active Office</w:t>
            </w:r>
          </w:p>
          <w:p w14:paraId="227B23C5" w14:textId="77777777" w:rsidR="00517E3B" w:rsidRDefault="00517E3B" w:rsidP="00F34C2E"/>
        </w:tc>
      </w:tr>
      <w:tr w:rsidR="00517E3B" w14:paraId="1CAA3C54" w14:textId="77777777" w:rsidTr="00F34C2E">
        <w:tc>
          <w:tcPr>
            <w:tcW w:w="1937" w:type="dxa"/>
          </w:tcPr>
          <w:p w14:paraId="5ACD34B6" w14:textId="77777777" w:rsidR="00517E3B" w:rsidRDefault="00517E3B" w:rsidP="00F34C2E">
            <w:pPr>
              <w:jc w:val="center"/>
            </w:pPr>
            <w:r>
              <w:t>RW</w:t>
            </w:r>
          </w:p>
        </w:tc>
        <w:tc>
          <w:tcPr>
            <w:tcW w:w="2368" w:type="dxa"/>
          </w:tcPr>
          <w:p w14:paraId="0D6C1D6F" w14:textId="77777777" w:rsidR="00517E3B" w:rsidRDefault="00517E3B" w:rsidP="00F34C2E">
            <w:r>
              <w:t xml:space="preserve">Rob Wheaton </w:t>
            </w:r>
          </w:p>
        </w:tc>
        <w:tc>
          <w:tcPr>
            <w:tcW w:w="4621" w:type="dxa"/>
          </w:tcPr>
          <w:p w14:paraId="07B1F3B5" w14:textId="77777777" w:rsidR="00517E3B" w:rsidRDefault="00517E3B" w:rsidP="00F34C2E">
            <w:r>
              <w:t xml:space="preserve">Senior Associate Architect and Design Lead for Residential and mixed used developments at Stride </w:t>
            </w:r>
            <w:proofErr w:type="spellStart"/>
            <w:r>
              <w:t>Treglowan</w:t>
            </w:r>
            <w:proofErr w:type="spellEnd"/>
            <w:r>
              <w:t xml:space="preserve">. Qualified Passivhaus designer. Projects include Gwynfaen, </w:t>
            </w:r>
            <w:proofErr w:type="gramStart"/>
            <w:r>
              <w:t>Swansea</w:t>
            </w:r>
            <w:proofErr w:type="gramEnd"/>
          </w:p>
          <w:p w14:paraId="50DF2C10" w14:textId="77777777" w:rsidR="00517E3B" w:rsidRDefault="00517E3B" w:rsidP="00F34C2E"/>
        </w:tc>
      </w:tr>
    </w:tbl>
    <w:p w14:paraId="1687642A" w14:textId="77777777" w:rsidR="00517E3B" w:rsidRPr="00517E3B" w:rsidRDefault="00517E3B" w:rsidP="001762F3">
      <w:pPr>
        <w:rPr>
          <w:b/>
          <w:bCs/>
        </w:rPr>
      </w:pPr>
    </w:p>
    <w:p w14:paraId="132AA612" w14:textId="09FD739E" w:rsidR="009824FC" w:rsidRDefault="009824FC" w:rsidP="009824FC"/>
    <w:p w14:paraId="5B491EE2" w14:textId="1F329D91" w:rsidR="008C54C4" w:rsidRDefault="008C54C4" w:rsidP="009824FC"/>
    <w:p w14:paraId="73D398DE" w14:textId="77777777" w:rsidR="008C54C4" w:rsidRDefault="008C54C4" w:rsidP="009824FC"/>
    <w:p w14:paraId="1BFF0431" w14:textId="77777777" w:rsidR="009824FC" w:rsidRPr="009824FC" w:rsidRDefault="009824FC" w:rsidP="009824FC"/>
    <w:sectPr w:rsidR="009824FC" w:rsidRPr="009824FC">
      <w:footerReference w:type="default" r:id="rId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8BFAD" w14:textId="77777777" w:rsidR="001176C4" w:rsidRDefault="001176C4" w:rsidP="00191733">
      <w:pPr>
        <w:spacing w:after="0" w:line="240" w:lineRule="auto"/>
      </w:pPr>
      <w:r>
        <w:separator/>
      </w:r>
    </w:p>
  </w:endnote>
  <w:endnote w:type="continuationSeparator" w:id="0">
    <w:p w14:paraId="4490E7F0" w14:textId="77777777" w:rsidR="001176C4" w:rsidRDefault="001176C4"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B007BD" w:rsidRDefault="00B007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B007BD" w:rsidRDefault="00B007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08E71" w14:textId="77777777" w:rsidR="001176C4" w:rsidRDefault="001176C4" w:rsidP="00191733">
      <w:pPr>
        <w:spacing w:after="0" w:line="240" w:lineRule="auto"/>
      </w:pPr>
      <w:r>
        <w:separator/>
      </w:r>
    </w:p>
  </w:footnote>
  <w:footnote w:type="continuationSeparator" w:id="0">
    <w:p w14:paraId="200D9998" w14:textId="77777777" w:rsidR="001176C4" w:rsidRDefault="001176C4" w:rsidP="001917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DB1"/>
    <w:rsid w:val="00021AB7"/>
    <w:rsid w:val="00030F85"/>
    <w:rsid w:val="00044F5F"/>
    <w:rsid w:val="00087424"/>
    <w:rsid w:val="000B13E3"/>
    <w:rsid w:val="000B2697"/>
    <w:rsid w:val="000C11E4"/>
    <w:rsid w:val="000C246F"/>
    <w:rsid w:val="000C5817"/>
    <w:rsid w:val="000C6921"/>
    <w:rsid w:val="000C6FE1"/>
    <w:rsid w:val="000D2FC7"/>
    <w:rsid w:val="000F7D88"/>
    <w:rsid w:val="00105214"/>
    <w:rsid w:val="00107A99"/>
    <w:rsid w:val="001176C4"/>
    <w:rsid w:val="00122B5B"/>
    <w:rsid w:val="0013311D"/>
    <w:rsid w:val="00155773"/>
    <w:rsid w:val="001762F3"/>
    <w:rsid w:val="001915FE"/>
    <w:rsid w:val="00191733"/>
    <w:rsid w:val="00195FA0"/>
    <w:rsid w:val="001A3773"/>
    <w:rsid w:val="001C4775"/>
    <w:rsid w:val="001D5939"/>
    <w:rsid w:val="001E1801"/>
    <w:rsid w:val="001E1F18"/>
    <w:rsid w:val="001E2888"/>
    <w:rsid w:val="001E3581"/>
    <w:rsid w:val="001F0509"/>
    <w:rsid w:val="002023D1"/>
    <w:rsid w:val="002333C4"/>
    <w:rsid w:val="00241F08"/>
    <w:rsid w:val="00265F77"/>
    <w:rsid w:val="00266292"/>
    <w:rsid w:val="00266884"/>
    <w:rsid w:val="00276B95"/>
    <w:rsid w:val="0028013E"/>
    <w:rsid w:val="00292B1D"/>
    <w:rsid w:val="002971D1"/>
    <w:rsid w:val="002A2372"/>
    <w:rsid w:val="002B1263"/>
    <w:rsid w:val="002B357C"/>
    <w:rsid w:val="002C075E"/>
    <w:rsid w:val="002C4299"/>
    <w:rsid w:val="002C7B60"/>
    <w:rsid w:val="002D3214"/>
    <w:rsid w:val="002D575C"/>
    <w:rsid w:val="002F6F6A"/>
    <w:rsid w:val="00300CF9"/>
    <w:rsid w:val="00311EFE"/>
    <w:rsid w:val="00315CFC"/>
    <w:rsid w:val="0032226E"/>
    <w:rsid w:val="0032524A"/>
    <w:rsid w:val="00327C26"/>
    <w:rsid w:val="00340514"/>
    <w:rsid w:val="00340EC8"/>
    <w:rsid w:val="00366682"/>
    <w:rsid w:val="00387486"/>
    <w:rsid w:val="00391B7F"/>
    <w:rsid w:val="003A04CE"/>
    <w:rsid w:val="003B6AA0"/>
    <w:rsid w:val="003E3993"/>
    <w:rsid w:val="00422715"/>
    <w:rsid w:val="00454531"/>
    <w:rsid w:val="004550FA"/>
    <w:rsid w:val="00455A63"/>
    <w:rsid w:val="00474FDA"/>
    <w:rsid w:val="0049292D"/>
    <w:rsid w:val="004F0CEB"/>
    <w:rsid w:val="0050429E"/>
    <w:rsid w:val="00517B9C"/>
    <w:rsid w:val="00517E3B"/>
    <w:rsid w:val="00534CD1"/>
    <w:rsid w:val="00545958"/>
    <w:rsid w:val="00547A66"/>
    <w:rsid w:val="00552017"/>
    <w:rsid w:val="00581A90"/>
    <w:rsid w:val="005A75CC"/>
    <w:rsid w:val="005B3D9E"/>
    <w:rsid w:val="005C1E00"/>
    <w:rsid w:val="005C34DA"/>
    <w:rsid w:val="005D23C7"/>
    <w:rsid w:val="005D4B9B"/>
    <w:rsid w:val="005D5779"/>
    <w:rsid w:val="005F3271"/>
    <w:rsid w:val="005F4A04"/>
    <w:rsid w:val="005F6718"/>
    <w:rsid w:val="00601CED"/>
    <w:rsid w:val="006028B2"/>
    <w:rsid w:val="006038D5"/>
    <w:rsid w:val="0061007E"/>
    <w:rsid w:val="0061009E"/>
    <w:rsid w:val="00616D94"/>
    <w:rsid w:val="00665FBC"/>
    <w:rsid w:val="00670CDD"/>
    <w:rsid w:val="00671C14"/>
    <w:rsid w:val="00687D14"/>
    <w:rsid w:val="006926BE"/>
    <w:rsid w:val="00693291"/>
    <w:rsid w:val="006A5215"/>
    <w:rsid w:val="006A56DB"/>
    <w:rsid w:val="006E1B92"/>
    <w:rsid w:val="006F01E4"/>
    <w:rsid w:val="0070036E"/>
    <w:rsid w:val="00700C12"/>
    <w:rsid w:val="00712181"/>
    <w:rsid w:val="00726C5E"/>
    <w:rsid w:val="00727AFE"/>
    <w:rsid w:val="00741727"/>
    <w:rsid w:val="007452B6"/>
    <w:rsid w:val="007650C5"/>
    <w:rsid w:val="007709B2"/>
    <w:rsid w:val="007954FC"/>
    <w:rsid w:val="007B3017"/>
    <w:rsid w:val="007C2398"/>
    <w:rsid w:val="007F6CC5"/>
    <w:rsid w:val="00802FE8"/>
    <w:rsid w:val="00803804"/>
    <w:rsid w:val="00821514"/>
    <w:rsid w:val="00843D08"/>
    <w:rsid w:val="0085486B"/>
    <w:rsid w:val="00863FC7"/>
    <w:rsid w:val="00894F96"/>
    <w:rsid w:val="008C2BD7"/>
    <w:rsid w:val="008C3B8A"/>
    <w:rsid w:val="008C54C4"/>
    <w:rsid w:val="008F26B7"/>
    <w:rsid w:val="009159FB"/>
    <w:rsid w:val="00922CCB"/>
    <w:rsid w:val="00937156"/>
    <w:rsid w:val="0094068D"/>
    <w:rsid w:val="0095286A"/>
    <w:rsid w:val="0097190B"/>
    <w:rsid w:val="0097691D"/>
    <w:rsid w:val="00976D88"/>
    <w:rsid w:val="009824FC"/>
    <w:rsid w:val="009A0D8B"/>
    <w:rsid w:val="009C7290"/>
    <w:rsid w:val="009C7487"/>
    <w:rsid w:val="009E1553"/>
    <w:rsid w:val="009F01C0"/>
    <w:rsid w:val="00A12205"/>
    <w:rsid w:val="00A26C73"/>
    <w:rsid w:val="00A367B9"/>
    <w:rsid w:val="00A45359"/>
    <w:rsid w:val="00A47582"/>
    <w:rsid w:val="00A5228B"/>
    <w:rsid w:val="00A54781"/>
    <w:rsid w:val="00A57C05"/>
    <w:rsid w:val="00A61818"/>
    <w:rsid w:val="00A744BE"/>
    <w:rsid w:val="00A74932"/>
    <w:rsid w:val="00A951F8"/>
    <w:rsid w:val="00AB5A14"/>
    <w:rsid w:val="00AC5067"/>
    <w:rsid w:val="00AD1CA9"/>
    <w:rsid w:val="00AD30FE"/>
    <w:rsid w:val="00AE69F7"/>
    <w:rsid w:val="00B007BD"/>
    <w:rsid w:val="00B05F74"/>
    <w:rsid w:val="00B21610"/>
    <w:rsid w:val="00B265E5"/>
    <w:rsid w:val="00B32D2D"/>
    <w:rsid w:val="00B50FE6"/>
    <w:rsid w:val="00B55D3E"/>
    <w:rsid w:val="00B70777"/>
    <w:rsid w:val="00B820B8"/>
    <w:rsid w:val="00B91A6C"/>
    <w:rsid w:val="00BA5A58"/>
    <w:rsid w:val="00BC1196"/>
    <w:rsid w:val="00BC54F2"/>
    <w:rsid w:val="00BD253F"/>
    <w:rsid w:val="00BE2988"/>
    <w:rsid w:val="00BF1BBE"/>
    <w:rsid w:val="00BF2A92"/>
    <w:rsid w:val="00BF53C2"/>
    <w:rsid w:val="00C0529B"/>
    <w:rsid w:val="00C22952"/>
    <w:rsid w:val="00C22B6F"/>
    <w:rsid w:val="00C23F75"/>
    <w:rsid w:val="00C24F14"/>
    <w:rsid w:val="00C27D73"/>
    <w:rsid w:val="00C31D13"/>
    <w:rsid w:val="00C40B8F"/>
    <w:rsid w:val="00C60A79"/>
    <w:rsid w:val="00C75616"/>
    <w:rsid w:val="00C76D92"/>
    <w:rsid w:val="00C9175D"/>
    <w:rsid w:val="00CA1AC4"/>
    <w:rsid w:val="00CA452F"/>
    <w:rsid w:val="00CC1B86"/>
    <w:rsid w:val="00CC2DAE"/>
    <w:rsid w:val="00CC7FB2"/>
    <w:rsid w:val="00CD754B"/>
    <w:rsid w:val="00CE59A2"/>
    <w:rsid w:val="00D1718B"/>
    <w:rsid w:val="00D36BB1"/>
    <w:rsid w:val="00D54B06"/>
    <w:rsid w:val="00D653AE"/>
    <w:rsid w:val="00D71459"/>
    <w:rsid w:val="00D779D6"/>
    <w:rsid w:val="00D83403"/>
    <w:rsid w:val="00D93A8D"/>
    <w:rsid w:val="00D93B58"/>
    <w:rsid w:val="00D9523C"/>
    <w:rsid w:val="00DA29B2"/>
    <w:rsid w:val="00DA4064"/>
    <w:rsid w:val="00DA7C41"/>
    <w:rsid w:val="00DB0330"/>
    <w:rsid w:val="00DB3B9E"/>
    <w:rsid w:val="00DB4E26"/>
    <w:rsid w:val="00DC078A"/>
    <w:rsid w:val="00DE354D"/>
    <w:rsid w:val="00DF2E81"/>
    <w:rsid w:val="00E016DB"/>
    <w:rsid w:val="00E21F85"/>
    <w:rsid w:val="00E23875"/>
    <w:rsid w:val="00E24D9B"/>
    <w:rsid w:val="00E47853"/>
    <w:rsid w:val="00E51EAB"/>
    <w:rsid w:val="00E81348"/>
    <w:rsid w:val="00E87A03"/>
    <w:rsid w:val="00EA23EF"/>
    <w:rsid w:val="00EA471E"/>
    <w:rsid w:val="00EA78F9"/>
    <w:rsid w:val="00EE5705"/>
    <w:rsid w:val="00F029B3"/>
    <w:rsid w:val="00F23613"/>
    <w:rsid w:val="00F2693A"/>
    <w:rsid w:val="00F27D5C"/>
    <w:rsid w:val="00F32D15"/>
    <w:rsid w:val="00F34C2E"/>
    <w:rsid w:val="00F40C09"/>
    <w:rsid w:val="00F41B22"/>
    <w:rsid w:val="00F466FC"/>
    <w:rsid w:val="00F500C7"/>
    <w:rsid w:val="00F5128C"/>
    <w:rsid w:val="00F65F37"/>
    <w:rsid w:val="00FA31CB"/>
    <w:rsid w:val="00FA508D"/>
    <w:rsid w:val="00FA514D"/>
    <w:rsid w:val="00FB48BE"/>
    <w:rsid w:val="00FD0B64"/>
    <w:rsid w:val="00FF3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1D1"/>
  </w:style>
  <w:style w:type="paragraph" w:styleId="Heading1">
    <w:name w:val="heading 1"/>
    <w:basedOn w:val="Normal"/>
    <w:next w:val="Normal"/>
    <w:link w:val="Heading1Char"/>
    <w:uiPriority w:val="9"/>
    <w:qFormat/>
    <w:rsid w:val="001917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17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1917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9173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commonslibrary.parliament.uk/research-briefings/sn06678/" TargetMode="External"/><Relationship Id="rId26" Type="http://schemas.openxmlformats.org/officeDocument/2006/relationships/hyperlink" Target="https://assets.publishing.service.gov.uk/government/uploads/system/uploads/attachment_data/file/8557/1415525.pdf" TargetMode="External"/><Relationship Id="rId39" Type="http://schemas.openxmlformats.org/officeDocument/2006/relationships/hyperlink" Target="https://www.england.nhs.uk/wp-content/uploads/2019/09/phip-executive-summary.pdf" TargetMode="External"/><Relationship Id="rId21" Type="http://schemas.openxmlformats.org/officeDocument/2006/relationships/hyperlink" Target="https://busmethodology.org.uk/index.html" TargetMode="External"/><Relationship Id="rId34" Type="http://schemas.openxmlformats.org/officeDocument/2006/relationships/hyperlink" Target="https://www.activehouse.info/new-active-house-guidelines-on-building-design-allow-better-focus-on-key-indicators/" TargetMode="External"/><Relationship Id="rId42" Type="http://schemas.openxmlformats.org/officeDocument/2006/relationships/hyperlink" Target="https://reader.elsevier.com/reader/sd/pii/S187661021733477X?token=4533F038EA0ACCA11EBBD37579202B4D1D6A0E02680684F8D440142D958ED4CD371E6B7A62C3712404670387AB1425FC&amp;originRegion=eu-west-1&amp;originCreation=20210422105908" TargetMode="External"/><Relationship Id="rId47" Type="http://schemas.openxmlformats.org/officeDocument/2006/relationships/hyperlink" Target="https://www.bioregional.com/news-and-opinion/achieving-net-zero-we-need-to-start-with-our-homes-and-communities" TargetMode="External"/><Relationship Id="rId50" Type="http://schemas.openxmlformats.org/officeDocument/2006/relationships/hyperlink" Target="https://www.hbf.co.uk/documents/10871/S030a_-_HBF_2021_Brochure_-_V5.pdf" TargetMode="External"/><Relationship Id="rId55" Type="http://schemas.openxmlformats.org/officeDocument/2006/relationships/hyperlink" Target="https://doi.org/10.1016/j.buildenv.2018.02.030" TargetMode="External"/><Relationship Id="rId63" Type="http://schemas.openxmlformats.org/officeDocument/2006/relationships/hyperlink" Target="https://doi.org/10.1016/j.erss.2018.12.008" TargetMode="External"/><Relationship Id="rId68" Type="http://schemas.openxmlformats.org/officeDocument/2006/relationships/hyperlink" Target="https://www.ukgbc.org/sites/default/files/Pinpointing_BUS_methodology.pdf" TargetMode="External"/><Relationship Id="rId76" Type="http://schemas.openxmlformats.org/officeDocument/2006/relationships/hyperlink" Target="https://zerocarbonhousebirmingham.org.uk/about/what-is-a-zero-carbon-house/" TargetMode="External"/><Relationship Id="rId7" Type="http://schemas.openxmlformats.org/officeDocument/2006/relationships/endnotes" Target="endnotes.xml"/><Relationship Id="rId71" Type="http://schemas.openxmlformats.org/officeDocument/2006/relationships/hyperlink" Target="https://doi.org/10.1016/j.egypro.2017.09.611" TargetMode="External"/><Relationship Id="rId2" Type="http://schemas.openxmlformats.org/officeDocument/2006/relationships/numbering" Target="numbering.xml"/><Relationship Id="rId16" Type="http://schemas.openxmlformats.org/officeDocument/2006/relationships/hyperlink" Target="https://www.activehouse.info/wp-content/uploads/2019/12/ACTIVEHOUSE.pdf" TargetMode="External"/><Relationship Id="rId29" Type="http://schemas.openxmlformats.org/officeDocument/2006/relationships/hyperlink" Target="https://assets.publishing.service.gov.uk/government/uploads/system/uploads/attachment_data/file/327842/140626_Government_Response_to_Consultation_-_Next_Steps_to_Zero_Carbon_H__FINAL.pdf" TargetMode="External"/><Relationship Id="rId11" Type="http://schemas.microsoft.com/office/2007/relationships/hdphoto" Target="media/hdphoto1.wdp"/><Relationship Id="rId24" Type="http://schemas.openxmlformats.org/officeDocument/2006/relationships/hyperlink" Target="https://www.specific.eu.com/wp-content/uploads/2020/09/Active-Building-Technology-Showcase-v1.pdf" TargetMode="External"/><Relationship Id="rId32" Type="http://schemas.openxmlformats.org/officeDocument/2006/relationships/hyperlink" Target="https://www.legislation.gov.uk/eudr/2002/91/introduction" TargetMode="External"/><Relationship Id="rId37" Type="http://schemas.openxmlformats.org/officeDocument/2006/relationships/hyperlink" Target="https://www.ijens.org/Vol_12_I_01/124601-9595-IJCEE-IJENS.pdf" TargetMode="External"/><Relationship Id="rId40" Type="http://schemas.openxmlformats.org/officeDocument/2006/relationships/hyperlink" Target="https://doi.org/10.1016/j.erss.2018.10.006" TargetMode="External"/><Relationship Id="rId45" Type="http://schemas.openxmlformats.org/officeDocument/2006/relationships/hyperlink" Target="https://www.researchgate.net/publication/310244330_SOLCER_House" TargetMode="External"/><Relationship Id="rId53" Type="http://schemas.openxmlformats.org/officeDocument/2006/relationships/hyperlink" Target="https://doi.org/10.1016/j.buildenv.2019.106331" TargetMode="External"/><Relationship Id="rId58" Type="http://schemas.openxmlformats.org/officeDocument/2006/relationships/hyperlink" Target="https://archive.org/details/op1266209-1001" TargetMode="External"/><Relationship Id="rId66" Type="http://schemas.openxmlformats.org/officeDocument/2006/relationships/hyperlink" Target="https://www.ribaj.com/intelligence/a-light-touch-post-occupancy-evaluation-process-for-housing-fionn-stevenson" TargetMode="External"/><Relationship Id="rId74" Type="http://schemas.openxmlformats.org/officeDocument/2006/relationships/hyperlink" Target="https://earthbound.report/2017/03/10/what-is-an-active-house/" TargetMode="External"/><Relationship Id="rId79" Type="http://schemas.openxmlformats.org/officeDocument/2006/relationships/image" Target="media/image8.png"/><Relationship Id="rId5" Type="http://schemas.openxmlformats.org/officeDocument/2006/relationships/webSettings" Target="webSettings.xml"/><Relationship Id="rId61" Type="http://schemas.openxmlformats.org/officeDocument/2006/relationships/hyperlink" Target="https://www.bre.co.uk/filelibrary/Innovation_Park/Kingspan_Lighthouse_Brochure.pdf" TargetMode="External"/><Relationship Id="rId82"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specific.eu.com/assets/downloads/Indicative_Energy_and_CO2_Savings_of_Buildings_as_Power_Stations_Homes.pdf" TargetMode="External"/><Relationship Id="rId31" Type="http://schemas.openxmlformats.org/officeDocument/2006/relationships/hyperlink" Target="https://gov.wales/sites/default/files/consultations/2018-01/160118-part-b-mandatory-quality-standards-consultation-en.pdf" TargetMode="External"/><Relationship Id="rId44" Type="http://schemas.openxmlformats.org/officeDocument/2006/relationships/hyperlink" Target="https://gov.wales/sites/default/files/publications/2019-07/independent-review-on-decarbonising-welsh-homes-report.pdf" TargetMode="External"/><Relationship Id="rId52" Type="http://schemas.openxmlformats.org/officeDocument/2006/relationships/hyperlink" Target="https://doi.org/10.3390/su10040934" TargetMode="External"/><Relationship Id="rId60" Type="http://schemas.openxmlformats.org/officeDocument/2006/relationships/hyperlink" Target="https://www.houzz.com/magazine/what-we-need-and-want-from-our-homes-today-stsetivw-vs~140048838" TargetMode="External"/><Relationship Id="rId65" Type="http://schemas.openxmlformats.org/officeDocument/2006/relationships/hyperlink" Target="https://www.usablebuildings.co.uk/UsableBuildings/Unprotected/ControllabilityAchillesHeel22Jan18.pdf" TargetMode="External"/><Relationship Id="rId73" Type="http://schemas.openxmlformats.org/officeDocument/2006/relationships/hyperlink" Target="https://gov.wales/sites/default/files/consultations/2020-07/mandatory-quality-standards-for-new-homes-consultation_0.pdf" TargetMode="External"/><Relationship Id="rId78" Type="http://schemas.openxmlformats.org/officeDocument/2006/relationships/hyperlink" Target="https://doi.org/10.1016/j.erss.2020.101448"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hyperlink" Target="http://dx.doi.org/10.4028/www.scientific.net/AEF.27.193" TargetMode="External"/><Relationship Id="rId27" Type="http://schemas.openxmlformats.org/officeDocument/2006/relationships/hyperlink" Target="https://assets.publishing.service.gov.uk/government/uploads/system/uploads/attachment_data/file/5976/code_for_sustainable_homes_techguide.pdf" TargetMode="External"/><Relationship Id="rId30" Type="http://schemas.openxmlformats.org/officeDocument/2006/relationships/hyperlink" Target="https://www.homeof2030.com/wp-content/uploads/2020/07/A-Public-Vision-for-the-Home-of-2030-July-2020.pdf" TargetMode="External"/><Relationship Id="rId35" Type="http://schemas.openxmlformats.org/officeDocument/2006/relationships/hyperlink" Target="https://issuu.com/detail-magazine/docs/bk-detail-green-english-1-2014" TargetMode="External"/><Relationship Id="rId43" Type="http://schemas.openxmlformats.org/officeDocument/2006/relationships/hyperlink" Target="https://www.homequalitymark.com/wp-content/uploads/2020/01/HQM-Guide-document_BRE_115302_0120-v2.3.pdf" TargetMode="External"/><Relationship Id="rId48" Type="http://schemas.openxmlformats.org/officeDocument/2006/relationships/hyperlink" Target="https://www.brent.gov.uk/media/9432956/18.12%20accessible_revisedlthstandard_final.pdf" TargetMode="External"/><Relationship Id="rId56" Type="http://schemas.openxmlformats.org/officeDocument/2006/relationships/hyperlink" Target="https://doi.org/10.3390/buildings7020043" TargetMode="External"/><Relationship Id="rId64" Type="http://schemas.openxmlformats.org/officeDocument/2006/relationships/hyperlink" Target="https://s100.copyright.com/AppDispatchServlet?publisherName=ELS&amp;contentID=S2214629618307291&amp;orderBeanReset=true" TargetMode="External"/><Relationship Id="rId69" Type="http://schemas.openxmlformats.org/officeDocument/2006/relationships/hyperlink" Target="https://www.ukgbc.org/wp-content/uploads/2020/07/190705-NZCB-Consultation-Summary.pdf" TargetMode="External"/><Relationship Id="rId77" Type="http://schemas.openxmlformats.org/officeDocument/2006/relationships/hyperlink" Target="https://www.zerocarbonhub.org/sites/default/files/resources/reports/Design_vs_As_Built_Performance_Gap_End_of_Term_Report_0.pdf" TargetMode="External"/><Relationship Id="rId8" Type="http://schemas.openxmlformats.org/officeDocument/2006/relationships/image" Target="media/image1.png"/><Relationship Id="rId51" Type="http://schemas.openxmlformats.org/officeDocument/2006/relationships/hyperlink" Target="https://abc-rp.com/wp-content/uploads/2020/12/Active-Building-Centre-Reserach-Programme-White-Paper-Active-buildings-in-the-changing-policy-landscape.pdf" TargetMode="External"/><Relationship Id="rId72" Type="http://schemas.openxmlformats.org/officeDocument/2006/relationships/hyperlink" Target="https://www.futuregenerations.wales/wp-content/uploads/2017/02/150623-guide-to-the-fg-act-en.pdf"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4.jpg"/><Relationship Id="rId17" Type="http://schemas.openxmlformats.org/officeDocument/2006/relationships/hyperlink" Target="https://www.activehousenl.info/wp-content/uploads/2020/02/Active-House-Specifications-v3-spreads-klein.pdf" TargetMode="External"/><Relationship Id="rId25" Type="http://schemas.openxmlformats.org/officeDocument/2006/relationships/hyperlink" Target="https://communionarchitects.com/article/how-will-covid-19-change-what-we-need-from-our-homes/" TargetMode="External"/><Relationship Id="rId33" Type="http://schemas.openxmlformats.org/officeDocument/2006/relationships/hyperlink" Target="https://eur-lex.europa.eu/legal-content/EN/TXT/PDF/?uri=CELEX:32010L0031&amp;from=EN" TargetMode="External"/><Relationship Id="rId38" Type="http://schemas.openxmlformats.org/officeDocument/2006/relationships/hyperlink" Target="https://www.researchgate.net/publication/294463713_Green_building_goes_mainstream" TargetMode="External"/><Relationship Id="rId46" Type="http://schemas.openxmlformats.org/officeDocument/2006/relationships/hyperlink" Target="http://www.umich.edu/~nppcpub/resources/compendia/ARCHpdfs/ARCHdesIntro.pdf" TargetMode="External"/><Relationship Id="rId59" Type="http://schemas.openxmlformats.org/officeDocument/2006/relationships/hyperlink" Target="https://doi.org/10.1016/j.enbuild.2017.05.010" TargetMode="External"/><Relationship Id="rId67" Type="http://schemas.openxmlformats.org/officeDocument/2006/relationships/hyperlink" Target="http://dx.doi.org/10.1108/20466091311325845" TargetMode="External"/><Relationship Id="rId20" Type="http://schemas.openxmlformats.org/officeDocument/2006/relationships/hyperlink" Target="https://gov.wales/sites/default/files/consultations/2020-07/beautiful-homes-and-spaces.pdf" TargetMode="External"/><Relationship Id="rId41" Type="http://schemas.openxmlformats.org/officeDocument/2006/relationships/hyperlink" Target="https://doi.org/10.1016/j.scs.2018.07.024" TargetMode="External"/><Relationship Id="rId54" Type="http://schemas.openxmlformats.org/officeDocument/2006/relationships/hyperlink" Target="https://s100.copyright.com/AppDispatchServlet?publisherName=ELS&amp;contentID=S0360132319305414&amp;orderBeanReset=true" TargetMode="External"/><Relationship Id="rId62" Type="http://schemas.openxmlformats.org/officeDocument/2006/relationships/hyperlink" Target="https://www.architecture.com/-/media/gathercontent/post-occupancy-evaluations/additional-documents/ribapoepolicypaperpdf.pdf" TargetMode="External"/><Relationship Id="rId70" Type="http://schemas.openxmlformats.org/officeDocument/2006/relationships/hyperlink" Target="https://www.ukgbc.org/ukgbc-work/case-study-parc-hadau/" TargetMode="External"/><Relationship Id="rId75" Type="http://schemas.openxmlformats.org/officeDocument/2006/relationships/hyperlink" Target="https://www.architecture.com/-/media/gathercontent/post-occupancy-evaluation/additional-documents/ribapoebpeprimerpdf.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architecture.com/-/media/GatherContent/Test-resources-page/Additional-Documents/RIBASustainableOutcomesGuide2019pdf.pdf" TargetMode="External"/><Relationship Id="rId28" Type="http://schemas.openxmlformats.org/officeDocument/2006/relationships/hyperlink" Target="https://assets.publishing.service.gov.uk/government/uploads/system/uploads/attachment_data/file/7787/1161997.pdf" TargetMode="External"/><Relationship Id="rId36" Type="http://schemas.openxmlformats.org/officeDocument/2006/relationships/hyperlink" Target="https://www.ribaj.com/intelligence/measuring-building-performance-post-occupancy-in-use-studies-wessex-water-potterow" TargetMode="External"/><Relationship Id="rId49" Type="http://schemas.openxmlformats.org/officeDocument/2006/relationships/hyperlink" Target="https://doi.org/10.2298/TSCI171005028M" TargetMode="External"/><Relationship Id="rId57" Type="http://schemas.openxmlformats.org/officeDocument/2006/relationships/hyperlink" Target="http://housingspacestandards.co.uk/assets/space-standards_onscr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50</Pages>
  <Words>16709</Words>
  <Characters>95243</Characters>
  <Application>Microsoft Office Word</Application>
  <DocSecurity>0</DocSecurity>
  <Lines>793</Lines>
  <Paragraphs>223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Naomi Pocknell</cp:lastModifiedBy>
  <cp:revision>5</cp:revision>
  <dcterms:created xsi:type="dcterms:W3CDTF">2021-04-24T18:08:00Z</dcterms:created>
  <dcterms:modified xsi:type="dcterms:W3CDTF">2021-04-24T22:59:00Z</dcterms:modified>
</cp:coreProperties>
</file>