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7678C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bookmarkStart w:id="0" w:name="_GoBack"/>
      <w:bookmarkEnd w:id="0"/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>MODULE CODE: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  <w:t>HPCH5004</w:t>
      </w:r>
    </w:p>
    <w:p w14:paraId="1197678D" w14:textId="77777777" w:rsidR="00640375" w:rsidRPr="006916DD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bookmarkStart w:id="1" w:name="ThePolitical"/>
      <w:r w:rsidRPr="006916DD">
        <w:rPr>
          <w:rFonts w:ascii="Arial" w:eastAsia="SimSun" w:hAnsi="Arial" w:cs="Arial"/>
          <w:b/>
          <w:bCs/>
          <w:sz w:val="22"/>
          <w:szCs w:val="22"/>
          <w:lang w:eastAsia="en-GB"/>
        </w:rPr>
        <w:t xml:space="preserve">TITLE: </w:t>
      </w:r>
      <w:r w:rsidRPr="006916DD">
        <w:rPr>
          <w:rFonts w:ascii="Arial" w:eastAsia="SimSun" w:hAnsi="Arial" w:cs="Arial"/>
          <w:b/>
          <w:bCs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bCs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>The Political System of the People’s Republic of China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</w:p>
    <w:bookmarkEnd w:id="1"/>
    <w:p w14:paraId="1197678E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 xml:space="preserve">DATED: 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  <w:t>24</w:t>
      </w:r>
      <w:r w:rsidRPr="006916DD">
        <w:rPr>
          <w:rFonts w:ascii="Arial" w:hAnsi="Arial" w:cs="Arial"/>
          <w:b/>
          <w:sz w:val="22"/>
          <w:szCs w:val="22"/>
        </w:rPr>
        <w:t>/04/2018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fldChar w:fldCharType="begin"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instrText xml:space="preserve"> FILLIN  DD/MM/YYYY  \* MERGEFORMAT </w:instrTex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fldChar w:fldCharType="end"/>
      </w:r>
    </w:p>
    <w:p w14:paraId="1197678F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0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 xml:space="preserve">LEVEL:  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  <w:t>5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</w:p>
    <w:p w14:paraId="11976791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 xml:space="preserve">CREDITS: 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  <w:t>20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</w:p>
    <w:p w14:paraId="11976792" w14:textId="77777777" w:rsidR="00640375" w:rsidRPr="006916DD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3" w14:textId="77777777" w:rsidR="00640375" w:rsidRPr="006916DD" w:rsidRDefault="00640375" w:rsidP="00640375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6916DD">
        <w:rPr>
          <w:rFonts w:ascii="Arial" w:eastAsia="SimSun" w:hAnsi="Arial" w:cs="Arial"/>
          <w:b/>
          <w:bCs/>
          <w:sz w:val="22"/>
          <w:szCs w:val="22"/>
          <w:lang w:eastAsia="en-GB"/>
        </w:rPr>
        <w:t>JACS CODE: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  <w:r w:rsidRPr="006916DD">
        <w:rPr>
          <w:rFonts w:ascii="Arial" w:eastAsia="SimSun" w:hAnsi="Arial" w:cs="Arial"/>
          <w:b/>
          <w:bCs/>
          <w:sz w:val="22"/>
          <w:szCs w:val="22"/>
          <w:lang w:eastAsia="en-GB"/>
        </w:rPr>
        <w:t>T100</w:t>
      </w:r>
      <w:r w:rsidRPr="006916DD">
        <w:rPr>
          <w:rFonts w:ascii="Arial" w:eastAsia="SimSun" w:hAnsi="Arial" w:cs="Arial"/>
          <w:b/>
          <w:sz w:val="22"/>
          <w:szCs w:val="22"/>
          <w:lang w:eastAsia="en-GB"/>
        </w:rPr>
        <w:tab/>
      </w:r>
    </w:p>
    <w:p w14:paraId="11976794" w14:textId="77777777" w:rsidR="00640375" w:rsidRPr="006916DD" w:rsidRDefault="00640375" w:rsidP="00640375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5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6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AIM(S)</w:t>
      </w:r>
    </w:p>
    <w:p w14:paraId="11976797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8" w14:textId="77777777" w:rsidR="00640375" w:rsidRPr="000243D0" w:rsidRDefault="00640375" w:rsidP="0064037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To provide students with an overview of China’s political institutions as the basis for an understanding and critical reflection upon the main features of China’s contemporary political culture.</w:t>
      </w:r>
    </w:p>
    <w:p w14:paraId="11976799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A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LEARNING OUTCOMES</w:t>
      </w:r>
    </w:p>
    <w:p w14:paraId="1197679B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9C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Upon the successful completion of this module, the student should be able to:</w:t>
      </w:r>
    </w:p>
    <w:p w14:paraId="1197679D" w14:textId="77777777" w:rsidR="00640375" w:rsidRPr="000243D0" w:rsidRDefault="00F10F14" w:rsidP="0064037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>
        <w:rPr>
          <w:rFonts w:ascii="Arial" w:eastAsia="SimSun" w:hAnsi="Arial" w:cs="Arial"/>
          <w:sz w:val="22"/>
          <w:szCs w:val="22"/>
          <w:lang w:eastAsia="en-GB"/>
        </w:rPr>
        <w:t>d</w:t>
      </w:r>
      <w:r w:rsidR="00640375" w:rsidRPr="000243D0">
        <w:rPr>
          <w:rFonts w:ascii="Arial" w:eastAsia="SimSun" w:hAnsi="Arial" w:cs="Arial"/>
          <w:sz w:val="22"/>
          <w:szCs w:val="22"/>
          <w:lang w:eastAsia="en-GB"/>
        </w:rPr>
        <w:t>emonstrate an understanding of the roles of different institutions in the political system of the PRC</w:t>
      </w:r>
      <w:r>
        <w:rPr>
          <w:rFonts w:ascii="Arial" w:eastAsia="SimSun" w:hAnsi="Arial" w:cs="Arial"/>
          <w:sz w:val="22"/>
          <w:szCs w:val="22"/>
          <w:lang w:eastAsia="en-GB"/>
        </w:rPr>
        <w:t>;</w:t>
      </w:r>
    </w:p>
    <w:p w14:paraId="1197679E" w14:textId="77777777" w:rsidR="00640375" w:rsidRPr="000243D0" w:rsidRDefault="00F10F14" w:rsidP="0064037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>
        <w:rPr>
          <w:rFonts w:ascii="Arial" w:eastAsia="SimSun" w:hAnsi="Arial" w:cs="Arial"/>
          <w:sz w:val="22"/>
          <w:szCs w:val="22"/>
          <w:lang w:eastAsia="en-GB"/>
        </w:rPr>
        <w:t>c</w:t>
      </w:r>
      <w:r w:rsidR="00640375" w:rsidRPr="000243D0">
        <w:rPr>
          <w:rFonts w:ascii="Arial" w:eastAsia="SimSun" w:hAnsi="Arial" w:cs="Arial"/>
          <w:sz w:val="22"/>
          <w:szCs w:val="22"/>
          <w:lang w:eastAsia="en-GB"/>
        </w:rPr>
        <w:t>ritically discuss how China’s political culture shapes the conduct of government by the CCP</w:t>
      </w:r>
      <w:r>
        <w:rPr>
          <w:rFonts w:ascii="Arial" w:eastAsia="SimSun" w:hAnsi="Arial" w:cs="Arial"/>
          <w:sz w:val="22"/>
          <w:szCs w:val="22"/>
          <w:lang w:eastAsia="en-GB"/>
        </w:rPr>
        <w:t>;</w:t>
      </w:r>
    </w:p>
    <w:p w14:paraId="1197679F" w14:textId="77777777" w:rsidR="00640375" w:rsidRPr="000243D0" w:rsidRDefault="00F10F14" w:rsidP="0064037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>
        <w:rPr>
          <w:rFonts w:ascii="Arial" w:eastAsia="SimSun" w:hAnsi="Arial" w:cs="Arial"/>
          <w:sz w:val="22"/>
          <w:szCs w:val="22"/>
          <w:lang w:eastAsia="en-GB"/>
        </w:rPr>
        <w:t>c</w:t>
      </w:r>
      <w:r w:rsidR="00640375" w:rsidRPr="000243D0">
        <w:rPr>
          <w:rFonts w:ascii="Arial" w:eastAsia="SimSun" w:hAnsi="Arial" w:cs="Arial"/>
          <w:sz w:val="22"/>
          <w:szCs w:val="22"/>
          <w:lang w:eastAsia="en-GB"/>
        </w:rPr>
        <w:t>ritically discuss the strengths and challenges of the Chinese political system.</w:t>
      </w:r>
    </w:p>
    <w:p w14:paraId="119767A0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</w:p>
    <w:p w14:paraId="119767A1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sz w:val="22"/>
          <w:szCs w:val="22"/>
          <w:lang w:eastAsia="en-GB"/>
        </w:rPr>
        <w:t>INDICATIVE CONTENT</w:t>
      </w:r>
    </w:p>
    <w:p w14:paraId="119767A2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A3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The Chinese Communist Party (CCP)</w:t>
      </w:r>
    </w:p>
    <w:p w14:paraId="119767A4" w14:textId="77777777" w:rsidR="00640375" w:rsidRPr="000243D0" w:rsidRDefault="00640375" w:rsidP="00640375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Party Leadership Bodies</w:t>
      </w:r>
    </w:p>
    <w:p w14:paraId="119767A5" w14:textId="77777777" w:rsidR="00640375" w:rsidRPr="000243D0" w:rsidRDefault="00640375" w:rsidP="00640375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Party Bureaucracy</w:t>
      </w:r>
    </w:p>
    <w:p w14:paraId="119767A6" w14:textId="77777777" w:rsidR="00640375" w:rsidRPr="000243D0" w:rsidRDefault="00640375" w:rsidP="00640375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People’s Liberation Army (PLA)</w:t>
      </w:r>
    </w:p>
    <w:p w14:paraId="119767A7" w14:textId="77777777" w:rsidR="00640375" w:rsidRPr="000243D0" w:rsidRDefault="00640375" w:rsidP="00640375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Cadre Training</w:t>
      </w:r>
    </w:p>
    <w:p w14:paraId="119767A8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</w:p>
    <w:p w14:paraId="119767A9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The State</w:t>
      </w:r>
    </w:p>
    <w:p w14:paraId="119767AA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National People’s Congress (NPC)</w:t>
      </w:r>
    </w:p>
    <w:p w14:paraId="119767AB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lastRenderedPageBreak/>
        <w:t>The Chinese People’s Political Consultative Conference (CPPCC)</w:t>
      </w:r>
    </w:p>
    <w:p w14:paraId="119767AC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Minor Political Parties</w:t>
      </w:r>
    </w:p>
    <w:p w14:paraId="119767AD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Other Political Actors</w:t>
      </w:r>
    </w:p>
    <w:p w14:paraId="119767AE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Officially Sponsored Associations and Societies</w:t>
      </w:r>
    </w:p>
    <w:p w14:paraId="119767AF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Grassroots NGOs</w:t>
      </w:r>
    </w:p>
    <w:p w14:paraId="119767B0" w14:textId="77777777" w:rsidR="00640375" w:rsidRPr="000243D0" w:rsidRDefault="00640375" w:rsidP="0064037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Chinese Authorities’ View of Political Reform</w:t>
      </w:r>
    </w:p>
    <w:p w14:paraId="119767B1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B2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Features of China’s Formal Political Culture</w:t>
      </w:r>
    </w:p>
    <w:p w14:paraId="119767B3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Collective Leadership</w:t>
      </w:r>
    </w:p>
    <w:p w14:paraId="119767B4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Legislature: Strong on Paper, Weak in Practice</w:t>
      </w:r>
    </w:p>
    <w:p w14:paraId="119767B5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Power of Provincial Governments</w:t>
      </w:r>
    </w:p>
    <w:p w14:paraId="119767B6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Role of Elections in China</w:t>
      </w:r>
    </w:p>
    <w:p w14:paraId="119767B7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Document-Based Culture</w:t>
      </w:r>
    </w:p>
    <w:p w14:paraId="119767B8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Importance of Ideology</w:t>
      </w:r>
    </w:p>
    <w:p w14:paraId="119767B9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Ideal and Reality of Meritocracy</w:t>
      </w:r>
    </w:p>
    <w:p w14:paraId="119767BA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Age and Term Limits for Official Positions</w:t>
      </w:r>
    </w:p>
    <w:p w14:paraId="119767BB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5-year planning</w:t>
      </w:r>
    </w:p>
    <w:p w14:paraId="119767BC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Emphasis on Political Stability</w:t>
      </w:r>
    </w:p>
    <w:p w14:paraId="119767BD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Governance Challenges in the Chinese Political System</w:t>
      </w:r>
    </w:p>
    <w:p w14:paraId="119767BE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“Stove-Piping” and Bureaucratic Competition</w:t>
      </w:r>
    </w:p>
    <w:p w14:paraId="119767BF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Factionalism</w:t>
      </w:r>
    </w:p>
    <w:p w14:paraId="119767C0" w14:textId="77777777" w:rsidR="00640375" w:rsidRPr="000243D0" w:rsidRDefault="00640375" w:rsidP="00640375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Corruption</w:t>
      </w:r>
    </w:p>
    <w:p w14:paraId="119767C1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C2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sz w:val="22"/>
          <w:szCs w:val="22"/>
          <w:lang w:eastAsia="en-GB"/>
        </w:rPr>
        <w:t>LEARNING AND TEACHING STRATEGY</w:t>
      </w:r>
    </w:p>
    <w:p w14:paraId="119767C3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C4" w14:textId="77777777" w:rsidR="00640375" w:rsidRPr="000243D0" w:rsidRDefault="00640375" w:rsidP="00640375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t>The study time for the module is divided as follows:</w:t>
      </w:r>
    </w:p>
    <w:p w14:paraId="119767C5" w14:textId="77777777" w:rsidR="00640375" w:rsidRPr="000243D0" w:rsidRDefault="00640375" w:rsidP="00640375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</w:p>
    <w:tbl>
      <w:tblPr>
        <w:tblStyle w:val="TableGrid4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40375" w:rsidRPr="000243D0" w14:paraId="119767C9" w14:textId="77777777" w:rsidTr="0033158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19767C6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19767C7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9767C8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Percentage</w:t>
            </w:r>
          </w:p>
        </w:tc>
      </w:tr>
      <w:tr w:rsidR="00640375" w:rsidRPr="000243D0" w14:paraId="119767CD" w14:textId="77777777" w:rsidTr="0033158B">
        <w:tc>
          <w:tcPr>
            <w:tcW w:w="3969" w:type="dxa"/>
          </w:tcPr>
          <w:p w14:paraId="119767CA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119767CB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119767CC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24%</w:t>
            </w:r>
          </w:p>
        </w:tc>
      </w:tr>
      <w:tr w:rsidR="00640375" w:rsidRPr="000243D0" w14:paraId="119767D1" w14:textId="77777777" w:rsidTr="0033158B">
        <w:tc>
          <w:tcPr>
            <w:tcW w:w="3969" w:type="dxa"/>
          </w:tcPr>
          <w:p w14:paraId="119767CE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119767CF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119767D0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76%</w:t>
            </w:r>
          </w:p>
        </w:tc>
      </w:tr>
      <w:tr w:rsidR="00640375" w:rsidRPr="000243D0" w14:paraId="119767D5" w14:textId="77777777" w:rsidTr="0033158B">
        <w:tc>
          <w:tcPr>
            <w:tcW w:w="3969" w:type="dxa"/>
          </w:tcPr>
          <w:p w14:paraId="119767D2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119767D3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119767D4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640375" w:rsidRPr="000243D0" w14:paraId="119767D9" w14:textId="77777777" w:rsidTr="0033158B">
        <w:tc>
          <w:tcPr>
            <w:tcW w:w="3969" w:type="dxa"/>
          </w:tcPr>
          <w:p w14:paraId="119767D6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119767D7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19767D8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100%</w:t>
            </w:r>
          </w:p>
        </w:tc>
      </w:tr>
    </w:tbl>
    <w:p w14:paraId="119767DA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DB" w14:textId="77777777" w:rsidR="00640375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DC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sz w:val="22"/>
          <w:szCs w:val="22"/>
          <w:lang w:eastAsia="en-GB"/>
        </w:rPr>
        <w:t>ASSESSMENT</w:t>
      </w:r>
    </w:p>
    <w:p w14:paraId="119767DD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DE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Assessment Component 1</w:t>
      </w:r>
    </w:p>
    <w:p w14:paraId="119767DF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i/>
          <w:iCs/>
          <w:sz w:val="22"/>
          <w:szCs w:val="22"/>
          <w:lang w:eastAsia="en-GB"/>
        </w:rPr>
      </w:pPr>
    </w:p>
    <w:tbl>
      <w:tblPr>
        <w:tblStyle w:val="TableGrid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640375" w:rsidRPr="000243D0" w14:paraId="119767E6" w14:textId="77777777" w:rsidTr="0033158B">
        <w:sdt>
          <w:sdtPr>
            <w:rPr>
              <w:rFonts w:ascii="Arial" w:hAnsi="Arial" w:cs="Arial"/>
              <w:sz w:val="22"/>
              <w:szCs w:val="22"/>
            </w:rPr>
            <w:id w:val="524451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119767E0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19767E1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92055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19767E2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19767E3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120740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19767E4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19767E5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Practical</w:t>
            </w:r>
          </w:p>
        </w:tc>
      </w:tr>
    </w:tbl>
    <w:p w14:paraId="119767E7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tbl>
      <w:tblPr>
        <w:tblStyle w:val="TableGrid46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40375" w:rsidRPr="000243D0" w14:paraId="119767EB" w14:textId="77777777" w:rsidTr="0033158B">
        <w:tc>
          <w:tcPr>
            <w:tcW w:w="3256" w:type="dxa"/>
          </w:tcPr>
          <w:p w14:paraId="119767E8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119767E9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19767EA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Weighting</w:t>
            </w:r>
          </w:p>
        </w:tc>
      </w:tr>
      <w:tr w:rsidR="00640375" w:rsidRPr="000243D0" w14:paraId="119767EF" w14:textId="77777777" w:rsidTr="0033158B">
        <w:tc>
          <w:tcPr>
            <w:tcW w:w="3256" w:type="dxa"/>
          </w:tcPr>
          <w:p w14:paraId="119767EC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</w:tcPr>
          <w:p w14:paraId="119767ED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Equivalent to 5,000 words</w:t>
            </w:r>
          </w:p>
        </w:tc>
        <w:tc>
          <w:tcPr>
            <w:tcW w:w="1559" w:type="dxa"/>
          </w:tcPr>
          <w:p w14:paraId="119767EE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19767F0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F1" w14:textId="77777777" w:rsidR="00640375" w:rsidRDefault="00640375" w:rsidP="00640375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7F2" w14:textId="77777777" w:rsidR="00640375" w:rsidRPr="000243D0" w:rsidRDefault="00640375" w:rsidP="00640375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sz w:val="22"/>
          <w:szCs w:val="22"/>
          <w:lang w:eastAsia="en-GB"/>
        </w:rPr>
        <w:t>Assessment Summary</w:t>
      </w:r>
    </w:p>
    <w:tbl>
      <w:tblPr>
        <w:tblStyle w:val="TableGrid46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40375" w:rsidRPr="000243D0" w14:paraId="119767F5" w14:textId="77777777" w:rsidTr="0033158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19767F3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19767F4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Percentage</w:t>
            </w:r>
          </w:p>
        </w:tc>
      </w:tr>
      <w:tr w:rsidR="00640375" w:rsidRPr="000243D0" w14:paraId="119767F8" w14:textId="77777777" w:rsidTr="0033158B">
        <w:tc>
          <w:tcPr>
            <w:tcW w:w="3261" w:type="dxa"/>
          </w:tcPr>
          <w:p w14:paraId="119767F6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119767F7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7FB" w14:textId="77777777" w:rsidTr="0033158B">
        <w:tc>
          <w:tcPr>
            <w:tcW w:w="3261" w:type="dxa"/>
          </w:tcPr>
          <w:p w14:paraId="119767F9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9767FA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640375" w:rsidRPr="000243D0" w14:paraId="119767FE" w14:textId="77777777" w:rsidTr="0033158B">
        <w:tc>
          <w:tcPr>
            <w:tcW w:w="3261" w:type="dxa"/>
          </w:tcPr>
          <w:p w14:paraId="119767FC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119767FD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01" w14:textId="77777777" w:rsidTr="0033158B">
        <w:tc>
          <w:tcPr>
            <w:tcW w:w="3261" w:type="dxa"/>
          </w:tcPr>
          <w:p w14:paraId="119767FF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11976800" w14:textId="77777777" w:rsidR="00640375" w:rsidRPr="000243D0" w:rsidRDefault="00640375" w:rsidP="00640375">
            <w:pPr>
              <w:keepNext/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100%</w:t>
            </w:r>
          </w:p>
        </w:tc>
      </w:tr>
    </w:tbl>
    <w:p w14:paraId="11976802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sz w:val="22"/>
          <w:szCs w:val="22"/>
          <w:lang w:eastAsia="en-GB"/>
        </w:rPr>
        <w:br w:type="textWrapping" w:clear="all"/>
      </w:r>
    </w:p>
    <w:p w14:paraId="11976803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bCs/>
          <w:sz w:val="22"/>
          <w:szCs w:val="22"/>
          <w:lang w:eastAsia="en-GB"/>
        </w:rPr>
      </w:pPr>
      <w:r w:rsidRPr="000243D0">
        <w:rPr>
          <w:rFonts w:ascii="Arial" w:eastAsia="SimSun" w:hAnsi="Arial" w:cs="Arial"/>
          <w:b/>
          <w:bCs/>
          <w:sz w:val="22"/>
          <w:szCs w:val="22"/>
          <w:lang w:eastAsia="en-GB"/>
        </w:rPr>
        <w:t>READING LIST</w:t>
      </w:r>
    </w:p>
    <w:p w14:paraId="11976804" w14:textId="77777777" w:rsidR="00640375" w:rsidRPr="000243D0" w:rsidRDefault="00640375" w:rsidP="0064037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tbl>
      <w:tblPr>
        <w:tblStyle w:val="TableGrid46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640375" w:rsidRPr="000243D0" w14:paraId="11976807" w14:textId="77777777" w:rsidTr="0033158B">
        <w:tc>
          <w:tcPr>
            <w:tcW w:w="1689" w:type="dxa"/>
            <w:shd w:val="clear" w:color="auto" w:fill="BFBFBF" w:themeFill="background1" w:themeFillShade="BF"/>
          </w:tcPr>
          <w:p w14:paraId="11976805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11976806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sz w:val="22"/>
                <w:szCs w:val="22"/>
              </w:rPr>
              <w:t>HPCH5004</w:t>
            </w:r>
          </w:p>
        </w:tc>
      </w:tr>
      <w:tr w:rsidR="00640375" w:rsidRPr="000243D0" w14:paraId="1197680A" w14:textId="77777777" w:rsidTr="0033158B">
        <w:tc>
          <w:tcPr>
            <w:tcW w:w="1689" w:type="dxa"/>
            <w:shd w:val="clear" w:color="auto" w:fill="BFBFBF" w:themeFill="background1" w:themeFillShade="BF"/>
          </w:tcPr>
          <w:p w14:paraId="11976808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11976809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The Political System of the People’s Republic of China</w:t>
            </w:r>
          </w:p>
        </w:tc>
      </w:tr>
      <w:tr w:rsidR="00640375" w:rsidRPr="000243D0" w14:paraId="1197680E" w14:textId="77777777" w:rsidTr="0033158B">
        <w:tc>
          <w:tcPr>
            <w:tcW w:w="1689" w:type="dxa"/>
            <w:shd w:val="clear" w:color="auto" w:fill="BFBFBF" w:themeFill="background1" w:themeFillShade="BF"/>
          </w:tcPr>
          <w:p w14:paraId="1197680B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1197680C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197680D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243D0">
              <w:rPr>
                <w:rFonts w:ascii="Arial" w:hAnsi="Arial" w:cs="Arial"/>
                <w:b/>
                <w:bCs/>
                <w:sz w:val="22"/>
                <w:szCs w:val="22"/>
              </w:rPr>
              <w:t>Electronic*</w:t>
            </w:r>
          </w:p>
        </w:tc>
      </w:tr>
      <w:tr w:rsidR="00640375" w:rsidRPr="000243D0" w14:paraId="11976813" w14:textId="77777777" w:rsidTr="0033158B">
        <w:tc>
          <w:tcPr>
            <w:tcW w:w="1689" w:type="dxa"/>
          </w:tcPr>
          <w:p w14:paraId="1197680F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1976810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DREYER, J.T. (2015)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China's Political System: Modernization and Tradition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. 9th ed. New York: Longman.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92937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11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12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18" w14:textId="77777777" w:rsidTr="0033158B">
        <w:tc>
          <w:tcPr>
            <w:tcW w:w="1689" w:type="dxa"/>
          </w:tcPr>
          <w:p w14:paraId="11976814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1976815" w14:textId="77777777" w:rsidR="00640375" w:rsidRPr="000243D0" w:rsidRDefault="00640375" w:rsidP="00640375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HEILMANN, S. (2017)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</w:rPr>
              <w:t>China’s Political System</w:t>
            </w:r>
            <w:r w:rsidRPr="000243D0">
              <w:rPr>
                <w:rFonts w:ascii="Arial" w:hAnsi="Arial" w:cs="Arial"/>
                <w:sz w:val="22"/>
                <w:szCs w:val="22"/>
              </w:rPr>
              <w:t>. Lanham: Rowman &amp; Littlefield.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366294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16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17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1D" w14:textId="77777777" w:rsidTr="0033158B">
        <w:tc>
          <w:tcPr>
            <w:tcW w:w="1689" w:type="dxa"/>
          </w:tcPr>
          <w:p w14:paraId="11976819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197681A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SAICH, T. (2015)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Governance and Politics of China</w:t>
            </w:r>
            <w:r w:rsidRPr="000243D0">
              <w:rPr>
                <w:rFonts w:ascii="Arial" w:hAnsi="Arial" w:cs="Arial"/>
                <w:sz w:val="22"/>
                <w:szCs w:val="22"/>
              </w:rPr>
              <w:t>. 4th ed. Basingstoke: 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149588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1B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1C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22" w14:textId="77777777" w:rsidTr="0033158B">
        <w:tc>
          <w:tcPr>
            <w:tcW w:w="1689" w:type="dxa"/>
          </w:tcPr>
          <w:p w14:paraId="1197681E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1F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ALMEN, O. (2013) 'Only the Party manages cadres: limits of local People's Congress supervision and reform in China'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Journal of Contemporary China.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22(80): 237 – 254.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343385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20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21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27" w14:textId="77777777" w:rsidTr="0033158B">
        <w:tc>
          <w:tcPr>
            <w:tcW w:w="1689" w:type="dxa"/>
          </w:tcPr>
          <w:p w14:paraId="11976823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24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 xml:space="preserve">BROWN, K. (2015) 'The Communist Party and politics' in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</w:rPr>
              <w:t>Contemporary China</w:t>
            </w:r>
            <w:r w:rsidRPr="000243D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0243D0">
              <w:rPr>
                <w:rFonts w:ascii="Arial" w:hAnsi="Arial" w:cs="Arial"/>
                <w:sz w:val="22"/>
                <w:szCs w:val="22"/>
              </w:rPr>
              <w:t>Houndmills</w:t>
            </w:r>
            <w:proofErr w:type="spellEnd"/>
            <w:r w:rsidRPr="000243D0">
              <w:rPr>
                <w:rFonts w:ascii="Arial" w:hAnsi="Arial" w:cs="Arial"/>
                <w:sz w:val="22"/>
                <w:szCs w:val="22"/>
              </w:rPr>
              <w:t>, Basingstoke: Palgrave Macmillan, pp. 59-92.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48238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25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26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2C" w14:textId="77777777" w:rsidTr="0033158B">
        <w:tc>
          <w:tcPr>
            <w:tcW w:w="1689" w:type="dxa"/>
          </w:tcPr>
          <w:p w14:paraId="11976828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29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GUO, S. (2013)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Chinese Politics and Government: Power, Ideology, and Organization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. Abingdon: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525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2A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2B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31" w14:textId="77777777" w:rsidTr="0033158B">
        <w:tc>
          <w:tcPr>
            <w:tcW w:w="1689" w:type="dxa"/>
          </w:tcPr>
          <w:p w14:paraId="1197682D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2E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HILDEBRANDT, T. (2013)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Social organizations and the authoritarian state in China.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Cambridge: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266812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2F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30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36" w14:textId="77777777" w:rsidTr="0033158B">
        <w:tc>
          <w:tcPr>
            <w:tcW w:w="1689" w:type="dxa"/>
          </w:tcPr>
          <w:p w14:paraId="11976832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33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JOSEPH, W.A. (</w:t>
            </w:r>
            <w:proofErr w:type="spellStart"/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ed</w:t>
            </w:r>
            <w:proofErr w:type="spellEnd"/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) (2014)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Politics in China: An Introduction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. 2nd ed. New York: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241646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34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35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3B" w14:textId="77777777" w:rsidTr="0033158B">
        <w:tc>
          <w:tcPr>
            <w:tcW w:w="1689" w:type="dxa"/>
          </w:tcPr>
          <w:p w14:paraId="11976837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11976838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MACFARQUHAR, R. (</w:t>
            </w:r>
            <w:proofErr w:type="spellStart"/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ed</w:t>
            </w:r>
            <w:proofErr w:type="spellEnd"/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) (2011)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The Politics of China: Sixty Years of the People's Republic of China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. Cambridge: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98660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39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3A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375" w:rsidRPr="000243D0" w14:paraId="11976840" w14:textId="77777777" w:rsidTr="0033158B">
        <w:tc>
          <w:tcPr>
            <w:tcW w:w="1689" w:type="dxa"/>
          </w:tcPr>
          <w:p w14:paraId="1197683C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97683D" w14:textId="77777777" w:rsidR="00640375" w:rsidRPr="000243D0" w:rsidRDefault="00640375" w:rsidP="0064037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 xml:space="preserve">PIEKE, F. (2009) </w:t>
            </w:r>
            <w:r w:rsidRPr="000243D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The Good Communist: Elite Training and State Building in Today's China</w:t>
            </w:r>
            <w:r w:rsidRPr="000243D0">
              <w:rPr>
                <w:rFonts w:ascii="Arial" w:hAnsi="Arial" w:cs="Arial"/>
                <w:sz w:val="22"/>
                <w:szCs w:val="22"/>
                <w:lang w:eastAsia="zh-CN"/>
              </w:rPr>
              <w:t>. Cambridge: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17338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97683E" w14:textId="77777777" w:rsidR="00640375" w:rsidRPr="000243D0" w:rsidRDefault="00640375" w:rsidP="00640375">
                <w:pPr>
                  <w:overflowPunct w:val="0"/>
                  <w:autoSpaceDE w:val="0"/>
                  <w:autoSpaceDN w:val="0"/>
                  <w:adjustRightInd w:val="0"/>
                  <w:spacing w:line="240" w:lineRule="auto"/>
                  <w:jc w:val="center"/>
                  <w:textAlignment w:val="baseline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243D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197683F" w14:textId="77777777" w:rsidR="00640375" w:rsidRPr="000243D0" w:rsidRDefault="00640375" w:rsidP="00640375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976841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842" w14:textId="77777777" w:rsidR="00640375" w:rsidRPr="000243D0" w:rsidRDefault="00640375" w:rsidP="00640375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SimSun" w:hAnsi="Arial" w:cs="Arial"/>
          <w:b/>
          <w:sz w:val="22"/>
          <w:szCs w:val="22"/>
          <w:lang w:eastAsia="en-GB"/>
        </w:rPr>
      </w:pPr>
    </w:p>
    <w:p w14:paraId="11976843" w14:textId="77777777" w:rsidR="003A5B1D" w:rsidRDefault="003A5B1D"/>
    <w:sectPr w:rsidR="003A5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4DB"/>
    <w:multiLevelType w:val="hybridMultilevel"/>
    <w:tmpl w:val="94922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CD7838"/>
    <w:multiLevelType w:val="hybridMultilevel"/>
    <w:tmpl w:val="9754E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403C7"/>
    <w:multiLevelType w:val="hybridMultilevel"/>
    <w:tmpl w:val="10304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91987"/>
    <w:multiLevelType w:val="hybridMultilevel"/>
    <w:tmpl w:val="2D5EE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75"/>
    <w:rsid w:val="003A5B1D"/>
    <w:rsid w:val="00434473"/>
    <w:rsid w:val="00640375"/>
    <w:rsid w:val="00F1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7678C"/>
  <w15:chartTrackingRefBased/>
  <w15:docId w15:val="{0D281918-00C2-4FDD-929D-5B0E55A23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375"/>
    <w:pPr>
      <w:spacing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6">
    <w:name w:val="Table Grid46"/>
    <w:basedOn w:val="TableNormal"/>
    <w:next w:val="TableGrid"/>
    <w:uiPriority w:val="59"/>
    <w:rsid w:val="0064037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40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Thomas Jansen</cp:lastModifiedBy>
  <cp:revision>2</cp:revision>
  <dcterms:created xsi:type="dcterms:W3CDTF">2019-02-04T14:06:00Z</dcterms:created>
  <dcterms:modified xsi:type="dcterms:W3CDTF">2019-02-04T14:06:00Z</dcterms:modified>
</cp:coreProperties>
</file>