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5943600" cy="3302000"/>
            <wp:effectExtent b="0" l="0" r="0" t="0"/>
            <wp:docPr descr="A black and yellow logo&#10;&#10;AI-generated content may be incorrect." id="1" name="image1.png"/>
            <a:graphic>
              <a:graphicData uri="http://schemas.openxmlformats.org/drawingml/2006/picture">
                <pic:pic>
                  <pic:nvPicPr>
                    <pic:cNvPr descr="A black and yellow logo&#10;&#10;AI-generated content may be incorrect." id="0" name="image1.png"/>
                    <pic:cNvPicPr preferRelativeResize="0"/>
                  </pic:nvPicPr>
                  <pic:blipFill>
                    <a:blip r:embed="rId6"/>
                    <a:srcRect b="0" l="0" r="0" t="0"/>
                    <a:stretch>
                      <a:fillRect/>
                    </a:stretch>
                  </pic:blipFill>
                  <pic:spPr>
                    <a:xfrm>
                      <a:off x="0" y="0"/>
                      <a:ext cx="5943600" cy="330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bCs w:val="1"/>
          <w:rtl w:val="0"/>
        </w:rPr>
        <w:t xml:space="preserve">Programme Name:</w:t>
        <w:tab/>
        <w:tab/>
      </w:r>
      <w:r w:rsidDel="00000000" w:rsidR="00000000" w:rsidRPr="00000000">
        <w:rPr>
          <w:rtl w:val="0"/>
        </w:rPr>
        <w:t xml:space="preserve">Master of Business Administration</w:t>
      </w:r>
    </w:p>
    <w:p w:rsidR="00000000" w:rsidDel="00000000" w:rsidP="00000000" w:rsidRDefault="00000000" w:rsidRPr="00000000" w14:paraId="00000004">
      <w:pPr>
        <w:rPr/>
      </w:pPr>
      <w:r w:rsidDel="00000000" w:rsidR="00000000" w:rsidRPr="00000000">
        <w:rPr>
          <w:b w:val="1"/>
          <w:bCs w:val="1"/>
          <w:rtl w:val="0"/>
        </w:rPr>
        <w:t xml:space="preserve">Module Name &amp; Code:</w:t>
        <w:tab/>
      </w:r>
      <w:r w:rsidDel="00000000" w:rsidR="00000000" w:rsidRPr="00000000">
        <w:rPr>
          <w:rtl w:val="0"/>
        </w:rPr>
        <w:t xml:space="preserve">Marketing Management - LCMB7024</w:t>
      </w:r>
    </w:p>
    <w:p w:rsidR="00000000" w:rsidDel="00000000" w:rsidP="00000000" w:rsidRDefault="00000000" w:rsidRPr="00000000" w14:paraId="00000005">
      <w:pPr>
        <w:rPr/>
      </w:pPr>
      <w:r w:rsidDel="00000000" w:rsidR="00000000" w:rsidRPr="00000000">
        <w:rPr>
          <w:b w:val="1"/>
          <w:bCs w:val="1"/>
          <w:rtl w:val="0"/>
        </w:rPr>
        <w:t xml:space="preserve">Lecturer’s Name: Muhammad Tariq</w:t>
        <w:tab/>
      </w:r>
      <w:r w:rsidDel="00000000" w:rsidR="00000000" w:rsidRPr="00000000">
        <w:rPr>
          <w:rtl w:val="0"/>
        </w:rPr>
      </w:r>
    </w:p>
    <w:p w:rsidR="00000000" w:rsidDel="00000000" w:rsidP="00000000" w:rsidRDefault="00000000" w:rsidRPr="00000000" w14:paraId="00000006">
      <w:pPr>
        <w:rPr/>
      </w:pPr>
      <w:r w:rsidDel="00000000" w:rsidR="00000000" w:rsidRPr="00000000">
        <w:rPr>
          <w:b w:val="1"/>
          <w:bCs w:val="1"/>
          <w:rtl w:val="0"/>
        </w:rPr>
        <w:t xml:space="preserve">Student Name &amp; ID: NEELKUMAR DIPAKKUMAR PATEL (2530038)</w:t>
        <w:tab/>
        <w:tab/>
        <w:tab/>
      </w:r>
      <w:r w:rsidDel="00000000" w:rsidR="00000000" w:rsidRPr="00000000">
        <w:rPr>
          <w:rtl w:val="0"/>
        </w:rPr>
      </w:r>
    </w:p>
    <w:p w:rsidR="00000000" w:rsidDel="00000000" w:rsidP="00000000" w:rsidRDefault="00000000" w:rsidRPr="00000000" w14:paraId="00000007">
      <w:pPr>
        <w:rPr/>
      </w:pPr>
      <w:r w:rsidDel="00000000" w:rsidR="00000000" w:rsidRPr="00000000">
        <w:rPr>
          <w:b w:val="1"/>
          <w:bCs w:val="1"/>
          <w:rtl w:val="0"/>
        </w:rPr>
        <w:t xml:space="preserve">Word Count:</w:t>
      </w:r>
      <w:r w:rsidDel="00000000" w:rsidR="00000000" w:rsidRPr="00000000">
        <w:rPr>
          <w:rtl w:val="0"/>
        </w:rPr>
        <w:t xml:space="preserve"> </w:t>
        <w:tab/>
        <w:t xml:space="preserve">            2703</w:t>
      </w:r>
    </w:p>
    <w:p w:rsidR="00000000" w:rsidDel="00000000" w:rsidP="00000000" w:rsidRDefault="00000000" w:rsidRPr="00000000" w14:paraId="00000008">
      <w:pPr>
        <w:rPr/>
      </w:pPr>
      <w:r w:rsidDel="00000000" w:rsidR="00000000" w:rsidRPr="00000000">
        <w:rPr>
          <w:b w:val="1"/>
          <w:bCs w:val="1"/>
          <w:rtl w:val="0"/>
        </w:rPr>
        <w:t xml:space="preserve">Submission Date:</w:t>
      </w:r>
      <w:r w:rsidDel="00000000" w:rsidR="00000000" w:rsidRPr="00000000">
        <w:rPr>
          <w:rtl w:val="0"/>
        </w:rPr>
        <w:t xml:space="preserve"> </w:t>
        <w:tab/>
        <w:t xml:space="preserve">25/03/26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B">
      <w:pPr>
        <w:rPr>
          <w:b w:val="1"/>
          <w:bCs w:val="1"/>
          <w:sz w:val="28"/>
          <w:szCs w:val="28"/>
        </w:rPr>
      </w:pPr>
      <w:r w:rsidDel="00000000" w:rsidR="00000000" w:rsidRPr="00000000">
        <w:rPr>
          <w:b w:val="1"/>
          <w:bCs w:val="1"/>
          <w:sz w:val="28"/>
          <w:szCs w:val="28"/>
          <w:rtl w:val="0"/>
        </w:rPr>
        <w:t xml:space="preserve">Academic Honesty Statement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E">
      <w:pPr>
        <w:rPr>
          <w:b w:val="1"/>
          <w:bCs w:val="1"/>
          <w:sz w:val="28"/>
          <w:szCs w:val="28"/>
        </w:rPr>
      </w:pPr>
      <w:r w:rsidDel="00000000" w:rsidR="00000000" w:rsidRPr="00000000">
        <w:rPr>
          <w:b w:val="1"/>
          <w:bCs w:val="1"/>
          <w:sz w:val="28"/>
          <w:szCs w:val="28"/>
          <w:rtl w:val="0"/>
        </w:rPr>
        <w:t xml:space="preserve">Table of Contents</w:t>
      </w:r>
    </w:p>
    <w:sdt>
      <w:sdtPr>
        <w:id w:val="1186784712"/>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bookmarkStart w:colFirst="0" w:colLast="0" w:name="_fn6kgjfsty3v" w:id="0"/>
          <w:bookmarkEnd w:id="0"/>
          <w:r w:rsidDel="00000000" w:rsidR="00000000" w:rsidRPr="00000000">
            <w:fldChar w:fldCharType="begin"/>
            <w:instrText xml:space="preserve"> TOC \h \u \z \t "Heading 1,1,Heading 2,2,Heading 3,3,"</w:instrText>
            <w:fldChar w:fldCharType="separate"/>
          </w:r>
          <w:hyperlink w:anchor="_ormsy1vakgk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6</w:t>
            </w:r>
          </w:hyperlink>
          <w:r w:rsidDel="00000000" w:rsidR="00000000" w:rsidRPr="00000000">
            <w:fldChar w:fldCharType="begin"/>
            <w:instrText xml:space="preserve"> HYPERLINK \l "_ormsy1vakgka" </w:instrText>
            <w:fldChar w:fldCharType="separate"/>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ex8bxihmqoh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Overview of the Organisations</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9o1y9b4gau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Tesla (Pioneer)</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1182evtmul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BYD (Follower)</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66z7pm76jy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Industry Context (EV Market)</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uzgsnsqal4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Task 1: Macro-Marketing Environment Analysis</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4jwakejf9f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Introduction to Macro Environment (PESTLE)</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vpvqjayuqe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Technological Factors</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d5bby7q0yc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3.2.1 Impact on Tesla</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lgsgbb9i4p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3.2.2 Impact on BYD</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zv8rnxpxyq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3.2.3 Comparative Impact on Competitive Position</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7seykxfdfm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Political and Legal Factors</w:t>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zor55sgzuk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3.3.1 Impact on Tesla</w:t>
              <w:tab/>
              <w:t xml:space="preserve">13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touoadtf1s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3.3.2 Impact on BYD</w:t>
              <w:tab/>
              <w:t xml:space="preserve">14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zja1muuuwj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3.3.3 Comparative Impact on Competitive Position</w:t>
              <w:tab/>
              <w:t xml:space="preserve">15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1ti12f4am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Task 2: Strategic Responses and Growth Evaluation</w:t>
              <w:tab/>
              <w:t xml:space="preserve">15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9lzbovb96l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Introduction to Strategic Frameworks</w:t>
              <w:tab/>
              <w:t xml:space="preserve">15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vl9lef7h7a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Tesla’s Strategic Response</w:t>
              <w:tab/>
              <w:t xml:space="preserve">15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ykdpdezfld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4.2.1 Porter’s Generic Strategy</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fpknp55z1d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4.2.2 Ansoff Growth Strategy</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rd0qmmvu85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4.2.3 Evaluation</w:t>
              <w:tab/>
              <w:t xml:space="preserve">17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8wgirrx5l7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BYD’s Strategic Response</w:t>
              <w:tab/>
              <w:t xml:space="preserve">18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j8hxmj5f29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4.3.1 Porter’s Generic Strategy</w:t>
              <w:tab/>
              <w:t xml:space="preserve">18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g197ilkkv7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4.3.2 Ansoff Growth Strategy</w:t>
              <w:tab/>
              <w:t xml:space="preserve">18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w5gpl5osgo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4.3.3 Evaluation</w:t>
              <w:tab/>
              <w:t xml:space="preserve">20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cvwlipsy7b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Comparative Evaluation of Competitive Advantage</w:t>
              <w:tab/>
              <w:t xml:space="preserve">20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fsn5vsa5ao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Conclusion</w:t>
              <w:tab/>
              <w:t xml:space="preserve">21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0a62btizsp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22</w:t>
            </w:r>
          </w:hyperlink>
          <w:r w:rsidDel="00000000" w:rsidR="00000000" w:rsidRPr="00000000">
            <w:rPr>
              <w:rtl w:val="0"/>
            </w:rPr>
          </w:r>
        </w:p>
        <w:p w:rsidR="00000000" w:rsidDel="00000000" w:rsidP="00000000" w:rsidRDefault="00000000" w:rsidRPr="00000000" w14:paraId="0000002B">
          <w:pPr>
            <w:rPr>
              <w:b w:val="1"/>
              <w:bCs w:val="1"/>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b w:val="1"/>
          <w:bCs w:val="1"/>
        </w:rPr>
      </w:pPr>
      <w:r w:rsidDel="00000000" w:rsidR="00000000" w:rsidRPr="00000000">
        <w:rPr>
          <w:rtl w:val="0"/>
        </w:rPr>
      </w:r>
    </w:p>
    <w:p w:rsidR="00000000" w:rsidDel="00000000" w:rsidP="00000000" w:rsidRDefault="00000000" w:rsidRPr="00000000" w14:paraId="0000002D">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E">
      <w:pPr>
        <w:spacing w:line="278.00000000000006" w:lineRule="auto"/>
        <w:jc w:val="left"/>
        <w:rPr>
          <w:b w:val="1"/>
          <w:bCs w:val="1"/>
          <w:sz w:val="28"/>
          <w:szCs w:val="28"/>
        </w:rPr>
      </w:pPr>
      <w:r w:rsidDel="00000000" w:rsidR="00000000" w:rsidRPr="00000000">
        <w:rPr>
          <w:b w:val="1"/>
          <w:bCs w:val="1"/>
          <w:sz w:val="28"/>
          <w:szCs w:val="28"/>
          <w:rtl w:val="0"/>
        </w:rPr>
        <w:t xml:space="preserve">List of Figures</w:t>
      </w:r>
    </w:p>
    <w:sdt>
      <w:sdtPr>
        <w:id w:val="1055532237"/>
        <w:docPartObj>
          <w:docPartGallery w:val="Table of Contents"/>
          <w:docPartUnique w:val="1"/>
        </w:docPartObj>
      </w:sdtPr>
      <w:sdtContent>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wyustki71es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Global Electric Vehicle Sales Growth</w:t>
              <w:tab/>
              <w:t xml:space="preserve">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w49kixthd9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Tesla Logo</w:t>
              <w:tab/>
              <w:t xml:space="preserve">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53z67ylbzg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BYD Logo</w:t>
              <w:tab/>
              <w:t xml:space="preserve">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kgj9r1mgak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PESTLE Analysis Framework</w:t>
              <w:tab/>
              <w:t xml:space="preserve">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kcrfv492yo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Lithium-ion vs Solid-state Battery Technology</w:t>
              <w:tab/>
              <w:t xml:space="preserve">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131xyw9hws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6: Tesla Autonomous Driving System</w:t>
              <w:tab/>
              <w:t xml:space="preserve">10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bqd6t3133y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7: BYD Blade Battery Technology Structure</w:t>
              <w:tab/>
              <w:t xml:space="preserve">11</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zmxltrcvkx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8:Global Electric Vehicle Policy Comparison (China, US, Europe)</w:t>
              <w:tab/>
              <w:t xml:space="preserve">13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u74fck5reu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9:Global Automobile Trade Tariffs and Policy Impact</w:t>
              <w:tab/>
              <w:t xml:space="preserve">13</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1308jxix7j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10: Government Subsidies and Financial Support for BYD</w:t>
              <w:tab/>
              <w:t xml:space="preserve">14</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diuwo7o6j3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11: Tesla Global Gigafactory and Battery Production Network Map</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luy6jcf3tu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12: Tesla Product Portfolio (Model S, Model 3, Model X, Model Y)</w:t>
              <w:tab/>
              <w:t xml:space="preserve">17</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syv052i5lz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13: Market Share of Electric Vehicle Manufacturers in China (2025)</w:t>
              <w:tab/>
              <w:t xml:space="preserve">18</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s0tiaba9hl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14: Global Market Comparison of BYD vs Tesla (2020 vs 2025)</w:t>
              <w:tab/>
              <w:t xml:space="preserve">19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ormsy1vakgka" w:id="1"/>
      <w:bookmarkEnd w:id="1"/>
      <w:r w:rsidDel="00000000" w:rsidR="00000000" w:rsidRPr="00000000">
        <w:rPr>
          <w:rtl w:val="0"/>
        </w:rPr>
        <w:t xml:space="preserve">1. Introduction</w:t>
      </w:r>
    </w:p>
    <w:p w:rsidR="00000000" w:rsidDel="00000000" w:rsidP="00000000" w:rsidRDefault="00000000" w:rsidRPr="00000000" w14:paraId="0000003F">
      <w:pPr>
        <w:jc w:val="center"/>
        <w:rPr/>
      </w:pPr>
      <w:r w:rsidDel="00000000" w:rsidR="00000000" w:rsidRPr="00000000">
        <w:rPr/>
        <w:drawing>
          <wp:inline distB="0" distT="0" distL="0" distR="0">
            <wp:extent cx="5712098" cy="4415891"/>
            <wp:effectExtent b="0" l="0" r="0" t="0"/>
            <wp:docPr descr="Chart: Global Electric Car Sales Nearly Triple in Three Years | Statista" id="3" name="image3.png"/>
            <a:graphic>
              <a:graphicData uri="http://schemas.openxmlformats.org/drawingml/2006/picture">
                <pic:pic>
                  <pic:nvPicPr>
                    <pic:cNvPr descr="Chart: Global Electric Car Sales Nearly Triple in Three Years | Statista" id="0" name="image3.png"/>
                    <pic:cNvPicPr preferRelativeResize="0"/>
                  </pic:nvPicPr>
                  <pic:blipFill>
                    <a:blip r:embed="rId7"/>
                    <a:srcRect b="18078" l="0" r="0" t="4615"/>
                    <a:stretch>
                      <a:fillRect/>
                    </a:stretch>
                  </pic:blipFill>
                  <pic:spPr>
                    <a:xfrm>
                      <a:off x="0" y="0"/>
                      <a:ext cx="5712098" cy="4415891"/>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wyustki71es7" w:id="2"/>
      <w:bookmarkEnd w:id="2"/>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 Global Electric Vehicle Sales Growth</w:t>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tl w:val="0"/>
        </w:rPr>
        <w:t xml:space="preserve">The world market of electric vehicles (EV) has been growing very fast due to the increasing environmental problems and the technological development and favorable government regulations. EVs have now become a key factor in reducing carbon emissions and achieving sustainability goals all over the world (Wang et al., 2025; Arefin et al., 2025). In the automotive sector, Tesla is traditionally considered a pioneer, having implemented innovations earlier and having a strong brand image, and BYD is a prominent follower, having experienced a rapid growth through cost-effectiveness and governmental assistance (Cheng, 2023; Wilson et al., 2025). This report makes an analysis of technological and political determinants, and strategically responds to influence competitive advantage.</w:t>
      </w: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1"/>
        <w:rPr/>
      </w:pPr>
      <w:bookmarkStart w:colFirst="0" w:colLast="0" w:name="_ex8bxihmqoh5" w:id="3"/>
      <w:bookmarkEnd w:id="3"/>
      <w:r w:rsidDel="00000000" w:rsidR="00000000" w:rsidRPr="00000000">
        <w:rPr>
          <w:b w:val="1"/>
          <w:bCs w:val="1"/>
          <w:rtl w:val="0"/>
        </w:rPr>
        <w:t xml:space="preserve">2. Overview of the Organisations </w:t>
      </w:r>
      <w:r w:rsidDel="00000000" w:rsidR="00000000" w:rsidRPr="00000000">
        <w:rPr>
          <w:rtl w:val="0"/>
        </w:rPr>
      </w:r>
    </w:p>
    <w:p w:rsidR="00000000" w:rsidDel="00000000" w:rsidP="00000000" w:rsidRDefault="00000000" w:rsidRPr="00000000" w14:paraId="00000044">
      <w:pPr>
        <w:pStyle w:val="Heading2"/>
        <w:rPr>
          <w:b w:val="1"/>
          <w:bCs w:val="1"/>
        </w:rPr>
      </w:pPr>
      <w:bookmarkStart w:colFirst="0" w:colLast="0" w:name="_v9o1y9b4gaux" w:id="4"/>
      <w:bookmarkEnd w:id="4"/>
      <w:r w:rsidDel="00000000" w:rsidR="00000000" w:rsidRPr="00000000">
        <w:rPr>
          <w:b w:val="1"/>
          <w:bCs w:val="1"/>
          <w:rtl w:val="0"/>
        </w:rPr>
        <w:t xml:space="preserve">2.1 Tesla (Pioneer)</w:t>
      </w:r>
    </w:p>
    <w:p w:rsidR="00000000" w:rsidDel="00000000" w:rsidP="00000000" w:rsidRDefault="00000000" w:rsidRPr="00000000" w14:paraId="00000045">
      <w:pPr>
        <w:jc w:val="center"/>
        <w:rPr/>
      </w:pPr>
      <w:r w:rsidDel="00000000" w:rsidR="00000000" w:rsidRPr="00000000">
        <w:rPr/>
        <w:drawing>
          <wp:inline distB="0" distT="0" distL="0" distR="0">
            <wp:extent cx="1360811" cy="1756550"/>
            <wp:effectExtent b="0" l="0" r="0" t="0"/>
            <wp:docPr descr="Tesla, Inc. - Wikipedia" id="2" name="image2.png"/>
            <a:graphic>
              <a:graphicData uri="http://schemas.openxmlformats.org/drawingml/2006/picture">
                <pic:pic>
                  <pic:nvPicPr>
                    <pic:cNvPr descr="Tesla, Inc. - Wikipedia" id="0" name="image2.png"/>
                    <pic:cNvPicPr preferRelativeResize="0"/>
                  </pic:nvPicPr>
                  <pic:blipFill>
                    <a:blip r:embed="rId8"/>
                    <a:srcRect b="0" l="0" r="0" t="0"/>
                    <a:stretch>
                      <a:fillRect/>
                    </a:stretch>
                  </pic:blipFill>
                  <pic:spPr>
                    <a:xfrm>
                      <a:off x="0" y="0"/>
                      <a:ext cx="1360811" cy="175655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cw49kixthd9v" w:id="5"/>
      <w:bookmarkEnd w:id="5"/>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2: Tesla Logo</w:t>
      </w:r>
    </w:p>
    <w:p w:rsidR="00000000" w:rsidDel="00000000" w:rsidP="00000000" w:rsidRDefault="00000000" w:rsidRPr="00000000" w14:paraId="00000047">
      <w:pPr>
        <w:rPr/>
      </w:pPr>
      <w:r w:rsidDel="00000000" w:rsidR="00000000" w:rsidRPr="00000000">
        <w:rPr>
          <w:rtl w:val="0"/>
        </w:rPr>
        <w:t xml:space="preserve">Tesla, established in 2003, has become a worldwide leader in the electric-vehicle market with a reputation of being innovative in battery technology, autonomous driving technology, and high-end electric vehicles. Strategic differentiation and the continued technological improvement have helped the firm to acquire a strong market position (Yin, 2025). The focus of Tesla on high-performance automobiles and energy solution has also contributed to its competitive advantage at the global level.</w:t>
      </w:r>
    </w:p>
    <w:p w:rsidR="00000000" w:rsidDel="00000000" w:rsidP="00000000" w:rsidRDefault="00000000" w:rsidRPr="00000000" w14:paraId="00000048">
      <w:pPr>
        <w:pStyle w:val="Heading2"/>
        <w:rPr>
          <w:b w:val="1"/>
          <w:bCs w:val="1"/>
        </w:rPr>
      </w:pPr>
      <w:bookmarkStart w:colFirst="0" w:colLast="0" w:name="_21182evtmuly" w:id="6"/>
      <w:bookmarkEnd w:id="6"/>
      <w:r w:rsidDel="00000000" w:rsidR="00000000" w:rsidRPr="00000000">
        <w:rPr>
          <w:b w:val="1"/>
          <w:bCs w:val="1"/>
          <w:rtl w:val="0"/>
        </w:rPr>
        <w:t xml:space="preserve">2.2 BYD (Follower)</w:t>
      </w:r>
    </w:p>
    <w:p w:rsidR="00000000" w:rsidDel="00000000" w:rsidP="00000000" w:rsidRDefault="00000000" w:rsidRPr="00000000" w14:paraId="00000049">
      <w:pPr>
        <w:jc w:val="center"/>
        <w:rPr/>
      </w:pPr>
      <w:r w:rsidDel="00000000" w:rsidR="00000000" w:rsidRPr="00000000">
        <w:rPr/>
        <w:drawing>
          <wp:inline distB="0" distT="0" distL="0" distR="0">
            <wp:extent cx="3446080" cy="1551328"/>
            <wp:effectExtent b="0" l="0" r="0" t="0"/>
            <wp:docPr id="5" name="image5.png"/>
            <a:graphic>
              <a:graphicData uri="http://schemas.openxmlformats.org/drawingml/2006/picture">
                <pic:pic>
                  <pic:nvPicPr>
                    <pic:cNvPr id="0" name="image5.png"/>
                    <pic:cNvPicPr preferRelativeResize="0"/>
                  </pic:nvPicPr>
                  <pic:blipFill>
                    <a:blip r:embed="rId9"/>
                    <a:srcRect b="6061" l="0" r="0" t="5724"/>
                    <a:stretch>
                      <a:fillRect/>
                    </a:stretch>
                  </pic:blipFill>
                  <pic:spPr>
                    <a:xfrm>
                      <a:off x="0" y="0"/>
                      <a:ext cx="3446080" cy="1551328"/>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o53z67ylbzgq" w:id="7"/>
      <w:bookmarkEnd w:id="7"/>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3: BYD Logo</w:t>
      </w:r>
    </w:p>
    <w:p w:rsidR="00000000" w:rsidDel="00000000" w:rsidP="00000000" w:rsidRDefault="00000000" w:rsidRPr="00000000" w14:paraId="0000004B">
      <w:pPr>
        <w:rPr/>
      </w:pPr>
      <w:r w:rsidDel="00000000" w:rsidR="00000000" w:rsidRPr="00000000">
        <w:rPr>
          <w:rtl w:val="0"/>
        </w:rPr>
        <w:t xml:space="preserve">Established in 1995, BYD has risen to become a dominant manufacturer of electric cars, specifically in the Chinese market. The company, which started as a battery manufacturer, entered the EV market with the cost-leadership approach and started scaling it rapidly. It has been supported by massive government subsidies and a strong domestic market (Zhao et al., 2024).</w:t>
      </w:r>
    </w:p>
    <w:p w:rsidR="00000000" w:rsidDel="00000000" w:rsidP="00000000" w:rsidRDefault="00000000" w:rsidRPr="00000000" w14:paraId="0000004C">
      <w:pPr>
        <w:pStyle w:val="Heading2"/>
        <w:rPr/>
      </w:pPr>
      <w:bookmarkStart w:colFirst="0" w:colLast="0" w:name="_p66z7pm76jyt" w:id="8"/>
      <w:bookmarkEnd w:id="8"/>
      <w:r w:rsidDel="00000000" w:rsidR="00000000" w:rsidRPr="00000000">
        <w:rPr>
          <w:b w:val="1"/>
          <w:bCs w:val="1"/>
          <w:rtl w:val="0"/>
        </w:rPr>
        <w:t xml:space="preserve">2.3 Industry Context (EV Market)</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Electric vehicle is a very competitive industry that is characterized by accelerated technological change and increased global demand driven by sustainability agenda. The governments of various countries encourage the adoption of electric vehicles through money transfers and legislation, and companies through competition, price changes and promotion of markets (Javazi et al., 2025; Mojumder et al., 2025).</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1"/>
        <w:rPr>
          <w:rFonts w:ascii="Times New Roman" w:cs="Times New Roman" w:eastAsia="Times New Roman" w:hAnsi="Times New Roman"/>
        </w:rPr>
      </w:pPr>
      <w:bookmarkStart w:colFirst="0" w:colLast="0" w:name="_suzgsnsqal4e" w:id="9"/>
      <w:bookmarkEnd w:id="9"/>
      <w:r w:rsidDel="00000000" w:rsidR="00000000" w:rsidRPr="00000000">
        <w:rPr>
          <w:b w:val="1"/>
          <w:bCs w:val="1"/>
          <w:rtl w:val="0"/>
        </w:rPr>
        <w:t xml:space="preserve">3. Task 1: Macro-Marketing Environment Analysis </w:t>
      </w:r>
      <w:r w:rsidDel="00000000" w:rsidR="00000000" w:rsidRPr="00000000">
        <w:rPr>
          <w:rtl w:val="0"/>
        </w:rPr>
      </w:r>
    </w:p>
    <w:p w:rsidR="00000000" w:rsidDel="00000000" w:rsidP="00000000" w:rsidRDefault="00000000" w:rsidRPr="00000000" w14:paraId="00000050">
      <w:pPr>
        <w:pStyle w:val="Heading2"/>
        <w:rPr>
          <w:b w:val="1"/>
          <w:bCs w:val="1"/>
        </w:rPr>
      </w:pPr>
      <w:bookmarkStart w:colFirst="0" w:colLast="0" w:name="_l4jwakejf9fl" w:id="10"/>
      <w:bookmarkEnd w:id="10"/>
      <w:r w:rsidDel="00000000" w:rsidR="00000000" w:rsidRPr="00000000">
        <w:rPr>
          <w:b w:val="1"/>
          <w:bCs w:val="1"/>
          <w:rtl w:val="0"/>
        </w:rPr>
        <w:t xml:space="preserve">3.1 Introduction to Macro Environment (PESTLE) </w:t>
      </w:r>
    </w:p>
    <w:p w:rsidR="00000000" w:rsidDel="00000000" w:rsidP="00000000" w:rsidRDefault="00000000" w:rsidRPr="00000000" w14:paraId="00000051">
      <w:pPr>
        <w:jc w:val="center"/>
        <w:rPr/>
      </w:pPr>
      <w:r w:rsidDel="00000000" w:rsidR="00000000" w:rsidRPr="00000000">
        <w:rPr/>
        <w:drawing>
          <wp:inline distB="0" distT="0" distL="0" distR="0">
            <wp:extent cx="5528892" cy="3625753"/>
            <wp:effectExtent b="0" l="0" r="0" t="0"/>
            <wp:docPr descr="What is PESTLE Analysis? (Free Template)" id="4" name="image4.png"/>
            <a:graphic>
              <a:graphicData uri="http://schemas.openxmlformats.org/drawingml/2006/picture">
                <pic:pic>
                  <pic:nvPicPr>
                    <pic:cNvPr descr="What is PESTLE Analysis? (Free Template)" id="0" name="image4.png"/>
                    <pic:cNvPicPr preferRelativeResize="0"/>
                  </pic:nvPicPr>
                  <pic:blipFill>
                    <a:blip r:embed="rId10"/>
                    <a:srcRect b="0" l="34231" r="0" t="0"/>
                    <a:stretch>
                      <a:fillRect/>
                    </a:stretch>
                  </pic:blipFill>
                  <pic:spPr>
                    <a:xfrm>
                      <a:off x="0" y="0"/>
                      <a:ext cx="5528892" cy="3625753"/>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jkgj9r1mgak1" w:id="11"/>
      <w:bookmarkEnd w:id="11"/>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4: PESTLE Analysis Framework</w:t>
      </w:r>
    </w:p>
    <w:p w:rsidR="00000000" w:rsidDel="00000000" w:rsidP="00000000" w:rsidRDefault="00000000" w:rsidRPr="00000000" w14:paraId="00000053">
      <w:pPr>
        <w:rPr/>
      </w:pPr>
      <w:r w:rsidDel="00000000" w:rsidR="00000000" w:rsidRPr="00000000">
        <w:rPr>
          <w:rtl w:val="0"/>
        </w:rPr>
        <w:t xml:space="preserve">Macro-environmental analysis is the analytical study of the external conditions that affect organisational performance, which remain largely out of the immediate managerial control. The PESTLE framework is a critical assessment of political, economic, social, technological, legal, and environmental forces that work together and influence the industry dynamics and trigger strategic decision-making (Debnath et al., 2021). Electric vehicle (EV) industry is characterised by increased innovation pace and solid policy intervention, which makes macro-level determinants especially relevant. The variables considered in this study are technological and political/legal variables, as they belong to the dominant factors that affect the issue of EVs uptake and competitive relationships at a global level. These factors have a direct influence on the innovation capabilities of firms, their regulatory compliance, and their future market expansion opportunities as seen among the industry leaders like Tesla and BYD (Zaino et al., 2024).</w:t>
      </w:r>
    </w:p>
    <w:p w:rsidR="00000000" w:rsidDel="00000000" w:rsidP="00000000" w:rsidRDefault="00000000" w:rsidRPr="00000000" w14:paraId="00000054">
      <w:pPr>
        <w:pStyle w:val="Heading2"/>
        <w:rPr>
          <w:b w:val="1"/>
          <w:bCs w:val="1"/>
        </w:rPr>
      </w:pPr>
      <w:bookmarkStart w:colFirst="0" w:colLast="0" w:name="_dvpvqjayuqe9" w:id="12"/>
      <w:bookmarkEnd w:id="12"/>
      <w:r w:rsidDel="00000000" w:rsidR="00000000" w:rsidRPr="00000000">
        <w:rPr>
          <w:b w:val="1"/>
          <w:bCs w:val="1"/>
          <w:rtl w:val="0"/>
        </w:rPr>
        <w:t xml:space="preserve">3.2 Technological Factors </w:t>
      </w:r>
    </w:p>
    <w:p w:rsidR="00000000" w:rsidDel="00000000" w:rsidP="00000000" w:rsidRDefault="00000000" w:rsidRPr="00000000" w14:paraId="00000055">
      <w:pPr>
        <w:rPr/>
      </w:pPr>
      <w:r w:rsidDel="00000000" w:rsidR="00000000" w:rsidRPr="00000000">
        <w:rPr>
          <w:rtl w:val="0"/>
        </w:rPr>
        <w:t xml:space="preserve">The development of technology is a decisive growth and competition driver in the electric vehicle industry. The major trends include the increase in the efficiency of lithium-ion batteries, a decrease in the cost of production, the enlargement of the charging ecosystem, and the introduction of artificial intelligence (AI) and the self-driving mode (Islam et al., 2023; Garikapati et al., 2024).</w:t>
      </w:r>
    </w:p>
    <w:p w:rsidR="00000000" w:rsidDel="00000000" w:rsidP="00000000" w:rsidRDefault="00000000" w:rsidRPr="00000000" w14:paraId="00000056">
      <w:pPr>
        <w:rPr/>
      </w:pPr>
      <w:r w:rsidDel="00000000" w:rsidR="00000000" w:rsidRPr="00000000">
        <w:rPr/>
        <w:drawing>
          <wp:inline distB="0" distT="0" distL="0" distR="0">
            <wp:extent cx="5943600" cy="2758440"/>
            <wp:effectExtent b="0" l="0" r="0" t="0"/>
            <wp:docPr descr="Solid-State Lithium Batteries: Advances, Challenges, and Future Perspectives" id="7" name="image7.png"/>
            <a:graphic>
              <a:graphicData uri="http://schemas.openxmlformats.org/drawingml/2006/picture">
                <pic:pic>
                  <pic:nvPicPr>
                    <pic:cNvPr descr="Solid-State Lithium Batteries: Advances, Challenges, and Future Perspectives" id="0" name="image7.png"/>
                    <pic:cNvPicPr preferRelativeResize="0"/>
                  </pic:nvPicPr>
                  <pic:blipFill>
                    <a:blip r:embed="rId11"/>
                    <a:srcRect b="0" l="0" r="0" t="0"/>
                    <a:stretch>
                      <a:fillRect/>
                    </a:stretch>
                  </pic:blipFill>
                  <pic:spPr>
                    <a:xfrm>
                      <a:off x="0" y="0"/>
                      <a:ext cx="5943600" cy="275844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rkcrfv492yo1" w:id="13"/>
      <w:bookmarkEnd w:id="13"/>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5: Lithium-ion vs Solid-state Battery Technology</w:t>
      </w:r>
    </w:p>
    <w:p w:rsidR="00000000" w:rsidDel="00000000" w:rsidP="00000000" w:rsidRDefault="00000000" w:rsidRPr="00000000" w14:paraId="00000058">
      <w:pPr>
        <w:rPr/>
      </w:pPr>
      <w:r w:rsidDel="00000000" w:rsidR="00000000" w:rsidRPr="00000000">
        <w:rPr>
          <w:rtl w:val="0"/>
        </w:rPr>
        <w:t xml:space="preserve">The recent innovations in battery technology, especially in terms of power density and charge dynamics have significantly improved the functionality and affordability of cars, thus, hastening its use worldwide (Mojumder et al., 2025). Furthermore, automation-based features, like self-driving and smart connectivity, enhance the usability experience and can be used to distinguish the products in an overcrowded competitive environment (Wang et al., 2025).</w:t>
      </w:r>
    </w:p>
    <w:p w:rsidR="00000000" w:rsidDel="00000000" w:rsidP="00000000" w:rsidRDefault="00000000" w:rsidRPr="00000000" w14:paraId="00000059">
      <w:pPr>
        <w:pStyle w:val="Heading3"/>
        <w:rPr/>
      </w:pPr>
      <w:bookmarkStart w:colFirst="0" w:colLast="0" w:name="_kd5bby7q0yc4" w:id="14"/>
      <w:bookmarkEnd w:id="14"/>
      <w:r w:rsidDel="00000000" w:rsidR="00000000" w:rsidRPr="00000000">
        <w:rPr>
          <w:b w:val="1"/>
          <w:bCs w:val="1"/>
          <w:rtl w:val="0"/>
        </w:rPr>
        <w:t xml:space="preserve">3.2.1 Impact on Tesla</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In the case of Tesla, technological innovation creates huge potential in achieving leadership in the field of innovation and brand differentiation. Due to continuous investments in the battery technology, software integration, and autonomous driving systems, Tesla has managed to maintain a strong premium positioning in the international electric vehicle market (Yin, 2025). As an illustration, Full Self-Driving (FSD) features of Tesla, combined with its over-the-air software upgrades, add value to customers and reinforce its technological leadership.</w:t>
      </w:r>
    </w:p>
    <w:p w:rsidR="00000000" w:rsidDel="00000000" w:rsidP="00000000" w:rsidRDefault="00000000" w:rsidRPr="00000000" w14:paraId="0000005B">
      <w:pPr>
        <w:jc w:val="center"/>
        <w:rPr/>
      </w:pPr>
      <w:r w:rsidDel="00000000" w:rsidR="00000000" w:rsidRPr="00000000">
        <w:rPr/>
        <w:drawing>
          <wp:inline distB="0" distT="0" distL="0" distR="0">
            <wp:extent cx="4863531" cy="3244951"/>
            <wp:effectExtent b="0" l="0" r="0" t="0"/>
            <wp:docPr descr="How Tesla Is Using Artificial Intelligence to Create The Autonomous Cars Of  The Future | Bernard Marr" id="6" name="image6.png"/>
            <a:graphic>
              <a:graphicData uri="http://schemas.openxmlformats.org/drawingml/2006/picture">
                <pic:pic>
                  <pic:nvPicPr>
                    <pic:cNvPr descr="How Tesla Is Using Artificial Intelligence to Create The Autonomous Cars Of  The Future | Bernard Marr" id="0" name="image6.png"/>
                    <pic:cNvPicPr preferRelativeResize="0"/>
                  </pic:nvPicPr>
                  <pic:blipFill>
                    <a:blip r:embed="rId12"/>
                    <a:srcRect b="0" l="0" r="0" t="0"/>
                    <a:stretch>
                      <a:fillRect/>
                    </a:stretch>
                  </pic:blipFill>
                  <pic:spPr>
                    <a:xfrm>
                      <a:off x="0" y="0"/>
                      <a:ext cx="4863531" cy="3244951"/>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z131xyw9hwse" w:id="15"/>
      <w:bookmarkEnd w:id="15"/>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6: Tesla Autonomous Driving System</w:t>
      </w:r>
    </w:p>
    <w:p w:rsidR="00000000" w:rsidDel="00000000" w:rsidP="00000000" w:rsidRDefault="00000000" w:rsidRPr="00000000" w14:paraId="0000005D">
      <w:pPr>
        <w:rPr/>
      </w:pPr>
      <w:r w:rsidDel="00000000" w:rsidR="00000000" w:rsidRPr="00000000">
        <w:rPr>
          <w:rtl w:val="0"/>
        </w:rPr>
        <w:t xml:space="preserve">However, these developments are also a great threat. Research and development incur significant costs and pressure the company financially, and the ease with which technology diffuses puts competitors in a position to follow suit within a fairly short time (Mu, 2023). With other companies investing in electric vehicle technology, Tesla on its part is most likely to lose its first-mover advantage gradually, which increases the intensity of competition.</w:t>
      </w:r>
    </w:p>
    <w:p w:rsidR="00000000" w:rsidDel="00000000" w:rsidP="00000000" w:rsidRDefault="00000000" w:rsidRPr="00000000" w14:paraId="0000005E">
      <w:pPr>
        <w:pStyle w:val="Heading3"/>
        <w:rPr/>
      </w:pPr>
      <w:bookmarkStart w:colFirst="0" w:colLast="0" w:name="_vlgsgbb9i4pu" w:id="16"/>
      <w:bookmarkEnd w:id="16"/>
      <w:r w:rsidDel="00000000" w:rsidR="00000000" w:rsidRPr="00000000">
        <w:rPr>
          <w:b w:val="1"/>
          <w:bCs w:val="1"/>
          <w:rtl w:val="0"/>
        </w:rPr>
        <w:t xml:space="preserve">3.2.2 Impact on BYD</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BYD has opportunities in technological advancements where they can embrace and implement tested innovations efficiently. Using its battery production experience, BYD has been able to create affordable electric cars with its Blade Battery technology that has improved safety and lowered the cost. This allows the organization to compete in local and international markets through the advantage of cost-effectiveness and scale (Wilson et al., 2025).</w:t>
      </w:r>
    </w:p>
    <w:p w:rsidR="00000000" w:rsidDel="00000000" w:rsidP="00000000" w:rsidRDefault="00000000" w:rsidRPr="00000000" w14:paraId="00000060">
      <w:pPr>
        <w:jc w:val="center"/>
        <w:rPr/>
      </w:pPr>
      <w:r w:rsidDel="00000000" w:rsidR="00000000" w:rsidRPr="00000000">
        <w:rPr/>
        <w:drawing>
          <wp:inline distB="0" distT="0" distL="0" distR="0">
            <wp:extent cx="4965010" cy="3978374"/>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4965010" cy="3978374"/>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bbqd6t3133yj" w:id="17"/>
      <w:bookmarkEnd w:id="17"/>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7: BYD Blade Battery Technology Structure</w:t>
      </w:r>
    </w:p>
    <w:p w:rsidR="00000000" w:rsidDel="00000000" w:rsidP="00000000" w:rsidRDefault="00000000" w:rsidRPr="00000000" w14:paraId="00000062">
      <w:pPr>
        <w:rPr>
          <w:b w:val="0"/>
          <w:bCs w:val="0"/>
        </w:rPr>
      </w:pPr>
      <w:r w:rsidDel="00000000" w:rsidR="00000000" w:rsidRPr="00000000">
        <w:rPr>
          <w:rtl w:val="0"/>
        </w:rPr>
        <w:t xml:space="preserve">However, BYD also faces serious difficulties related to technological addiction and has to speed up to keep up with the best innovators. Compared to Tesla, BYD competencies in high-level autonomous driving and software integration are relatively limited, which also may hamper its competitiveness in high-end market niches (Cheng, 2023).</w:t>
      </w:r>
      <w:r w:rsidDel="00000000" w:rsidR="00000000" w:rsidRPr="00000000">
        <w:rPr>
          <w:rtl w:val="0"/>
        </w:rPr>
      </w:r>
    </w:p>
    <w:p w:rsidR="00000000" w:rsidDel="00000000" w:rsidP="00000000" w:rsidRDefault="00000000" w:rsidRPr="00000000" w14:paraId="00000063">
      <w:pPr>
        <w:pStyle w:val="Heading3"/>
        <w:rPr/>
      </w:pPr>
      <w:bookmarkStart w:colFirst="0" w:colLast="0" w:name="_wzv8rnxpxyqx" w:id="18"/>
      <w:bookmarkEnd w:id="18"/>
      <w:r w:rsidDel="00000000" w:rsidR="00000000" w:rsidRPr="00000000">
        <w:rPr>
          <w:b w:val="1"/>
          <w:bCs w:val="1"/>
          <w:rtl w:val="0"/>
        </w:rPr>
        <w:t xml:space="preserve">3.2.3 Comparative Impact on Competitive Position</w:t>
      </w: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The competitive positions of the two companies are considerably affected by technological factors. Tesla maintains a differentiation-grounded advantage due to continuous innovation and incorporation of new hi-tech technologies, thus, gaining control in the high-end electric car market. On the other hand, BYD takes advantage of the economic technology adoption and high-volume production as a strategy to compete in mass-market segments. Although Tesla continues to dominate in the technological aspects of the automotive industry, the ability of BYD to scale fast and minimize costs helps in strengthening its position in the new markets. As a consequence, a competitive relationship exists between technological increment and cost effectiveness, which creates a bi-polar competitive force that defines a success in the market.</w:t>
      </w:r>
    </w:p>
    <w:p w:rsidR="00000000" w:rsidDel="00000000" w:rsidP="00000000" w:rsidRDefault="00000000" w:rsidRPr="00000000" w14:paraId="00000065">
      <w:pPr>
        <w:pStyle w:val="Heading2"/>
        <w:rPr/>
      </w:pPr>
      <w:bookmarkStart w:colFirst="0" w:colLast="0" w:name="_s7seykxfdfm6" w:id="19"/>
      <w:bookmarkEnd w:id="19"/>
      <w:r w:rsidDel="00000000" w:rsidR="00000000" w:rsidRPr="00000000">
        <w:rPr>
          <w:b w:val="1"/>
          <w:bCs w:val="1"/>
          <w:rtl w:val="0"/>
        </w:rPr>
        <w:t xml:space="preserve">3.3 Political and Legal Factors </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Political and legal conditions are also important in determining the industry of EV, and this can be done through the policies of the government, subsidies, and environmental policies as well as trade policies. </w:t>
      </w:r>
    </w:p>
    <w:p w:rsidR="00000000" w:rsidDel="00000000" w:rsidP="00000000" w:rsidRDefault="00000000" w:rsidRPr="00000000" w14:paraId="00000067">
      <w:pPr>
        <w:jc w:val="center"/>
        <w:rPr/>
      </w:pPr>
      <w:r w:rsidDel="00000000" w:rsidR="00000000" w:rsidRPr="00000000">
        <w:rPr/>
        <w:drawing>
          <wp:inline distB="0" distT="0" distL="0" distR="0">
            <wp:extent cx="5061180" cy="3761279"/>
            <wp:effectExtent b="0" l="0" r="0" t="0"/>
            <wp:docPr descr="Major EV policies in China, US, and EU shape the future | EVBoosters" id="8" name="image8.png"/>
            <a:graphic>
              <a:graphicData uri="http://schemas.openxmlformats.org/drawingml/2006/picture">
                <pic:pic>
                  <pic:nvPicPr>
                    <pic:cNvPr descr="Major EV policies in China, US, and EU shape the future | EVBoosters" id="0" name="image8.png"/>
                    <pic:cNvPicPr preferRelativeResize="0"/>
                  </pic:nvPicPr>
                  <pic:blipFill>
                    <a:blip r:embed="rId14"/>
                    <a:srcRect b="0" l="0" r="0" t="0"/>
                    <a:stretch>
                      <a:fillRect/>
                    </a:stretch>
                  </pic:blipFill>
                  <pic:spPr>
                    <a:xfrm>
                      <a:off x="0" y="0"/>
                      <a:ext cx="5061180" cy="3761279"/>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szmxltrcvkxj" w:id="20"/>
      <w:bookmarkEnd w:id="20"/>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8:Global Electric Vehicle Policy Comparison (China, US, Europe)</w:t>
      </w:r>
    </w:p>
    <w:p w:rsidR="00000000" w:rsidDel="00000000" w:rsidP="00000000" w:rsidRDefault="00000000" w:rsidRPr="00000000" w14:paraId="00000069">
      <w:pPr>
        <w:rPr>
          <w:b w:val="0"/>
          <w:bCs w:val="0"/>
        </w:rPr>
      </w:pPr>
      <w:r w:rsidDel="00000000" w:rsidR="00000000" w:rsidRPr="00000000">
        <w:rPr>
          <w:rtl w:val="0"/>
        </w:rPr>
        <w:t xml:space="preserve">Governments are encouraging the use of EVs to cut carbon emissions and meet climate goals and offer incentives (tax benefits, subsidies, and infrastructure investment) to stimulate EV use (Javazi et al., 2025).  Moreover, the ever more strict emission laws are forcing manufacturers to abandon internal combustion engines and switch to electric cars (Zhao et al., 2024). However, the regulation structure and trade policies vary across states, which create an opportunity as well as challenges to multinational corporations.</w:t>
      </w:r>
      <w:r w:rsidDel="00000000" w:rsidR="00000000" w:rsidRPr="00000000">
        <w:rPr>
          <w:rtl w:val="0"/>
        </w:rPr>
      </w:r>
    </w:p>
    <w:p w:rsidR="00000000" w:rsidDel="00000000" w:rsidP="00000000" w:rsidRDefault="00000000" w:rsidRPr="00000000" w14:paraId="0000006A">
      <w:pPr>
        <w:pStyle w:val="Heading3"/>
        <w:rPr/>
      </w:pPr>
      <w:bookmarkStart w:colFirst="0" w:colLast="0" w:name="_szor55sgzukd" w:id="21"/>
      <w:bookmarkEnd w:id="21"/>
      <w:r w:rsidDel="00000000" w:rsidR="00000000" w:rsidRPr="00000000">
        <w:rPr>
          <w:b w:val="1"/>
          <w:bCs w:val="1"/>
          <w:rtl w:val="0"/>
        </w:rPr>
        <w:t xml:space="preserve">3.3.1 Impact on Tesla</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In the case of Tesla, political and legal determinants create major opportunities in the form of global sustainability laws and incentives of electric vehicles. The firm has been able to grow and increase consumer demand through state approval in the markets like the United States and Europe. As an example, tax incentives and environmental policies prompt consumer behavior towards EV, which further keeps Tesla sales going (Wang et al., 2025).</w:t>
      </w:r>
    </w:p>
    <w:p w:rsidR="00000000" w:rsidDel="00000000" w:rsidP="00000000" w:rsidRDefault="00000000" w:rsidRPr="00000000" w14:paraId="0000006C">
      <w:pPr>
        <w:jc w:val="center"/>
        <w:rPr/>
      </w:pPr>
      <w:r w:rsidDel="00000000" w:rsidR="00000000" w:rsidRPr="00000000">
        <w:rPr/>
        <w:drawing>
          <wp:inline distB="0" distT="0" distL="0" distR="0">
            <wp:extent cx="5943600" cy="3589020"/>
            <wp:effectExtent b="0" l="0" r="0" t="0"/>
            <wp:docPr descr="Chart: EU-US Automobile Trade a Lopsided Affair | Statista" id="12" name="image12.png"/>
            <a:graphic>
              <a:graphicData uri="http://schemas.openxmlformats.org/drawingml/2006/picture">
                <pic:pic>
                  <pic:nvPicPr>
                    <pic:cNvPr descr="Chart: EU-US Automobile Trade a Lopsided Affair | Statista" id="0" name="image12.png"/>
                    <pic:cNvPicPr preferRelativeResize="0"/>
                  </pic:nvPicPr>
                  <pic:blipFill>
                    <a:blip r:embed="rId15"/>
                    <a:srcRect b="12011" l="0" r="0" t="3239"/>
                    <a:stretch>
                      <a:fillRect/>
                    </a:stretch>
                  </pic:blipFill>
                  <pic:spPr>
                    <a:xfrm>
                      <a:off x="0" y="0"/>
                      <a:ext cx="5943600" cy="3589020"/>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iu74fck5reun" w:id="22"/>
      <w:bookmarkEnd w:id="22"/>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9:Global Automobile Trade Tariffs and Policy Impact</w:t>
      </w:r>
    </w:p>
    <w:p w:rsidR="00000000" w:rsidDel="00000000" w:rsidP="00000000" w:rsidRDefault="00000000" w:rsidRPr="00000000" w14:paraId="0000006E">
      <w:pPr>
        <w:rPr>
          <w:b w:val="0"/>
          <w:bCs w:val="0"/>
        </w:rPr>
      </w:pPr>
      <w:r w:rsidDel="00000000" w:rsidR="00000000" w:rsidRPr="00000000">
        <w:rPr>
          <w:rtl w:val="0"/>
        </w:rPr>
        <w:t xml:space="preserve">Tesla, however, is faced with regulatory and geopolitical issues. The complexity of operation may be enhanced by diverging national regulatory frameworks such as safety standards and import quotas. Also, trade conflicts especially between the United States and China could encroach on the Tesla supply chains and market access (UK Trade Policy Observatory, 2025).</w:t>
      </w:r>
      <w:r w:rsidDel="00000000" w:rsidR="00000000" w:rsidRPr="00000000">
        <w:rPr>
          <w:rtl w:val="0"/>
        </w:rPr>
      </w:r>
    </w:p>
    <w:p w:rsidR="00000000" w:rsidDel="00000000" w:rsidP="00000000" w:rsidRDefault="00000000" w:rsidRPr="00000000" w14:paraId="0000006F">
      <w:pPr>
        <w:pStyle w:val="Heading3"/>
        <w:rPr/>
      </w:pPr>
      <w:bookmarkStart w:colFirst="0" w:colLast="0" w:name="_stouoadtf1s7" w:id="23"/>
      <w:bookmarkEnd w:id="23"/>
      <w:r w:rsidDel="00000000" w:rsidR="00000000" w:rsidRPr="00000000">
        <w:rPr>
          <w:b w:val="1"/>
          <w:bCs w:val="1"/>
          <w:rtl w:val="0"/>
        </w:rPr>
        <w:t xml:space="preserve">3.3.2 Impact on BYD</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In the case of BYD, political and legal forces present great benefits especially under the support of Chinese government. Industrial policy, tax incentives, and subsidies have played a key role in the fast growth and the market dominance of BYD in the domestic market of EV (Zhao et al., 2024). Moreover, the government funding of charge infrastructure has made EV adoption large scale.</w:t>
      </w:r>
    </w:p>
    <w:p w:rsidR="00000000" w:rsidDel="00000000" w:rsidP="00000000" w:rsidRDefault="00000000" w:rsidRPr="00000000" w14:paraId="00000071">
      <w:pPr>
        <w:jc w:val="center"/>
        <w:rPr/>
      </w:pPr>
      <w:r w:rsidDel="00000000" w:rsidR="00000000" w:rsidRPr="00000000">
        <w:rPr/>
        <w:drawing>
          <wp:inline distB="0" distT="0" distL="0" distR="0">
            <wp:extent cx="5491346" cy="3271927"/>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491346" cy="3271927"/>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e1308jxix7jh" w:id="24"/>
      <w:bookmarkEnd w:id="24"/>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10: Government Subsidies and Financial Support for BYD</w:t>
      </w:r>
    </w:p>
    <w:p w:rsidR="00000000" w:rsidDel="00000000" w:rsidP="00000000" w:rsidRDefault="00000000" w:rsidRPr="00000000" w14:paraId="00000073">
      <w:pPr>
        <w:rPr>
          <w:b w:val="0"/>
          <w:bCs w:val="0"/>
        </w:rPr>
      </w:pPr>
      <w:r w:rsidDel="00000000" w:rsidR="00000000" w:rsidRPr="00000000">
        <w:rPr>
          <w:rtl w:val="0"/>
        </w:rPr>
        <w:t xml:space="preserve">Despite the above-mentioned benefits, BYD faces the tremendous threats of international market which emerge due to trade barriers and different legal frameworks. The ability of the company to expand globally may be limited by tariffs, importation restrictions, and increased compliance requirements in such jurisdictions as Europe and the United States (UK Trade Policy Observatory, 2025).</w:t>
      </w:r>
      <w:r w:rsidDel="00000000" w:rsidR="00000000" w:rsidRPr="00000000">
        <w:rPr>
          <w:rtl w:val="0"/>
        </w:rPr>
      </w:r>
    </w:p>
    <w:p w:rsidR="00000000" w:rsidDel="00000000" w:rsidP="00000000" w:rsidRDefault="00000000" w:rsidRPr="00000000" w14:paraId="00000074">
      <w:pPr>
        <w:pStyle w:val="Heading3"/>
        <w:rPr/>
      </w:pPr>
      <w:bookmarkStart w:colFirst="0" w:colLast="0" w:name="_nzja1muuuwjf" w:id="25"/>
      <w:bookmarkEnd w:id="25"/>
      <w:r w:rsidDel="00000000" w:rsidR="00000000" w:rsidRPr="00000000">
        <w:rPr>
          <w:b w:val="1"/>
          <w:bCs w:val="1"/>
          <w:rtl w:val="0"/>
        </w:rPr>
        <w:t xml:space="preserve">3.3.3 Comparative Impact on Competitive Position</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The competitive positions of Tesla and BYD are affected by political and legal factors in a different way. Tesla is advantaged by its international market expansion, but the company faces regulatory multifacetedness and geopolitical vagueness. Conversely, BYD has a strong domestic policy that enables the company to grow fast and gain cost benefits at the expenses of internationalization. Therefore, regulatory environments create an uneven competitive environment in which Tesla enjoys a worldwide leadership role in terms of brand equity and innovation as opposed to BYD, which dominates nationally due to policy-based scale and cost competencies.</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1"/>
        <w:rPr>
          <w:rFonts w:ascii="Times New Roman" w:cs="Times New Roman" w:eastAsia="Times New Roman" w:hAnsi="Times New Roman"/>
        </w:rPr>
      </w:pPr>
      <w:bookmarkStart w:colFirst="0" w:colLast="0" w:name="_91ti12f4ami" w:id="26"/>
      <w:bookmarkEnd w:id="26"/>
      <w:r w:rsidDel="00000000" w:rsidR="00000000" w:rsidRPr="00000000">
        <w:rPr>
          <w:b w:val="1"/>
          <w:bCs w:val="1"/>
          <w:rtl w:val="0"/>
        </w:rPr>
        <w:t xml:space="preserve">4. Task 2: Strategic Responses and Growth Evaluation  </w:t>
      </w:r>
      <w:r w:rsidDel="00000000" w:rsidR="00000000" w:rsidRPr="00000000">
        <w:rPr>
          <w:rtl w:val="0"/>
        </w:rPr>
      </w:r>
    </w:p>
    <w:p w:rsidR="00000000" w:rsidDel="00000000" w:rsidP="00000000" w:rsidRDefault="00000000" w:rsidRPr="00000000" w14:paraId="00000078">
      <w:pPr>
        <w:pStyle w:val="Heading2"/>
        <w:rPr/>
      </w:pPr>
      <w:bookmarkStart w:colFirst="0" w:colLast="0" w:name="_i9lzbovb96lc" w:id="27"/>
      <w:bookmarkEnd w:id="27"/>
      <w:r w:rsidDel="00000000" w:rsidR="00000000" w:rsidRPr="00000000">
        <w:rPr>
          <w:b w:val="1"/>
          <w:bCs w:val="1"/>
          <w:rtl w:val="0"/>
        </w:rPr>
        <w:t xml:space="preserve">4.1 Introduction to Strategic Frameworks </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The strategic marketing frameworks are essential analytical tools of studying how organisations respond to the changes in the external environment and achieve the competitive edge. The generic strategies of Porter explain how a firm is able to achieve better performance through cost leadership, differentiation, or focus strategies, depending on the market positioning of a firm. Differentiation is more important to emphasize uniqueness and innovation, whereas cost leadership is more focused on efficiency and low prices (Mu, 2023). The Ansoff Growth Matrix outlines the four ways the business can grow its business: market penetration, market development, product development, and diversification. The above-mentioned frameworks are especially relevant in the field of electric vehicles, where companies have to constantly adapt to the changes in technologies and regulatory requirements (Anello et al., 2025).</w:t>
      </w:r>
    </w:p>
    <w:p w:rsidR="00000000" w:rsidDel="00000000" w:rsidP="00000000" w:rsidRDefault="00000000" w:rsidRPr="00000000" w14:paraId="0000007A">
      <w:pPr>
        <w:pStyle w:val="Heading2"/>
        <w:rPr/>
      </w:pPr>
      <w:bookmarkStart w:colFirst="0" w:colLast="0" w:name="_yvl9lef7h7aq" w:id="28"/>
      <w:bookmarkEnd w:id="28"/>
      <w:r w:rsidDel="00000000" w:rsidR="00000000" w:rsidRPr="00000000">
        <w:rPr>
          <w:b w:val="1"/>
          <w:bCs w:val="1"/>
          <w:rtl w:val="0"/>
        </w:rPr>
        <w:t xml:space="preserve">4.2 Tesla’s Strategic Response </w:t>
      </w:r>
      <w:r w:rsidDel="00000000" w:rsidR="00000000" w:rsidRPr="00000000">
        <w:rPr>
          <w:rtl w:val="0"/>
        </w:rPr>
      </w:r>
    </w:p>
    <w:p w:rsidR="00000000" w:rsidDel="00000000" w:rsidP="00000000" w:rsidRDefault="00000000" w:rsidRPr="00000000" w14:paraId="0000007B">
      <w:pPr>
        <w:pStyle w:val="Heading3"/>
        <w:rPr/>
      </w:pPr>
      <w:bookmarkStart w:colFirst="0" w:colLast="0" w:name="_nykdpdezfldd" w:id="29"/>
      <w:bookmarkEnd w:id="29"/>
      <w:r w:rsidDel="00000000" w:rsidR="00000000" w:rsidRPr="00000000">
        <w:rPr>
          <w:b w:val="1"/>
          <w:bCs w:val="1"/>
          <w:rtl w:val="0"/>
        </w:rPr>
        <w:t xml:space="preserve">4.2.1 Porter’s Generic Strategy</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Tesla applies a unique differentiation approach as it focuses on innovation, advanced technology, and strong brand positioning. The company differentiates itself with high-performance electric cars, advanced battery and integrated software, such as autonomous driving and over-the-air updates. Innovation, sustainability, and high-quality are the brand attributes that relate to Tesla, thus providing the company with an opportunity to price higher in comparison to its rivals (Yin, 2025). This differentiation strategy maintains loyalty among customers and solidifies Tesla in its competition within the electric-vehicle market across the world.</w:t>
      </w:r>
    </w:p>
    <w:p w:rsidR="00000000" w:rsidDel="00000000" w:rsidP="00000000" w:rsidRDefault="00000000" w:rsidRPr="00000000" w14:paraId="0000007D">
      <w:pPr>
        <w:pStyle w:val="Heading3"/>
        <w:rPr>
          <w:b w:val="1"/>
          <w:bCs w:val="1"/>
        </w:rPr>
      </w:pPr>
      <w:bookmarkStart w:colFirst="0" w:colLast="0" w:name="_xfpknp55z1db" w:id="30"/>
      <w:bookmarkEnd w:id="30"/>
      <w:r w:rsidDel="00000000" w:rsidR="00000000" w:rsidRPr="00000000">
        <w:rPr>
          <w:b w:val="1"/>
          <w:bCs w:val="1"/>
          <w:rtl w:val="0"/>
        </w:rPr>
        <w:t xml:space="preserve">4.2.2 Ansoff Growth Strategy</w:t>
      </w:r>
    </w:p>
    <w:p w:rsidR="00000000" w:rsidDel="00000000" w:rsidP="00000000" w:rsidRDefault="00000000" w:rsidRPr="00000000" w14:paraId="0000007E">
      <w:pPr>
        <w:jc w:val="center"/>
        <w:rPr/>
      </w:pPr>
      <w:r w:rsidDel="00000000" w:rsidR="00000000" w:rsidRPr="00000000">
        <w:rPr/>
        <w:drawing>
          <wp:inline distB="0" distT="0" distL="0" distR="0">
            <wp:extent cx="5273040" cy="3954780"/>
            <wp:effectExtent b="0" l="0" r="0" t="0"/>
            <wp:docPr descr="Tesla's EV battery production and global gigafactory network | Article |  Automotive Manufacturing Solutions" id="11" name="image11.png"/>
            <a:graphic>
              <a:graphicData uri="http://schemas.openxmlformats.org/drawingml/2006/picture">
                <pic:pic>
                  <pic:nvPicPr>
                    <pic:cNvPr descr="Tesla's EV battery production and global gigafactory network | Article |  Automotive Manufacturing Solutions" id="0" name="image11.png"/>
                    <pic:cNvPicPr preferRelativeResize="0"/>
                  </pic:nvPicPr>
                  <pic:blipFill>
                    <a:blip r:embed="rId17"/>
                    <a:srcRect b="0" l="0" r="0" t="0"/>
                    <a:stretch>
                      <a:fillRect/>
                    </a:stretch>
                  </pic:blipFill>
                  <pic:spPr>
                    <a:xfrm>
                      <a:off x="0" y="0"/>
                      <a:ext cx="5273040" cy="395478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ydiuwo7o6j3g" w:id="31"/>
      <w:bookmarkEnd w:id="31"/>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11: Tesla Global Gigafactory and Battery Production Network Map</w:t>
      </w:r>
    </w:p>
    <w:p w:rsidR="00000000" w:rsidDel="00000000" w:rsidP="00000000" w:rsidRDefault="00000000" w:rsidRPr="00000000" w14:paraId="00000080">
      <w:pPr>
        <w:rPr/>
      </w:pPr>
      <w:r w:rsidDel="00000000" w:rsidR="00000000" w:rsidRPr="00000000">
        <w:rPr>
          <w:rtl w:val="0"/>
        </w:rPr>
        <w:t xml:space="preserve">The Tesla growth strategy can be analyzed based on the Ansoff matrix, with specific reference to the market development and the product development. Tesla expanding internationally through the creation of Gigafactories and local construction hubs, such as the expansion to Europe and China, is also illustrative of the market development dimension. This growth allows Tesla to access new customer categories and at the same time reduce the costs of production and logistics (Gao, 2023).</w:t>
      </w:r>
    </w:p>
    <w:p w:rsidR="00000000" w:rsidDel="00000000" w:rsidP="00000000" w:rsidRDefault="00000000" w:rsidRPr="00000000" w14:paraId="00000081">
      <w:pPr>
        <w:rPr/>
      </w:pPr>
      <w:r w:rsidDel="00000000" w:rsidR="00000000" w:rsidRPr="00000000">
        <w:rPr>
          <w:rtl w:val="0"/>
        </w:rPr>
        <w:t xml:space="preserve">Product development is one of the key strategic efforts of Tesla, which systematically presents new models of vehicles and technological improvements. As an example, the new model of the cars and renewable energy options, such as photovoltaic panels and energy storage facilities, can be referred to as a way of illustrating the commitment of Tesla to innovation and diversification within its core market sphere. These developments strengthen its competitive advantage and enhance customer value (Mu, 2023).</w:t>
      </w:r>
    </w:p>
    <w:p w:rsidR="00000000" w:rsidDel="00000000" w:rsidP="00000000" w:rsidRDefault="00000000" w:rsidRPr="00000000" w14:paraId="00000082">
      <w:pPr>
        <w:jc w:val="center"/>
        <w:rPr/>
      </w:pPr>
      <w:r w:rsidDel="00000000" w:rsidR="00000000" w:rsidRPr="00000000">
        <w:rPr/>
        <w:drawing>
          <wp:inline distB="0" distT="0" distL="0" distR="0">
            <wp:extent cx="5765284" cy="2853815"/>
            <wp:effectExtent b="0" l="0" r="0" t="0"/>
            <wp:docPr descr="Does Tesla models spell S3XY CARS?" id="13" name="image13.png"/>
            <a:graphic>
              <a:graphicData uri="http://schemas.openxmlformats.org/drawingml/2006/picture">
                <pic:pic>
                  <pic:nvPicPr>
                    <pic:cNvPr descr="Does Tesla models spell S3XY CARS?" id="0" name="image13.png"/>
                    <pic:cNvPicPr preferRelativeResize="0"/>
                  </pic:nvPicPr>
                  <pic:blipFill>
                    <a:blip r:embed="rId18"/>
                    <a:srcRect b="50334" l="0" r="0" t="0"/>
                    <a:stretch>
                      <a:fillRect/>
                    </a:stretch>
                  </pic:blipFill>
                  <pic:spPr>
                    <a:xfrm>
                      <a:off x="0" y="0"/>
                      <a:ext cx="5765284" cy="2853815"/>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rluy6jcf3tu2" w:id="32"/>
      <w:bookmarkEnd w:id="32"/>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12: Tesla Product Portfolio (Model S, Model 3, Model X, Model Y)</w:t>
      </w:r>
    </w:p>
    <w:p w:rsidR="00000000" w:rsidDel="00000000" w:rsidP="00000000" w:rsidRDefault="00000000" w:rsidRPr="00000000" w14:paraId="00000084">
      <w:pPr>
        <w:pStyle w:val="Heading3"/>
        <w:rPr/>
      </w:pPr>
      <w:bookmarkStart w:colFirst="0" w:colLast="0" w:name="_ird0qmmvu850" w:id="33"/>
      <w:bookmarkEnd w:id="33"/>
      <w:r w:rsidDel="00000000" w:rsidR="00000000" w:rsidRPr="00000000">
        <w:rPr>
          <w:b w:val="1"/>
          <w:bCs w:val="1"/>
          <w:rtl w:val="0"/>
        </w:rPr>
        <w:t xml:space="preserve">4.2.3 Evaluation</w:t>
      </w: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The strategic approach of Tesla comes with several benefits. The differentiation strategy creates strong brand equity, creates a technological advantage, and enables the high-value pricing. Constant innovation also ensures that Tesla is the leader in the electric vehicle market. However, this method is limited in some ways. High research and development expenses and wasteful production expenses put a squeezer on profit margins. The premium focus on segmentation, though restating brand prestige, might limit access to low-end consumer segments. At the same time, the growing competition, including such players as BYD, is expected to undermine the relative technological advantage of Tesla over the years (Cheng, 2023).</w:t>
      </w:r>
    </w:p>
    <w:p w:rsidR="00000000" w:rsidDel="00000000" w:rsidP="00000000" w:rsidRDefault="00000000" w:rsidRPr="00000000" w14:paraId="00000086">
      <w:pPr>
        <w:pStyle w:val="Heading2"/>
        <w:rPr/>
      </w:pPr>
      <w:bookmarkStart w:colFirst="0" w:colLast="0" w:name="_88wgirrx5l7x" w:id="34"/>
      <w:bookmarkEnd w:id="34"/>
      <w:r w:rsidDel="00000000" w:rsidR="00000000" w:rsidRPr="00000000">
        <w:rPr>
          <w:b w:val="1"/>
          <w:bCs w:val="1"/>
          <w:rtl w:val="0"/>
        </w:rPr>
        <w:t xml:space="preserve">4.3 BYD’s Strategic Response </w:t>
      </w:r>
      <w:r w:rsidDel="00000000" w:rsidR="00000000" w:rsidRPr="00000000">
        <w:rPr>
          <w:rtl w:val="0"/>
        </w:rPr>
      </w:r>
    </w:p>
    <w:p w:rsidR="00000000" w:rsidDel="00000000" w:rsidP="00000000" w:rsidRDefault="00000000" w:rsidRPr="00000000" w14:paraId="00000087">
      <w:pPr>
        <w:pStyle w:val="Heading3"/>
        <w:rPr/>
      </w:pPr>
      <w:bookmarkStart w:colFirst="0" w:colLast="0" w:name="_nj8hxmj5f296" w:id="35"/>
      <w:bookmarkEnd w:id="35"/>
      <w:r w:rsidDel="00000000" w:rsidR="00000000" w:rsidRPr="00000000">
        <w:rPr>
          <w:b w:val="1"/>
          <w:bCs w:val="1"/>
          <w:rtl w:val="0"/>
        </w:rPr>
        <w:t xml:space="preserve">4.3.1 Porter’s Generic Strategy</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BYD is largely focused on the strategy of cost leadership, and it has the aspects of a hybrid approach. The company focuses on the manufacturing of cost-effective electric cars, which has been done through effective production processes and vertical integration especially in the production of batteries. The ability of BYD to control its supply chain helps it to cut costs and offer competitively priced vehicles thus making electric vehicles more accessible to more consumers (Wilson et al., 2025). This strategy has helped BYD gain market leadership in the Chinese electric vehicle industry and also be able to expand its business to the international markets.</w:t>
      </w:r>
    </w:p>
    <w:p w:rsidR="00000000" w:rsidDel="00000000" w:rsidP="00000000" w:rsidRDefault="00000000" w:rsidRPr="00000000" w14:paraId="00000089">
      <w:pPr>
        <w:rPr/>
      </w:pPr>
      <w:r w:rsidDel="00000000" w:rsidR="00000000" w:rsidRPr="00000000">
        <w:rPr/>
        <w:drawing>
          <wp:inline distB="0" distT="0" distL="0" distR="0">
            <wp:extent cx="5943600" cy="3126105"/>
            <wp:effectExtent b="0" l="0" r="0" t="0"/>
            <wp:docPr descr="Automakers' share of China NEV market in Apr: BYD No. 1 with 29.7%, Tesla  No. 8 with 3.2% - CnEVPost" id="14" name="image14.png"/>
            <a:graphic>
              <a:graphicData uri="http://schemas.openxmlformats.org/drawingml/2006/picture">
                <pic:pic>
                  <pic:nvPicPr>
                    <pic:cNvPr descr="Automakers' share of China NEV market in Apr: BYD No. 1 with 29.7%, Tesla  No. 8 with 3.2% - CnEVPost" id="0" name="image14.png"/>
                    <pic:cNvPicPr preferRelativeResize="0"/>
                  </pic:nvPicPr>
                  <pic:blipFill>
                    <a:blip r:embed="rId19"/>
                    <a:srcRect b="0" l="0" r="0" t="0"/>
                    <a:stretch>
                      <a:fillRect/>
                    </a:stretch>
                  </pic:blipFill>
                  <pic:spPr>
                    <a:xfrm>
                      <a:off x="0" y="0"/>
                      <a:ext cx="5943600" cy="3126105"/>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lsyv052i5lzc" w:id="36"/>
      <w:bookmarkEnd w:id="36"/>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13: Market Share of Electric Vehicle Manufacturers in China (2025)</w:t>
      </w:r>
    </w:p>
    <w:p w:rsidR="00000000" w:rsidDel="00000000" w:rsidP="00000000" w:rsidRDefault="00000000" w:rsidRPr="00000000" w14:paraId="0000008B">
      <w:pPr>
        <w:pStyle w:val="Heading3"/>
        <w:rPr/>
      </w:pPr>
      <w:bookmarkStart w:colFirst="0" w:colLast="0" w:name="_7g197ilkkv7w" w:id="37"/>
      <w:bookmarkEnd w:id="37"/>
      <w:r w:rsidDel="00000000" w:rsidR="00000000" w:rsidRPr="00000000">
        <w:rPr>
          <w:b w:val="1"/>
          <w:bCs w:val="1"/>
          <w:rtl w:val="0"/>
        </w:rPr>
        <w:t xml:space="preserve">4.3.2 Ansoff Growth Strategy</w:t>
      </w: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The market penetration and diversification principles are in accord with the growth strategy of BYD. Market penetration is evident in how the company is strong in China occupying a significant portion of the electric vehicle market because of the mechanism of competitive prices and government-level acceptance (Zhao et al., 2024). Through the concentration in mass-market customers, BYD has reached high volumes of sales and has managed to obtain economy of scale.</w:t>
      </w:r>
    </w:p>
    <w:p w:rsidR="00000000" w:rsidDel="00000000" w:rsidP="00000000" w:rsidRDefault="00000000" w:rsidRPr="00000000" w14:paraId="0000008D">
      <w:pPr>
        <w:rPr/>
      </w:pPr>
      <w:r w:rsidDel="00000000" w:rsidR="00000000" w:rsidRPr="00000000">
        <w:rPr>
          <w:rtl w:val="0"/>
        </w:rPr>
        <w:t xml:space="preserve">Diversification is also a relevant strategic factor, as BYD operates within a range of markets, such as electric buses, battery manufacturing, and renewable energy services, which in turn alleviates the risk of commercial risks and solidifies the position within the larger electromobility network. The expansion of the company into foreign markets, such as the European region, only solidifies this company in its long-term growth expectations (Zhang, 2024).</w:t>
      </w:r>
    </w:p>
    <w:p w:rsidR="00000000" w:rsidDel="00000000" w:rsidP="00000000" w:rsidRDefault="00000000" w:rsidRPr="00000000" w14:paraId="0000008E">
      <w:pPr>
        <w:jc w:val="center"/>
        <w:rPr/>
      </w:pPr>
      <w:r w:rsidDel="00000000" w:rsidR="00000000" w:rsidRPr="00000000">
        <w:rPr/>
        <w:drawing>
          <wp:inline distB="0" distT="0" distL="0" distR="0">
            <wp:extent cx="4459556" cy="5178040"/>
            <wp:effectExtent b="0" l="0" r="0" t="0"/>
            <wp:docPr id="15"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4459556" cy="517804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3s0tiaba9hlc" w:id="38"/>
      <w:bookmarkEnd w:id="38"/>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14: Global Market Comparison of BYD vs Tesla (2020 vs 2025)</w:t>
      </w:r>
    </w:p>
    <w:p w:rsidR="00000000" w:rsidDel="00000000" w:rsidP="00000000" w:rsidRDefault="00000000" w:rsidRPr="00000000" w14:paraId="00000090">
      <w:pPr>
        <w:pStyle w:val="Heading3"/>
        <w:rPr/>
      </w:pPr>
      <w:bookmarkStart w:colFirst="0" w:colLast="0" w:name="_hw5gpl5osgoh" w:id="39"/>
      <w:bookmarkEnd w:id="39"/>
      <w:r w:rsidDel="00000000" w:rsidR="00000000" w:rsidRPr="00000000">
        <w:rPr>
          <w:b w:val="1"/>
          <w:bCs w:val="1"/>
          <w:rtl w:val="0"/>
        </w:rPr>
        <w:t xml:space="preserve">4.3.3 Evaluation</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The strategic framework that BYD adopts has significant strengths that are evident mostly in terms of cost-efficiency, scaling and market penetration. The affordability aspect in the company makes it easy to gain massive market shares particularly in the emerging economies. Besides, verticalization also leads to the increased efficiency of operation and better control of the supply chain. However, there are still some limitations. The strong emphasis on cost leadership at BYD may hamper the competitiveness of the company in the high-end market segments where innovation and brand differentiation are central factors. More so, the international expansion opportunity is prone to be constrained by regulatory restrictions and issues related to brand awareness outside of China (Cheng, 2023).</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1"/>
        <w:rPr>
          <w:rFonts w:ascii="Times New Roman" w:cs="Times New Roman" w:eastAsia="Times New Roman" w:hAnsi="Times New Roman"/>
        </w:rPr>
      </w:pPr>
      <w:bookmarkStart w:colFirst="0" w:colLast="0" w:name="_kcvwlipsy7bo" w:id="40"/>
      <w:bookmarkEnd w:id="40"/>
      <w:r w:rsidDel="00000000" w:rsidR="00000000" w:rsidRPr="00000000">
        <w:rPr>
          <w:b w:val="1"/>
          <w:bCs w:val="1"/>
          <w:rtl w:val="0"/>
        </w:rPr>
        <w:t xml:space="preserve">5. Comparative Evaluation of Competitive Advantage </w:t>
      </w: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Comparative analysis of Tesla and BYD shows that the two companies have two divergent competitive strategies shaped by macro-environmental determinants. Technological differentiation, strong brand equity, and global market penetration become the main pillars of Tesla competitive advantage, which allows this company to take its position in the top-value market segment of electric vehicles. In comparison, BYD utilizes a cost-leadership strategy, increases its production capacity significantly, and enjoys the support of strong domestic policy endorsement to win mass-market demand, especially in the Chinese market (Zhao et al., 2024; Cheng, 2023).</w:t>
      </w:r>
    </w:p>
    <w:p w:rsidR="00000000" w:rsidDel="00000000" w:rsidP="00000000" w:rsidRDefault="00000000" w:rsidRPr="00000000" w14:paraId="00000095">
      <w:pPr>
        <w:rPr/>
      </w:pPr>
      <w:r w:rsidDel="00000000" w:rsidR="00000000" w:rsidRPr="00000000">
        <w:rPr>
          <w:rtl w:val="0"/>
        </w:rPr>
        <w:t xml:space="preserve">Technological determinants emerge as accelerators that portray Tesla as a leader in innovation, especially in the sphere of software development and autonomous systems, but BYD finds benefits through the efficiency of its battery manufacturing process and the resulting cost efficiency. Political and legal variables further support the domestic market position of BYD, mostly in the form of state-sponsored incentives; meanwhile, Tesla faces the complexity of international regulations (Javazi et al., 2025). As a result, BYD is relatively better suited to increase in terms of volumes, but Tesla remains higher in terms of brand differentiation and leadership in permanent innovations in the global arena.</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1"/>
        <w:rPr>
          <w:rFonts w:ascii="Times New Roman" w:cs="Times New Roman" w:eastAsia="Times New Roman" w:hAnsi="Times New Roman"/>
        </w:rPr>
      </w:pPr>
      <w:bookmarkStart w:colFirst="0" w:colLast="0" w:name="_zfsn5vsa5aos" w:id="41"/>
      <w:bookmarkEnd w:id="41"/>
      <w:r w:rsidDel="00000000" w:rsidR="00000000" w:rsidRPr="00000000">
        <w:rPr>
          <w:b w:val="1"/>
          <w:bCs w:val="1"/>
          <w:rtl w:val="0"/>
        </w:rPr>
        <w:t xml:space="preserve">6. Conclusion </w:t>
      </w: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To sum up, the analysis shows that technological and political factors play a great role in the competitive advantage of an electric vehicle (EV) industry. Tesla and BYD represent the opposite patterns in their strategic priorities as each is distinguished by either innovation or cost-related differentiation influence. Strategic responses must be aligned with macro-environmental conditions to remain competitive and be successful in the long-run of operation in an environment that is changing rapidly in the global market.</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B">
      <w:pPr>
        <w:pStyle w:val="Heading1"/>
        <w:rPr/>
      </w:pPr>
      <w:bookmarkStart w:colFirst="0" w:colLast="0" w:name="_k0a62btizspz" w:id="42"/>
      <w:bookmarkEnd w:id="42"/>
      <w:r w:rsidDel="00000000" w:rsidR="00000000" w:rsidRPr="00000000">
        <w:rPr>
          <w:rtl w:val="0"/>
        </w:rPr>
        <w:t xml:space="preserve">References</w:t>
      </w:r>
    </w:p>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tl w:val="0"/>
        </w:rPr>
        <w:t xml:space="preserve">Anello, M., Kölmel, B. and Waidelich, L. (2025) ‘From tradition to transformation: Development of an approach for business model adaptation in automotive supplier SMEs’, </w:t>
      </w:r>
      <w:r w:rsidDel="00000000" w:rsidR="00000000" w:rsidRPr="00000000">
        <w:rPr>
          <w:i w:val="1"/>
          <w:iCs w:val="1"/>
          <w:rtl w:val="0"/>
        </w:rPr>
        <w:t xml:space="preserve">Digital Technologies Research and Applications</w:t>
      </w:r>
      <w:r w:rsidDel="00000000" w:rsidR="00000000" w:rsidRPr="00000000">
        <w:rPr>
          <w:rtl w:val="0"/>
        </w:rPr>
        <w:t xml:space="preserve">, 4(2), pp. 142–167. </w:t>
      </w:r>
      <w:hyperlink r:id="rId21">
        <w:r w:rsidDel="00000000" w:rsidR="00000000" w:rsidRPr="00000000">
          <w:rPr>
            <w:color w:val="0563c1"/>
            <w:u w:val="single"/>
            <w:rtl w:val="0"/>
          </w:rPr>
          <w:t xml:space="preserve">https://doi.org/10.54963/dtra.v4i2.1190</w:t>
        </w:r>
      </w:hyperlink>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Arefin, A.A., Meraj, S.T., Lipu, M.S.H., Rahman, M.S., Rahman, T., Hasan, K., Sarker, M.R. and Muttaqi, K.M. (2025) ‘Societal, environmental, and economic impacts of electric vehicles towards achieving sustainable development goals’, </w:t>
      </w:r>
      <w:r w:rsidDel="00000000" w:rsidR="00000000" w:rsidRPr="00000000">
        <w:rPr>
          <w:i w:val="1"/>
          <w:iCs w:val="1"/>
          <w:rtl w:val="0"/>
        </w:rPr>
        <w:t xml:space="preserve">Results in Engineering</w:t>
      </w:r>
      <w:r w:rsidDel="00000000" w:rsidR="00000000" w:rsidRPr="00000000">
        <w:rPr>
          <w:rtl w:val="0"/>
        </w:rPr>
        <w:t xml:space="preserve">, 27, 107060. </w:t>
      </w:r>
      <w:hyperlink r:id="rId22">
        <w:r w:rsidDel="00000000" w:rsidR="00000000" w:rsidRPr="00000000">
          <w:rPr>
            <w:color w:val="0563c1"/>
            <w:u w:val="single"/>
            <w:rtl w:val="0"/>
          </w:rPr>
          <w:t xml:space="preserve">https://doi.org/10.1016/j.rineng.2025.107060</w:t>
        </w:r>
      </w:hyperlink>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Cheng, Y. (2023) ‘Tesla and BYD comparison analysis’, </w:t>
      </w:r>
      <w:r w:rsidDel="00000000" w:rsidR="00000000" w:rsidRPr="00000000">
        <w:rPr>
          <w:i w:val="1"/>
          <w:iCs w:val="1"/>
          <w:rtl w:val="0"/>
        </w:rPr>
        <w:t xml:space="preserve">Advances in Economics, Management and Political Sciences</w:t>
      </w:r>
      <w:r w:rsidDel="00000000" w:rsidR="00000000" w:rsidRPr="00000000">
        <w:rPr>
          <w:rtl w:val="0"/>
        </w:rPr>
        <w:t xml:space="preserve">, 38, pp. 225–232. https://doi.org/10.54254/2754-1169/38/20231917</w:t>
      </w:r>
    </w:p>
    <w:p w:rsidR="00000000" w:rsidDel="00000000" w:rsidP="00000000" w:rsidRDefault="00000000" w:rsidRPr="00000000" w14:paraId="0000009F">
      <w:pPr>
        <w:rPr/>
      </w:pPr>
      <w:r w:rsidDel="00000000" w:rsidR="00000000" w:rsidRPr="00000000">
        <w:rPr>
          <w:rtl w:val="0"/>
        </w:rPr>
        <w:t xml:space="preserve">Debnath, R., Bardhan, R., Reiner, D.M. and Miller, J.R. (2021) ‘Political, economic, social, technological, legal and environmental dimensions of electric vehicle adoption in the United States: A social-media interaction analysis’, </w:t>
      </w:r>
      <w:r w:rsidDel="00000000" w:rsidR="00000000" w:rsidRPr="00000000">
        <w:rPr>
          <w:i w:val="1"/>
          <w:iCs w:val="1"/>
          <w:rtl w:val="0"/>
        </w:rPr>
        <w:t xml:space="preserve">Renewable and Sustainable Energy Reviews</w:t>
      </w:r>
      <w:r w:rsidDel="00000000" w:rsidR="00000000" w:rsidRPr="00000000">
        <w:rPr>
          <w:rtl w:val="0"/>
        </w:rPr>
        <w:t xml:space="preserve">, 152, 111707. </w:t>
      </w:r>
      <w:hyperlink r:id="rId23">
        <w:r w:rsidDel="00000000" w:rsidR="00000000" w:rsidRPr="00000000">
          <w:rPr>
            <w:color w:val="0563c1"/>
            <w:u w:val="single"/>
            <w:rtl w:val="0"/>
          </w:rPr>
          <w:t xml:space="preserve">https://doi.org/10.1016/j.rser.2021.111707</w:t>
        </w:r>
      </w:hyperlink>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Gao, Y. (2023) ‘A study of Tesla’s international marketing strategy based on the STEPPS model’, </w:t>
      </w:r>
      <w:r w:rsidDel="00000000" w:rsidR="00000000" w:rsidRPr="00000000">
        <w:rPr>
          <w:i w:val="1"/>
          <w:iCs w:val="1"/>
          <w:rtl w:val="0"/>
        </w:rPr>
        <w:t xml:space="preserve">Highlights in Business, Economics and Management</w:t>
      </w:r>
      <w:r w:rsidDel="00000000" w:rsidR="00000000" w:rsidRPr="00000000">
        <w:rPr>
          <w:rtl w:val="0"/>
        </w:rPr>
        <w:t xml:space="preserve">, 23, pp. 971–979. https://doi.org/10.54097/es6rry79</w:t>
      </w:r>
    </w:p>
    <w:p w:rsidR="00000000" w:rsidDel="00000000" w:rsidP="00000000" w:rsidRDefault="00000000" w:rsidRPr="00000000" w14:paraId="000000A1">
      <w:pPr>
        <w:rPr/>
      </w:pPr>
      <w:r w:rsidDel="00000000" w:rsidR="00000000" w:rsidRPr="00000000">
        <w:rPr>
          <w:rtl w:val="0"/>
        </w:rPr>
        <w:t xml:space="preserve">Garikapati, D. and Shetiya, S.S. (2024) ‘Autonomous vehicles: Evolution of artificial intelligence and the current industry landscape’, </w:t>
      </w:r>
      <w:r w:rsidDel="00000000" w:rsidR="00000000" w:rsidRPr="00000000">
        <w:rPr>
          <w:i w:val="1"/>
          <w:iCs w:val="1"/>
          <w:rtl w:val="0"/>
        </w:rPr>
        <w:t xml:space="preserve">Big Data and Cognitive Computing</w:t>
      </w:r>
      <w:r w:rsidDel="00000000" w:rsidR="00000000" w:rsidRPr="00000000">
        <w:rPr>
          <w:rtl w:val="0"/>
        </w:rPr>
        <w:t xml:space="preserve">, 8, p. 42. </w:t>
      </w:r>
      <w:hyperlink r:id="rId24">
        <w:r w:rsidDel="00000000" w:rsidR="00000000" w:rsidRPr="00000000">
          <w:rPr>
            <w:color w:val="0563c1"/>
            <w:u w:val="single"/>
            <w:rtl w:val="0"/>
          </w:rPr>
          <w:t xml:space="preserve">https://doi.org/10.3390/bdcc8040042</w:t>
        </w:r>
      </w:hyperlink>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Islam, S., Ahsan, M.S., Rahman, K. and Amintanvir, F. (2023) ‘Advancements in battery technology for electric vehicles: A comprehensive analysis of recent developments’.</w:t>
      </w:r>
    </w:p>
    <w:p w:rsidR="00000000" w:rsidDel="00000000" w:rsidP="00000000" w:rsidRDefault="00000000" w:rsidRPr="00000000" w14:paraId="000000A3">
      <w:pPr>
        <w:rPr/>
      </w:pPr>
      <w:r w:rsidDel="00000000" w:rsidR="00000000" w:rsidRPr="00000000">
        <w:rPr>
          <w:rtl w:val="0"/>
        </w:rPr>
        <w:t xml:space="preserve">Javazi, L., Alinaghian, M. and Khosroshahi, H. (2025) ‘Evaluating government policies promoting electric vehicles, considering battery technology, energy saving, and charging infrastructure development: A game theoretic approach’, </w:t>
      </w:r>
      <w:r w:rsidDel="00000000" w:rsidR="00000000" w:rsidRPr="00000000">
        <w:rPr>
          <w:i w:val="1"/>
          <w:iCs w:val="1"/>
          <w:rtl w:val="0"/>
        </w:rPr>
        <w:t xml:space="preserve">Applied Energy</w:t>
      </w:r>
      <w:r w:rsidDel="00000000" w:rsidR="00000000" w:rsidRPr="00000000">
        <w:rPr>
          <w:rtl w:val="0"/>
        </w:rPr>
        <w:t xml:space="preserve">, 390, 125799. </w:t>
      </w:r>
      <w:hyperlink r:id="rId25">
        <w:r w:rsidDel="00000000" w:rsidR="00000000" w:rsidRPr="00000000">
          <w:rPr>
            <w:color w:val="0563c1"/>
            <w:u w:val="single"/>
            <w:rtl w:val="0"/>
          </w:rPr>
          <w:t xml:space="preserve">https://doi.org/10.1016/j.apenergy.2025.125799</w:t>
        </w:r>
      </w:hyperlink>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Mojumder, M.R.H., Nakib, T.H., Hasanuzzaman, M. and Abdel-Khalik, A.S. (2025) ‘Advancements, challenges, and prospects of cost-effective electric vehicles: A review’, </w:t>
      </w:r>
      <w:r w:rsidDel="00000000" w:rsidR="00000000" w:rsidRPr="00000000">
        <w:rPr>
          <w:i w:val="1"/>
          <w:iCs w:val="1"/>
          <w:rtl w:val="0"/>
        </w:rPr>
        <w:t xml:space="preserve">Alexandria Engineering Journal</w:t>
      </w:r>
      <w:r w:rsidDel="00000000" w:rsidR="00000000" w:rsidRPr="00000000">
        <w:rPr>
          <w:rtl w:val="0"/>
        </w:rPr>
        <w:t xml:space="preserve">, 128, pp. 437–456. </w:t>
      </w:r>
      <w:hyperlink r:id="rId26">
        <w:r w:rsidDel="00000000" w:rsidR="00000000" w:rsidRPr="00000000">
          <w:rPr>
            <w:color w:val="0563c1"/>
            <w:u w:val="single"/>
            <w:rtl w:val="0"/>
          </w:rPr>
          <w:t xml:space="preserve">https://doi.org/10.1016/j.aej.2025.05.088</w:t>
        </w:r>
      </w:hyperlink>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Mu, Y. (2023) ‘Research on sustainable competitive advantage strategy of leading electric vehicle enterprises’, </w:t>
      </w:r>
      <w:r w:rsidDel="00000000" w:rsidR="00000000" w:rsidRPr="00000000">
        <w:rPr>
          <w:i w:val="1"/>
          <w:iCs w:val="1"/>
          <w:rtl w:val="0"/>
        </w:rPr>
        <w:t xml:space="preserve">Frontiers in Business, Economics and Management</w:t>
      </w:r>
      <w:r w:rsidDel="00000000" w:rsidR="00000000" w:rsidRPr="00000000">
        <w:rPr>
          <w:rtl w:val="0"/>
        </w:rPr>
        <w:t xml:space="preserve">, 9(3), pp. 193–200. </w:t>
      </w:r>
      <w:hyperlink r:id="rId27">
        <w:r w:rsidDel="00000000" w:rsidR="00000000" w:rsidRPr="00000000">
          <w:rPr>
            <w:color w:val="0563c1"/>
            <w:u w:val="single"/>
            <w:rtl w:val="0"/>
          </w:rPr>
          <w:t xml:space="preserve">https://doi.org/10.54097/fbem.v9i3.9654</w:t>
        </w:r>
      </w:hyperlink>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NewClimate Institute (2025) </w:t>
      </w:r>
      <w:r w:rsidDel="00000000" w:rsidR="00000000" w:rsidRPr="00000000">
        <w:rPr>
          <w:i w:val="1"/>
          <w:iCs w:val="1"/>
          <w:rtl w:val="0"/>
        </w:rPr>
        <w:t xml:space="preserve">Corporate climate responsibility monitor 2025: Automotive sector</w:t>
      </w:r>
      <w:r w:rsidDel="00000000" w:rsidR="00000000" w:rsidRPr="00000000">
        <w:rPr>
          <w:rtl w:val="0"/>
        </w:rPr>
        <w:t xml:space="preserve">. Available at: </w:t>
      </w:r>
      <w:hyperlink r:id="rId28">
        <w:r w:rsidDel="00000000" w:rsidR="00000000" w:rsidRPr="00000000">
          <w:rPr>
            <w:color w:val="0563c1"/>
            <w:u w:val="single"/>
            <w:rtl w:val="0"/>
          </w:rPr>
          <w:t xml:space="preserve">https://newclimate.org/resources/publications/corporate-climate-responsibility-monitor-2025-automotive-sector</w:t>
        </w:r>
      </w:hyperlink>
      <w:r w:rsidDel="00000000" w:rsidR="00000000" w:rsidRPr="00000000">
        <w:rPr>
          <w:rtl w:val="0"/>
        </w:rPr>
        <w:t xml:space="preserve"> (Accessed: 23 March 2026).</w:t>
      </w:r>
    </w:p>
    <w:p w:rsidR="00000000" w:rsidDel="00000000" w:rsidP="00000000" w:rsidRDefault="00000000" w:rsidRPr="00000000" w14:paraId="000000A7">
      <w:pPr>
        <w:rPr/>
      </w:pPr>
      <w:r w:rsidDel="00000000" w:rsidR="00000000" w:rsidRPr="00000000">
        <w:rPr>
          <w:rtl w:val="0"/>
        </w:rPr>
        <w:t xml:space="preserve">UK Trade Policy Observatory (2025) </w:t>
      </w:r>
      <w:r w:rsidDel="00000000" w:rsidR="00000000" w:rsidRPr="00000000">
        <w:rPr>
          <w:i w:val="1"/>
          <w:iCs w:val="1"/>
          <w:rtl w:val="0"/>
        </w:rPr>
        <w:t xml:space="preserve">Trade policy and the production of electric vehicles</w:t>
      </w:r>
      <w:r w:rsidDel="00000000" w:rsidR="00000000" w:rsidRPr="00000000">
        <w:rPr>
          <w:rtl w:val="0"/>
        </w:rPr>
        <w:t xml:space="preserve">. Available at: </w:t>
      </w:r>
      <w:hyperlink r:id="rId29">
        <w:r w:rsidDel="00000000" w:rsidR="00000000" w:rsidRPr="00000000">
          <w:rPr>
            <w:color w:val="0563c1"/>
            <w:u w:val="single"/>
            <w:rtl w:val="0"/>
          </w:rPr>
          <w:t xml:space="preserve">https://www.uktpo.org/briefing-papers/trade-policy-and-the-production-of-electric-vehicles/</w:t>
        </w:r>
      </w:hyperlink>
      <w:r w:rsidDel="00000000" w:rsidR="00000000" w:rsidRPr="00000000">
        <w:rPr>
          <w:rtl w:val="0"/>
        </w:rPr>
        <w:t xml:space="preserve"> (Accessed: 23 March 2026).</w:t>
      </w:r>
    </w:p>
    <w:p w:rsidR="00000000" w:rsidDel="00000000" w:rsidP="00000000" w:rsidRDefault="00000000" w:rsidRPr="00000000" w14:paraId="000000A8">
      <w:pPr>
        <w:rPr/>
      </w:pPr>
      <w:r w:rsidDel="00000000" w:rsidR="00000000" w:rsidRPr="00000000">
        <w:rPr>
          <w:rtl w:val="0"/>
        </w:rPr>
        <w:t xml:space="preserve">Wang, C., Ning, Y., Adebayo, T.S. and Ali, S. (2025) ‘Bridging innovation and adoption: The asymmetric impact of e-mobility technology budgets on electric vehicle growth’, </w:t>
      </w:r>
      <w:r w:rsidDel="00000000" w:rsidR="00000000" w:rsidRPr="00000000">
        <w:rPr>
          <w:i w:val="1"/>
          <w:iCs w:val="1"/>
          <w:rtl w:val="0"/>
        </w:rPr>
        <w:t xml:space="preserve">Transport Policy</w:t>
      </w:r>
      <w:r w:rsidDel="00000000" w:rsidR="00000000" w:rsidRPr="00000000">
        <w:rPr>
          <w:rtl w:val="0"/>
        </w:rPr>
        <w:t xml:space="preserve">, 171, pp. 803–820. </w:t>
      </w:r>
      <w:hyperlink r:id="rId30">
        <w:r w:rsidDel="00000000" w:rsidR="00000000" w:rsidRPr="00000000">
          <w:rPr>
            <w:color w:val="0563c1"/>
            <w:u w:val="single"/>
            <w:rtl w:val="0"/>
          </w:rPr>
          <w:t xml:space="preserve">https://doi.org/10.1016/j.tranpol.2025.07.011</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Wang, Y. and Witlox, F. (2025) ‘Global trends in electric vehicle adoption and the impact of environmental awareness, user attributes, and barriers’, </w:t>
      </w:r>
      <w:r w:rsidDel="00000000" w:rsidR="00000000" w:rsidRPr="00000000">
        <w:rPr>
          <w:i w:val="1"/>
          <w:iCs w:val="1"/>
          <w:rtl w:val="0"/>
        </w:rPr>
        <w:t xml:space="preserve">Energy Reports</w:t>
      </w:r>
      <w:r w:rsidDel="00000000" w:rsidR="00000000" w:rsidRPr="00000000">
        <w:rPr>
          <w:rtl w:val="0"/>
        </w:rPr>
        <w:t xml:space="preserve">, 13, pp. 1125–1137. </w:t>
      </w:r>
      <w:hyperlink r:id="rId31">
        <w:r w:rsidDel="00000000" w:rsidR="00000000" w:rsidRPr="00000000">
          <w:rPr>
            <w:color w:val="0563c1"/>
            <w:u w:val="single"/>
            <w:rtl w:val="0"/>
          </w:rPr>
          <w:t xml:space="preserve">https://doi.org/10.1016/j.egyr.2024.12.054</w:t>
        </w:r>
      </w:hyperlink>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Wilson, C. and Li, M. (2025) ‘Research on the brand internationalization strategy of BYD’s new energy vehicle’, </w:t>
      </w:r>
      <w:r w:rsidDel="00000000" w:rsidR="00000000" w:rsidRPr="00000000">
        <w:rPr>
          <w:i w:val="1"/>
          <w:iCs w:val="1"/>
          <w:rtl w:val="0"/>
        </w:rPr>
        <w:t xml:space="preserve">OALib</w:t>
      </w:r>
      <w:r w:rsidDel="00000000" w:rsidR="00000000" w:rsidRPr="00000000">
        <w:rPr>
          <w:rtl w:val="0"/>
        </w:rPr>
        <w:t xml:space="preserve">, 12, pp. 1–15. https://doi.org/10.4236/oalib.1113505</w:t>
      </w:r>
    </w:p>
    <w:p w:rsidR="00000000" w:rsidDel="00000000" w:rsidP="00000000" w:rsidRDefault="00000000" w:rsidRPr="00000000" w14:paraId="000000AB">
      <w:pPr>
        <w:rPr/>
      </w:pPr>
      <w:r w:rsidDel="00000000" w:rsidR="00000000" w:rsidRPr="00000000">
        <w:rPr>
          <w:rtl w:val="0"/>
        </w:rPr>
        <w:t xml:space="preserve">Yin, Y. (2025) ‘A study of Tesla’s competitive strategy in the European electric vehicle market’, in </w:t>
      </w:r>
      <w:r w:rsidDel="00000000" w:rsidR="00000000" w:rsidRPr="00000000">
        <w:rPr>
          <w:i w:val="1"/>
          <w:iCs w:val="1"/>
          <w:rtl w:val="0"/>
        </w:rPr>
        <w:t xml:space="preserve">Proceedings of the Conference</w:t>
      </w:r>
      <w:r w:rsidDel="00000000" w:rsidR="00000000" w:rsidRPr="00000000">
        <w:rPr>
          <w:rtl w:val="0"/>
        </w:rPr>
        <w:t xml:space="preserve">, pp. 576–584. https://doi.org/10.2991/978-94-6463-874-5_67</w:t>
      </w:r>
    </w:p>
    <w:p w:rsidR="00000000" w:rsidDel="00000000" w:rsidP="00000000" w:rsidRDefault="00000000" w:rsidRPr="00000000" w14:paraId="000000AC">
      <w:pPr>
        <w:rPr/>
      </w:pPr>
      <w:r w:rsidDel="00000000" w:rsidR="00000000" w:rsidRPr="00000000">
        <w:rPr>
          <w:rtl w:val="0"/>
        </w:rPr>
        <w:t xml:space="preserve">Zaino, R., Ahmed, V., Alhammadi, A.M. and Alghoush, M. (2024) ‘Electric vehicle adoption: A comprehensive systematic review of technological, environmental, organizational and policy impacts’, </w:t>
      </w:r>
      <w:r w:rsidDel="00000000" w:rsidR="00000000" w:rsidRPr="00000000">
        <w:rPr>
          <w:i w:val="1"/>
          <w:iCs w:val="1"/>
          <w:rtl w:val="0"/>
        </w:rPr>
        <w:t xml:space="preserve">World Electric Vehicle Journal</w:t>
      </w:r>
      <w:r w:rsidDel="00000000" w:rsidR="00000000" w:rsidRPr="00000000">
        <w:rPr>
          <w:rtl w:val="0"/>
        </w:rPr>
        <w:t xml:space="preserve">, 15(8), p. 375. </w:t>
      </w:r>
      <w:hyperlink r:id="rId32">
        <w:r w:rsidDel="00000000" w:rsidR="00000000" w:rsidRPr="00000000">
          <w:rPr>
            <w:color w:val="0563c1"/>
            <w:u w:val="single"/>
            <w:rtl w:val="0"/>
          </w:rPr>
          <w:t xml:space="preserve">https://doi.org/10.3390/wevj15080375</w:t>
        </w:r>
      </w:hyperlink>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Zhang, H. (2024) ‘Strategic internationalization of BYD: A case study on entry into the German EV market using the eclectic paradigm framework’, </w:t>
      </w:r>
      <w:r w:rsidDel="00000000" w:rsidR="00000000" w:rsidRPr="00000000">
        <w:rPr>
          <w:i w:val="1"/>
          <w:iCs w:val="1"/>
          <w:rtl w:val="0"/>
        </w:rPr>
        <w:t xml:space="preserve">Frontiers in Business, Economics and Management</w:t>
      </w:r>
      <w:r w:rsidDel="00000000" w:rsidR="00000000" w:rsidRPr="00000000">
        <w:rPr>
          <w:rtl w:val="0"/>
        </w:rPr>
        <w:t xml:space="preserve">, 17, pp. 254–259. https://doi.org/10.54097/nmap2t62</w:t>
      </w:r>
    </w:p>
    <w:p w:rsidR="00000000" w:rsidDel="00000000" w:rsidP="00000000" w:rsidRDefault="00000000" w:rsidRPr="00000000" w14:paraId="000000AE">
      <w:pPr>
        <w:rPr/>
      </w:pPr>
      <w:r w:rsidDel="00000000" w:rsidR="00000000" w:rsidRPr="00000000">
        <w:rPr>
          <w:rtl w:val="0"/>
        </w:rPr>
        <w:t xml:space="preserve">Zhao, X., Li, X., Jiao, D., Mao, Y., Sun, J. and Liu, G. (2024) ‘Policy incentives and electric vehicle adoption in China: From a perspective of policy mixes’, </w:t>
      </w:r>
      <w:r w:rsidDel="00000000" w:rsidR="00000000" w:rsidRPr="00000000">
        <w:rPr>
          <w:i w:val="1"/>
          <w:iCs w:val="1"/>
          <w:rtl w:val="0"/>
        </w:rPr>
        <w:t xml:space="preserve">Transportation Research Part A: Policy and Practice</w:t>
      </w:r>
      <w:r w:rsidDel="00000000" w:rsidR="00000000" w:rsidRPr="00000000">
        <w:rPr>
          <w:rtl w:val="0"/>
        </w:rPr>
        <w:t xml:space="preserve">, 190, 104235. </w:t>
      </w:r>
      <w:hyperlink r:id="rId33">
        <w:r w:rsidDel="00000000" w:rsidR="00000000" w:rsidRPr="00000000">
          <w:rPr>
            <w:color w:val="0563c1"/>
            <w:u w:val="single"/>
            <w:rtl w:val="0"/>
          </w:rPr>
          <w:t xml:space="preserve">https://doi.org/10.1016/j.tra.2024.104235</w:t>
        </w:r>
      </w:hyperlink>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sectPr>
      <w:footerReference r:id="rId34"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sz w:val="26"/>
      <w:szCs w:val="26"/>
    </w:rPr>
  </w:style>
  <w:style w:type="paragraph" w:styleId="Heading3">
    <w:name w:val="heading 3"/>
    <w:basedOn w:val="Normal"/>
    <w:next w:val="Normal"/>
    <w:pPr>
      <w:keepNext w:val="1"/>
      <w:keepLines w:val="1"/>
      <w:spacing w:after="80" w:before="160" w:lineRule="auto"/>
    </w:pPr>
    <w:rPr>
      <w:b w:val="1"/>
      <w:bCs w:val="1"/>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hyperlink" Target="https://doi.org/10.1016/j.rineng.2025.107060" TargetMode="External"/><Relationship Id="rId21" Type="http://schemas.openxmlformats.org/officeDocument/2006/relationships/hyperlink" Target="https://doi.org/10.54963/dtra.v4i2.1190" TargetMode="External"/><Relationship Id="rId24" Type="http://schemas.openxmlformats.org/officeDocument/2006/relationships/hyperlink" Target="https://doi.org/10.3390/bdcc8040042" TargetMode="External"/><Relationship Id="rId23" Type="http://schemas.openxmlformats.org/officeDocument/2006/relationships/hyperlink" Target="https://doi.org/10.1016/j.rser.2021.11170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doi.org/10.1016/j.aej.2025.05.088" TargetMode="External"/><Relationship Id="rId25" Type="http://schemas.openxmlformats.org/officeDocument/2006/relationships/hyperlink" Target="https://doi.org/10.1016/j.apenergy.2025.125799" TargetMode="External"/><Relationship Id="rId28" Type="http://schemas.openxmlformats.org/officeDocument/2006/relationships/hyperlink" Target="https://newclimate.org/resources/publications/corporate-climate-responsibility-monitor-2025-automotive-sector" TargetMode="External"/><Relationship Id="rId27" Type="http://schemas.openxmlformats.org/officeDocument/2006/relationships/hyperlink" Target="https://doi.org/10.54097/fbem.v9i3.9654"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uktpo.org/briefing-papers/trade-policy-and-the-production-of-electric-vehicles/"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doi.org/10.1016/j.egyr.2024.12.054" TargetMode="External"/><Relationship Id="rId30" Type="http://schemas.openxmlformats.org/officeDocument/2006/relationships/hyperlink" Target="https://doi.org/10.1016/j.tranpol.2025.07.011" TargetMode="External"/><Relationship Id="rId11" Type="http://schemas.openxmlformats.org/officeDocument/2006/relationships/image" Target="media/image7.png"/><Relationship Id="rId33" Type="http://schemas.openxmlformats.org/officeDocument/2006/relationships/hyperlink" Target="https://doi.org/10.1016/j.tra.2024.104235" TargetMode="External"/><Relationship Id="rId10" Type="http://schemas.openxmlformats.org/officeDocument/2006/relationships/image" Target="media/image4.png"/><Relationship Id="rId32" Type="http://schemas.openxmlformats.org/officeDocument/2006/relationships/hyperlink" Target="https://doi.org/10.3390/wevj15080375" TargetMode="External"/><Relationship Id="rId13" Type="http://schemas.openxmlformats.org/officeDocument/2006/relationships/image" Target="media/image9.png"/><Relationship Id="rId12" Type="http://schemas.openxmlformats.org/officeDocument/2006/relationships/image" Target="media/image6.png"/><Relationship Id="rId34" Type="http://schemas.openxmlformats.org/officeDocument/2006/relationships/footer" Target="footer1.xml"/><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image" Target="media/image14.png"/><Relationship Id="rId1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