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spacing w:line="360" w:lineRule="auto"/>
        <w:contextualSpacing w:val="0"/>
        <w:jc w:val="center"/>
        <w:rPr>
          <w:rFonts w:ascii="Times New Roman" w:cs="Times New Roman" w:eastAsia="Times New Roman" w:hAnsi="Times New Roman"/>
          <w:sz w:val="36"/>
          <w:szCs w:val="36"/>
          <w:u w:val="single"/>
        </w:rPr>
      </w:pPr>
      <w:r w:rsidDel="00000000" w:rsidR="00000000" w:rsidRPr="00000000">
        <w:rPr>
          <w:rFonts w:ascii="Times New Roman" w:cs="Times New Roman" w:eastAsia="Times New Roman" w:hAnsi="Times New Roman"/>
          <w:sz w:val="36"/>
          <w:szCs w:val="36"/>
          <w:u w:val="single"/>
          <w:rtl w:val="0"/>
        </w:rPr>
        <w:t xml:space="preserve">Multi-Agency: Contribution, Initiatives and Challenges  </w:t>
      </w:r>
    </w:p>
    <w:p w:rsidR="00000000" w:rsidDel="00000000" w:rsidP="00000000" w:rsidRDefault="00000000" w:rsidRPr="00000000" w14:paraId="00000001">
      <w:pPr>
        <w:spacing w:line="360" w:lineRule="auto"/>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02">
      <w:pPr>
        <w:spacing w:line="360" w:lineRule="auto"/>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Schools are a very crucial part of every community, they work to support growing individuals and their families. Although the main focus of a school is to educate children and young people, schools also play a part in helping children and young people to receive additional support that they may need. In order for a school to properly support a pupil and their families they will need to take a multi-agency approach, the writer will discuss what this involves, some example of multi-agency working and some of the challenges that are involved.</w:t>
      </w:r>
    </w:p>
    <w:p w:rsidR="00000000" w:rsidDel="00000000" w:rsidP="00000000" w:rsidRDefault="00000000" w:rsidRPr="00000000" w14:paraId="00000003">
      <w:pPr>
        <w:spacing w:line="360" w:lineRule="auto"/>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04">
      <w:pPr>
        <w:spacing w:line="360" w:lineRule="auto"/>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Having a full multi-agency approach involves getting professionals from different organisations and services to come in and work with the pupil and their family. This support may be from social services, physiotherapy, the GP, educational psychologists, occupational therapists, speech and language therapists and emotional coaching therapists, just to name a few. In order to implement the right support for each child, every school must ensure that they are a key part of a network of statutory, private and voluntary groups and organisations throughout the local community that will provide support and necessary services. By building strong relationships and partnerships within the community, schools will be much better equipped to help and support the children, young people and families within their care. There are several ways that a school can network and build connections with external agencies. Some organizations, such as CAMHS have build up a good support network and range of services, so the school could liaise directly with them if support was needed, they would assess the situation and decide what support services would best suit the individual. For the school to keep developing and improving on the curriculum, they need to share resources, work to gain sponsorships and participate in joint projects with other schools and organizations, this will also help to develop a better social relationship for pupils and families within the community. By building up these relationships with different agencies, organizations, local businesses and other people within the community, the school will have a much stronger support system for those who may need it (Welsh Government, 2016).</w:t>
      </w:r>
    </w:p>
    <w:p w:rsidR="00000000" w:rsidDel="00000000" w:rsidP="00000000" w:rsidRDefault="00000000" w:rsidRPr="00000000" w14:paraId="00000005">
      <w:pPr>
        <w:spacing w:line="360" w:lineRule="auto"/>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06">
      <w:pPr>
        <w:shd w:fill="ffffff" w:val="clear"/>
        <w:spacing w:after="160" w:line="320" w:lineRule="auto"/>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The writer has chosen 2 individuals to discuss, that needed multi agency support. The writer has chosen these particular individuals because the writer feels a lot of young people are dealing with these emotions themselves, or will at least know of somebody who is. The main multi-agency that the writer will discuss in connection with these individuals is CAMHS. CAMHS is the Child and Adolescent Mental Health Service, they are a service which provides a wide range of support, using psychiatrists, psychologists, social and support worker, substance misuse workers, and even occupational therapists or nurses if necessary (youngminds, 2018). If a pupil feels they need some support from CAMHS they can speak to a teacher, school nurse, SENCO or SLT, or they may be referred by one these individuals if they’ll feel a pupil would benefit from some support.</w:t>
      </w:r>
    </w:p>
    <w:p w:rsidR="00000000" w:rsidDel="00000000" w:rsidP="00000000" w:rsidRDefault="00000000" w:rsidRPr="00000000" w14:paraId="00000007">
      <w:pPr>
        <w:shd w:fill="ffffff" w:val="clear"/>
        <w:spacing w:after="160" w:line="320" w:lineRule="auto"/>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08">
      <w:pPr>
        <w:shd w:fill="ffffff" w:val="clear"/>
        <w:spacing w:after="160" w:line="320" w:lineRule="auto"/>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Pupil A was born as a female, however as they grew older they began to feel uncomfortable in themselves and did not feel female. By the age of 15 Pupil A was no longer happy with their biological gender, it was around this age that they were referred to CAMHS. They began to feel increasingly unhappy, suffering from difficulties at school, such as bullying, causing their low moods to increase. Pupil A also had a fairly difficult home life as their parents had separated, their mother living in North Wales was waiting to be re-housed by the local authority as she had limited space in her current home. This meant that Pupil A was moving from his grandparents to each of his separated parents homes, with no real stability. Pupil A’s family did however live within close range of each so they were in regular contact with all of their grandparents and both of their parents. </w:t>
      </w:r>
    </w:p>
    <w:p w:rsidR="00000000" w:rsidDel="00000000" w:rsidP="00000000" w:rsidRDefault="00000000" w:rsidRPr="00000000" w14:paraId="00000009">
      <w:pPr>
        <w:shd w:fill="ffffff" w:val="clear"/>
        <w:spacing w:after="160" w:line="320" w:lineRule="auto"/>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Once the referral had been made a meeting of all the available professionals’ that might be able to support Pupil A was arranged. As part of this assessment, it was important for each service involved to communicate with each other and discuss their roles. Several services were invited including CAMHS, a voluntary service that was supporting Pupil A’s mother with financial and housing issues, and some relevant professionals from the school. This meeting was organized for Pupil A at a local CAMHS facility, with members of each team present. Organized the meeting at a CAMHS facility was good because it was a neutral locations for Pupil A, other professionals and their mother, there was no added pressure on the situation that Pupil A may have experienced if the meeting had been held at school, as this may have drawn attention to them. Pupil A had confided in a teacher that they felt comfortable with about how they had been feeling, this teacher was also present in the meeting to support Pupil A.</w:t>
      </w:r>
    </w:p>
    <w:p w:rsidR="00000000" w:rsidDel="00000000" w:rsidP="00000000" w:rsidRDefault="00000000" w:rsidRPr="00000000" w14:paraId="0000000A">
      <w:pPr>
        <w:shd w:fill="ffffff" w:val="clear"/>
        <w:spacing w:after="160" w:line="320" w:lineRule="auto"/>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The main aims of the meeting were to enable Pupil A to focus on their strengths and achievements and discuss ways that CAMHS, the school and other agencies present could help reduce stress for Pupil A in day-to-day life. The main issue that needed to be addressed during the meeting was finding ways to help Pupil A manage their gender identification issues, this is something that was affecting all aspects of Pupil A’s life. One area that this was particularly difficult was at school, Pupil A found several aspects of school life difficult, such as going to the toilet and any activities that required changing. The suggestion was put forward for Pupil A to use the disabled toilets, meaning they would no longer have to feel uncomfortable trying to choose between the male and female facility. It was also discussed that Pupil A would be referred to by the new name that they had choose, which they felt better suited them (they did have their name changed by deed poll later on). Another agreement was that male pronouns would be used when referring to Pupil A. Having Pupil A’s teacher present meant that they were able to offer suggestions and go on to feedback what was discussed and what decisions were made to other members of the staff. The multi-agency meeting also provided a good opportunity for each service to share what support they can offer. </w:t>
      </w:r>
    </w:p>
    <w:p w:rsidR="00000000" w:rsidDel="00000000" w:rsidP="00000000" w:rsidRDefault="00000000" w:rsidRPr="00000000" w14:paraId="0000000B">
      <w:pPr>
        <w:shd w:fill="ffffff" w:val="clear"/>
        <w:spacing w:after="160" w:line="320" w:lineRule="auto"/>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In order for Pupil A to feel more comfortable a representative from one of the voluntary agencies said they could work with the psychotherapists to help Pupil A meet with CAMHS. They suggested meeting with CAMHS at a location that was near Pupil As home but would have less stigma than meeting where the voluntary agency was based. This arrangement was very beneficial for Pupil A and their family, it meant they could receive a variety of support from different professionals in one place at times that were convenient for them, as well as reducing stress by lessening the amount of appointments for Pupil A to attend. The voluntary agency also discussed what can be done to support Pupil As transition from Year 10 and Sixth Form College.</w:t>
      </w:r>
    </w:p>
    <w:p w:rsidR="00000000" w:rsidDel="00000000" w:rsidP="00000000" w:rsidRDefault="00000000" w:rsidRPr="00000000" w14:paraId="0000000C">
      <w:pPr>
        <w:shd w:fill="ffffff" w:val="clear"/>
        <w:spacing w:after="160" w:line="320" w:lineRule="auto"/>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Later on it was recognised that Pupil A fitted the diagnostic criteria for GID. Pupil A decided that they and wanted to begin using hormone blocking medication, when this discuss was made a network meeting was organised involving the GP to discuss the next steps in the process. During the meeting the GP explained a variety of possible options, how much time each treatment would take and what process they would involve.</w:t>
      </w:r>
    </w:p>
    <w:p w:rsidR="00000000" w:rsidDel="00000000" w:rsidP="00000000" w:rsidRDefault="00000000" w:rsidRPr="00000000" w14:paraId="0000000D">
      <w:pPr>
        <w:shd w:fill="ffffff" w:val="clear"/>
        <w:spacing w:after="160" w:line="320" w:lineRule="auto"/>
        <w:contextualSpacing w:val="0"/>
        <w:rPr>
          <w:rFonts w:ascii="Times New Roman" w:cs="Times New Roman" w:eastAsia="Times New Roman" w:hAnsi="Times New Roman"/>
          <w:i w:val="1"/>
          <w:sz w:val="28"/>
          <w:szCs w:val="28"/>
        </w:rPr>
      </w:pPr>
      <w:r w:rsidDel="00000000" w:rsidR="00000000" w:rsidRPr="00000000">
        <w:rPr>
          <w:rFonts w:ascii="Times New Roman" w:cs="Times New Roman" w:eastAsia="Times New Roman" w:hAnsi="Times New Roman"/>
          <w:sz w:val="28"/>
          <w:szCs w:val="28"/>
          <w:rtl w:val="0"/>
        </w:rPr>
        <w:t xml:space="preserve">The example of Pupil A shows how important it is to link all the professionals and agencies that are involved. It ensures a much more consist approach for supporting Pupil A, providing everybody with a good understanding of the situation, even for with something as simple as Pupil A wanting to be referred to using male pronouns, as this was discussed at the multi-agency meeting all the professionals will know to refer to Pupil A in this way. It is important for each professional to respect each others roles and professional expertise, this helps make a much more relaxed environment and will make Pupil A and their mother feel a lot more comfortable and confident with the support and suggestions offered. One of most important gains from the multi-agency meeting was achieving open communication between all the professionals in Pupil A’s life, having everyone involved share the same understanding of the situation and Pupil As needs greatly reduced the stress Pupil A and their family were experiencing (GIDS, 2009).</w:t>
      </w:r>
      <w:r w:rsidDel="00000000" w:rsidR="00000000" w:rsidRPr="00000000">
        <w:rPr>
          <w:rtl w:val="0"/>
        </w:rPr>
      </w:r>
    </w:p>
    <w:p w:rsidR="00000000" w:rsidDel="00000000" w:rsidP="00000000" w:rsidRDefault="00000000" w:rsidRPr="00000000" w14:paraId="0000000E">
      <w:pPr>
        <w:shd w:fill="ffffff" w:val="clear"/>
        <w:spacing w:after="160" w:line="320" w:lineRule="auto"/>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Another example is a </w:t>
      </w:r>
      <w:r w:rsidDel="00000000" w:rsidR="00000000" w:rsidRPr="00000000">
        <w:rPr>
          <w:rFonts w:ascii="Times New Roman" w:cs="Times New Roman" w:eastAsia="Times New Roman" w:hAnsi="Times New Roman"/>
          <w:sz w:val="28"/>
          <w:szCs w:val="28"/>
          <w:rtl w:val="0"/>
        </w:rPr>
        <w:t xml:space="preserve">nine year old who was born as a boy, that the writer will refer to as Pupil B, after obsessively playing with girls toys and wanting to dress up in girls clothes they were referred to CAMHS. Due to Pupil Bs interests not being considered ‘normal’ they were bullied at school and their performanced suffered. Unfortunately there was a record of domestic violence, and maternal anxiety in the family. Pupils Bs mother would not travel out of the town that they lived in which prevented Pupil B going to a meeting that had been arranged in London. In order to better suit Pupil B and their mother arrangements were made to meet with them in a CAMHs facility within their local area, this is where an initial assessment was conducted. The initial assessment was soon followed up with a meeting involving the rest of profession team dealing with Pupil B’s case, at their local hospital. Due to the anxiety Pupil B’s mother was experiencing, the more professionals that became involved was heightening this anxiety. Pupil B’s mother was left feeling anxious and confused about each professionals role and what they were trying to achieve. The multi-agency network meeting provided a good opportunity for each professional to explain their role, discussing how they can work together and have open communication with Pupil B and their mother. </w:t>
      </w:r>
    </w:p>
    <w:p w:rsidR="00000000" w:rsidDel="00000000" w:rsidP="00000000" w:rsidRDefault="00000000" w:rsidRPr="00000000" w14:paraId="0000000F">
      <w:pPr>
        <w:shd w:fill="ffffff" w:val="clear"/>
        <w:spacing w:after="160" w:line="320" w:lineRule="auto"/>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Due to the situation with Pupil B’s history and their mothers anxiety, appointments were arranged for Pupil B to be assessed without travelling to London. As they had been a history of domestic violence recorded it was also necessary to share this information with the agencies involved so it could be risk assessed to keep Pupil B safe, this was documented and communicated professionally.</w:t>
      </w:r>
    </w:p>
    <w:p w:rsidR="00000000" w:rsidDel="00000000" w:rsidP="00000000" w:rsidRDefault="00000000" w:rsidRPr="00000000" w14:paraId="00000010">
      <w:pPr>
        <w:shd w:fill="ffffff" w:val="clear"/>
        <w:spacing w:after="160" w:line="320" w:lineRule="auto"/>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Although a lot was done to accommodate Pupil B by the multi-agency teams some aspects of Pupil B’s case struggled. Pupil B was uncertain themselves how they felt about their gender, they were also concerned about the implications of their decision, that there was a likelihood of increased bullying, some of which Pupil B had already experienced in school. This caused Pupil B’s mother to feel further uncertainty regarding the involvement of services, even to the point of not wanting to continue to seek professional help to deal with Pupil B’s issues. There were also some members of staff dealing with Pupil B’s case that ended up leaving the service, causing more problems for Pupil B. It was decided that in the follow up meetings Pupil B’s thoughts and perspectives on how they felt they want present themselves needed to be discussed. This would help both Mum, Pupil B and the professionals involved to understand better what Pupil B feels they want at the moment. Unfortunately because of the issues with inconsistent meetings and engagement from Mum and Pupil B some of the professionals dealing with Pupil B had began to feel somewhat hopeless, the clarification in the follow up multi agency meeting was able to provide valuable information and refocus everyone on the next best step (GIDS, 2009).</w:t>
      </w:r>
    </w:p>
    <w:p w:rsidR="00000000" w:rsidDel="00000000" w:rsidP="00000000" w:rsidRDefault="00000000" w:rsidRPr="00000000" w14:paraId="00000011">
      <w:pPr>
        <w:shd w:fill="ffffff" w:val="clear"/>
        <w:spacing w:after="160" w:line="320" w:lineRule="auto"/>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The multi-agency network meetings are absolutely vital when dealing with individuals. Getting the individual and their family involved in these meeting is also hugely important as it provides communication and understanding of the situation through all the different agencies. It is important for the individual involved and their families to fully understand what each professionals role is so they know what they will doing to support them. This helps inspire confidence in the professionals and creates trust between agencies and the individual and their families. Hopefully, once this trust has been established through these multi-agency meetings the individual and their family will understand the importance of being consistent with their treatment and making sure they show up to appointments.</w:t>
      </w:r>
    </w:p>
    <w:p w:rsidR="00000000" w:rsidDel="00000000" w:rsidP="00000000" w:rsidRDefault="00000000" w:rsidRPr="00000000" w14:paraId="00000012">
      <w:pPr>
        <w:shd w:fill="ffffff" w:val="clear"/>
        <w:spacing w:after="160" w:line="320" w:lineRule="auto"/>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In order for a multi-agency approach to be successful each professional must have clear targets, understand what their roles and responsibilities are, and arrange agreed timetables with the other agencies that are involved. Along with this, it is critically important for each agency involved to be fully commitmented at all times, throughout the organisation. </w:t>
      </w:r>
    </w:p>
    <w:p w:rsidR="00000000" w:rsidDel="00000000" w:rsidP="00000000" w:rsidRDefault="00000000" w:rsidRPr="00000000" w14:paraId="00000013">
      <w:pPr>
        <w:shd w:fill="ffffff" w:val="clear"/>
        <w:spacing w:after="160" w:line="320" w:lineRule="auto"/>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Furthermore, every agency must strive to have excellent systems of communication so that information sharing can be done regularly, quickly and securely. Any relevant information should be securely shared with each professional dealing with the case, make sure confidentiality guidelines are always followed. Confidentiality policies for each agency should be discussed at the beginning of each meeting. Any risk assessment of the individual and their situation should be discussed at each multi-agency meeting in order to make sure each professional is aware of this, and what their responsibilities are towards the individual in light of this information.</w:t>
      </w:r>
    </w:p>
    <w:p w:rsidR="00000000" w:rsidDel="00000000" w:rsidP="00000000" w:rsidRDefault="00000000" w:rsidRPr="00000000" w14:paraId="00000014">
      <w:pPr>
        <w:shd w:fill="ffffff" w:val="clear"/>
        <w:spacing w:after="160" w:line="320" w:lineRule="auto"/>
        <w:contextualSpacing w:val="0"/>
        <w:rPr>
          <w:rFonts w:ascii="Times New Roman" w:cs="Times New Roman" w:eastAsia="Times New Roman" w:hAnsi="Times New Roman"/>
          <w:color w:val="757678"/>
          <w:sz w:val="28"/>
          <w:szCs w:val="28"/>
        </w:rPr>
      </w:pPr>
      <w:r w:rsidDel="00000000" w:rsidR="00000000" w:rsidRPr="00000000">
        <w:rPr>
          <w:rFonts w:ascii="Times New Roman" w:cs="Times New Roman" w:eastAsia="Times New Roman" w:hAnsi="Times New Roman"/>
          <w:sz w:val="28"/>
          <w:szCs w:val="28"/>
          <w:rtl w:val="0"/>
        </w:rPr>
        <w:t xml:space="preserve">Although there have been improvements in multi-agency working, there are still many challenges when having a multi-agency approach. One of the challenges is simply the fact that all organisations work differently and have different policies, targets and priorities. Some organisations may only have funding for a certain amount of time or may only support children and young people up to a certain age. In some cases a family will need intervention over a longer period of time, not all services are able to provide long term support which will usually mean the cases has to be handed over. For example as a young person ages they may need to be moved from children and young people's services to adult services.</w:t>
      </w:r>
      <w:r w:rsidDel="00000000" w:rsidR="00000000" w:rsidRPr="00000000">
        <w:rPr>
          <w:rFonts w:ascii="Times New Roman" w:cs="Times New Roman" w:eastAsia="Times New Roman" w:hAnsi="Times New Roman"/>
          <w:color w:val="757678"/>
          <w:sz w:val="28"/>
          <w:szCs w:val="28"/>
          <w:rtl w:val="0"/>
        </w:rPr>
        <w:t xml:space="preserve"> </w:t>
      </w:r>
      <w:r w:rsidDel="00000000" w:rsidR="00000000" w:rsidRPr="00000000">
        <w:rPr>
          <w:rFonts w:ascii="Times New Roman" w:cs="Times New Roman" w:eastAsia="Times New Roman" w:hAnsi="Times New Roman"/>
          <w:sz w:val="28"/>
          <w:szCs w:val="28"/>
          <w:rtl w:val="0"/>
        </w:rPr>
        <w:t xml:space="preserve">Sometimes there will be 'in between’ service when a case is first referred or reviewed, this time of deciding what other services and treatment is best for the individual/individuals involved. There may also be a difference of opinions between professionals, for example they may disagree about the best treatment for a certain individual and the timing in which it should be done, this can cause disagreements within the family as well. Families that are struggling with their finances and housing will often notice a big impact on their availability to access necessary services.</w:t>
      </w:r>
      <w:r w:rsidDel="00000000" w:rsidR="00000000" w:rsidRPr="00000000">
        <w:rPr>
          <w:rtl w:val="0"/>
        </w:rPr>
      </w:r>
    </w:p>
    <w:p w:rsidR="00000000" w:rsidDel="00000000" w:rsidP="00000000" w:rsidRDefault="00000000" w:rsidRPr="00000000" w14:paraId="00000015">
      <w:pPr>
        <w:shd w:fill="ffffff" w:val="clear"/>
        <w:spacing w:after="160" w:line="320" w:lineRule="auto"/>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Alongside these issues is the issue of consistency, it can often be difficult to follow the action plan as agreed, this can be due to professionals leaving/having time off and/or to do with the family not attending follow up meetings and not following the plan themselves; like what happened with Pupil B. The range of resources available varies within different</w:t>
      </w:r>
      <w:r w:rsidDel="00000000" w:rsidR="00000000" w:rsidRPr="00000000">
        <w:rPr>
          <w:rFonts w:ascii="Times New Roman" w:cs="Times New Roman" w:eastAsia="Times New Roman" w:hAnsi="Times New Roman"/>
          <w:color w:val="757678"/>
          <w:sz w:val="28"/>
          <w:szCs w:val="28"/>
          <w:rtl w:val="0"/>
        </w:rPr>
        <w:t xml:space="preserve"> </w:t>
      </w:r>
      <w:r w:rsidDel="00000000" w:rsidR="00000000" w:rsidRPr="00000000">
        <w:rPr>
          <w:rFonts w:ascii="Times New Roman" w:cs="Times New Roman" w:eastAsia="Times New Roman" w:hAnsi="Times New Roman"/>
          <w:sz w:val="28"/>
          <w:szCs w:val="28"/>
          <w:rtl w:val="0"/>
        </w:rPr>
        <w:t xml:space="preserve">organisations and services, each service will have their own level for accepting referrals, which means in some cases if a young person does not attend appointment/sessions they can lose their place to another individual in need. One of the largest hindrances to any professional and/or service is funding. Lack of funding c hinder the speed and amount a service can offer. Long distance travelling takes up economic resources and time which decreases the availability of staff.</w:t>
      </w:r>
    </w:p>
    <w:p w:rsidR="00000000" w:rsidDel="00000000" w:rsidP="00000000" w:rsidRDefault="00000000" w:rsidRPr="00000000" w14:paraId="00000016">
      <w:pPr>
        <w:shd w:fill="ffffff" w:val="clear"/>
        <w:spacing w:after="160" w:line="320" w:lineRule="auto"/>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In conclusion, regardless of the challenges, having a multi-agency approach is vital as it is much more likely that an individual will receive all the help and support they need. Having this approach also improves the whole experience for the individual and their families. Being able to attend one meeting with a variety of services present is much better than having to attend multiple meetings at different locations. Being able to choose from several locations can also help to reduce stress and the stigma on the individual, reducing the level of bullying they may be experiencing in school. In Pupil A and Pupil B’s case the meetings were able to help them find a common language with those around them for explaining how they felt. They also supported early intervention, which is very important because it helps individuals to deal with the issues their experiencing before they get older and have to be more independent in dealing with things. The writer feels it is important for training in multi-agency working to be given regularly, and that there should also be regular discussion on what does and doesn't work. By doing this multi-agency working will continue to improve.</w:t>
      </w:r>
    </w:p>
    <w:p w:rsidR="00000000" w:rsidDel="00000000" w:rsidP="00000000" w:rsidRDefault="00000000" w:rsidRPr="00000000" w14:paraId="00000017">
      <w:pPr>
        <w:shd w:fill="ffffff" w:val="clear"/>
        <w:spacing w:after="160" w:line="320" w:lineRule="auto"/>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18">
      <w:pPr>
        <w:shd w:fill="ffffff" w:val="clear"/>
        <w:spacing w:after="160" w:line="320" w:lineRule="auto"/>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19">
      <w:pPr>
        <w:shd w:fill="ffffff" w:val="clear"/>
        <w:spacing w:after="160" w:line="320" w:lineRule="auto"/>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1A">
      <w:pPr>
        <w:shd w:fill="ffffff" w:val="clear"/>
        <w:spacing w:after="160" w:line="320" w:lineRule="auto"/>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1B">
      <w:pPr>
        <w:shd w:fill="ffffff" w:val="clear"/>
        <w:spacing w:after="160" w:line="320" w:lineRule="auto"/>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References/Bibliography</w:t>
      </w:r>
    </w:p>
    <w:p w:rsidR="00000000" w:rsidDel="00000000" w:rsidP="00000000" w:rsidRDefault="00000000" w:rsidRPr="00000000" w14:paraId="0000001C">
      <w:pPr>
        <w:shd w:fill="ffffff" w:val="clear"/>
        <w:spacing w:after="160" w:line="320" w:lineRule="auto"/>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1D">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Clarke, A and Wydall, S. (2010)</w:t>
      </w:r>
      <w:r w:rsidDel="00000000" w:rsidR="00000000" w:rsidRPr="00000000">
        <w:rPr>
          <w:rFonts w:ascii="Times New Roman" w:cs="Times New Roman" w:eastAsia="Times New Roman" w:hAnsi="Times New Roman"/>
          <w:i w:val="1"/>
          <w:sz w:val="24"/>
          <w:szCs w:val="24"/>
          <w:rtl w:val="0"/>
        </w:rPr>
        <w:t xml:space="preserve">An evaluation of multi-agency working with children and young people who are experiencing the effects of domestic abuse in the Communities. First area of Penparcau and Aberystwyth West</w:t>
      </w:r>
      <w:r w:rsidDel="00000000" w:rsidR="00000000" w:rsidRPr="00000000">
        <w:rPr>
          <w:rFonts w:ascii="Times New Roman" w:cs="Times New Roman" w:eastAsia="Times New Roman" w:hAnsi="Times New Roman"/>
          <w:sz w:val="24"/>
          <w:szCs w:val="24"/>
          <w:rtl w:val="0"/>
        </w:rPr>
        <w:t xml:space="preserve">. Available at: http</w:t>
      </w:r>
      <w:hyperlink r:id="rId6">
        <w:r w:rsidDel="00000000" w:rsidR="00000000" w:rsidRPr="00000000">
          <w:rPr>
            <w:rFonts w:ascii="Times New Roman" w:cs="Times New Roman" w:eastAsia="Times New Roman" w:hAnsi="Times New Roman"/>
            <w:color w:val="1155cc"/>
            <w:sz w:val="24"/>
            <w:szCs w:val="24"/>
            <w:u w:val="single"/>
            <w:rtl w:val="0"/>
          </w:rPr>
          <w:t xml:space="preserve">://gov.wales/docs/caecd/research/110105-multi-agency-working-children-young-people-domestic-abuse-en.pdf</w:t>
        </w:r>
      </w:hyperlink>
      <w:r w:rsidDel="00000000" w:rsidR="00000000" w:rsidRPr="00000000">
        <w:rPr>
          <w:rFonts w:ascii="Times New Roman" w:cs="Times New Roman" w:eastAsia="Times New Roman" w:hAnsi="Times New Roman"/>
          <w:sz w:val="24"/>
          <w:szCs w:val="24"/>
          <w:rtl w:val="0"/>
        </w:rPr>
        <w:t xml:space="preserve"> Accessed on: 6th April 2018</w:t>
      </w:r>
    </w:p>
    <w:p w:rsidR="00000000" w:rsidDel="00000000" w:rsidP="00000000" w:rsidRDefault="00000000" w:rsidRPr="00000000" w14:paraId="0000001E">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F">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DiCeglie, D. (2005). </w:t>
      </w:r>
      <w:r w:rsidDel="00000000" w:rsidR="00000000" w:rsidRPr="00000000">
        <w:rPr>
          <w:rFonts w:ascii="Times New Roman" w:cs="Times New Roman" w:eastAsia="Times New Roman" w:hAnsi="Times New Roman"/>
          <w:i w:val="1"/>
          <w:sz w:val="24"/>
          <w:szCs w:val="24"/>
          <w:highlight w:val="white"/>
          <w:rtl w:val="0"/>
        </w:rPr>
        <w:t xml:space="preserve">The Organisation of the Gender Identity Development Specialist Service: The Network Model</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sz w:val="24"/>
          <w:szCs w:val="24"/>
          <w:highlight w:val="white"/>
          <w:rtl w:val="0"/>
        </w:rPr>
        <w:t xml:space="preserve">San Camillo Hospital, Rome.</w:t>
      </w:r>
      <w:r w:rsidDel="00000000" w:rsidR="00000000" w:rsidRPr="00000000">
        <w:rPr>
          <w:rtl w:val="0"/>
        </w:rPr>
      </w:r>
    </w:p>
    <w:p w:rsidR="00000000" w:rsidDel="00000000" w:rsidP="00000000" w:rsidRDefault="00000000" w:rsidRPr="00000000" w14:paraId="0000002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1">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Eracleous &amp; Davidson (2009)</w:t>
      </w:r>
      <w:r w:rsidDel="00000000" w:rsidR="00000000" w:rsidRPr="00000000">
        <w:rPr>
          <w:rFonts w:ascii="Times New Roman" w:cs="Times New Roman" w:eastAsia="Times New Roman" w:hAnsi="Times New Roman"/>
          <w:i w:val="1"/>
          <w:sz w:val="24"/>
          <w:szCs w:val="24"/>
          <w:rtl w:val="0"/>
        </w:rPr>
        <w:t xml:space="preserve"> The gender identity development service: Examples of multi-agency working. </w:t>
      </w:r>
      <w:r w:rsidDel="00000000" w:rsidR="00000000" w:rsidRPr="00000000">
        <w:rPr>
          <w:rFonts w:ascii="Times New Roman" w:cs="Times New Roman" w:eastAsia="Times New Roman" w:hAnsi="Times New Roman"/>
          <w:sz w:val="24"/>
          <w:szCs w:val="24"/>
          <w:rtl w:val="0"/>
        </w:rPr>
        <w:t xml:space="preserve">Available at: http</w:t>
      </w:r>
      <w:hyperlink r:id="rId7">
        <w:r w:rsidDel="00000000" w:rsidR="00000000" w:rsidRPr="00000000">
          <w:rPr>
            <w:rFonts w:ascii="Times New Roman" w:cs="Times New Roman" w:eastAsia="Times New Roman" w:hAnsi="Times New Roman"/>
            <w:color w:val="1155cc"/>
            <w:sz w:val="24"/>
            <w:szCs w:val="24"/>
            <w:u w:val="single"/>
            <w:rtl w:val="0"/>
          </w:rPr>
          <w:t xml:space="preserve">://gids.nhs.uk/eracleous-davidson-2009</w:t>
        </w:r>
      </w:hyperlink>
      <w:r w:rsidDel="00000000" w:rsidR="00000000" w:rsidRPr="00000000">
        <w:rPr>
          <w:rFonts w:ascii="Times New Roman" w:cs="Times New Roman" w:eastAsia="Times New Roman" w:hAnsi="Times New Roman"/>
          <w:sz w:val="24"/>
          <w:szCs w:val="24"/>
          <w:rtl w:val="0"/>
        </w:rPr>
        <w:t xml:space="preserve"> Accessed on: 7th April 2018</w:t>
      </w:r>
    </w:p>
    <w:p w:rsidR="00000000" w:rsidDel="00000000" w:rsidP="00000000" w:rsidRDefault="00000000" w:rsidRPr="00000000" w14:paraId="00000022">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3">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Every Child Matters (2003). </w:t>
      </w:r>
      <w:r w:rsidDel="00000000" w:rsidR="00000000" w:rsidRPr="00000000">
        <w:rPr>
          <w:rFonts w:ascii="Times New Roman" w:cs="Times New Roman" w:eastAsia="Times New Roman" w:hAnsi="Times New Roman"/>
          <w:i w:val="1"/>
          <w:sz w:val="24"/>
          <w:szCs w:val="24"/>
          <w:highlight w:val="white"/>
          <w:rtl w:val="0"/>
        </w:rPr>
        <w:t xml:space="preserve">Every Child Matters. </w:t>
      </w:r>
      <w:r w:rsidDel="00000000" w:rsidR="00000000" w:rsidRPr="00000000">
        <w:rPr>
          <w:rFonts w:ascii="Times New Roman" w:cs="Times New Roman" w:eastAsia="Times New Roman" w:hAnsi="Times New Roman"/>
          <w:sz w:val="24"/>
          <w:szCs w:val="24"/>
          <w:highlight w:val="white"/>
          <w:rtl w:val="0"/>
        </w:rPr>
        <w:t xml:space="preserve">Available at:</w:t>
      </w:r>
      <w:r w:rsidDel="00000000" w:rsidR="00000000" w:rsidRPr="00000000">
        <w:rPr>
          <w:rFonts w:ascii="Times New Roman" w:cs="Times New Roman" w:eastAsia="Times New Roman" w:hAnsi="Times New Roman"/>
          <w:sz w:val="24"/>
          <w:szCs w:val="24"/>
          <w:highlight w:val="white"/>
          <w:rtl w:val="0"/>
        </w:rPr>
        <w:t xml:space="preserve">  http://</w:t>
      </w:r>
      <w:hyperlink r:id="rId8">
        <w:r w:rsidDel="00000000" w:rsidR="00000000" w:rsidRPr="00000000">
          <w:rPr>
            <w:rFonts w:ascii="Times New Roman" w:cs="Times New Roman" w:eastAsia="Times New Roman" w:hAnsi="Times New Roman"/>
            <w:sz w:val="24"/>
            <w:szCs w:val="24"/>
            <w:highlight w:val="white"/>
            <w:u w:val="single"/>
            <w:rtl w:val="0"/>
          </w:rPr>
          <w:t xml:space="preserve">www.everychildmatters.gov.u</w:t>
        </w:r>
      </w:hyperlink>
      <w:r w:rsidDel="00000000" w:rsidR="00000000" w:rsidRPr="00000000">
        <w:rPr>
          <w:rFonts w:ascii="Times New Roman" w:cs="Times New Roman" w:eastAsia="Times New Roman" w:hAnsi="Times New Roman"/>
          <w:sz w:val="24"/>
          <w:szCs w:val="24"/>
          <w:rtl w:val="0"/>
        </w:rPr>
        <w:t xml:space="preserve">k Accessed on: 5th April 2018</w:t>
      </w:r>
      <w:r w:rsidDel="00000000" w:rsidR="00000000" w:rsidRPr="00000000">
        <w:rPr>
          <w:rtl w:val="0"/>
        </w:rPr>
      </w:r>
    </w:p>
    <w:p w:rsidR="00000000" w:rsidDel="00000000" w:rsidP="00000000" w:rsidRDefault="00000000" w:rsidRPr="00000000" w14:paraId="00000024">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5">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Welsh Government. (2016) </w:t>
      </w:r>
      <w:r w:rsidDel="00000000" w:rsidR="00000000" w:rsidRPr="00000000">
        <w:rPr>
          <w:rFonts w:ascii="Times New Roman" w:cs="Times New Roman" w:eastAsia="Times New Roman" w:hAnsi="Times New Roman"/>
          <w:i w:val="1"/>
          <w:sz w:val="24"/>
          <w:szCs w:val="24"/>
          <w:rtl w:val="0"/>
        </w:rPr>
        <w:t xml:space="preserve">Theme 5: Developing </w:t>
        <w:br w:type="textWrapping"/>
        <w:t xml:space="preserve">community partnerships and multi-agency working. </w:t>
      </w:r>
      <w:r w:rsidDel="00000000" w:rsidR="00000000" w:rsidRPr="00000000">
        <w:rPr>
          <w:rFonts w:ascii="Times New Roman" w:cs="Times New Roman" w:eastAsia="Times New Roman" w:hAnsi="Times New Roman"/>
          <w:sz w:val="24"/>
          <w:szCs w:val="24"/>
          <w:rtl w:val="0"/>
        </w:rPr>
        <w:t xml:space="preserve">Available</w:t>
      </w:r>
      <w:r w:rsidDel="00000000" w:rsidR="00000000" w:rsidRPr="00000000">
        <w:rPr>
          <w:rFonts w:ascii="Times New Roman" w:cs="Times New Roman" w:eastAsia="Times New Roman" w:hAnsi="Times New Roman"/>
          <w:i w:val="1"/>
          <w:sz w:val="24"/>
          <w:szCs w:val="24"/>
          <w:rtl w:val="0"/>
        </w:rPr>
        <w:t xml:space="preserve"> </w:t>
      </w:r>
      <w:r w:rsidDel="00000000" w:rsidR="00000000" w:rsidRPr="00000000">
        <w:rPr>
          <w:rFonts w:ascii="Times New Roman" w:cs="Times New Roman" w:eastAsia="Times New Roman" w:hAnsi="Times New Roman"/>
          <w:sz w:val="24"/>
          <w:szCs w:val="24"/>
          <w:rtl w:val="0"/>
        </w:rPr>
        <w:t xml:space="preserve">at</w:t>
      </w:r>
      <w:r w:rsidDel="00000000" w:rsidR="00000000" w:rsidRPr="00000000">
        <w:rPr>
          <w:rFonts w:ascii="Times New Roman" w:cs="Times New Roman" w:eastAsia="Times New Roman" w:hAnsi="Times New Roman"/>
          <w:i w:val="1"/>
          <w:sz w:val="24"/>
          <w:szCs w:val="24"/>
          <w:rtl w:val="0"/>
        </w:rPr>
        <w:t xml:space="preserve">:</w:t>
      </w:r>
      <w:r w:rsidDel="00000000" w:rsidR="00000000" w:rsidRPr="00000000">
        <w:rPr>
          <w:rFonts w:ascii="Times New Roman" w:cs="Times New Roman" w:eastAsia="Times New Roman" w:hAnsi="Times New Roman"/>
          <w:sz w:val="24"/>
          <w:szCs w:val="24"/>
          <w:rtl w:val="0"/>
        </w:rPr>
        <w:t xml:space="preserve"> http</w:t>
      </w:r>
      <w:hyperlink r:id="rId9">
        <w:r w:rsidDel="00000000" w:rsidR="00000000" w:rsidRPr="00000000">
          <w:rPr>
            <w:rFonts w:ascii="Times New Roman" w:cs="Times New Roman" w:eastAsia="Times New Roman" w:hAnsi="Times New Roman"/>
            <w:color w:val="1155cc"/>
            <w:sz w:val="24"/>
            <w:szCs w:val="24"/>
            <w:u w:val="single"/>
            <w:rtl w:val="0"/>
          </w:rPr>
          <w:t xml:space="preserve">://learning.gov.wales/docs/learningwales/publications/160712-face-toolkit-theme-5-en.pdf</w:t>
        </w:r>
      </w:hyperlink>
      <w:r w:rsidDel="00000000" w:rsidR="00000000" w:rsidRPr="00000000">
        <w:rPr>
          <w:rFonts w:ascii="Times New Roman" w:cs="Times New Roman" w:eastAsia="Times New Roman" w:hAnsi="Times New Roman"/>
          <w:sz w:val="24"/>
          <w:szCs w:val="24"/>
          <w:rtl w:val="0"/>
        </w:rPr>
        <w:t xml:space="preserve"> Accessed on: 7th April 2018</w:t>
      </w:r>
    </w:p>
    <w:p w:rsidR="00000000" w:rsidDel="00000000" w:rsidP="00000000" w:rsidRDefault="00000000" w:rsidRPr="00000000" w14:paraId="00000026">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7">
      <w:pPr>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4"/>
          <w:szCs w:val="24"/>
          <w:rtl w:val="0"/>
        </w:rPr>
        <w:t xml:space="preserve">Youngminds. (2018) </w:t>
      </w:r>
      <w:r w:rsidDel="00000000" w:rsidR="00000000" w:rsidRPr="00000000">
        <w:rPr>
          <w:rFonts w:ascii="Times New Roman" w:cs="Times New Roman" w:eastAsia="Times New Roman" w:hAnsi="Times New Roman"/>
          <w:i w:val="1"/>
          <w:sz w:val="24"/>
          <w:szCs w:val="24"/>
          <w:rtl w:val="0"/>
        </w:rPr>
        <w:t xml:space="preserve">Your Guide to Support. </w:t>
      </w:r>
      <w:r w:rsidDel="00000000" w:rsidR="00000000" w:rsidRPr="00000000">
        <w:rPr>
          <w:rFonts w:ascii="Times New Roman" w:cs="Times New Roman" w:eastAsia="Times New Roman" w:hAnsi="Times New Roman"/>
          <w:sz w:val="24"/>
          <w:szCs w:val="24"/>
          <w:rtl w:val="0"/>
        </w:rPr>
        <w:t xml:space="preserve">Available at: </w:t>
      </w:r>
      <w:hyperlink r:id="rId10">
        <w:r w:rsidDel="00000000" w:rsidR="00000000" w:rsidRPr="00000000">
          <w:rPr>
            <w:rFonts w:ascii="Times New Roman" w:cs="Times New Roman" w:eastAsia="Times New Roman" w:hAnsi="Times New Roman"/>
            <w:color w:val="1155cc"/>
            <w:sz w:val="24"/>
            <w:szCs w:val="24"/>
            <w:u w:val="single"/>
            <w:rtl w:val="0"/>
          </w:rPr>
          <w:t xml:space="preserve">https://youngminds.org.uk/find-help/your-guide-to-support/guide-to-camhs/</w:t>
        </w:r>
      </w:hyperlink>
      <w:r w:rsidDel="00000000" w:rsidR="00000000" w:rsidRPr="00000000">
        <w:rPr>
          <w:rFonts w:ascii="Times New Roman" w:cs="Times New Roman" w:eastAsia="Times New Roman" w:hAnsi="Times New Roman"/>
          <w:sz w:val="24"/>
          <w:szCs w:val="24"/>
          <w:rtl w:val="0"/>
        </w:rPr>
        <w:t xml:space="preserve"> Accessed on: 6th April 2018</w:t>
      </w:r>
      <w:r w:rsidDel="00000000" w:rsidR="00000000" w:rsidRPr="00000000">
        <w:rPr>
          <w:rtl w:val="0"/>
        </w:rPr>
      </w:r>
    </w:p>
    <w:p w:rsidR="00000000" w:rsidDel="00000000" w:rsidP="00000000" w:rsidRDefault="00000000" w:rsidRPr="00000000" w14:paraId="00000028">
      <w:pPr>
        <w:spacing w:line="360" w:lineRule="auto"/>
        <w:contextualSpacing w:val="0"/>
        <w:rPr>
          <w:rFonts w:ascii="Times New Roman" w:cs="Times New Roman" w:eastAsia="Times New Roman" w:hAnsi="Times New Roman"/>
          <w:sz w:val="28"/>
          <w:szCs w:val="28"/>
        </w:rPr>
      </w:pPr>
      <w:r w:rsidDel="00000000" w:rsidR="00000000" w:rsidRPr="00000000">
        <w:rPr>
          <w:rtl w:val="0"/>
        </w:rPr>
      </w:r>
    </w:p>
    <w:sectPr>
      <w:pgSz w:h="15840" w:w="12240"/>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yperlink" Target="https://youngminds.org.uk/find-help/your-guide-to-support/guide-to-camhs/" TargetMode="External"/><Relationship Id="rId9" Type="http://schemas.openxmlformats.org/officeDocument/2006/relationships/hyperlink" Target="http://learning.gov.wales/docs/learningwales/publications/160712-face-toolkit-theme-5-en.pdf" TargetMode="External"/><Relationship Id="rId5" Type="http://schemas.openxmlformats.org/officeDocument/2006/relationships/styles" Target="styles.xml"/><Relationship Id="rId6" Type="http://schemas.openxmlformats.org/officeDocument/2006/relationships/hyperlink" Target="http://gov.wales/docs/caecd/research/110105-multi-agency-working-children-young-people-domestic-abuse-en.pdf" TargetMode="External"/><Relationship Id="rId7" Type="http://schemas.openxmlformats.org/officeDocument/2006/relationships/hyperlink" Target="http://gids.nhs.uk/eracleous-davidson-2009" TargetMode="External"/><Relationship Id="rId8" Type="http://schemas.openxmlformats.org/officeDocument/2006/relationships/hyperlink" Target="http://www.everychildmatters.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