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254FC" w14:textId="2538495D" w:rsidR="003D4263" w:rsidRDefault="00344836" w:rsidP="00344836">
      <w:pPr>
        <w:jc w:val="center"/>
        <w:rPr>
          <w:b/>
          <w:bCs/>
          <w:sz w:val="24"/>
          <w:szCs w:val="24"/>
          <w:u w:val="single"/>
        </w:rPr>
      </w:pPr>
      <w:r>
        <w:rPr>
          <w:b/>
          <w:bCs/>
          <w:sz w:val="24"/>
          <w:szCs w:val="24"/>
          <w:u w:val="single"/>
        </w:rPr>
        <w:t>Waste People</w:t>
      </w:r>
      <w:r w:rsidR="00054C9F">
        <w:rPr>
          <w:b/>
          <w:bCs/>
          <w:sz w:val="24"/>
          <w:szCs w:val="24"/>
          <w:u w:val="single"/>
        </w:rPr>
        <w:t>: People Out of Place?</w:t>
      </w:r>
    </w:p>
    <w:p w14:paraId="228231E8" w14:textId="63F36CF8" w:rsidR="00344836" w:rsidRDefault="00344836" w:rsidP="00344836">
      <w:pPr>
        <w:jc w:val="center"/>
        <w:rPr>
          <w:b/>
          <w:bCs/>
          <w:sz w:val="24"/>
          <w:szCs w:val="24"/>
          <w:u w:val="single"/>
        </w:rPr>
      </w:pPr>
    </w:p>
    <w:p w14:paraId="0CA84375" w14:textId="2E309F6B" w:rsidR="004C2FF7" w:rsidRDefault="004C2FF7" w:rsidP="004C2FF7">
      <w:pPr>
        <w:rPr>
          <w:b/>
          <w:bCs/>
          <w:sz w:val="24"/>
          <w:szCs w:val="24"/>
          <w:u w:val="single"/>
        </w:rPr>
      </w:pPr>
      <w:r>
        <w:rPr>
          <w:sz w:val="24"/>
          <w:szCs w:val="24"/>
        </w:rPr>
        <w:t>This piece will look at the concept of society viewing certain people in the same way they view waste. In order to understand how certain groups of people are viewed as waste we must first understand what is meant by waste. The main purpose of this piece will be to acknowledge this categorization of people as waste, and potentially open a discourse promoting ways to move past this.</w:t>
      </w:r>
    </w:p>
    <w:p w14:paraId="08FBBE0C" w14:textId="785B6AE2" w:rsidR="004B29FD" w:rsidRDefault="004B29FD" w:rsidP="004B29FD">
      <w:pPr>
        <w:rPr>
          <w:sz w:val="24"/>
          <w:szCs w:val="24"/>
        </w:rPr>
      </w:pPr>
      <w:r>
        <w:rPr>
          <w:sz w:val="24"/>
          <w:szCs w:val="24"/>
        </w:rPr>
        <w:t>Firstly, I would like to make it clear that I wish this piece of writing to be accessible to anyone who wishes to read it. A problem I have found with many academic texts is that as a beginner to the world of academia, reading can easily become a tedious task where looking up every other word in the dictionary or online becomes commonplace. It is often assumed that a certain text explaining the meaning of a term has already been read by the consumer of the piece. I find this aspect of academia to be almost classist in nature, as if to say that if you have not completed a degree within a certain discipline then the knowledge is off limits to you. Within this piece I aim to avoid this by using language that is hopefully accessible to all, and where a potentially complex term is used, I aim to explain it. Knowledge should be for all, not just those deemed intelligent enough to understand the jargon used within a vast majority of writings.</w:t>
      </w:r>
    </w:p>
    <w:p w14:paraId="662048A0" w14:textId="2DA3EA8A" w:rsidR="0055758D" w:rsidRPr="004B29FD" w:rsidRDefault="0055758D" w:rsidP="004B29FD">
      <w:pPr>
        <w:rPr>
          <w:sz w:val="24"/>
          <w:szCs w:val="24"/>
        </w:rPr>
      </w:pPr>
      <w:r>
        <w:rPr>
          <w:sz w:val="24"/>
          <w:szCs w:val="24"/>
        </w:rPr>
        <w:t xml:space="preserve">In the interest of being as honest and reflexive as possible I would like to give you a little background on who I am and some of my experiences that may influence the way in which I write this piece. Firstly, I have always felt like somewhat of an outsider, even at a young age I recall feeling different because I had hand-me-down clothes and my parents could never afford the latest popular toy (Tamagotchi’s as an example that sticks in my memory). I was always too much of a tomboy to fit in with the girls and because I was a girl I didn’t fit in with the boys either, this continued into my teen years where I was “too goth” to fit in with the “normal” kids and “too hippy” to fit in with the “goth” kids. At the age of thirteen I was kicked out of my family home and lived on friend’s sofa’s and the streets on and off until the age of around twenty-one. I then moved into a series of flats and houses with my partner, until we both decided that living in a house simply wasn’t for us. We bought a bell tent and lived quite happily in that for almost two years. We now live in a van with our two dogs and move around Carmarthenshire and Ceredigion areas in Wales. I felt it important to include this backstory as it shows the personal connection I have with the subject matter of this piece, people as waste. </w:t>
      </w:r>
    </w:p>
    <w:p w14:paraId="488F0AAF" w14:textId="423E1D36" w:rsidR="0066589B" w:rsidRPr="0066589B" w:rsidRDefault="00680FBC" w:rsidP="0066589B">
      <w:pPr>
        <w:rPr>
          <w:rFonts w:cstheme="minorHAnsi"/>
          <w:sz w:val="24"/>
          <w:szCs w:val="24"/>
        </w:rPr>
      </w:pPr>
      <w:r>
        <w:rPr>
          <w:sz w:val="24"/>
          <w:szCs w:val="24"/>
        </w:rPr>
        <w:t xml:space="preserve">Douglas (2002) suggests that there is in fact no such thing as dirt, it is simply a concept within the mind of each person. Dirt is simply disorder, removal of it is simply the person attempting to reorder their surroundings and make it fit into their ideal </w:t>
      </w:r>
      <w:sdt>
        <w:sdtPr>
          <w:rPr>
            <w:sz w:val="24"/>
            <w:szCs w:val="24"/>
          </w:rPr>
          <w:id w:val="777681"/>
          <w:citation/>
        </w:sdtPr>
        <w:sdtContent>
          <w:r>
            <w:rPr>
              <w:sz w:val="24"/>
              <w:szCs w:val="24"/>
            </w:rPr>
            <w:fldChar w:fldCharType="begin"/>
          </w:r>
          <w:r>
            <w:rPr>
              <w:sz w:val="24"/>
              <w:szCs w:val="24"/>
            </w:rPr>
            <w:instrText xml:space="preserve"> CITATION Dou02 \l 2057 </w:instrText>
          </w:r>
          <w:r>
            <w:rPr>
              <w:sz w:val="24"/>
              <w:szCs w:val="24"/>
            </w:rPr>
            <w:fldChar w:fldCharType="separate"/>
          </w:r>
          <w:r w:rsidRPr="00680FBC">
            <w:rPr>
              <w:noProof/>
              <w:sz w:val="24"/>
              <w:szCs w:val="24"/>
            </w:rPr>
            <w:t>(Douglas, 2002)</w:t>
          </w:r>
          <w:r>
            <w:rPr>
              <w:sz w:val="24"/>
              <w:szCs w:val="24"/>
            </w:rPr>
            <w:fldChar w:fldCharType="end"/>
          </w:r>
        </w:sdtContent>
      </w:sdt>
      <w:r>
        <w:rPr>
          <w:sz w:val="24"/>
          <w:szCs w:val="24"/>
        </w:rPr>
        <w:t xml:space="preserve">. </w:t>
      </w:r>
      <w:r w:rsidR="002D096E">
        <w:rPr>
          <w:sz w:val="24"/>
          <w:szCs w:val="24"/>
        </w:rPr>
        <w:t xml:space="preserve">Looking at waste in this manner can be simplified to what is deemed to be “out of place” within the societal order of things. </w:t>
      </w:r>
      <w:r w:rsidR="003B6A79">
        <w:rPr>
          <w:sz w:val="24"/>
          <w:szCs w:val="24"/>
        </w:rPr>
        <w:t xml:space="preserve">“For social order to be maintained there has to be some </w:t>
      </w:r>
      <w:r w:rsidR="003B6A79">
        <w:rPr>
          <w:sz w:val="24"/>
          <w:szCs w:val="24"/>
        </w:rPr>
        <w:lastRenderedPageBreak/>
        <w:t xml:space="preserve">measure of agreement as to what is of value” </w:t>
      </w:r>
      <w:sdt>
        <w:sdtPr>
          <w:rPr>
            <w:sz w:val="24"/>
            <w:szCs w:val="24"/>
          </w:rPr>
          <w:id w:val="-866216514"/>
          <w:citation/>
        </w:sdtPr>
        <w:sdtContent>
          <w:r w:rsidR="003B6A79">
            <w:rPr>
              <w:sz w:val="24"/>
              <w:szCs w:val="24"/>
            </w:rPr>
            <w:fldChar w:fldCharType="begin"/>
          </w:r>
          <w:r w:rsidR="003B6A79">
            <w:rPr>
              <w:sz w:val="24"/>
              <w:szCs w:val="24"/>
            </w:rPr>
            <w:instrText xml:space="preserve">CITATION Tho17 \p 20 \l 2057 </w:instrText>
          </w:r>
          <w:r w:rsidR="003B6A79">
            <w:rPr>
              <w:sz w:val="24"/>
              <w:szCs w:val="24"/>
            </w:rPr>
            <w:fldChar w:fldCharType="separate"/>
          </w:r>
          <w:r w:rsidR="003B6A79" w:rsidRPr="003B6A79">
            <w:rPr>
              <w:noProof/>
              <w:sz w:val="24"/>
              <w:szCs w:val="24"/>
            </w:rPr>
            <w:t>(Thompson &amp; Reno, 2017, p. 20)</w:t>
          </w:r>
          <w:r w:rsidR="003B6A79">
            <w:rPr>
              <w:sz w:val="24"/>
              <w:szCs w:val="24"/>
            </w:rPr>
            <w:fldChar w:fldCharType="end"/>
          </w:r>
        </w:sdtContent>
      </w:sdt>
      <w:r w:rsidR="003B6A79">
        <w:rPr>
          <w:sz w:val="24"/>
          <w:szCs w:val="24"/>
        </w:rPr>
        <w:t>. This dichotomy between in and out of order, valuable and valueless</w:t>
      </w:r>
      <w:r w:rsidR="001B0083">
        <w:rPr>
          <w:sz w:val="24"/>
          <w:szCs w:val="24"/>
        </w:rPr>
        <w:t xml:space="preserve"> stems from </w:t>
      </w:r>
      <w:r w:rsidR="003B6A79">
        <w:rPr>
          <w:sz w:val="24"/>
          <w:szCs w:val="24"/>
        </w:rPr>
        <w:t>societal rules dictat</w:t>
      </w:r>
      <w:r w:rsidR="001B0083">
        <w:rPr>
          <w:sz w:val="24"/>
          <w:szCs w:val="24"/>
        </w:rPr>
        <w:t>ing into</w:t>
      </w:r>
      <w:r w:rsidR="003B6A79">
        <w:rPr>
          <w:sz w:val="24"/>
          <w:szCs w:val="24"/>
        </w:rPr>
        <w:t xml:space="preserve"> which category things fall. It could be argued that there is another category, negatively valued, whereby an item should be thrown away or removed from the order of things</w:t>
      </w:r>
      <w:r w:rsidR="001B0083">
        <w:rPr>
          <w:sz w:val="24"/>
          <w:szCs w:val="24"/>
        </w:rPr>
        <w:t>, this is where waste sits</w:t>
      </w:r>
      <w:r w:rsidR="003B6A79">
        <w:rPr>
          <w:sz w:val="24"/>
          <w:szCs w:val="24"/>
        </w:rPr>
        <w:t xml:space="preserve"> </w:t>
      </w:r>
      <w:sdt>
        <w:sdtPr>
          <w:rPr>
            <w:sz w:val="24"/>
            <w:szCs w:val="24"/>
          </w:rPr>
          <w:id w:val="1292556051"/>
          <w:citation/>
        </w:sdtPr>
        <w:sdtContent>
          <w:r w:rsidR="003B6A79">
            <w:rPr>
              <w:sz w:val="24"/>
              <w:szCs w:val="24"/>
            </w:rPr>
            <w:fldChar w:fldCharType="begin"/>
          </w:r>
          <w:r w:rsidR="003B6A79">
            <w:rPr>
              <w:sz w:val="24"/>
              <w:szCs w:val="24"/>
            </w:rPr>
            <w:instrText xml:space="preserve"> CITATION Tho17 \l 2057 </w:instrText>
          </w:r>
          <w:r w:rsidR="003B6A79">
            <w:rPr>
              <w:sz w:val="24"/>
              <w:szCs w:val="24"/>
            </w:rPr>
            <w:fldChar w:fldCharType="separate"/>
          </w:r>
          <w:r w:rsidR="003B6A79" w:rsidRPr="003B6A79">
            <w:rPr>
              <w:noProof/>
              <w:sz w:val="24"/>
              <w:szCs w:val="24"/>
            </w:rPr>
            <w:t>(Thompson &amp; Reno, 2017)</w:t>
          </w:r>
          <w:r w:rsidR="003B6A79">
            <w:rPr>
              <w:sz w:val="24"/>
              <w:szCs w:val="24"/>
            </w:rPr>
            <w:fldChar w:fldCharType="end"/>
          </w:r>
        </w:sdtContent>
      </w:sdt>
      <w:r w:rsidR="003B6A79">
        <w:rPr>
          <w:sz w:val="24"/>
          <w:szCs w:val="24"/>
        </w:rPr>
        <w:t xml:space="preserve">. </w:t>
      </w:r>
      <w:r w:rsidR="00B7276F">
        <w:rPr>
          <w:sz w:val="24"/>
          <w:szCs w:val="24"/>
        </w:rPr>
        <w:t xml:space="preserve">Things can move between these categories, much as people can for example, a homeless person is viewed as negatively valued until they get a house where they move into the no value category, once this person gets a job (providing it is “good” job as viewed by society) they become valuable. </w:t>
      </w:r>
      <w:r w:rsidR="001B0083">
        <w:rPr>
          <w:sz w:val="24"/>
          <w:szCs w:val="24"/>
        </w:rPr>
        <w:t xml:space="preserve">By this theory the people that a society treats in the same manner as waste are negatively valued, out of place within the social order of things. </w:t>
      </w:r>
      <w:r w:rsidR="0066589B">
        <w:rPr>
          <w:sz w:val="24"/>
          <w:szCs w:val="24"/>
        </w:rPr>
        <w:t xml:space="preserve"> </w:t>
      </w:r>
      <w:r w:rsidR="0066589B" w:rsidRPr="0066589B">
        <w:rPr>
          <w:rFonts w:cstheme="minorHAnsi"/>
          <w:color w:val="000000"/>
          <w:sz w:val="24"/>
          <w:szCs w:val="24"/>
        </w:rPr>
        <w:t xml:space="preserve">Roma in Norway are seen as unwanted and dirty, the Oralman in Kazakhstan are looked upon as unwanted or excess, and workers within the Capitalist system are seen as disposable </w:t>
      </w:r>
      <w:sdt>
        <w:sdtPr>
          <w:rPr>
            <w:rFonts w:cstheme="minorHAnsi"/>
            <w:color w:val="000000"/>
            <w:sz w:val="24"/>
            <w:szCs w:val="24"/>
          </w:rPr>
          <w:id w:val="1267813113"/>
          <w:citation/>
        </w:sdtPr>
        <w:sdtContent>
          <w:r w:rsidR="0066589B">
            <w:rPr>
              <w:rFonts w:cstheme="minorHAnsi"/>
              <w:color w:val="000000"/>
              <w:sz w:val="24"/>
              <w:szCs w:val="24"/>
            </w:rPr>
            <w:fldChar w:fldCharType="begin"/>
          </w:r>
          <w:r w:rsidR="0066589B">
            <w:rPr>
              <w:rFonts w:cstheme="minorHAnsi"/>
              <w:color w:val="000000"/>
              <w:sz w:val="24"/>
              <w:szCs w:val="24"/>
            </w:rPr>
            <w:instrText xml:space="preserve"> CITATION Kha17 \l 2057 </w:instrText>
          </w:r>
          <w:r w:rsidR="0066589B">
            <w:rPr>
              <w:rFonts w:cstheme="minorHAnsi"/>
              <w:color w:val="000000"/>
              <w:sz w:val="24"/>
              <w:szCs w:val="24"/>
            </w:rPr>
            <w:fldChar w:fldCharType="separate"/>
          </w:r>
          <w:r w:rsidR="0066589B" w:rsidRPr="0066589B">
            <w:rPr>
              <w:rFonts w:cstheme="minorHAnsi"/>
              <w:noProof/>
              <w:color w:val="000000"/>
              <w:sz w:val="24"/>
              <w:szCs w:val="24"/>
            </w:rPr>
            <w:t>(Khazaleh, 2017)</w:t>
          </w:r>
          <w:r w:rsidR="0066589B">
            <w:rPr>
              <w:rFonts w:cstheme="minorHAnsi"/>
              <w:color w:val="000000"/>
              <w:sz w:val="24"/>
              <w:szCs w:val="24"/>
            </w:rPr>
            <w:fldChar w:fldCharType="end"/>
          </w:r>
        </w:sdtContent>
      </w:sdt>
      <w:r w:rsidR="0066589B" w:rsidRPr="0066589B">
        <w:rPr>
          <w:rFonts w:cstheme="minorHAnsi"/>
          <w:color w:val="000000"/>
          <w:sz w:val="24"/>
          <w:szCs w:val="24"/>
        </w:rPr>
        <w:t>. People who are looked upon as waste are treated in much the same way as we treat rubbish - out of sight out of mind. Refugees are put into camps, criminals put into prisons, poor people into ghettos. </w:t>
      </w:r>
      <w:r w:rsidR="0066589B">
        <w:rPr>
          <w:rFonts w:cstheme="minorHAnsi"/>
          <w:color w:val="000000"/>
          <w:sz w:val="24"/>
          <w:szCs w:val="24"/>
        </w:rPr>
        <w:t>C</w:t>
      </w:r>
      <w:r w:rsidR="0066589B" w:rsidRPr="0066589B">
        <w:rPr>
          <w:rFonts w:cstheme="minorHAnsi"/>
          <w:color w:val="000000"/>
          <w:sz w:val="24"/>
          <w:szCs w:val="24"/>
        </w:rPr>
        <w:t>hildren from an impoverished background are often thought to have no use to society and will never grow up to be of any value, whereas a child from a wealthy background is thought to be able to grow up and become someone of great use to society</w:t>
      </w:r>
      <w:r w:rsidR="0066589B">
        <w:rPr>
          <w:rFonts w:cstheme="minorHAnsi"/>
          <w:color w:val="000000"/>
          <w:sz w:val="24"/>
          <w:szCs w:val="24"/>
        </w:rPr>
        <w:t xml:space="preserve"> </w:t>
      </w:r>
      <w:sdt>
        <w:sdtPr>
          <w:rPr>
            <w:rFonts w:cstheme="minorHAnsi"/>
            <w:color w:val="000000"/>
            <w:sz w:val="24"/>
            <w:szCs w:val="24"/>
          </w:rPr>
          <w:id w:val="-1251190637"/>
          <w:citation/>
        </w:sdtPr>
        <w:sdtContent>
          <w:r w:rsidR="0066589B">
            <w:rPr>
              <w:rFonts w:cstheme="minorHAnsi"/>
              <w:color w:val="000000"/>
              <w:sz w:val="24"/>
              <w:szCs w:val="24"/>
            </w:rPr>
            <w:fldChar w:fldCharType="begin"/>
          </w:r>
          <w:r w:rsidR="0066589B">
            <w:rPr>
              <w:rFonts w:cstheme="minorHAnsi"/>
              <w:color w:val="000000"/>
              <w:sz w:val="24"/>
              <w:szCs w:val="24"/>
            </w:rPr>
            <w:instrText xml:space="preserve"> CITATION Haw17 \l 2057 </w:instrText>
          </w:r>
          <w:r w:rsidR="0066589B">
            <w:rPr>
              <w:rFonts w:cstheme="minorHAnsi"/>
              <w:color w:val="000000"/>
              <w:sz w:val="24"/>
              <w:szCs w:val="24"/>
            </w:rPr>
            <w:fldChar w:fldCharType="separate"/>
          </w:r>
          <w:r w:rsidR="0066589B" w:rsidRPr="0066589B">
            <w:rPr>
              <w:rFonts w:cstheme="minorHAnsi"/>
              <w:noProof/>
              <w:color w:val="000000"/>
              <w:sz w:val="24"/>
              <w:szCs w:val="24"/>
            </w:rPr>
            <w:t>(Hawkins, 2017)</w:t>
          </w:r>
          <w:r w:rsidR="0066589B">
            <w:rPr>
              <w:rFonts w:cstheme="minorHAnsi"/>
              <w:color w:val="000000"/>
              <w:sz w:val="24"/>
              <w:szCs w:val="24"/>
            </w:rPr>
            <w:fldChar w:fldCharType="end"/>
          </w:r>
        </w:sdtContent>
      </w:sdt>
      <w:r w:rsidR="0066589B" w:rsidRPr="0066589B">
        <w:rPr>
          <w:rFonts w:cstheme="minorHAnsi"/>
          <w:color w:val="000000"/>
          <w:sz w:val="24"/>
          <w:szCs w:val="24"/>
        </w:rPr>
        <w:t>.</w:t>
      </w:r>
      <w:r w:rsidR="0066589B">
        <w:rPr>
          <w:rFonts w:cstheme="minorHAnsi"/>
          <w:color w:val="000000"/>
          <w:sz w:val="24"/>
          <w:szCs w:val="24"/>
        </w:rPr>
        <w:t xml:space="preserve"> </w:t>
      </w:r>
      <w:r w:rsidR="0066589B" w:rsidRPr="0066589B">
        <w:rPr>
          <w:rFonts w:cstheme="minorHAnsi"/>
          <w:color w:val="000000"/>
          <w:sz w:val="24"/>
          <w:szCs w:val="24"/>
        </w:rPr>
        <w:t> </w:t>
      </w:r>
    </w:p>
    <w:p w14:paraId="783C6BA1" w14:textId="2E5F0828" w:rsidR="008167DE" w:rsidRPr="00FE6ACC" w:rsidRDefault="008167DE" w:rsidP="00344836">
      <w:pPr>
        <w:rPr>
          <w:sz w:val="24"/>
          <w:szCs w:val="24"/>
        </w:rPr>
      </w:pPr>
      <w:r>
        <w:rPr>
          <w:sz w:val="24"/>
          <w:szCs w:val="24"/>
        </w:rPr>
        <w:t xml:space="preserve">If we look at things from a materialities approach, the difference between a “me” and an “other” can become blurred. </w:t>
      </w:r>
      <w:r w:rsidR="002D096E">
        <w:rPr>
          <w:sz w:val="24"/>
          <w:szCs w:val="24"/>
        </w:rPr>
        <w:t>Ingold (</w:t>
      </w:r>
      <w:r w:rsidR="002D096E" w:rsidRPr="008501CB">
        <w:rPr>
          <w:sz w:val="24"/>
          <w:szCs w:val="24"/>
        </w:rPr>
        <w:t>2010)</w:t>
      </w:r>
      <w:r w:rsidR="002D096E">
        <w:rPr>
          <w:color w:val="FF0000"/>
          <w:sz w:val="24"/>
          <w:szCs w:val="24"/>
        </w:rPr>
        <w:t xml:space="preserve"> </w:t>
      </w:r>
      <w:r w:rsidR="002D096E">
        <w:rPr>
          <w:sz w:val="24"/>
          <w:szCs w:val="24"/>
        </w:rPr>
        <w:t>suggests that everything leaves an imprint on all that it interacts with, these imprints are constantly changing and crossing over</w:t>
      </w:r>
      <w:r w:rsidR="003D5676">
        <w:rPr>
          <w:sz w:val="24"/>
          <w:szCs w:val="24"/>
        </w:rPr>
        <w:t>. Both things and people are a process, in a continuous cycle of becoming</w:t>
      </w:r>
      <w:r w:rsidR="001B0083">
        <w:rPr>
          <w:sz w:val="24"/>
          <w:szCs w:val="24"/>
        </w:rPr>
        <w:t xml:space="preserve"> </w:t>
      </w:r>
      <w:sdt>
        <w:sdtPr>
          <w:rPr>
            <w:sz w:val="24"/>
            <w:szCs w:val="24"/>
          </w:rPr>
          <w:id w:val="1205904805"/>
          <w:citation/>
        </w:sdtPr>
        <w:sdtContent>
          <w:r w:rsidR="001B0083">
            <w:rPr>
              <w:sz w:val="24"/>
              <w:szCs w:val="24"/>
            </w:rPr>
            <w:fldChar w:fldCharType="begin"/>
          </w:r>
          <w:r w:rsidR="001B0083">
            <w:rPr>
              <w:sz w:val="24"/>
              <w:szCs w:val="24"/>
            </w:rPr>
            <w:instrText xml:space="preserve"> CITATION Ing10 \l 2057 </w:instrText>
          </w:r>
          <w:r w:rsidR="001B0083">
            <w:rPr>
              <w:sz w:val="24"/>
              <w:szCs w:val="24"/>
            </w:rPr>
            <w:fldChar w:fldCharType="separate"/>
          </w:r>
          <w:r w:rsidR="001B0083" w:rsidRPr="001B0083">
            <w:rPr>
              <w:noProof/>
              <w:sz w:val="24"/>
              <w:szCs w:val="24"/>
            </w:rPr>
            <w:t>(Ingold, 2010)</w:t>
          </w:r>
          <w:r w:rsidR="001B0083">
            <w:rPr>
              <w:sz w:val="24"/>
              <w:szCs w:val="24"/>
            </w:rPr>
            <w:fldChar w:fldCharType="end"/>
          </w:r>
        </w:sdtContent>
      </w:sdt>
      <w:r w:rsidR="003D5676">
        <w:rPr>
          <w:sz w:val="24"/>
          <w:szCs w:val="24"/>
        </w:rPr>
        <w:t xml:space="preserve">. </w:t>
      </w:r>
      <w:r w:rsidR="00EE6127">
        <w:rPr>
          <w:sz w:val="24"/>
          <w:szCs w:val="24"/>
        </w:rPr>
        <w:t xml:space="preserve">Dust challenges the boundaries of the body itself, suggesting that humans shed a doppelganger of themselves over the course of their lifetimes, but also constantly pick up and absorb their surroundings, again in a constant state of becoming </w:t>
      </w:r>
      <w:sdt>
        <w:sdtPr>
          <w:rPr>
            <w:sz w:val="24"/>
            <w:szCs w:val="24"/>
          </w:rPr>
          <w:id w:val="-2102780706"/>
          <w:citation/>
        </w:sdtPr>
        <w:sdtContent>
          <w:r w:rsidR="00EE6127">
            <w:rPr>
              <w:sz w:val="24"/>
              <w:szCs w:val="24"/>
            </w:rPr>
            <w:fldChar w:fldCharType="begin"/>
          </w:r>
          <w:r w:rsidR="00EE6127">
            <w:rPr>
              <w:sz w:val="24"/>
              <w:szCs w:val="24"/>
            </w:rPr>
            <w:instrText xml:space="preserve"> CITATION Coa19 \l 2057 </w:instrText>
          </w:r>
          <w:r w:rsidR="00EE6127">
            <w:rPr>
              <w:sz w:val="24"/>
              <w:szCs w:val="24"/>
            </w:rPr>
            <w:fldChar w:fldCharType="separate"/>
          </w:r>
          <w:r w:rsidR="00EE6127" w:rsidRPr="00EE6127">
            <w:rPr>
              <w:noProof/>
              <w:sz w:val="24"/>
              <w:szCs w:val="24"/>
            </w:rPr>
            <w:t>(Coard, 2019)</w:t>
          </w:r>
          <w:r w:rsidR="00EE6127">
            <w:rPr>
              <w:sz w:val="24"/>
              <w:szCs w:val="24"/>
            </w:rPr>
            <w:fldChar w:fldCharType="end"/>
          </w:r>
        </w:sdtContent>
      </w:sdt>
      <w:r w:rsidR="00EE6127">
        <w:rPr>
          <w:sz w:val="24"/>
          <w:szCs w:val="24"/>
        </w:rPr>
        <w:t xml:space="preserve">. </w:t>
      </w:r>
      <w:r w:rsidR="004B29FD">
        <w:rPr>
          <w:sz w:val="24"/>
          <w:szCs w:val="24"/>
        </w:rPr>
        <w:t xml:space="preserve">If we shed and leak into each other and everything, and equally absorb from everyone and everything, how can we differentiate between what is ‘us’ and what is ‘waste’? Gilbert (2017) talks of holobionts, this is the concept that an organism is inhabited by other entities that it cannot live without, for example a cow cannot live without the bacteria within its gut. This means that things do not exist as individuals but as collectives </w:t>
      </w:r>
      <w:sdt>
        <w:sdtPr>
          <w:rPr>
            <w:sz w:val="24"/>
            <w:szCs w:val="24"/>
          </w:rPr>
          <w:id w:val="-1176106769"/>
          <w:citation/>
        </w:sdtPr>
        <w:sdtContent>
          <w:r w:rsidR="004B29FD">
            <w:rPr>
              <w:sz w:val="24"/>
              <w:szCs w:val="24"/>
            </w:rPr>
            <w:fldChar w:fldCharType="begin"/>
          </w:r>
          <w:r w:rsidR="004B29FD">
            <w:rPr>
              <w:sz w:val="24"/>
              <w:szCs w:val="24"/>
            </w:rPr>
            <w:instrText xml:space="preserve"> CITATION Gil171 \l 2057 </w:instrText>
          </w:r>
          <w:r w:rsidR="004B29FD">
            <w:rPr>
              <w:sz w:val="24"/>
              <w:szCs w:val="24"/>
            </w:rPr>
            <w:fldChar w:fldCharType="separate"/>
          </w:r>
          <w:r w:rsidR="004B29FD" w:rsidRPr="00EE6127">
            <w:rPr>
              <w:noProof/>
              <w:sz w:val="24"/>
              <w:szCs w:val="24"/>
            </w:rPr>
            <w:t>(Gilbert, 2017)</w:t>
          </w:r>
          <w:r w:rsidR="004B29FD">
            <w:rPr>
              <w:sz w:val="24"/>
              <w:szCs w:val="24"/>
            </w:rPr>
            <w:fldChar w:fldCharType="end"/>
          </w:r>
        </w:sdtContent>
      </w:sdt>
      <w:r w:rsidR="004B29FD">
        <w:rPr>
          <w:sz w:val="24"/>
          <w:szCs w:val="24"/>
        </w:rPr>
        <w:t xml:space="preserve">. </w:t>
      </w:r>
    </w:p>
    <w:p w14:paraId="1C4FEE6D" w14:textId="054CC1C7" w:rsidR="008501CB" w:rsidRDefault="00FE6ACC" w:rsidP="00344836">
      <w:pPr>
        <w:rPr>
          <w:sz w:val="24"/>
          <w:szCs w:val="24"/>
        </w:rPr>
      </w:pPr>
      <w:r>
        <w:rPr>
          <w:sz w:val="24"/>
          <w:szCs w:val="24"/>
        </w:rPr>
        <w:t>Research undertaken in a village in India found that people living there had a vastly different way of seeing relationships</w:t>
      </w:r>
      <w:r w:rsidR="008F0336">
        <w:rPr>
          <w:sz w:val="24"/>
          <w:szCs w:val="24"/>
        </w:rPr>
        <w:t xml:space="preserve"> and people</w:t>
      </w:r>
      <w:r>
        <w:rPr>
          <w:sz w:val="24"/>
          <w:szCs w:val="24"/>
        </w:rPr>
        <w:t xml:space="preserve"> than </w:t>
      </w:r>
      <w:r w:rsidR="008F0336">
        <w:rPr>
          <w:sz w:val="24"/>
          <w:szCs w:val="24"/>
        </w:rPr>
        <w:t xml:space="preserve">those in Europe or Northern America. The people there form incredibly strong bonds known as the “Net of Maya”, this net is formed by all interactions, is extremely difficult to break, and is the foundation for all social relations </w:t>
      </w:r>
      <w:sdt>
        <w:sdtPr>
          <w:rPr>
            <w:sz w:val="24"/>
            <w:szCs w:val="24"/>
          </w:rPr>
          <w:id w:val="1610075008"/>
          <w:citation/>
        </w:sdtPr>
        <w:sdtContent>
          <w:r w:rsidR="008F0336">
            <w:rPr>
              <w:sz w:val="24"/>
              <w:szCs w:val="24"/>
            </w:rPr>
            <w:fldChar w:fldCharType="begin"/>
          </w:r>
          <w:r w:rsidR="008F0336">
            <w:rPr>
              <w:sz w:val="24"/>
              <w:szCs w:val="24"/>
            </w:rPr>
            <w:instrText xml:space="preserve"> CITATION Lam00 \l 2057 </w:instrText>
          </w:r>
          <w:r w:rsidR="008F0336">
            <w:rPr>
              <w:sz w:val="24"/>
              <w:szCs w:val="24"/>
            </w:rPr>
            <w:fldChar w:fldCharType="separate"/>
          </w:r>
          <w:r w:rsidR="008F0336" w:rsidRPr="008F0336">
            <w:rPr>
              <w:noProof/>
              <w:sz w:val="24"/>
              <w:szCs w:val="24"/>
            </w:rPr>
            <w:t>(Lamb, 2000)</w:t>
          </w:r>
          <w:r w:rsidR="008F0336">
            <w:rPr>
              <w:sz w:val="24"/>
              <w:szCs w:val="24"/>
            </w:rPr>
            <w:fldChar w:fldCharType="end"/>
          </w:r>
        </w:sdtContent>
      </w:sdt>
      <w:r w:rsidR="008F0336">
        <w:rPr>
          <w:sz w:val="24"/>
          <w:szCs w:val="24"/>
        </w:rPr>
        <w:t xml:space="preserve">. Their world is made up of substances that flow in and out of all people, meaning touching has the potential to transmit properties into people and things </w:t>
      </w:r>
      <w:sdt>
        <w:sdtPr>
          <w:rPr>
            <w:sz w:val="24"/>
            <w:szCs w:val="24"/>
          </w:rPr>
          <w:id w:val="-1997250452"/>
          <w:citation/>
        </w:sdtPr>
        <w:sdtContent>
          <w:r w:rsidR="008F0336">
            <w:rPr>
              <w:sz w:val="24"/>
              <w:szCs w:val="24"/>
            </w:rPr>
            <w:fldChar w:fldCharType="begin"/>
          </w:r>
          <w:r w:rsidR="008F0336">
            <w:rPr>
              <w:sz w:val="24"/>
              <w:szCs w:val="24"/>
            </w:rPr>
            <w:instrText xml:space="preserve"> CITATION Lam00 \l 2057 </w:instrText>
          </w:r>
          <w:r w:rsidR="008F0336">
            <w:rPr>
              <w:sz w:val="24"/>
              <w:szCs w:val="24"/>
            </w:rPr>
            <w:fldChar w:fldCharType="separate"/>
          </w:r>
          <w:r w:rsidR="008F0336" w:rsidRPr="008F0336">
            <w:rPr>
              <w:noProof/>
              <w:sz w:val="24"/>
              <w:szCs w:val="24"/>
            </w:rPr>
            <w:t>(Lamb, 2000)</w:t>
          </w:r>
          <w:r w:rsidR="008F0336">
            <w:rPr>
              <w:sz w:val="24"/>
              <w:szCs w:val="24"/>
            </w:rPr>
            <w:fldChar w:fldCharType="end"/>
          </w:r>
        </w:sdtContent>
      </w:sdt>
      <w:r w:rsidR="008F0336">
        <w:rPr>
          <w:sz w:val="24"/>
          <w:szCs w:val="24"/>
        </w:rPr>
        <w:t>. They also believe that families share the same body, and kinship must be maintained by sharing, for example food</w:t>
      </w:r>
      <w:r w:rsidR="006D362A">
        <w:rPr>
          <w:sz w:val="24"/>
          <w:szCs w:val="24"/>
        </w:rPr>
        <w:t xml:space="preserve"> </w:t>
      </w:r>
      <w:sdt>
        <w:sdtPr>
          <w:rPr>
            <w:sz w:val="24"/>
            <w:szCs w:val="24"/>
          </w:rPr>
          <w:id w:val="-1680264638"/>
          <w:citation/>
        </w:sdtPr>
        <w:sdtContent>
          <w:r w:rsidR="006D362A">
            <w:rPr>
              <w:sz w:val="24"/>
              <w:szCs w:val="24"/>
            </w:rPr>
            <w:fldChar w:fldCharType="begin"/>
          </w:r>
          <w:r w:rsidR="006D362A">
            <w:rPr>
              <w:sz w:val="24"/>
              <w:szCs w:val="24"/>
            </w:rPr>
            <w:instrText xml:space="preserve"> CITATION Lam00 \l 2057 </w:instrText>
          </w:r>
          <w:r w:rsidR="006D362A">
            <w:rPr>
              <w:sz w:val="24"/>
              <w:szCs w:val="24"/>
            </w:rPr>
            <w:fldChar w:fldCharType="separate"/>
          </w:r>
          <w:r w:rsidR="006D362A" w:rsidRPr="006D362A">
            <w:rPr>
              <w:noProof/>
              <w:sz w:val="24"/>
              <w:szCs w:val="24"/>
            </w:rPr>
            <w:t>(Lamb, 2000)</w:t>
          </w:r>
          <w:r w:rsidR="006D362A">
            <w:rPr>
              <w:sz w:val="24"/>
              <w:szCs w:val="24"/>
            </w:rPr>
            <w:fldChar w:fldCharType="end"/>
          </w:r>
        </w:sdtContent>
      </w:sdt>
      <w:r w:rsidR="006D362A">
        <w:rPr>
          <w:sz w:val="24"/>
          <w:szCs w:val="24"/>
        </w:rPr>
        <w:t>. This means that people are not singular, rather they are an amalgamation of all their interaction, all the substances and properties they have absorbed through relations with others</w:t>
      </w:r>
      <w:r w:rsidR="00AA0FC4">
        <w:rPr>
          <w:sz w:val="24"/>
          <w:szCs w:val="24"/>
        </w:rPr>
        <w:t xml:space="preserve">, and as such they are open </w:t>
      </w:r>
      <w:r w:rsidR="00AA0FC4">
        <w:rPr>
          <w:sz w:val="24"/>
          <w:szCs w:val="24"/>
        </w:rPr>
        <w:lastRenderedPageBreak/>
        <w:t xml:space="preserve">beings </w:t>
      </w:r>
      <w:sdt>
        <w:sdtPr>
          <w:rPr>
            <w:sz w:val="24"/>
            <w:szCs w:val="24"/>
          </w:rPr>
          <w:id w:val="-1588154510"/>
          <w:citation/>
        </w:sdtPr>
        <w:sdtContent>
          <w:r w:rsidR="00AA0FC4">
            <w:rPr>
              <w:sz w:val="24"/>
              <w:szCs w:val="24"/>
            </w:rPr>
            <w:fldChar w:fldCharType="begin"/>
          </w:r>
          <w:r w:rsidR="00AA0FC4">
            <w:rPr>
              <w:sz w:val="24"/>
              <w:szCs w:val="24"/>
            </w:rPr>
            <w:instrText xml:space="preserve"> CITATION Lam00 \l 2057 </w:instrText>
          </w:r>
          <w:r w:rsidR="00AA0FC4">
            <w:rPr>
              <w:sz w:val="24"/>
              <w:szCs w:val="24"/>
            </w:rPr>
            <w:fldChar w:fldCharType="separate"/>
          </w:r>
          <w:r w:rsidR="00AA0FC4" w:rsidRPr="00AA0FC4">
            <w:rPr>
              <w:noProof/>
              <w:sz w:val="24"/>
              <w:szCs w:val="24"/>
            </w:rPr>
            <w:t>(Lamb, 2000)</w:t>
          </w:r>
          <w:r w:rsidR="00AA0FC4">
            <w:rPr>
              <w:sz w:val="24"/>
              <w:szCs w:val="24"/>
            </w:rPr>
            <w:fldChar w:fldCharType="end"/>
          </w:r>
        </w:sdtContent>
      </w:sdt>
      <w:r w:rsidR="006D362A">
        <w:rPr>
          <w:sz w:val="24"/>
          <w:szCs w:val="24"/>
        </w:rPr>
        <w:t>. Due to this belief, a high level of importance is put onto caste, with a seemingly clear hierarchy.</w:t>
      </w:r>
      <w:r w:rsidR="00C46D48">
        <w:rPr>
          <w:sz w:val="24"/>
          <w:szCs w:val="24"/>
        </w:rPr>
        <w:t xml:space="preserve"> </w:t>
      </w:r>
      <w:r w:rsidR="00AA0FC4">
        <w:rPr>
          <w:sz w:val="24"/>
          <w:szCs w:val="24"/>
        </w:rPr>
        <w:t xml:space="preserve">People will not touch others of a lower caste, or another religion, </w:t>
      </w:r>
      <w:r w:rsidR="00C15A0F">
        <w:rPr>
          <w:sz w:val="24"/>
          <w:szCs w:val="24"/>
        </w:rPr>
        <w:t xml:space="preserve">if touching occurs with someone who is viewed as being “impure” then the person would wash immediately </w:t>
      </w:r>
      <w:sdt>
        <w:sdtPr>
          <w:rPr>
            <w:sz w:val="24"/>
            <w:szCs w:val="24"/>
          </w:rPr>
          <w:id w:val="-744187782"/>
          <w:citation/>
        </w:sdtPr>
        <w:sdtContent>
          <w:r w:rsidR="00C15A0F">
            <w:rPr>
              <w:sz w:val="24"/>
              <w:szCs w:val="24"/>
            </w:rPr>
            <w:fldChar w:fldCharType="begin"/>
          </w:r>
          <w:r w:rsidR="00C15A0F">
            <w:rPr>
              <w:sz w:val="24"/>
              <w:szCs w:val="24"/>
            </w:rPr>
            <w:instrText xml:space="preserve"> CITATION Lam00 \l 2057 </w:instrText>
          </w:r>
          <w:r w:rsidR="00C15A0F">
            <w:rPr>
              <w:sz w:val="24"/>
              <w:szCs w:val="24"/>
            </w:rPr>
            <w:fldChar w:fldCharType="separate"/>
          </w:r>
          <w:r w:rsidR="00C15A0F" w:rsidRPr="00C15A0F">
            <w:rPr>
              <w:noProof/>
              <w:sz w:val="24"/>
              <w:szCs w:val="24"/>
            </w:rPr>
            <w:t>(Lamb, 2000)</w:t>
          </w:r>
          <w:r w:rsidR="00C15A0F">
            <w:rPr>
              <w:sz w:val="24"/>
              <w:szCs w:val="24"/>
            </w:rPr>
            <w:fldChar w:fldCharType="end"/>
          </w:r>
        </w:sdtContent>
      </w:sdt>
      <w:r w:rsidR="00C15A0F">
        <w:rPr>
          <w:sz w:val="24"/>
          <w:szCs w:val="24"/>
        </w:rPr>
        <w:t xml:space="preserve">, much like you would wash your hands after touching some particularly disgusting rubbish. This shows that research into people being viewed as waste is not trapped within European or North American </w:t>
      </w:r>
      <w:r w:rsidR="0093279A">
        <w:rPr>
          <w:sz w:val="24"/>
          <w:szCs w:val="24"/>
        </w:rPr>
        <w:t>geography but</w:t>
      </w:r>
      <w:r w:rsidR="00C15A0F">
        <w:rPr>
          <w:sz w:val="24"/>
          <w:szCs w:val="24"/>
        </w:rPr>
        <w:t xml:space="preserve"> would potentially be studied globally.</w:t>
      </w:r>
      <w:r w:rsidR="007F2D65">
        <w:rPr>
          <w:sz w:val="24"/>
          <w:szCs w:val="24"/>
        </w:rPr>
        <w:t xml:space="preserve"> </w:t>
      </w:r>
    </w:p>
    <w:p w14:paraId="64A9714C" w14:textId="77777777" w:rsidR="004B29FD" w:rsidRDefault="004B29FD" w:rsidP="004B29FD">
      <w:pPr>
        <w:rPr>
          <w:sz w:val="24"/>
          <w:szCs w:val="24"/>
        </w:rPr>
      </w:pPr>
      <w:r>
        <w:rPr>
          <w:sz w:val="24"/>
          <w:szCs w:val="24"/>
        </w:rPr>
        <w:t xml:space="preserve">Garbologists and Archaeologists look at waste in order to ascertain information on the people who created the rubbish, and also to look at the current global waste problem </w:t>
      </w:r>
      <w:sdt>
        <w:sdtPr>
          <w:rPr>
            <w:sz w:val="24"/>
            <w:szCs w:val="24"/>
          </w:rPr>
          <w:id w:val="-883248688"/>
          <w:citation/>
        </w:sdtPr>
        <w:sdtContent>
          <w:r>
            <w:rPr>
              <w:sz w:val="24"/>
              <w:szCs w:val="24"/>
            </w:rPr>
            <w:fldChar w:fldCharType="begin"/>
          </w:r>
          <w:r>
            <w:rPr>
              <w:sz w:val="24"/>
              <w:szCs w:val="24"/>
            </w:rPr>
            <w:instrText xml:space="preserve"> CITATION Rat92 \l 2057 </w:instrText>
          </w:r>
          <w:r>
            <w:rPr>
              <w:sz w:val="24"/>
              <w:szCs w:val="24"/>
            </w:rPr>
            <w:fldChar w:fldCharType="separate"/>
          </w:r>
          <w:r w:rsidRPr="0071242E">
            <w:rPr>
              <w:noProof/>
              <w:sz w:val="24"/>
              <w:szCs w:val="24"/>
            </w:rPr>
            <w:t>(Rathje &amp; Murphy, 1992)</w:t>
          </w:r>
          <w:r>
            <w:rPr>
              <w:sz w:val="24"/>
              <w:szCs w:val="24"/>
            </w:rPr>
            <w:fldChar w:fldCharType="end"/>
          </w:r>
        </w:sdtContent>
      </w:sdt>
      <w:r>
        <w:rPr>
          <w:sz w:val="24"/>
          <w:szCs w:val="24"/>
        </w:rPr>
        <w:t xml:space="preserve">. One group of archaeologists sifted through thirty tons of waste from North American landfills, they found that even though the media warned of landfills being overrun by diapers and fast food packaging these items put together only accounted for two percent of the overall waste </w:t>
      </w:r>
      <w:sdt>
        <w:sdtPr>
          <w:rPr>
            <w:sz w:val="24"/>
            <w:szCs w:val="24"/>
          </w:rPr>
          <w:id w:val="-1727127524"/>
          <w:citation/>
        </w:sdtPr>
        <w:sdtContent>
          <w:r>
            <w:rPr>
              <w:sz w:val="24"/>
              <w:szCs w:val="24"/>
            </w:rPr>
            <w:fldChar w:fldCharType="begin"/>
          </w:r>
          <w:r>
            <w:rPr>
              <w:sz w:val="24"/>
              <w:szCs w:val="24"/>
            </w:rPr>
            <w:instrText xml:space="preserve"> CITATION Rat92 \l 2057 </w:instrText>
          </w:r>
          <w:r>
            <w:rPr>
              <w:sz w:val="24"/>
              <w:szCs w:val="24"/>
            </w:rPr>
            <w:fldChar w:fldCharType="separate"/>
          </w:r>
          <w:r w:rsidRPr="0071242E">
            <w:rPr>
              <w:noProof/>
              <w:sz w:val="24"/>
              <w:szCs w:val="24"/>
            </w:rPr>
            <w:t>(Rathje &amp; Murphy, 1992)</w:t>
          </w:r>
          <w:r>
            <w:rPr>
              <w:sz w:val="24"/>
              <w:szCs w:val="24"/>
            </w:rPr>
            <w:fldChar w:fldCharType="end"/>
          </w:r>
        </w:sdtContent>
      </w:sdt>
      <w:r>
        <w:rPr>
          <w:sz w:val="24"/>
          <w:szCs w:val="24"/>
        </w:rPr>
        <w:t xml:space="preserve">. Even plastic bags took up less space than expected. From this it could be presumed that despite what the media states is an issue, unless you research and actually determine the cause of the problem via tried and tested methods, what you think of as fact could simply be an assumption. If this is true we could apply this theory to the people we see as waste, though the media states that for example travellers are criminals </w:t>
      </w:r>
      <w:sdt>
        <w:sdtPr>
          <w:rPr>
            <w:sz w:val="24"/>
            <w:szCs w:val="24"/>
          </w:rPr>
          <w:id w:val="-2013832866"/>
          <w:citation/>
        </w:sdtPr>
        <w:sdtContent>
          <w:r>
            <w:rPr>
              <w:sz w:val="24"/>
              <w:szCs w:val="24"/>
            </w:rPr>
            <w:fldChar w:fldCharType="begin"/>
          </w:r>
          <w:r>
            <w:rPr>
              <w:sz w:val="24"/>
              <w:szCs w:val="24"/>
            </w:rPr>
            <w:instrText xml:space="preserve"> CITATION The20 \l 2057 </w:instrText>
          </w:r>
          <w:r>
            <w:rPr>
              <w:sz w:val="24"/>
              <w:szCs w:val="24"/>
            </w:rPr>
            <w:fldChar w:fldCharType="separate"/>
          </w:r>
          <w:r w:rsidRPr="0071242E">
            <w:rPr>
              <w:noProof/>
              <w:sz w:val="24"/>
              <w:szCs w:val="24"/>
            </w:rPr>
            <w:t>(The Traveller Movement, 2020)</w:t>
          </w:r>
          <w:r>
            <w:rPr>
              <w:sz w:val="24"/>
              <w:szCs w:val="24"/>
            </w:rPr>
            <w:fldChar w:fldCharType="end"/>
          </w:r>
        </w:sdtContent>
      </w:sdt>
      <w:r>
        <w:rPr>
          <w:sz w:val="24"/>
          <w:szCs w:val="24"/>
        </w:rPr>
        <w:t>, could this simply be a dangerous assumption fuelling hatred towards a group of people. If archaeologists can learn something about a person or society from their rubbish, what can we learn from society from looking at the people we view as waste?  Perhaps applying similar methods and research practices to this area could yield valuable information leading to a decrease in discrimination towards “waste people”.</w:t>
      </w:r>
    </w:p>
    <w:p w14:paraId="646FBBFE" w14:textId="3E1E231A" w:rsidR="007A0D0F" w:rsidRPr="00AB0890" w:rsidRDefault="00884EB4" w:rsidP="007A0D0F">
      <w:pPr>
        <w:rPr>
          <w:b/>
          <w:bCs/>
          <w:sz w:val="24"/>
          <w:szCs w:val="24"/>
        </w:rPr>
      </w:pPr>
      <w:r>
        <w:rPr>
          <w:sz w:val="24"/>
          <w:szCs w:val="24"/>
        </w:rPr>
        <w:t>Within the United Kingdom</w:t>
      </w:r>
      <w:r w:rsidR="007A0D0F">
        <w:rPr>
          <w:sz w:val="24"/>
          <w:szCs w:val="24"/>
        </w:rPr>
        <w:t xml:space="preserve"> there is legislation to avoid discrimination towards those with ‘protected characteristics’, these include sex, gender, disability, sexual orientation, age and race </w:t>
      </w:r>
      <w:sdt>
        <w:sdtPr>
          <w:rPr>
            <w:sz w:val="24"/>
            <w:szCs w:val="24"/>
          </w:rPr>
          <w:id w:val="-2105023805"/>
          <w:citation/>
        </w:sdtPr>
        <w:sdtContent>
          <w:r w:rsidR="007A0D0F">
            <w:rPr>
              <w:sz w:val="24"/>
              <w:szCs w:val="24"/>
            </w:rPr>
            <w:fldChar w:fldCharType="begin"/>
          </w:r>
          <w:r w:rsidR="007A0D0F">
            <w:rPr>
              <w:sz w:val="24"/>
              <w:szCs w:val="24"/>
            </w:rPr>
            <w:instrText xml:space="preserve"> CITATION GOV20 \l 2057 </w:instrText>
          </w:r>
          <w:r w:rsidR="007A0D0F">
            <w:rPr>
              <w:sz w:val="24"/>
              <w:szCs w:val="24"/>
            </w:rPr>
            <w:fldChar w:fldCharType="separate"/>
          </w:r>
          <w:r w:rsidR="007A0D0F" w:rsidRPr="007A0D0F">
            <w:rPr>
              <w:noProof/>
              <w:sz w:val="24"/>
              <w:szCs w:val="24"/>
            </w:rPr>
            <w:t>(GOV.UK, n.d.)</w:t>
          </w:r>
          <w:r w:rsidR="007A0D0F">
            <w:rPr>
              <w:sz w:val="24"/>
              <w:szCs w:val="24"/>
            </w:rPr>
            <w:fldChar w:fldCharType="end"/>
          </w:r>
        </w:sdtContent>
      </w:sdt>
      <w:r w:rsidR="007A0D0F">
        <w:rPr>
          <w:sz w:val="24"/>
          <w:szCs w:val="24"/>
        </w:rPr>
        <w:t xml:space="preserve">. For these to become protected one could easily assume that these characteristics were the subject of distinct discrimination to begin with. </w:t>
      </w:r>
      <w:r w:rsidR="007056A6">
        <w:rPr>
          <w:sz w:val="24"/>
          <w:szCs w:val="24"/>
        </w:rPr>
        <w:t xml:space="preserve">I will go into some depth on three examples of possible “waste people” though this is by no means the extent of the people who could come into this category. </w:t>
      </w:r>
      <w:r w:rsidR="007A0D0F">
        <w:rPr>
          <w:sz w:val="24"/>
          <w:szCs w:val="24"/>
        </w:rPr>
        <w:t>Addicts</w:t>
      </w:r>
      <w:r w:rsidR="005933C2">
        <w:rPr>
          <w:sz w:val="24"/>
          <w:szCs w:val="24"/>
        </w:rPr>
        <w:t xml:space="preserve"> are looked upon as someone to be afraid of and responsible for their own situation, this stigmatisation makes it difficult for the rehabilitation of addicts </w:t>
      </w:r>
      <w:sdt>
        <w:sdtPr>
          <w:rPr>
            <w:sz w:val="24"/>
            <w:szCs w:val="24"/>
          </w:rPr>
          <w:id w:val="2130661080"/>
          <w:citation/>
        </w:sdtPr>
        <w:sdtContent>
          <w:r w:rsidR="005933C2">
            <w:rPr>
              <w:sz w:val="24"/>
              <w:szCs w:val="24"/>
            </w:rPr>
            <w:fldChar w:fldCharType="begin"/>
          </w:r>
          <w:r w:rsidR="005933C2">
            <w:rPr>
              <w:sz w:val="24"/>
              <w:szCs w:val="24"/>
            </w:rPr>
            <w:instrText xml:space="preserve"> CITATION UKD10 \l 2057 </w:instrText>
          </w:r>
          <w:r w:rsidR="005933C2">
            <w:rPr>
              <w:sz w:val="24"/>
              <w:szCs w:val="24"/>
            </w:rPr>
            <w:fldChar w:fldCharType="separate"/>
          </w:r>
          <w:r w:rsidR="005933C2" w:rsidRPr="005933C2">
            <w:rPr>
              <w:noProof/>
              <w:sz w:val="24"/>
              <w:szCs w:val="24"/>
            </w:rPr>
            <w:t>(UK Drug Policy Commission, 2010)</w:t>
          </w:r>
          <w:r w:rsidR="005933C2">
            <w:rPr>
              <w:sz w:val="24"/>
              <w:szCs w:val="24"/>
            </w:rPr>
            <w:fldChar w:fldCharType="end"/>
          </w:r>
        </w:sdtContent>
      </w:sdt>
      <w:r w:rsidR="005933C2">
        <w:rPr>
          <w:sz w:val="24"/>
          <w:szCs w:val="24"/>
        </w:rPr>
        <w:t xml:space="preserve">. </w:t>
      </w:r>
      <w:r w:rsidR="007535A4">
        <w:rPr>
          <w:sz w:val="24"/>
          <w:szCs w:val="24"/>
        </w:rPr>
        <w:t>Certain religions are reported in the media in a derogatory manner, for example Muslims are often reported as being “extremists” with other religio</w:t>
      </w:r>
      <w:r w:rsidR="00A84B6D">
        <w:rPr>
          <w:sz w:val="24"/>
          <w:szCs w:val="24"/>
        </w:rPr>
        <w:t>us</w:t>
      </w:r>
      <w:r w:rsidR="007535A4">
        <w:rPr>
          <w:sz w:val="24"/>
          <w:szCs w:val="24"/>
        </w:rPr>
        <w:t xml:space="preserve"> extremism being seemingly ignored </w:t>
      </w:r>
      <w:sdt>
        <w:sdtPr>
          <w:rPr>
            <w:sz w:val="24"/>
            <w:szCs w:val="24"/>
          </w:rPr>
          <w:id w:val="-1026329897"/>
          <w:citation/>
        </w:sdtPr>
        <w:sdtContent>
          <w:r w:rsidR="007535A4">
            <w:rPr>
              <w:sz w:val="24"/>
              <w:szCs w:val="24"/>
            </w:rPr>
            <w:fldChar w:fldCharType="begin"/>
          </w:r>
          <w:r w:rsidR="007535A4">
            <w:rPr>
              <w:sz w:val="24"/>
              <w:szCs w:val="24"/>
            </w:rPr>
            <w:instrText xml:space="preserve"> CITATION Day16 \l 2057 </w:instrText>
          </w:r>
          <w:r w:rsidR="007535A4">
            <w:rPr>
              <w:sz w:val="24"/>
              <w:szCs w:val="24"/>
            </w:rPr>
            <w:fldChar w:fldCharType="separate"/>
          </w:r>
          <w:r w:rsidR="007535A4" w:rsidRPr="007535A4">
            <w:rPr>
              <w:noProof/>
              <w:sz w:val="24"/>
              <w:szCs w:val="24"/>
            </w:rPr>
            <w:t>(Day, 2016)</w:t>
          </w:r>
          <w:r w:rsidR="007535A4">
            <w:rPr>
              <w:sz w:val="24"/>
              <w:szCs w:val="24"/>
            </w:rPr>
            <w:fldChar w:fldCharType="end"/>
          </w:r>
        </w:sdtContent>
      </w:sdt>
      <w:r w:rsidR="007535A4">
        <w:rPr>
          <w:sz w:val="24"/>
          <w:szCs w:val="24"/>
        </w:rPr>
        <w:t xml:space="preserve">. Ethnic minorities received proportionately low coverage within the United Kingdom press, however when they are included it is generally </w:t>
      </w:r>
      <w:r w:rsidR="00E503E2">
        <w:rPr>
          <w:sz w:val="24"/>
          <w:szCs w:val="24"/>
        </w:rPr>
        <w:t xml:space="preserve">high visibility stories on immigration, terrorism and crime </w:t>
      </w:r>
      <w:sdt>
        <w:sdtPr>
          <w:rPr>
            <w:sz w:val="24"/>
            <w:szCs w:val="24"/>
          </w:rPr>
          <w:id w:val="142006670"/>
          <w:citation/>
        </w:sdtPr>
        <w:sdtContent>
          <w:r w:rsidR="00E503E2">
            <w:rPr>
              <w:sz w:val="24"/>
              <w:szCs w:val="24"/>
            </w:rPr>
            <w:fldChar w:fldCharType="begin"/>
          </w:r>
          <w:r w:rsidR="00E503E2">
            <w:rPr>
              <w:sz w:val="24"/>
              <w:szCs w:val="24"/>
            </w:rPr>
            <w:instrText xml:space="preserve"> CITATION Fir19 \l 2057 </w:instrText>
          </w:r>
          <w:r w:rsidR="00E503E2">
            <w:rPr>
              <w:sz w:val="24"/>
              <w:szCs w:val="24"/>
            </w:rPr>
            <w:fldChar w:fldCharType="separate"/>
          </w:r>
          <w:r w:rsidR="00E503E2" w:rsidRPr="00E503E2">
            <w:rPr>
              <w:noProof/>
              <w:sz w:val="24"/>
              <w:szCs w:val="24"/>
            </w:rPr>
            <w:t>(Firmstone, et al., 2019)</w:t>
          </w:r>
          <w:r w:rsidR="00E503E2">
            <w:rPr>
              <w:sz w:val="24"/>
              <w:szCs w:val="24"/>
            </w:rPr>
            <w:fldChar w:fldCharType="end"/>
          </w:r>
        </w:sdtContent>
      </w:sdt>
      <w:r w:rsidR="00E503E2">
        <w:rPr>
          <w:sz w:val="24"/>
          <w:szCs w:val="24"/>
        </w:rPr>
        <w:t xml:space="preserve">. </w:t>
      </w:r>
      <w:r w:rsidR="007056A6">
        <w:rPr>
          <w:sz w:val="24"/>
          <w:szCs w:val="24"/>
        </w:rPr>
        <w:t xml:space="preserve">Around twenty one percent of people within the LGBTQ+ community claimed to have been the subject of a hate crime or incident over a twelve month period simply due to their sexual orientation or gender identity </w:t>
      </w:r>
      <w:sdt>
        <w:sdtPr>
          <w:rPr>
            <w:sz w:val="24"/>
            <w:szCs w:val="24"/>
          </w:rPr>
          <w:id w:val="-1905051896"/>
          <w:citation/>
        </w:sdtPr>
        <w:sdtContent>
          <w:r w:rsidR="007056A6">
            <w:rPr>
              <w:sz w:val="24"/>
              <w:szCs w:val="24"/>
            </w:rPr>
            <w:fldChar w:fldCharType="begin"/>
          </w:r>
          <w:r w:rsidR="007056A6">
            <w:rPr>
              <w:sz w:val="24"/>
              <w:szCs w:val="24"/>
            </w:rPr>
            <w:instrText xml:space="preserve"> CITATION Bac17 \l 2057 </w:instrText>
          </w:r>
          <w:r w:rsidR="007056A6">
            <w:rPr>
              <w:sz w:val="24"/>
              <w:szCs w:val="24"/>
            </w:rPr>
            <w:fldChar w:fldCharType="separate"/>
          </w:r>
          <w:r w:rsidR="007056A6" w:rsidRPr="007056A6">
            <w:rPr>
              <w:noProof/>
              <w:sz w:val="24"/>
              <w:szCs w:val="24"/>
            </w:rPr>
            <w:t>(Bachmann &amp; Gooch, 2017)</w:t>
          </w:r>
          <w:r w:rsidR="007056A6">
            <w:rPr>
              <w:sz w:val="24"/>
              <w:szCs w:val="24"/>
            </w:rPr>
            <w:fldChar w:fldCharType="end"/>
          </w:r>
        </w:sdtContent>
      </w:sdt>
      <w:r w:rsidR="007056A6">
        <w:rPr>
          <w:sz w:val="24"/>
          <w:szCs w:val="24"/>
        </w:rPr>
        <w:t xml:space="preserve">. This list could go on, including single parents, women, people who are overweight, people on benefits, young people, old people, heavily tattooed or pierced </w:t>
      </w:r>
      <w:r w:rsidR="007056A6">
        <w:rPr>
          <w:sz w:val="24"/>
          <w:szCs w:val="24"/>
        </w:rPr>
        <w:lastRenderedPageBreak/>
        <w:t>people, these are just a few examples though the research possibilities are seemingly endless.</w:t>
      </w:r>
    </w:p>
    <w:p w14:paraId="3D7EE98B" w14:textId="77777777" w:rsidR="007F1520" w:rsidRPr="00AB0890" w:rsidRDefault="007F1520" w:rsidP="00344836">
      <w:pPr>
        <w:rPr>
          <w:b/>
          <w:bCs/>
          <w:sz w:val="24"/>
          <w:szCs w:val="24"/>
        </w:rPr>
      </w:pPr>
    </w:p>
    <w:p w14:paraId="69F011E2" w14:textId="73C42103" w:rsidR="00C46D48" w:rsidRDefault="00C46D48" w:rsidP="00344836">
      <w:pPr>
        <w:rPr>
          <w:b/>
          <w:bCs/>
          <w:sz w:val="24"/>
          <w:szCs w:val="24"/>
        </w:rPr>
      </w:pPr>
      <w:r w:rsidRPr="00AB0890">
        <w:rPr>
          <w:b/>
          <w:bCs/>
          <w:sz w:val="24"/>
          <w:szCs w:val="24"/>
        </w:rPr>
        <w:t>Homeless</w:t>
      </w:r>
      <w:r w:rsidR="007F1520">
        <w:rPr>
          <w:b/>
          <w:bCs/>
          <w:sz w:val="24"/>
          <w:szCs w:val="24"/>
        </w:rPr>
        <w:t xml:space="preserve"> People</w:t>
      </w:r>
    </w:p>
    <w:p w14:paraId="766973F7" w14:textId="7EE05FE3" w:rsidR="004B29FD" w:rsidRDefault="004B29FD" w:rsidP="004B29FD">
      <w:pPr>
        <w:rPr>
          <w:sz w:val="24"/>
          <w:szCs w:val="24"/>
        </w:rPr>
      </w:pPr>
      <w:r>
        <w:rPr>
          <w:sz w:val="24"/>
          <w:szCs w:val="24"/>
        </w:rPr>
        <w:t xml:space="preserve">Imagine this, you are walking along your local high street on your way to get your morning coffee. You pass a bag of waste tucked into a doorway; you barely notice it. Further along the street you see another pile of what appears to be waste. As you get closer you see a small dishevelled human wrapped amongst the dirty blankets and discarded cardboard. This human looks up at you with desperation and hunger in their eyes. How many times have you walked past a human like this and ignored </w:t>
      </w:r>
      <w:r w:rsidR="00586A32">
        <w:rPr>
          <w:sz w:val="24"/>
          <w:szCs w:val="24"/>
        </w:rPr>
        <w:t>them</w:t>
      </w:r>
      <w:r>
        <w:rPr>
          <w:sz w:val="24"/>
          <w:szCs w:val="24"/>
        </w:rPr>
        <w:t xml:space="preserve"> the same way you did the bag of waste? Or perhaps even averted your eyes so as not to make eye contact the same way you would with a pile of disgusting waste. Though entirely cliché, sometimes the truth of the matter is that a warm smile can help a person get through the coldest night. I recall sitting on the street in a small town near Warwick, most of the people walking past appeared to pretend that I didn’t exist or would tut and look disgusted, however, one lady simply looked at me and smiled, this changed my mood for the entire day. </w:t>
      </w:r>
    </w:p>
    <w:p w14:paraId="55D8EC65" w14:textId="4F5CA915" w:rsidR="0050124A" w:rsidRDefault="0050124A" w:rsidP="004B29FD">
      <w:pPr>
        <w:rPr>
          <w:sz w:val="24"/>
          <w:szCs w:val="24"/>
        </w:rPr>
      </w:pPr>
      <w:r>
        <w:rPr>
          <w:sz w:val="24"/>
          <w:szCs w:val="24"/>
        </w:rPr>
        <w:t>The legal definition for homelessness within the United Kingdom is extensive, you can be classed as homeless if you don’t have a home, if you don’t have a home available with your immediate family, you only have temporary accommodation or no permission to stay where you are, you have been locked out of your home</w:t>
      </w:r>
      <w:r w:rsidR="00795244">
        <w:rPr>
          <w:sz w:val="24"/>
          <w:szCs w:val="24"/>
        </w:rPr>
        <w:t xml:space="preserve">, there is a threat of abuse within your home, your home doesn’t meet living condition standards, you cannot afford to stay in your home, or if you have a moveable home but nowhere to put it (e.g. a caravan or houseboat) </w:t>
      </w:r>
      <w:sdt>
        <w:sdtPr>
          <w:rPr>
            <w:sz w:val="24"/>
            <w:szCs w:val="24"/>
          </w:rPr>
          <w:id w:val="-811639569"/>
          <w:citation/>
        </w:sdtPr>
        <w:sdtContent>
          <w:r w:rsidR="00795244">
            <w:rPr>
              <w:sz w:val="24"/>
              <w:szCs w:val="24"/>
            </w:rPr>
            <w:fldChar w:fldCharType="begin"/>
          </w:r>
          <w:r w:rsidR="00795244">
            <w:rPr>
              <w:sz w:val="24"/>
              <w:szCs w:val="24"/>
            </w:rPr>
            <w:instrText xml:space="preserve"> CITATION She20 \l 2057 </w:instrText>
          </w:r>
          <w:r w:rsidR="00795244">
            <w:rPr>
              <w:sz w:val="24"/>
              <w:szCs w:val="24"/>
            </w:rPr>
            <w:fldChar w:fldCharType="separate"/>
          </w:r>
          <w:r w:rsidR="00795244" w:rsidRPr="00795244">
            <w:rPr>
              <w:noProof/>
              <w:sz w:val="24"/>
              <w:szCs w:val="24"/>
            </w:rPr>
            <w:t>(Shelter Cymru, 2020)</w:t>
          </w:r>
          <w:r w:rsidR="00795244">
            <w:rPr>
              <w:sz w:val="24"/>
              <w:szCs w:val="24"/>
            </w:rPr>
            <w:fldChar w:fldCharType="end"/>
          </w:r>
        </w:sdtContent>
      </w:sdt>
      <w:r w:rsidR="00795244">
        <w:rPr>
          <w:sz w:val="24"/>
          <w:szCs w:val="24"/>
        </w:rPr>
        <w:t>. The highest groups at risk of homeless</w:t>
      </w:r>
      <w:r w:rsidR="000820A8">
        <w:rPr>
          <w:sz w:val="24"/>
          <w:szCs w:val="24"/>
        </w:rPr>
        <w:t>ness</w:t>
      </w:r>
      <w:r w:rsidR="00795244">
        <w:rPr>
          <w:sz w:val="24"/>
          <w:szCs w:val="24"/>
        </w:rPr>
        <w:t xml:space="preserve"> are minority groups such as black and minority ethnic groups, LGBTQ+ people, migrants, those with disabilities, young people and prison or care leavers </w:t>
      </w:r>
      <w:sdt>
        <w:sdtPr>
          <w:rPr>
            <w:sz w:val="24"/>
            <w:szCs w:val="24"/>
          </w:rPr>
          <w:id w:val="91356062"/>
          <w:citation/>
        </w:sdtPr>
        <w:sdtContent>
          <w:r w:rsidR="00795244">
            <w:rPr>
              <w:sz w:val="24"/>
              <w:szCs w:val="24"/>
            </w:rPr>
            <w:fldChar w:fldCharType="begin"/>
          </w:r>
          <w:r w:rsidR="00795244">
            <w:rPr>
              <w:sz w:val="24"/>
              <w:szCs w:val="24"/>
            </w:rPr>
            <w:instrText xml:space="preserve"> CITATION Cri20 \l 2057 </w:instrText>
          </w:r>
          <w:r w:rsidR="00795244">
            <w:rPr>
              <w:sz w:val="24"/>
              <w:szCs w:val="24"/>
            </w:rPr>
            <w:fldChar w:fldCharType="separate"/>
          </w:r>
          <w:r w:rsidR="00795244" w:rsidRPr="00795244">
            <w:rPr>
              <w:noProof/>
              <w:sz w:val="24"/>
              <w:szCs w:val="24"/>
            </w:rPr>
            <w:t>(Crisis, n.d.)</w:t>
          </w:r>
          <w:r w:rsidR="00795244">
            <w:rPr>
              <w:sz w:val="24"/>
              <w:szCs w:val="24"/>
            </w:rPr>
            <w:fldChar w:fldCharType="end"/>
          </w:r>
        </w:sdtContent>
      </w:sdt>
      <w:r w:rsidR="00795244">
        <w:rPr>
          <w:sz w:val="24"/>
          <w:szCs w:val="24"/>
        </w:rPr>
        <w:t xml:space="preserve">. Most of these groups could already be classed as “waste”, so it could be argued that homelessness puts these people at an even lower tier of the social hierarchy. Causes and solutions to homelessness are complex and hugely varied, with no two cases being the same, this can make communication on the issue difficult </w:t>
      </w:r>
      <w:sdt>
        <w:sdtPr>
          <w:rPr>
            <w:sz w:val="24"/>
            <w:szCs w:val="24"/>
          </w:rPr>
          <w:id w:val="632686626"/>
          <w:citation/>
        </w:sdtPr>
        <w:sdtContent>
          <w:r w:rsidR="00795244">
            <w:rPr>
              <w:sz w:val="24"/>
              <w:szCs w:val="24"/>
            </w:rPr>
            <w:fldChar w:fldCharType="begin"/>
          </w:r>
          <w:r w:rsidR="00795244">
            <w:rPr>
              <w:sz w:val="24"/>
              <w:szCs w:val="24"/>
            </w:rPr>
            <w:instrText xml:space="preserve"> CITATION Cri20 \l 2057 </w:instrText>
          </w:r>
          <w:r w:rsidR="00795244">
            <w:rPr>
              <w:sz w:val="24"/>
              <w:szCs w:val="24"/>
            </w:rPr>
            <w:fldChar w:fldCharType="separate"/>
          </w:r>
          <w:r w:rsidR="00795244" w:rsidRPr="00795244">
            <w:rPr>
              <w:noProof/>
              <w:sz w:val="24"/>
              <w:szCs w:val="24"/>
            </w:rPr>
            <w:t>(Crisis, n.d.)</w:t>
          </w:r>
          <w:r w:rsidR="00795244">
            <w:rPr>
              <w:sz w:val="24"/>
              <w:szCs w:val="24"/>
            </w:rPr>
            <w:fldChar w:fldCharType="end"/>
          </w:r>
        </w:sdtContent>
      </w:sdt>
      <w:r w:rsidR="00795244">
        <w:rPr>
          <w:sz w:val="24"/>
          <w:szCs w:val="24"/>
        </w:rPr>
        <w:t xml:space="preserve">. </w:t>
      </w:r>
      <w:r w:rsidR="00395DAF">
        <w:rPr>
          <w:sz w:val="24"/>
          <w:szCs w:val="24"/>
        </w:rPr>
        <w:t xml:space="preserve">The majority of the general public within the United Kingdom believe homelessness to be caused by the individual, perhaps making poor life decisions or having a substance addiction, however experts working in the homelessness sector believe the root cause of the issue to be in structural policy choices </w:t>
      </w:r>
      <w:sdt>
        <w:sdtPr>
          <w:rPr>
            <w:sz w:val="24"/>
            <w:szCs w:val="24"/>
          </w:rPr>
          <w:id w:val="754630846"/>
          <w:citation/>
        </w:sdtPr>
        <w:sdtContent>
          <w:r w:rsidR="00395DAF">
            <w:rPr>
              <w:sz w:val="24"/>
              <w:szCs w:val="24"/>
            </w:rPr>
            <w:fldChar w:fldCharType="begin"/>
          </w:r>
          <w:r w:rsidR="00395DAF">
            <w:rPr>
              <w:sz w:val="24"/>
              <w:szCs w:val="24"/>
            </w:rPr>
            <w:instrText xml:space="preserve"> CITATION Cri20 \l 2057 </w:instrText>
          </w:r>
          <w:r w:rsidR="00395DAF">
            <w:rPr>
              <w:sz w:val="24"/>
              <w:szCs w:val="24"/>
            </w:rPr>
            <w:fldChar w:fldCharType="separate"/>
          </w:r>
          <w:r w:rsidR="00395DAF" w:rsidRPr="00395DAF">
            <w:rPr>
              <w:noProof/>
              <w:sz w:val="24"/>
              <w:szCs w:val="24"/>
            </w:rPr>
            <w:t>(Crisis, n.d.)</w:t>
          </w:r>
          <w:r w:rsidR="00395DAF">
            <w:rPr>
              <w:sz w:val="24"/>
              <w:szCs w:val="24"/>
            </w:rPr>
            <w:fldChar w:fldCharType="end"/>
          </w:r>
        </w:sdtContent>
      </w:sdt>
      <w:r w:rsidR="00395DAF">
        <w:rPr>
          <w:sz w:val="24"/>
          <w:szCs w:val="24"/>
        </w:rPr>
        <w:t xml:space="preserve">. </w:t>
      </w:r>
      <w:r w:rsidR="005E76D7">
        <w:rPr>
          <w:sz w:val="24"/>
          <w:szCs w:val="24"/>
        </w:rPr>
        <w:t xml:space="preserve">The media often represents homeless people as an “other” insinuating that these people are vastly different from the “normal” citizen, and dehumanizing language is often used to describe these people such as the term “the homeless” </w:t>
      </w:r>
      <w:sdt>
        <w:sdtPr>
          <w:rPr>
            <w:sz w:val="24"/>
            <w:szCs w:val="24"/>
          </w:rPr>
          <w:id w:val="-1201939043"/>
          <w:citation/>
        </w:sdtPr>
        <w:sdtContent>
          <w:r w:rsidR="005E76D7">
            <w:rPr>
              <w:sz w:val="24"/>
              <w:szCs w:val="24"/>
            </w:rPr>
            <w:fldChar w:fldCharType="begin"/>
          </w:r>
          <w:r w:rsidR="005E76D7">
            <w:rPr>
              <w:sz w:val="24"/>
              <w:szCs w:val="24"/>
            </w:rPr>
            <w:instrText xml:space="preserve"> CITATION Wid01 \l 2057 </w:instrText>
          </w:r>
          <w:r w:rsidR="005E76D7">
            <w:rPr>
              <w:sz w:val="24"/>
              <w:szCs w:val="24"/>
            </w:rPr>
            <w:fldChar w:fldCharType="separate"/>
          </w:r>
          <w:r w:rsidR="005E76D7" w:rsidRPr="005E76D7">
            <w:rPr>
              <w:noProof/>
              <w:sz w:val="24"/>
              <w:szCs w:val="24"/>
            </w:rPr>
            <w:t>(Widdowfield, 2001)</w:t>
          </w:r>
          <w:r w:rsidR="005E76D7">
            <w:rPr>
              <w:sz w:val="24"/>
              <w:szCs w:val="24"/>
            </w:rPr>
            <w:fldChar w:fldCharType="end"/>
          </w:r>
        </w:sdtContent>
      </w:sdt>
      <w:r w:rsidR="005E76D7">
        <w:rPr>
          <w:sz w:val="24"/>
          <w:szCs w:val="24"/>
        </w:rPr>
        <w:t xml:space="preserve">. The suggestion that money is easily amassed whilst on the street is commonly used, implying that homeless people are fraudulent as they make plenty of money and are not as hard off as one would assume </w:t>
      </w:r>
      <w:sdt>
        <w:sdtPr>
          <w:rPr>
            <w:sz w:val="24"/>
            <w:szCs w:val="24"/>
          </w:rPr>
          <w:id w:val="-431055261"/>
          <w:citation/>
        </w:sdtPr>
        <w:sdtContent>
          <w:r w:rsidR="005E76D7">
            <w:rPr>
              <w:sz w:val="24"/>
              <w:szCs w:val="24"/>
            </w:rPr>
            <w:fldChar w:fldCharType="begin"/>
          </w:r>
          <w:r w:rsidR="005E76D7">
            <w:rPr>
              <w:sz w:val="24"/>
              <w:szCs w:val="24"/>
            </w:rPr>
            <w:instrText xml:space="preserve"> CITATION Wid01 \l 2057 </w:instrText>
          </w:r>
          <w:r w:rsidR="005E76D7">
            <w:rPr>
              <w:sz w:val="24"/>
              <w:szCs w:val="24"/>
            </w:rPr>
            <w:fldChar w:fldCharType="separate"/>
          </w:r>
          <w:r w:rsidR="005E76D7" w:rsidRPr="005E76D7">
            <w:rPr>
              <w:noProof/>
              <w:sz w:val="24"/>
              <w:szCs w:val="24"/>
            </w:rPr>
            <w:t>(Widdowfield, 2001)</w:t>
          </w:r>
          <w:r w:rsidR="005E76D7">
            <w:rPr>
              <w:sz w:val="24"/>
              <w:szCs w:val="24"/>
            </w:rPr>
            <w:fldChar w:fldCharType="end"/>
          </w:r>
        </w:sdtContent>
      </w:sdt>
      <w:r w:rsidR="005E76D7">
        <w:rPr>
          <w:sz w:val="24"/>
          <w:szCs w:val="24"/>
        </w:rPr>
        <w:t xml:space="preserve">. It is also often reported that this money is used in unsavoury ways, such as to purchase drugs or alcohol instead of the food that people assume is more necessary </w:t>
      </w:r>
      <w:sdt>
        <w:sdtPr>
          <w:rPr>
            <w:sz w:val="24"/>
            <w:szCs w:val="24"/>
          </w:rPr>
          <w:id w:val="-566117343"/>
          <w:citation/>
        </w:sdtPr>
        <w:sdtContent>
          <w:r w:rsidR="005E76D7">
            <w:rPr>
              <w:sz w:val="24"/>
              <w:szCs w:val="24"/>
            </w:rPr>
            <w:fldChar w:fldCharType="begin"/>
          </w:r>
          <w:r w:rsidR="005E76D7">
            <w:rPr>
              <w:sz w:val="24"/>
              <w:szCs w:val="24"/>
            </w:rPr>
            <w:instrText xml:space="preserve"> CITATION Wid01 \l 2057 </w:instrText>
          </w:r>
          <w:r w:rsidR="005E76D7">
            <w:rPr>
              <w:sz w:val="24"/>
              <w:szCs w:val="24"/>
            </w:rPr>
            <w:fldChar w:fldCharType="separate"/>
          </w:r>
          <w:r w:rsidR="005E76D7" w:rsidRPr="005E76D7">
            <w:rPr>
              <w:noProof/>
              <w:sz w:val="24"/>
              <w:szCs w:val="24"/>
            </w:rPr>
            <w:t>(Widdowfield, 2001)</w:t>
          </w:r>
          <w:r w:rsidR="005E76D7">
            <w:rPr>
              <w:sz w:val="24"/>
              <w:szCs w:val="24"/>
            </w:rPr>
            <w:fldChar w:fldCharType="end"/>
          </w:r>
        </w:sdtContent>
      </w:sdt>
      <w:r w:rsidR="005E76D7">
        <w:rPr>
          <w:sz w:val="24"/>
          <w:szCs w:val="24"/>
        </w:rPr>
        <w:t xml:space="preserve">. </w:t>
      </w:r>
      <w:r w:rsidR="005E76D7">
        <w:rPr>
          <w:sz w:val="24"/>
          <w:szCs w:val="24"/>
        </w:rPr>
        <w:lastRenderedPageBreak/>
        <w:t xml:space="preserve">All to often when talking about homelessness have I encountered people suggesting that homeless people should only use money given to them for things that wider society deems necessary, however I would argue that when you have next to nothing drugs, alcohol and cigarettes provide a small escape from </w:t>
      </w:r>
      <w:r w:rsidR="001B2296">
        <w:rPr>
          <w:sz w:val="24"/>
          <w:szCs w:val="24"/>
        </w:rPr>
        <w:t xml:space="preserve">the general misery of being homeless. Often the media portrays homeless people as picky, apparently refusing help and offers of accommodation in an undesirable location </w:t>
      </w:r>
      <w:sdt>
        <w:sdtPr>
          <w:rPr>
            <w:sz w:val="24"/>
            <w:szCs w:val="24"/>
          </w:rPr>
          <w:id w:val="1013035013"/>
          <w:citation/>
        </w:sdtPr>
        <w:sdtContent>
          <w:r w:rsidR="001B2296">
            <w:rPr>
              <w:sz w:val="24"/>
              <w:szCs w:val="24"/>
            </w:rPr>
            <w:fldChar w:fldCharType="begin"/>
          </w:r>
          <w:r w:rsidR="001B2296">
            <w:rPr>
              <w:sz w:val="24"/>
              <w:szCs w:val="24"/>
            </w:rPr>
            <w:instrText xml:space="preserve"> CITATION Wid01 \l 2057 </w:instrText>
          </w:r>
          <w:r w:rsidR="001B2296">
            <w:rPr>
              <w:sz w:val="24"/>
              <w:szCs w:val="24"/>
            </w:rPr>
            <w:fldChar w:fldCharType="separate"/>
          </w:r>
          <w:r w:rsidR="001B2296" w:rsidRPr="001B2296">
            <w:rPr>
              <w:noProof/>
              <w:sz w:val="24"/>
              <w:szCs w:val="24"/>
            </w:rPr>
            <w:t>(Widdowfield, 2001)</w:t>
          </w:r>
          <w:r w:rsidR="001B2296">
            <w:rPr>
              <w:sz w:val="24"/>
              <w:szCs w:val="24"/>
            </w:rPr>
            <w:fldChar w:fldCharType="end"/>
          </w:r>
        </w:sdtContent>
      </w:sdt>
      <w:r w:rsidR="001B2296">
        <w:rPr>
          <w:sz w:val="24"/>
          <w:szCs w:val="24"/>
        </w:rPr>
        <w:t xml:space="preserve">. These depictions of homeless people within the media combine to create an image of homeless people as being unwanted criminal addicts who have no one but themselves to blame for their situation. </w:t>
      </w:r>
    </w:p>
    <w:p w14:paraId="366FB46C" w14:textId="77777777" w:rsidR="004B29FD" w:rsidRPr="00AB0890" w:rsidRDefault="004B29FD" w:rsidP="00344836">
      <w:pPr>
        <w:rPr>
          <w:b/>
          <w:bCs/>
          <w:sz w:val="24"/>
          <w:szCs w:val="24"/>
        </w:rPr>
      </w:pPr>
    </w:p>
    <w:p w14:paraId="430F84D3" w14:textId="792461BF" w:rsidR="00C46D48" w:rsidRDefault="00C46D48" w:rsidP="00344836">
      <w:pPr>
        <w:rPr>
          <w:b/>
          <w:bCs/>
          <w:sz w:val="24"/>
          <w:szCs w:val="24"/>
        </w:rPr>
      </w:pPr>
      <w:r w:rsidRPr="00AB0890">
        <w:rPr>
          <w:b/>
          <w:bCs/>
          <w:sz w:val="24"/>
          <w:szCs w:val="24"/>
        </w:rPr>
        <w:t>Refugees</w:t>
      </w:r>
      <w:r w:rsidR="007F1520">
        <w:rPr>
          <w:b/>
          <w:bCs/>
          <w:sz w:val="24"/>
          <w:szCs w:val="24"/>
        </w:rPr>
        <w:t>, Migrants and Immigrants</w:t>
      </w:r>
    </w:p>
    <w:p w14:paraId="51A40D5F" w14:textId="10B092F9" w:rsidR="00955EF8" w:rsidRDefault="002F5590" w:rsidP="00955EF8">
      <w:pPr>
        <w:rPr>
          <w:sz w:val="24"/>
          <w:szCs w:val="24"/>
        </w:rPr>
      </w:pPr>
      <w:r>
        <w:rPr>
          <w:sz w:val="24"/>
          <w:szCs w:val="24"/>
        </w:rPr>
        <w:t xml:space="preserve">The UK government will recognise someone as a refugee if that person has escaped from their country of residence due to a “well-founded fear of being persecuted for reasons of race, religion, nationality, membership of a particular social group or political opinion” </w:t>
      </w:r>
      <w:sdt>
        <w:sdtPr>
          <w:rPr>
            <w:sz w:val="24"/>
            <w:szCs w:val="24"/>
          </w:rPr>
          <w:id w:val="-253743116"/>
          <w:citation/>
        </w:sdtPr>
        <w:sdtContent>
          <w:r>
            <w:rPr>
              <w:sz w:val="24"/>
              <w:szCs w:val="24"/>
            </w:rPr>
            <w:fldChar w:fldCharType="begin"/>
          </w:r>
          <w:r>
            <w:rPr>
              <w:sz w:val="24"/>
              <w:szCs w:val="24"/>
            </w:rPr>
            <w:instrText xml:space="preserve"> CITATION Ful17 \l 2057 </w:instrText>
          </w:r>
          <w:r>
            <w:rPr>
              <w:sz w:val="24"/>
              <w:szCs w:val="24"/>
            </w:rPr>
            <w:fldChar w:fldCharType="separate"/>
          </w:r>
          <w:r w:rsidRPr="002F5590">
            <w:rPr>
              <w:noProof/>
              <w:sz w:val="24"/>
              <w:szCs w:val="24"/>
            </w:rPr>
            <w:t>(Full Fact, 2017)</w:t>
          </w:r>
          <w:r>
            <w:rPr>
              <w:sz w:val="24"/>
              <w:szCs w:val="24"/>
            </w:rPr>
            <w:fldChar w:fldCharType="end"/>
          </w:r>
        </w:sdtContent>
      </w:sdt>
      <w:r>
        <w:rPr>
          <w:sz w:val="24"/>
          <w:szCs w:val="24"/>
        </w:rPr>
        <w:t xml:space="preserve">. A refugee becomes an asylum seeker once they have applied to the Home Office for protection or refugee status </w:t>
      </w:r>
      <w:sdt>
        <w:sdtPr>
          <w:rPr>
            <w:sz w:val="24"/>
            <w:szCs w:val="24"/>
          </w:rPr>
          <w:id w:val="1779524268"/>
          <w:citation/>
        </w:sdtPr>
        <w:sdtContent>
          <w:r>
            <w:rPr>
              <w:sz w:val="24"/>
              <w:szCs w:val="24"/>
            </w:rPr>
            <w:fldChar w:fldCharType="begin"/>
          </w:r>
          <w:r>
            <w:rPr>
              <w:sz w:val="24"/>
              <w:szCs w:val="24"/>
            </w:rPr>
            <w:instrText xml:space="preserve"> CITATION Ful17 \l 2057 </w:instrText>
          </w:r>
          <w:r>
            <w:rPr>
              <w:sz w:val="24"/>
              <w:szCs w:val="24"/>
            </w:rPr>
            <w:fldChar w:fldCharType="separate"/>
          </w:r>
          <w:r w:rsidRPr="002F5590">
            <w:rPr>
              <w:noProof/>
              <w:sz w:val="24"/>
              <w:szCs w:val="24"/>
            </w:rPr>
            <w:t>(Full Fact, 2017)</w:t>
          </w:r>
          <w:r>
            <w:rPr>
              <w:sz w:val="24"/>
              <w:szCs w:val="24"/>
            </w:rPr>
            <w:fldChar w:fldCharType="end"/>
          </w:r>
        </w:sdtContent>
      </w:sdt>
      <w:r>
        <w:rPr>
          <w:sz w:val="24"/>
          <w:szCs w:val="24"/>
        </w:rPr>
        <w:t xml:space="preserve">. </w:t>
      </w:r>
      <w:r w:rsidR="00BA6044">
        <w:rPr>
          <w:sz w:val="24"/>
          <w:szCs w:val="24"/>
        </w:rPr>
        <w:t xml:space="preserve">There is no legal definition for the term ‘migrant’ or ‘immigrant’, however generally speaking migrants are thought of as foreign nationals residing in a country for a short amount of time and immigrants are those who intend to settle in a country for the long term </w:t>
      </w:r>
      <w:sdt>
        <w:sdtPr>
          <w:rPr>
            <w:sz w:val="24"/>
            <w:szCs w:val="24"/>
          </w:rPr>
          <w:id w:val="-1809005490"/>
          <w:citation/>
        </w:sdtPr>
        <w:sdtContent>
          <w:r w:rsidR="00BA6044">
            <w:rPr>
              <w:sz w:val="24"/>
              <w:szCs w:val="24"/>
            </w:rPr>
            <w:fldChar w:fldCharType="begin"/>
          </w:r>
          <w:r w:rsidR="00BA6044">
            <w:rPr>
              <w:sz w:val="24"/>
              <w:szCs w:val="24"/>
            </w:rPr>
            <w:instrText xml:space="preserve"> CITATION The191 \l 2057 </w:instrText>
          </w:r>
          <w:r w:rsidR="00BA6044">
            <w:rPr>
              <w:sz w:val="24"/>
              <w:szCs w:val="24"/>
            </w:rPr>
            <w:fldChar w:fldCharType="separate"/>
          </w:r>
          <w:r w:rsidR="00BA6044" w:rsidRPr="00BA6044">
            <w:rPr>
              <w:noProof/>
              <w:sz w:val="24"/>
              <w:szCs w:val="24"/>
            </w:rPr>
            <w:t>(The Migration Observatory, 2019)</w:t>
          </w:r>
          <w:r w:rsidR="00BA6044">
            <w:rPr>
              <w:sz w:val="24"/>
              <w:szCs w:val="24"/>
            </w:rPr>
            <w:fldChar w:fldCharType="end"/>
          </w:r>
        </w:sdtContent>
      </w:sdt>
      <w:r w:rsidR="00BA6044">
        <w:rPr>
          <w:sz w:val="24"/>
          <w:szCs w:val="24"/>
        </w:rPr>
        <w:t xml:space="preserve">. </w:t>
      </w:r>
      <w:r w:rsidR="006D45B6">
        <w:rPr>
          <w:sz w:val="24"/>
          <w:szCs w:val="24"/>
        </w:rPr>
        <w:t xml:space="preserve">These groups fall into the waste people category as they are seen as quite literally out of place, they are no longer in their birth country where they are “supposed” to be and are instead taking up space within a different country and society. Research has shown that people who are further apart ethnically and culturally from the host population the more likely they are to experience discrimination </w:t>
      </w:r>
      <w:sdt>
        <w:sdtPr>
          <w:rPr>
            <w:sz w:val="24"/>
            <w:szCs w:val="24"/>
          </w:rPr>
          <w:id w:val="1319535623"/>
          <w:citation/>
        </w:sdtPr>
        <w:sdtContent>
          <w:r w:rsidR="006D45B6">
            <w:rPr>
              <w:sz w:val="24"/>
              <w:szCs w:val="24"/>
            </w:rPr>
            <w:fldChar w:fldCharType="begin"/>
          </w:r>
          <w:r w:rsidR="00E02EE1">
            <w:rPr>
              <w:sz w:val="24"/>
              <w:szCs w:val="24"/>
            </w:rPr>
            <w:instrText xml:space="preserve">CITATION The201 \l 2057 </w:instrText>
          </w:r>
          <w:r w:rsidR="006D45B6">
            <w:rPr>
              <w:sz w:val="24"/>
              <w:szCs w:val="24"/>
            </w:rPr>
            <w:fldChar w:fldCharType="separate"/>
          </w:r>
          <w:r w:rsidR="00E02EE1" w:rsidRPr="00E02EE1">
            <w:rPr>
              <w:noProof/>
              <w:sz w:val="24"/>
              <w:szCs w:val="24"/>
            </w:rPr>
            <w:t>(The Migration Observatory, 2020a)</w:t>
          </w:r>
          <w:r w:rsidR="006D45B6">
            <w:rPr>
              <w:sz w:val="24"/>
              <w:szCs w:val="24"/>
            </w:rPr>
            <w:fldChar w:fldCharType="end"/>
          </w:r>
        </w:sdtContent>
      </w:sdt>
      <w:r w:rsidR="006D45B6">
        <w:rPr>
          <w:sz w:val="24"/>
          <w:szCs w:val="24"/>
        </w:rPr>
        <w:t xml:space="preserve">. </w:t>
      </w:r>
      <w:r w:rsidR="00E02EE1">
        <w:rPr>
          <w:sz w:val="24"/>
          <w:szCs w:val="24"/>
        </w:rPr>
        <w:t xml:space="preserve">Mind sets towards ‘high skilled’ workers tend to be more positive than approaches toward ‘low-skilled’ workers </w:t>
      </w:r>
      <w:sdt>
        <w:sdtPr>
          <w:rPr>
            <w:sz w:val="24"/>
            <w:szCs w:val="24"/>
          </w:rPr>
          <w:id w:val="-1506279721"/>
          <w:citation/>
        </w:sdtPr>
        <w:sdtContent>
          <w:r w:rsidR="00E02EE1">
            <w:rPr>
              <w:sz w:val="24"/>
              <w:szCs w:val="24"/>
            </w:rPr>
            <w:fldChar w:fldCharType="begin"/>
          </w:r>
          <w:r w:rsidR="00E02EE1">
            <w:rPr>
              <w:sz w:val="24"/>
              <w:szCs w:val="24"/>
            </w:rPr>
            <w:instrText xml:space="preserve">CITATION The201 \l 2057 </w:instrText>
          </w:r>
          <w:r w:rsidR="00E02EE1">
            <w:rPr>
              <w:sz w:val="24"/>
              <w:szCs w:val="24"/>
            </w:rPr>
            <w:fldChar w:fldCharType="separate"/>
          </w:r>
          <w:r w:rsidR="00E02EE1" w:rsidRPr="00E02EE1">
            <w:rPr>
              <w:noProof/>
              <w:sz w:val="24"/>
              <w:szCs w:val="24"/>
            </w:rPr>
            <w:t>(The Migration Observatory, 2020a)</w:t>
          </w:r>
          <w:r w:rsidR="00E02EE1">
            <w:rPr>
              <w:sz w:val="24"/>
              <w:szCs w:val="24"/>
            </w:rPr>
            <w:fldChar w:fldCharType="end"/>
          </w:r>
        </w:sdtContent>
      </w:sdt>
      <w:r w:rsidR="00E02EE1">
        <w:rPr>
          <w:sz w:val="24"/>
          <w:szCs w:val="24"/>
        </w:rPr>
        <w:t xml:space="preserve">, this could lead one to theorise that this is due at least in part to the value the worker would hold within society. </w:t>
      </w:r>
      <w:r w:rsidR="005A7A8E">
        <w:rPr>
          <w:sz w:val="24"/>
          <w:szCs w:val="24"/>
        </w:rPr>
        <w:t xml:space="preserve">Research has shown that British people favour migrants and immigrants that are high-skill workers, from English speaking, predominantly white and Christian countries </w:t>
      </w:r>
      <w:sdt>
        <w:sdtPr>
          <w:rPr>
            <w:sz w:val="24"/>
            <w:szCs w:val="24"/>
          </w:rPr>
          <w:id w:val="1112169986"/>
          <w:citation/>
        </w:sdtPr>
        <w:sdtContent>
          <w:r w:rsidR="005A7A8E">
            <w:rPr>
              <w:sz w:val="24"/>
              <w:szCs w:val="24"/>
            </w:rPr>
            <w:fldChar w:fldCharType="begin"/>
          </w:r>
          <w:r w:rsidR="005A7A8E">
            <w:rPr>
              <w:sz w:val="24"/>
              <w:szCs w:val="24"/>
            </w:rPr>
            <w:instrText xml:space="preserve"> CITATION The202 \l 2057 </w:instrText>
          </w:r>
          <w:r w:rsidR="005A7A8E">
            <w:rPr>
              <w:sz w:val="24"/>
              <w:szCs w:val="24"/>
            </w:rPr>
            <w:fldChar w:fldCharType="separate"/>
          </w:r>
          <w:r w:rsidR="005A7A8E" w:rsidRPr="005A7A8E">
            <w:rPr>
              <w:noProof/>
              <w:sz w:val="24"/>
              <w:szCs w:val="24"/>
            </w:rPr>
            <w:t>(The Migration Observatory, 2020b)</w:t>
          </w:r>
          <w:r w:rsidR="005A7A8E">
            <w:rPr>
              <w:sz w:val="24"/>
              <w:szCs w:val="24"/>
            </w:rPr>
            <w:fldChar w:fldCharType="end"/>
          </w:r>
        </w:sdtContent>
      </w:sdt>
      <w:r w:rsidR="005A7A8E">
        <w:rPr>
          <w:sz w:val="24"/>
          <w:szCs w:val="24"/>
        </w:rPr>
        <w:t xml:space="preserve">. </w:t>
      </w:r>
      <w:r w:rsidR="00E02EE1">
        <w:rPr>
          <w:sz w:val="24"/>
          <w:szCs w:val="24"/>
        </w:rPr>
        <w:t xml:space="preserve">The lower the skill the less value that person holds in society, thus the closer to waste and being negatively valued the person is. </w:t>
      </w:r>
      <w:r w:rsidR="00955EF8">
        <w:rPr>
          <w:sz w:val="24"/>
          <w:szCs w:val="24"/>
        </w:rPr>
        <w:t xml:space="preserve">Even though high-skilled workers are preferred the majority of migrant workers within the United Kingdom are in low-skilled and low-paid work </w:t>
      </w:r>
      <w:sdt>
        <w:sdtPr>
          <w:rPr>
            <w:sz w:val="24"/>
            <w:szCs w:val="24"/>
          </w:rPr>
          <w:id w:val="-1118673096"/>
          <w:citation/>
        </w:sdtPr>
        <w:sdtContent>
          <w:r w:rsidR="00955EF8">
            <w:rPr>
              <w:sz w:val="24"/>
              <w:szCs w:val="24"/>
            </w:rPr>
            <w:fldChar w:fldCharType="begin"/>
          </w:r>
          <w:r w:rsidR="00955EF8">
            <w:rPr>
              <w:sz w:val="24"/>
              <w:szCs w:val="24"/>
            </w:rPr>
            <w:instrText xml:space="preserve"> CITATION Equ16 \l 2057 </w:instrText>
          </w:r>
          <w:r w:rsidR="00955EF8">
            <w:rPr>
              <w:sz w:val="24"/>
              <w:szCs w:val="24"/>
            </w:rPr>
            <w:fldChar w:fldCharType="separate"/>
          </w:r>
          <w:r w:rsidR="00955EF8" w:rsidRPr="007F2D65">
            <w:rPr>
              <w:noProof/>
              <w:sz w:val="24"/>
              <w:szCs w:val="24"/>
            </w:rPr>
            <w:t>(Equality and Human Rights Commission, 2016)</w:t>
          </w:r>
          <w:r w:rsidR="00955EF8">
            <w:rPr>
              <w:sz w:val="24"/>
              <w:szCs w:val="24"/>
            </w:rPr>
            <w:fldChar w:fldCharType="end"/>
          </w:r>
        </w:sdtContent>
      </w:sdt>
      <w:r w:rsidR="00955EF8">
        <w:rPr>
          <w:sz w:val="24"/>
          <w:szCs w:val="24"/>
        </w:rPr>
        <w:t xml:space="preserve">. Migrants are often in danger of exploitation due to a lack of knowledge of their rights from both migrants themselves and frontline agencies, leading to many migrants being paid less than the legal minimum wage </w:t>
      </w:r>
      <w:sdt>
        <w:sdtPr>
          <w:rPr>
            <w:sz w:val="24"/>
            <w:szCs w:val="24"/>
          </w:rPr>
          <w:id w:val="891701359"/>
          <w:citation/>
        </w:sdtPr>
        <w:sdtContent>
          <w:r w:rsidR="00955EF8">
            <w:rPr>
              <w:sz w:val="24"/>
              <w:szCs w:val="24"/>
            </w:rPr>
            <w:fldChar w:fldCharType="begin"/>
          </w:r>
          <w:r w:rsidR="00955EF8">
            <w:rPr>
              <w:sz w:val="24"/>
              <w:szCs w:val="24"/>
            </w:rPr>
            <w:instrText xml:space="preserve"> CITATION Equ16 \l 2057 </w:instrText>
          </w:r>
          <w:r w:rsidR="00955EF8">
            <w:rPr>
              <w:sz w:val="24"/>
              <w:szCs w:val="24"/>
            </w:rPr>
            <w:fldChar w:fldCharType="separate"/>
          </w:r>
          <w:r w:rsidR="00955EF8" w:rsidRPr="00FD073C">
            <w:rPr>
              <w:noProof/>
              <w:sz w:val="24"/>
              <w:szCs w:val="24"/>
            </w:rPr>
            <w:t>(Equality and Human Rights Commission, 2016)</w:t>
          </w:r>
          <w:r w:rsidR="00955EF8">
            <w:rPr>
              <w:sz w:val="24"/>
              <w:szCs w:val="24"/>
            </w:rPr>
            <w:fldChar w:fldCharType="end"/>
          </w:r>
        </w:sdtContent>
      </w:sdt>
      <w:r w:rsidR="00955EF8">
        <w:rPr>
          <w:sz w:val="24"/>
          <w:szCs w:val="24"/>
        </w:rPr>
        <w:t xml:space="preserve">. Changes made by the Immigration Act 2014 have caused confusion as to whom is entitled to free care under the NHS, and interpretation of these regulations has been unreliable leading to inconsistencies in the care offered to migrants </w:t>
      </w:r>
      <w:sdt>
        <w:sdtPr>
          <w:rPr>
            <w:sz w:val="24"/>
            <w:szCs w:val="24"/>
          </w:rPr>
          <w:id w:val="525914970"/>
          <w:citation/>
        </w:sdtPr>
        <w:sdtContent>
          <w:r w:rsidR="00955EF8">
            <w:rPr>
              <w:sz w:val="24"/>
              <w:szCs w:val="24"/>
            </w:rPr>
            <w:fldChar w:fldCharType="begin"/>
          </w:r>
          <w:r w:rsidR="00955EF8">
            <w:rPr>
              <w:sz w:val="24"/>
              <w:szCs w:val="24"/>
            </w:rPr>
            <w:instrText xml:space="preserve"> CITATION Equ16 \l 2057 </w:instrText>
          </w:r>
          <w:r w:rsidR="00955EF8">
            <w:rPr>
              <w:sz w:val="24"/>
              <w:szCs w:val="24"/>
            </w:rPr>
            <w:fldChar w:fldCharType="separate"/>
          </w:r>
          <w:r w:rsidR="00955EF8" w:rsidRPr="00FD073C">
            <w:rPr>
              <w:noProof/>
              <w:sz w:val="24"/>
              <w:szCs w:val="24"/>
            </w:rPr>
            <w:t>(Equality and Human Rights Commission, 2016)</w:t>
          </w:r>
          <w:r w:rsidR="00955EF8">
            <w:rPr>
              <w:sz w:val="24"/>
              <w:szCs w:val="24"/>
            </w:rPr>
            <w:fldChar w:fldCharType="end"/>
          </w:r>
        </w:sdtContent>
      </w:sdt>
      <w:r w:rsidR="00955EF8">
        <w:rPr>
          <w:sz w:val="24"/>
          <w:szCs w:val="24"/>
        </w:rPr>
        <w:t xml:space="preserve">. Alarming research conducted on children in England found that roughly sixty percent believed that immigrants were stealing </w:t>
      </w:r>
      <w:r w:rsidR="00955EF8">
        <w:rPr>
          <w:sz w:val="24"/>
          <w:szCs w:val="24"/>
        </w:rPr>
        <w:lastRenderedPageBreak/>
        <w:t xml:space="preserve">jobs from British people, thirty five percent suggested that ‘Muslims are taking over our country’, and the mean estimate of the number of foreign born people residing within the United Kingdom was </w:t>
      </w:r>
      <w:r w:rsidR="000820A8">
        <w:rPr>
          <w:sz w:val="24"/>
          <w:szCs w:val="24"/>
        </w:rPr>
        <w:t>forty</w:t>
      </w:r>
      <w:r w:rsidR="00955EF8">
        <w:rPr>
          <w:sz w:val="24"/>
          <w:szCs w:val="24"/>
        </w:rPr>
        <w:t xml:space="preserve"> seven percent, with the actual figure being thirteen percent </w:t>
      </w:r>
      <w:sdt>
        <w:sdtPr>
          <w:rPr>
            <w:sz w:val="24"/>
            <w:szCs w:val="24"/>
          </w:rPr>
          <w:id w:val="-1175183462"/>
          <w:citation/>
        </w:sdtPr>
        <w:sdtContent>
          <w:r w:rsidR="00955EF8">
            <w:rPr>
              <w:sz w:val="24"/>
              <w:szCs w:val="24"/>
            </w:rPr>
            <w:fldChar w:fldCharType="begin"/>
          </w:r>
          <w:r w:rsidR="00955EF8">
            <w:rPr>
              <w:sz w:val="24"/>
              <w:szCs w:val="24"/>
            </w:rPr>
            <w:instrText xml:space="preserve"> CITATION Equ16 \l 2057 </w:instrText>
          </w:r>
          <w:r w:rsidR="00955EF8">
            <w:rPr>
              <w:sz w:val="24"/>
              <w:szCs w:val="24"/>
            </w:rPr>
            <w:fldChar w:fldCharType="separate"/>
          </w:r>
          <w:r w:rsidR="00955EF8" w:rsidRPr="00C4710C">
            <w:rPr>
              <w:noProof/>
              <w:sz w:val="24"/>
              <w:szCs w:val="24"/>
            </w:rPr>
            <w:t>(Equality and Human Rights Commission, 2016)</w:t>
          </w:r>
          <w:r w:rsidR="00955EF8">
            <w:rPr>
              <w:sz w:val="24"/>
              <w:szCs w:val="24"/>
            </w:rPr>
            <w:fldChar w:fldCharType="end"/>
          </w:r>
        </w:sdtContent>
      </w:sdt>
      <w:r w:rsidR="00955EF8">
        <w:rPr>
          <w:sz w:val="24"/>
          <w:szCs w:val="24"/>
        </w:rPr>
        <w:t>. The Leveson Inquiry conducted in 2012 determined that the media was often exaggerated, biased and misleading in its reporting on immigrants and ethnic minorities, with certain sectors pushing prejudice and discrimination towards minority groups (</w:t>
      </w:r>
      <w:r w:rsidR="00955EF8">
        <w:rPr>
          <w:noProof/>
          <w:sz w:val="24"/>
          <w:szCs w:val="24"/>
        </w:rPr>
        <w:t xml:space="preserve">Leveson, 2012 cited in </w:t>
      </w:r>
      <w:r w:rsidR="00955EF8" w:rsidRPr="00955EF8">
        <w:rPr>
          <w:noProof/>
          <w:sz w:val="24"/>
          <w:szCs w:val="24"/>
        </w:rPr>
        <w:t>Equality and Human Rights Commission, 2016)</w:t>
      </w:r>
      <w:r w:rsidR="00955EF8">
        <w:rPr>
          <w:noProof/>
          <w:sz w:val="24"/>
          <w:szCs w:val="24"/>
        </w:rPr>
        <w:t>.</w:t>
      </w:r>
    </w:p>
    <w:p w14:paraId="6EA5CEC7" w14:textId="1DA1C4F0" w:rsidR="00AC4F69" w:rsidRPr="00AC4F69" w:rsidRDefault="00AC4F69" w:rsidP="00344836">
      <w:pPr>
        <w:rPr>
          <w:sz w:val="24"/>
          <w:szCs w:val="24"/>
        </w:rPr>
      </w:pPr>
    </w:p>
    <w:p w14:paraId="162B4981" w14:textId="4A9649F5" w:rsidR="00C46D48" w:rsidRDefault="007F1520" w:rsidP="00344836">
      <w:pPr>
        <w:rPr>
          <w:b/>
          <w:bCs/>
          <w:sz w:val="24"/>
          <w:szCs w:val="24"/>
        </w:rPr>
      </w:pPr>
      <w:r>
        <w:rPr>
          <w:b/>
          <w:bCs/>
          <w:sz w:val="24"/>
          <w:szCs w:val="24"/>
        </w:rPr>
        <w:t xml:space="preserve">Gypsies and </w:t>
      </w:r>
      <w:r w:rsidR="00C46D48" w:rsidRPr="00AB0890">
        <w:rPr>
          <w:b/>
          <w:bCs/>
          <w:sz w:val="24"/>
          <w:szCs w:val="24"/>
        </w:rPr>
        <w:t>Travellers</w:t>
      </w:r>
    </w:p>
    <w:p w14:paraId="7C3941EB" w14:textId="269E9522" w:rsidR="00AB0890" w:rsidRPr="00653C43" w:rsidRDefault="00BD7D21" w:rsidP="00344836">
      <w:pPr>
        <w:rPr>
          <w:color w:val="FF0000"/>
          <w:sz w:val="24"/>
          <w:szCs w:val="24"/>
        </w:rPr>
      </w:pPr>
      <w:r>
        <w:rPr>
          <w:sz w:val="24"/>
          <w:szCs w:val="24"/>
        </w:rPr>
        <w:t xml:space="preserve">The label ‘Traveller’ is a blanket term used to portray an extensive and differing group of mostly nomadic people </w:t>
      </w:r>
      <w:r w:rsidR="00653C43">
        <w:rPr>
          <w:noProof/>
          <w:sz w:val="24"/>
          <w:szCs w:val="24"/>
        </w:rPr>
        <w:t>(</w:t>
      </w:r>
      <w:r w:rsidRPr="000A3143">
        <w:rPr>
          <w:noProof/>
          <w:sz w:val="24"/>
          <w:szCs w:val="24"/>
        </w:rPr>
        <w:t>Cromarty, 2019</w:t>
      </w:r>
      <w:r w:rsidRPr="004440ED">
        <w:rPr>
          <w:noProof/>
          <w:sz w:val="24"/>
          <w:szCs w:val="24"/>
        </w:rPr>
        <w:t>)</w:t>
      </w:r>
      <w:r>
        <w:rPr>
          <w:sz w:val="24"/>
          <w:szCs w:val="24"/>
        </w:rPr>
        <w:t xml:space="preserve">. </w:t>
      </w:r>
      <w:r w:rsidR="00653C43">
        <w:rPr>
          <w:sz w:val="24"/>
          <w:szCs w:val="24"/>
        </w:rPr>
        <w:t xml:space="preserve">This term includes both ethnic and cultural travellers, though most ethnic travellers are under the term “Gypsy” </w:t>
      </w:r>
      <w:r w:rsidR="00AC4F69" w:rsidRPr="00653C43">
        <w:rPr>
          <w:noProof/>
          <w:sz w:val="24"/>
          <w:szCs w:val="24"/>
        </w:rPr>
        <w:t>(Cromarty, 2019)</w:t>
      </w:r>
      <w:r w:rsidR="00653C43">
        <w:rPr>
          <w:sz w:val="24"/>
          <w:szCs w:val="24"/>
        </w:rPr>
        <w:t xml:space="preserve">. The current population of the United Kingdom is estimated at around 66,435,600 </w:t>
      </w:r>
      <w:r w:rsidR="00AC4F69" w:rsidRPr="00D23943">
        <w:rPr>
          <w:noProof/>
          <w:sz w:val="24"/>
          <w:szCs w:val="24"/>
        </w:rPr>
        <w:t>(Office for National Statistics, 2019</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AC4F69" w:rsidRPr="00D23943">
        <w:rPr>
          <w:noProof/>
          <w:sz w:val="24"/>
          <w:szCs w:val="24"/>
        </w:rPr>
        <w:t>)</w:t>
      </w:r>
      <w:r w:rsidR="00653C43">
        <w:rPr>
          <w:sz w:val="24"/>
          <w:szCs w:val="24"/>
        </w:rPr>
        <w:t xml:space="preserve">, with the number of travellers residing in the UK being roughly 63,000 only around 24% of whom living fully in a vehicle or moveable structure </w:t>
      </w:r>
      <w:r w:rsidR="00AC4F69" w:rsidRPr="00D23943">
        <w:rPr>
          <w:noProof/>
          <w:sz w:val="24"/>
          <w:szCs w:val="24"/>
        </w:rPr>
        <w:t>(Cromarty, 2019</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AC4F69" w:rsidRPr="00D23943">
        <w:rPr>
          <w:noProof/>
          <w:sz w:val="24"/>
          <w:szCs w:val="24"/>
        </w:rPr>
        <w:t>)</w:t>
      </w:r>
      <w:r w:rsidR="00653C43">
        <w:rPr>
          <w:sz w:val="24"/>
          <w:szCs w:val="24"/>
        </w:rPr>
        <w:t xml:space="preserve">. </w:t>
      </w:r>
      <w:r w:rsidR="00AB0890">
        <w:rPr>
          <w:sz w:val="24"/>
          <w:szCs w:val="24"/>
        </w:rPr>
        <w:t>Travellers are a particularly easy example of people being viewed as waste or out of place within society due to the constant barrage of abuse thrown at them by the media</w:t>
      </w:r>
      <w:r w:rsidR="0088087E">
        <w:rPr>
          <w:sz w:val="24"/>
          <w:szCs w:val="24"/>
        </w:rPr>
        <w:t xml:space="preserve"> </w:t>
      </w:r>
      <w:r w:rsidR="00AC4F69" w:rsidRPr="0088087E">
        <w:rPr>
          <w:noProof/>
          <w:sz w:val="24"/>
          <w:szCs w:val="24"/>
        </w:rPr>
        <w:t>(Cromarty, 2019</w:t>
      </w:r>
      <w:r w:rsidR="00AC4F69">
        <w:rPr>
          <w:noProof/>
          <w:sz w:val="24"/>
          <w:szCs w:val="24"/>
        </w:rPr>
        <w:t xml:space="preserve"> cited in </w:t>
      </w:r>
      <w:r w:rsidR="00AC4F69" w:rsidRPr="00AC4F69">
        <w:rPr>
          <w:noProof/>
          <w:sz w:val="24"/>
          <w:szCs w:val="24"/>
        </w:rPr>
        <w:t>Evans, 2020</w:t>
      </w:r>
      <w:r w:rsidR="00AC4F69" w:rsidRPr="0088087E">
        <w:rPr>
          <w:noProof/>
          <w:sz w:val="24"/>
          <w:szCs w:val="24"/>
        </w:rPr>
        <w:t>)</w:t>
      </w:r>
      <w:r w:rsidR="00AB0890">
        <w:rPr>
          <w:sz w:val="24"/>
          <w:szCs w:val="24"/>
        </w:rPr>
        <w:t xml:space="preserve">. </w:t>
      </w:r>
      <w:r w:rsidR="006A05E4">
        <w:rPr>
          <w:sz w:val="24"/>
          <w:szCs w:val="24"/>
        </w:rPr>
        <w:t xml:space="preserve">Politicians are regularly blatant with their discrimination toward travellers on both a local and national level </w:t>
      </w:r>
      <w:r w:rsidR="00AC4F69" w:rsidRPr="006A05E4">
        <w:rPr>
          <w:noProof/>
          <w:sz w:val="24"/>
          <w:szCs w:val="24"/>
        </w:rPr>
        <w:t>(Cemlyn, et al., 2009</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AC4F69" w:rsidRPr="006A05E4">
        <w:rPr>
          <w:noProof/>
          <w:sz w:val="24"/>
          <w:szCs w:val="24"/>
        </w:rPr>
        <w:t>)</w:t>
      </w:r>
      <w:r w:rsidR="006A05E4">
        <w:rPr>
          <w:sz w:val="24"/>
          <w:szCs w:val="24"/>
        </w:rPr>
        <w:t>. Both the media and politicians are often left unchallenged in their mistreatment of travellers, this is most likely due to the fact that even though guidelines are put in place to discourage prejudice against</w:t>
      </w:r>
      <w:r w:rsidR="00457969">
        <w:rPr>
          <w:sz w:val="24"/>
          <w:szCs w:val="24"/>
        </w:rPr>
        <w:t xml:space="preserve"> groups of people within a media setting</w:t>
      </w:r>
      <w:r w:rsidR="009B5C6B">
        <w:rPr>
          <w:sz w:val="24"/>
          <w:szCs w:val="24"/>
        </w:rPr>
        <w:t>,</w:t>
      </w:r>
      <w:r w:rsidR="00457969">
        <w:rPr>
          <w:sz w:val="24"/>
          <w:szCs w:val="24"/>
        </w:rPr>
        <w:t xml:space="preserve"> there are no ramifications if these guidelines are broken </w:t>
      </w:r>
      <w:r w:rsidR="00AC4F69" w:rsidRPr="00457969">
        <w:rPr>
          <w:noProof/>
          <w:sz w:val="24"/>
          <w:szCs w:val="24"/>
        </w:rPr>
        <w:t>(Cemlyn, et al., 2009</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AC4F69" w:rsidRPr="00457969">
        <w:rPr>
          <w:noProof/>
          <w:sz w:val="24"/>
          <w:szCs w:val="24"/>
        </w:rPr>
        <w:t>)</w:t>
      </w:r>
      <w:r w:rsidR="00457969">
        <w:rPr>
          <w:sz w:val="24"/>
          <w:szCs w:val="24"/>
        </w:rPr>
        <w:t xml:space="preserve">. Criticisms and complaints about such behaviour is often disregarded and not acted upon </w:t>
      </w:r>
      <w:r w:rsidR="00AC4F69" w:rsidRPr="00457969">
        <w:rPr>
          <w:noProof/>
          <w:sz w:val="24"/>
          <w:szCs w:val="24"/>
        </w:rPr>
        <w:t>(Cemlyn, et al., 2009</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AC4F69" w:rsidRPr="00457969">
        <w:rPr>
          <w:noProof/>
          <w:sz w:val="24"/>
          <w:szCs w:val="24"/>
        </w:rPr>
        <w:t>)</w:t>
      </w:r>
      <w:r w:rsidR="00457969">
        <w:rPr>
          <w:sz w:val="24"/>
          <w:szCs w:val="24"/>
        </w:rPr>
        <w:t xml:space="preserve">. Studies conducted roughly ten years apart showed that the percentage of the population that confessed to being prejudiced against Gypsies and Travellers rose from around a third to approximately half of the total population </w:t>
      </w:r>
      <w:r w:rsidR="00457969" w:rsidRPr="00457969">
        <w:rPr>
          <w:noProof/>
          <w:sz w:val="24"/>
          <w:szCs w:val="24"/>
        </w:rPr>
        <w:t>(Cemlyn, et al., 2009</w:t>
      </w:r>
      <w:r w:rsidR="00457969">
        <w:rPr>
          <w:noProof/>
          <w:sz w:val="24"/>
          <w:szCs w:val="24"/>
        </w:rPr>
        <w:t xml:space="preserve">; </w:t>
      </w:r>
      <w:r w:rsidR="00457969" w:rsidRPr="00457969">
        <w:rPr>
          <w:noProof/>
          <w:sz w:val="24"/>
          <w:szCs w:val="24"/>
        </w:rPr>
        <w:t>Cromarty, 2019</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457969" w:rsidRPr="00457969">
        <w:rPr>
          <w:noProof/>
          <w:sz w:val="24"/>
          <w:szCs w:val="24"/>
        </w:rPr>
        <w:t>)</w:t>
      </w:r>
      <w:r w:rsidR="00457969">
        <w:rPr>
          <w:noProof/>
          <w:sz w:val="24"/>
          <w:szCs w:val="24"/>
        </w:rPr>
        <w:t xml:space="preserve">. In the region of eighty percent of </w:t>
      </w:r>
      <w:r w:rsidR="00A54EC2">
        <w:rPr>
          <w:noProof/>
          <w:sz w:val="24"/>
          <w:szCs w:val="24"/>
        </w:rPr>
        <w:t>Gypsies and Travellers have reported contending with animosity being targeted directly towards them, with only twenty percent of those actually reporting it to the police or seeking out support</w:t>
      </w:r>
      <w:r w:rsidR="009B5C6B">
        <w:rPr>
          <w:noProof/>
          <w:sz w:val="24"/>
          <w:szCs w:val="24"/>
        </w:rPr>
        <w:t>,</w:t>
      </w:r>
      <w:r w:rsidR="00A54EC2">
        <w:rPr>
          <w:noProof/>
          <w:sz w:val="24"/>
          <w:szCs w:val="24"/>
        </w:rPr>
        <w:t xml:space="preserve"> as they considered it to be a wasted effort </w:t>
      </w:r>
      <w:r w:rsidR="00AC4F69" w:rsidRPr="00A54EC2">
        <w:rPr>
          <w:noProof/>
          <w:sz w:val="24"/>
          <w:szCs w:val="24"/>
        </w:rPr>
        <w:t>(The Traveller Movement, 2020</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AC4F69" w:rsidRPr="00A54EC2">
        <w:rPr>
          <w:noProof/>
          <w:sz w:val="24"/>
          <w:szCs w:val="24"/>
        </w:rPr>
        <w:t>)</w:t>
      </w:r>
      <w:r w:rsidR="00A54EC2">
        <w:rPr>
          <w:noProof/>
          <w:sz w:val="24"/>
          <w:szCs w:val="24"/>
        </w:rPr>
        <w:t xml:space="preserve">. This is likely owing to the criminal justice system and law enforcement having been illustrated as having racist and discriminatory practices embedded within them </w:t>
      </w:r>
      <w:r w:rsidR="00AC4F69" w:rsidRPr="00A54EC2">
        <w:rPr>
          <w:noProof/>
          <w:sz w:val="24"/>
          <w:szCs w:val="24"/>
        </w:rPr>
        <w:t>(Cemlyn, et al., 2009</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AC4F69" w:rsidRPr="00A54EC2">
        <w:rPr>
          <w:noProof/>
          <w:sz w:val="24"/>
          <w:szCs w:val="24"/>
        </w:rPr>
        <w:t>)</w:t>
      </w:r>
      <w:r w:rsidR="00A54EC2">
        <w:rPr>
          <w:noProof/>
          <w:sz w:val="24"/>
          <w:szCs w:val="24"/>
        </w:rPr>
        <w:t>.</w:t>
      </w:r>
      <w:r>
        <w:rPr>
          <w:noProof/>
          <w:sz w:val="24"/>
          <w:szCs w:val="24"/>
        </w:rPr>
        <w:t xml:space="preserve"> </w:t>
      </w:r>
      <w:r w:rsidR="0050124A">
        <w:rPr>
          <w:noProof/>
          <w:sz w:val="24"/>
          <w:szCs w:val="24"/>
        </w:rPr>
        <w:t xml:space="preserve">I have personally received discrimination due to my living situation on a few occasions, with one elderly lady exclaiming “dirty bastard” at me for simply being in my vehicle. </w:t>
      </w:r>
      <w:r>
        <w:rPr>
          <w:noProof/>
          <w:sz w:val="24"/>
          <w:szCs w:val="24"/>
        </w:rPr>
        <w:t xml:space="preserve">Health and education are just two examples of the many national services within the United Kingdom that are often refused or lacking for Gypsy and Traveller communities, leading to a lower </w:t>
      </w:r>
      <w:r>
        <w:rPr>
          <w:noProof/>
          <w:sz w:val="24"/>
          <w:szCs w:val="24"/>
        </w:rPr>
        <w:lastRenderedPageBreak/>
        <w:t xml:space="preserve">level of education, poor health and a shorter life expectancy </w:t>
      </w:r>
      <w:r w:rsidR="00AC4F69" w:rsidRPr="00BD7D21">
        <w:rPr>
          <w:noProof/>
          <w:sz w:val="24"/>
          <w:szCs w:val="24"/>
        </w:rPr>
        <w:t>(Cemlyn, et al., 2009</w:t>
      </w:r>
      <w:r w:rsidR="00AC4F69" w:rsidRPr="00AC4F69">
        <w:rPr>
          <w:noProof/>
          <w:sz w:val="24"/>
          <w:szCs w:val="24"/>
        </w:rPr>
        <w:t xml:space="preserve"> </w:t>
      </w:r>
      <w:r w:rsidR="00AC4F69">
        <w:rPr>
          <w:noProof/>
          <w:sz w:val="24"/>
          <w:szCs w:val="24"/>
        </w:rPr>
        <w:t xml:space="preserve">cited in </w:t>
      </w:r>
      <w:r w:rsidR="00AC4F69" w:rsidRPr="00AC4F69">
        <w:rPr>
          <w:noProof/>
          <w:sz w:val="24"/>
          <w:szCs w:val="24"/>
        </w:rPr>
        <w:t>Evans, 2020</w:t>
      </w:r>
      <w:r w:rsidR="00AC4F69" w:rsidRPr="00BD7D21">
        <w:rPr>
          <w:noProof/>
          <w:sz w:val="24"/>
          <w:szCs w:val="24"/>
        </w:rPr>
        <w:t>)</w:t>
      </w:r>
      <w:r>
        <w:rPr>
          <w:noProof/>
          <w:sz w:val="24"/>
          <w:szCs w:val="24"/>
        </w:rPr>
        <w:t>.</w:t>
      </w:r>
    </w:p>
    <w:p w14:paraId="79749CAB" w14:textId="77777777" w:rsidR="0088087E" w:rsidRPr="00AB0890" w:rsidRDefault="0088087E" w:rsidP="00344836">
      <w:pPr>
        <w:rPr>
          <w:sz w:val="24"/>
          <w:szCs w:val="24"/>
        </w:rPr>
      </w:pPr>
    </w:p>
    <w:p w14:paraId="4372AE40" w14:textId="2193AEE2" w:rsidR="00795244" w:rsidRDefault="00795244" w:rsidP="00344836">
      <w:pPr>
        <w:rPr>
          <w:b/>
          <w:bCs/>
          <w:sz w:val="24"/>
          <w:szCs w:val="24"/>
        </w:rPr>
      </w:pPr>
    </w:p>
    <w:p w14:paraId="39A8E194" w14:textId="6CCCD6DC" w:rsidR="00795244" w:rsidRDefault="00795244" w:rsidP="00344836">
      <w:pPr>
        <w:rPr>
          <w:sz w:val="24"/>
          <w:szCs w:val="24"/>
        </w:rPr>
      </w:pPr>
      <w:r>
        <w:rPr>
          <w:sz w:val="24"/>
          <w:szCs w:val="24"/>
        </w:rPr>
        <w:t xml:space="preserve">In conclusion, </w:t>
      </w:r>
      <w:r w:rsidR="00395DAF">
        <w:rPr>
          <w:sz w:val="24"/>
          <w:szCs w:val="24"/>
        </w:rPr>
        <w:t xml:space="preserve">it appears that the media is one of the leading causes of the attitudes of the general public toward groups of “waste people”. With virtually all groups mentioned within this piece having received mistreatment and derogatory coverage aimed at them. Though this is a huge factor, I would argue that more research needs to be carried out into why attitudes towards some people are so negative, why are some people viewed as so much less valuable than others? </w:t>
      </w:r>
      <w:r w:rsidR="003B46AE">
        <w:rPr>
          <w:sz w:val="24"/>
          <w:szCs w:val="24"/>
        </w:rPr>
        <w:t xml:space="preserve">In order to lessen the discrimination and stigmatisation of certain people, I would suggest that the attitudes towards these people need to be looked into and a deeper understanding of “waste people” offered to the general public. Without education and a truer grasp of the situations surrounding these groups of people then I see no way of changing attitudes. </w:t>
      </w:r>
      <w:r w:rsidR="007F1520">
        <w:rPr>
          <w:sz w:val="24"/>
          <w:szCs w:val="24"/>
        </w:rPr>
        <w:t xml:space="preserve">It appears that within the United Kingdom anyone who is not “WEIRD”, Western, educated and from industrialised, rich and democratic countries </w:t>
      </w:r>
      <w:sdt>
        <w:sdtPr>
          <w:rPr>
            <w:sz w:val="24"/>
            <w:szCs w:val="24"/>
          </w:rPr>
          <w:id w:val="1365947520"/>
          <w:citation/>
        </w:sdtPr>
        <w:sdtContent>
          <w:r w:rsidR="007F1520">
            <w:rPr>
              <w:sz w:val="24"/>
              <w:szCs w:val="24"/>
            </w:rPr>
            <w:fldChar w:fldCharType="begin"/>
          </w:r>
          <w:r w:rsidR="007F1520">
            <w:rPr>
              <w:sz w:val="24"/>
              <w:szCs w:val="24"/>
            </w:rPr>
            <w:instrText xml:space="preserve"> CITATION Bro13 \l 2057 </w:instrText>
          </w:r>
          <w:r w:rsidR="007F1520">
            <w:rPr>
              <w:sz w:val="24"/>
              <w:szCs w:val="24"/>
            </w:rPr>
            <w:fldChar w:fldCharType="separate"/>
          </w:r>
          <w:r w:rsidR="007F1520" w:rsidRPr="007F1520">
            <w:rPr>
              <w:noProof/>
              <w:sz w:val="24"/>
              <w:szCs w:val="24"/>
            </w:rPr>
            <w:t>(Brookshire, 2013)</w:t>
          </w:r>
          <w:r w:rsidR="007F1520">
            <w:rPr>
              <w:sz w:val="24"/>
              <w:szCs w:val="24"/>
            </w:rPr>
            <w:fldChar w:fldCharType="end"/>
          </w:r>
        </w:sdtContent>
      </w:sdt>
      <w:r w:rsidR="007F1520">
        <w:rPr>
          <w:sz w:val="24"/>
          <w:szCs w:val="24"/>
        </w:rPr>
        <w:t xml:space="preserve">, could be classed as being a “waste human” to some degree. </w:t>
      </w:r>
      <w:r w:rsidR="00DD219C">
        <w:rPr>
          <w:sz w:val="24"/>
          <w:szCs w:val="24"/>
        </w:rPr>
        <w:t>A distinct social hierarchy is in place within the United Kingdom, and I would argue that this needs to be torn down and rebuilt to make for a fairer, more equal society.</w:t>
      </w:r>
      <w:r w:rsidR="007B645B">
        <w:rPr>
          <w:sz w:val="24"/>
          <w:szCs w:val="24"/>
        </w:rPr>
        <w:t xml:space="preserve"> A </w:t>
      </w:r>
      <w:proofErr w:type="spellStart"/>
      <w:r w:rsidR="007B645B">
        <w:rPr>
          <w:sz w:val="24"/>
          <w:szCs w:val="24"/>
        </w:rPr>
        <w:t>materialities</w:t>
      </w:r>
      <w:proofErr w:type="spellEnd"/>
      <w:r w:rsidR="007B645B">
        <w:rPr>
          <w:sz w:val="24"/>
          <w:szCs w:val="24"/>
        </w:rPr>
        <w:t xml:space="preserve"> approach to this subject could prove useful, if people had a better understanding of how people are a process of becoming </w:t>
      </w:r>
      <w:sdt>
        <w:sdtPr>
          <w:rPr>
            <w:sz w:val="24"/>
            <w:szCs w:val="24"/>
          </w:rPr>
          <w:id w:val="-101272122"/>
          <w:citation/>
        </w:sdtPr>
        <w:sdtContent>
          <w:r w:rsidR="007B645B">
            <w:rPr>
              <w:sz w:val="24"/>
              <w:szCs w:val="24"/>
            </w:rPr>
            <w:fldChar w:fldCharType="begin"/>
          </w:r>
          <w:r w:rsidR="007B645B">
            <w:rPr>
              <w:sz w:val="24"/>
              <w:szCs w:val="24"/>
            </w:rPr>
            <w:instrText xml:space="preserve"> CITATION Ing10 \l 2057 </w:instrText>
          </w:r>
          <w:r w:rsidR="007B645B">
            <w:rPr>
              <w:sz w:val="24"/>
              <w:szCs w:val="24"/>
            </w:rPr>
            <w:fldChar w:fldCharType="separate"/>
          </w:r>
          <w:r w:rsidR="007B645B" w:rsidRPr="007B645B">
            <w:rPr>
              <w:noProof/>
              <w:sz w:val="24"/>
              <w:szCs w:val="24"/>
            </w:rPr>
            <w:t>(Ingold, 2010)</w:t>
          </w:r>
          <w:r w:rsidR="007B645B">
            <w:rPr>
              <w:sz w:val="24"/>
              <w:szCs w:val="24"/>
            </w:rPr>
            <w:fldChar w:fldCharType="end"/>
          </w:r>
        </w:sdtContent>
      </w:sdt>
      <w:r w:rsidR="007B645B">
        <w:rPr>
          <w:sz w:val="24"/>
          <w:szCs w:val="24"/>
        </w:rPr>
        <w:t xml:space="preserve">,or that we are constantly shedding and absorbing our surroundings </w:t>
      </w:r>
      <w:sdt>
        <w:sdtPr>
          <w:rPr>
            <w:sz w:val="24"/>
            <w:szCs w:val="24"/>
          </w:rPr>
          <w:id w:val="244854810"/>
          <w:citation/>
        </w:sdtPr>
        <w:sdtContent>
          <w:r w:rsidR="007B645B">
            <w:rPr>
              <w:sz w:val="24"/>
              <w:szCs w:val="24"/>
            </w:rPr>
            <w:fldChar w:fldCharType="begin"/>
          </w:r>
          <w:r w:rsidR="007B645B">
            <w:rPr>
              <w:sz w:val="24"/>
              <w:szCs w:val="24"/>
            </w:rPr>
            <w:instrText xml:space="preserve"> CITATION Coa19 \l 2057 </w:instrText>
          </w:r>
          <w:r w:rsidR="007B645B">
            <w:rPr>
              <w:sz w:val="24"/>
              <w:szCs w:val="24"/>
            </w:rPr>
            <w:fldChar w:fldCharType="separate"/>
          </w:r>
          <w:r w:rsidR="007B645B" w:rsidRPr="007B645B">
            <w:rPr>
              <w:noProof/>
              <w:sz w:val="24"/>
              <w:szCs w:val="24"/>
            </w:rPr>
            <w:t>(Coard, 2019)</w:t>
          </w:r>
          <w:r w:rsidR="007B645B">
            <w:rPr>
              <w:sz w:val="24"/>
              <w:szCs w:val="24"/>
            </w:rPr>
            <w:fldChar w:fldCharType="end"/>
          </w:r>
        </w:sdtContent>
      </w:sdt>
      <w:r w:rsidR="007B645B">
        <w:rPr>
          <w:sz w:val="24"/>
          <w:szCs w:val="24"/>
        </w:rPr>
        <w:t>, then perhaps people wouldn’t be so quick to “other” people and inclusion would become fundamental within society.</w:t>
      </w:r>
    </w:p>
    <w:p w14:paraId="095BAF9C" w14:textId="1D6CA68D" w:rsidR="00B2540B" w:rsidRDefault="00B2540B" w:rsidP="00344836">
      <w:pPr>
        <w:rPr>
          <w:sz w:val="24"/>
          <w:szCs w:val="24"/>
        </w:rPr>
      </w:pPr>
    </w:p>
    <w:sdt>
      <w:sdtPr>
        <w:id w:val="-46327464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286ED2C" w14:textId="51A2EB83" w:rsidR="00B2540B" w:rsidRDefault="00B2540B">
          <w:pPr>
            <w:pStyle w:val="Heading1"/>
          </w:pPr>
          <w:r>
            <w:t>References</w:t>
          </w:r>
        </w:p>
        <w:sdt>
          <w:sdtPr>
            <w:id w:val="-573587230"/>
            <w:bibliography/>
          </w:sdtPr>
          <w:sdtContent>
            <w:p w14:paraId="74F3A45F" w14:textId="77777777" w:rsidR="00B2540B" w:rsidRDefault="00B2540B" w:rsidP="00B2540B">
              <w:pPr>
                <w:pStyle w:val="Bibliography"/>
                <w:rPr>
                  <w:noProof/>
                  <w:sz w:val="24"/>
                  <w:szCs w:val="24"/>
                  <w:lang w:val="en-US"/>
                </w:rPr>
              </w:pPr>
              <w:r>
                <w:fldChar w:fldCharType="begin"/>
              </w:r>
              <w:r>
                <w:instrText xml:space="preserve"> BIBLIOGRAPHY </w:instrText>
              </w:r>
              <w:r>
                <w:fldChar w:fldCharType="separate"/>
              </w:r>
              <w:r>
                <w:rPr>
                  <w:noProof/>
                  <w:lang w:val="en-US"/>
                </w:rPr>
                <w:t xml:space="preserve">Bachmann, C. &amp; Gooch, B., 2017. </w:t>
              </w:r>
              <w:r>
                <w:rPr>
                  <w:i/>
                  <w:iCs/>
                  <w:noProof/>
                  <w:lang w:val="en-US"/>
                </w:rPr>
                <w:t xml:space="preserve">LGBT in Britain: Hate Crime and Discrimination, </w:t>
              </w:r>
              <w:r>
                <w:rPr>
                  <w:noProof/>
                  <w:lang w:val="en-US"/>
                </w:rPr>
                <w:t>s.l.: Stonewall.</w:t>
              </w:r>
            </w:p>
            <w:p w14:paraId="41F5D1C3" w14:textId="77777777" w:rsidR="00B2540B" w:rsidRDefault="00B2540B" w:rsidP="00B2540B">
              <w:pPr>
                <w:pStyle w:val="Bibliography"/>
                <w:rPr>
                  <w:noProof/>
                  <w:lang w:val="en-US"/>
                </w:rPr>
              </w:pPr>
              <w:r>
                <w:rPr>
                  <w:noProof/>
                  <w:lang w:val="en-US"/>
                </w:rPr>
                <w:t xml:space="preserve">Brookshire, B., 2013. </w:t>
              </w:r>
              <w:r>
                <w:rPr>
                  <w:i/>
                  <w:iCs/>
                  <w:noProof/>
                  <w:lang w:val="en-US"/>
                </w:rPr>
                <w:t xml:space="preserve">Psychology is WEIRD. </w:t>
              </w:r>
              <w:r>
                <w:rPr>
                  <w:noProof/>
                  <w:lang w:val="en-US"/>
                </w:rPr>
                <w:t xml:space="preserve">[Online] </w:t>
              </w:r>
              <w:r>
                <w:rPr>
                  <w:noProof/>
                  <w:lang w:val="en-US"/>
                </w:rPr>
                <w:br/>
                <w:t xml:space="preserve">Available at: </w:t>
              </w:r>
              <w:r>
                <w:rPr>
                  <w:noProof/>
                  <w:u w:val="single"/>
                  <w:lang w:val="en-US"/>
                </w:rPr>
                <w:t>https://slate.com/technology/2013/05/weird-psychology-social-science-researchers-rely-too-much-on-western-college-students.html</w:t>
              </w:r>
              <w:r>
                <w:rPr>
                  <w:noProof/>
                  <w:lang w:val="en-US"/>
                </w:rPr>
                <w:br/>
                <w:t>[Accessed 11 May 2020].</w:t>
              </w:r>
            </w:p>
            <w:p w14:paraId="0E7D0C6C" w14:textId="77777777" w:rsidR="00B2540B" w:rsidRDefault="00B2540B" w:rsidP="00B2540B">
              <w:pPr>
                <w:pStyle w:val="Bibliography"/>
                <w:rPr>
                  <w:noProof/>
                  <w:lang w:val="en-US"/>
                </w:rPr>
              </w:pPr>
              <w:r>
                <w:rPr>
                  <w:noProof/>
                  <w:lang w:val="en-US"/>
                </w:rPr>
                <w:t xml:space="preserve">Cemlyn, S. et al., 2009. </w:t>
              </w:r>
              <w:r>
                <w:rPr>
                  <w:i/>
                  <w:iCs/>
                  <w:noProof/>
                  <w:lang w:val="en-US"/>
                </w:rPr>
                <w:t xml:space="preserve">Inequalities Experiences by Gypsy and Traveller Communities: A Review, </w:t>
              </w:r>
              <w:r>
                <w:rPr>
                  <w:noProof/>
                  <w:lang w:val="en-US"/>
                </w:rPr>
                <w:t>Manchester: Equality and Human Rights Commission.</w:t>
              </w:r>
            </w:p>
            <w:p w14:paraId="6E5231E5" w14:textId="77777777" w:rsidR="00B2540B" w:rsidRDefault="00B2540B" w:rsidP="00B2540B">
              <w:pPr>
                <w:pStyle w:val="Bibliography"/>
                <w:rPr>
                  <w:noProof/>
                  <w:lang w:val="en-US"/>
                </w:rPr>
              </w:pPr>
              <w:r>
                <w:rPr>
                  <w:noProof/>
                  <w:lang w:val="en-US"/>
                </w:rPr>
                <w:t xml:space="preserve">Coard, R., 2019. Dead and Dusted: Exploring the Mutable Boundaries of the Body. In: L. Attala &amp; L. Steel, eds. </w:t>
              </w:r>
              <w:r>
                <w:rPr>
                  <w:i/>
                  <w:iCs/>
                  <w:noProof/>
                  <w:lang w:val="en-US"/>
                </w:rPr>
                <w:t xml:space="preserve">Body Matters: Exploring the Materiality of the Human Body. </w:t>
              </w:r>
              <w:r>
                <w:rPr>
                  <w:noProof/>
                  <w:lang w:val="en-US"/>
                </w:rPr>
                <w:t>Cardiff: University of Wales Press, pp. 157-172.</w:t>
              </w:r>
            </w:p>
            <w:p w14:paraId="625113E7" w14:textId="77777777" w:rsidR="00B2540B" w:rsidRDefault="00B2540B" w:rsidP="00B2540B">
              <w:pPr>
                <w:pStyle w:val="Bibliography"/>
                <w:rPr>
                  <w:noProof/>
                  <w:lang w:val="en-US"/>
                </w:rPr>
              </w:pPr>
              <w:r>
                <w:rPr>
                  <w:noProof/>
                  <w:lang w:val="en-US"/>
                </w:rPr>
                <w:t xml:space="preserve">Crisis, n.d. </w:t>
              </w:r>
              <w:r>
                <w:rPr>
                  <w:i/>
                  <w:iCs/>
                  <w:noProof/>
                  <w:lang w:val="en-US"/>
                </w:rPr>
                <w:t xml:space="preserve">Chapter 4 Public Attitudes and Homelessness. </w:t>
              </w:r>
              <w:r>
                <w:rPr>
                  <w:noProof/>
                  <w:lang w:val="en-US"/>
                </w:rPr>
                <w:t xml:space="preserve">[Online] </w:t>
              </w:r>
              <w:r>
                <w:rPr>
                  <w:noProof/>
                  <w:lang w:val="en-US"/>
                </w:rPr>
                <w:br/>
                <w:t xml:space="preserve">Available at: </w:t>
              </w:r>
              <w:r>
                <w:rPr>
                  <w:noProof/>
                  <w:u w:val="single"/>
                  <w:lang w:val="en-US"/>
                </w:rPr>
                <w:t>https://www.crisis.org.uk/ending-homelessness/the-plan-to-end-homelessness-full-</w:t>
              </w:r>
              <w:r>
                <w:rPr>
                  <w:noProof/>
                  <w:u w:val="single"/>
                  <w:lang w:val="en-US"/>
                </w:rPr>
                <w:lastRenderedPageBreak/>
                <w:t>version/background/chapter-4-public-attitudes-and-homelessness/</w:t>
              </w:r>
              <w:r>
                <w:rPr>
                  <w:noProof/>
                  <w:lang w:val="en-US"/>
                </w:rPr>
                <w:br/>
                <w:t>[Accessed 8 May 2020].</w:t>
              </w:r>
            </w:p>
            <w:p w14:paraId="5B756C8B" w14:textId="77777777" w:rsidR="00B2540B" w:rsidRDefault="00B2540B" w:rsidP="00B2540B">
              <w:pPr>
                <w:pStyle w:val="Bibliography"/>
                <w:rPr>
                  <w:noProof/>
                  <w:lang w:val="en-US"/>
                </w:rPr>
              </w:pPr>
              <w:r>
                <w:rPr>
                  <w:noProof/>
                  <w:lang w:val="en-US"/>
                </w:rPr>
                <w:t xml:space="preserve">Cromarty, H., 2019. </w:t>
              </w:r>
              <w:r>
                <w:rPr>
                  <w:i/>
                  <w:iCs/>
                  <w:noProof/>
                  <w:lang w:val="en-US"/>
                </w:rPr>
                <w:t xml:space="preserve">Gypsies and Travellers, </w:t>
              </w:r>
              <w:r>
                <w:rPr>
                  <w:noProof/>
                  <w:lang w:val="en-US"/>
                </w:rPr>
                <w:t>London: House of Commons Library.</w:t>
              </w:r>
            </w:p>
            <w:p w14:paraId="42D1F25A" w14:textId="77777777" w:rsidR="00B2540B" w:rsidRDefault="00B2540B" w:rsidP="00B2540B">
              <w:pPr>
                <w:pStyle w:val="Bibliography"/>
                <w:rPr>
                  <w:noProof/>
                  <w:lang w:val="en-US"/>
                </w:rPr>
              </w:pPr>
              <w:r>
                <w:rPr>
                  <w:noProof/>
                  <w:lang w:val="en-US"/>
                </w:rPr>
                <w:t xml:space="preserve">Day, A., 2016. </w:t>
              </w:r>
              <w:r>
                <w:rPr>
                  <w:i/>
                  <w:iCs/>
                  <w:noProof/>
                  <w:lang w:val="en-US"/>
                </w:rPr>
                <w:t xml:space="preserve">The Conflict Between Religion and Media has Deep Roots. </w:t>
              </w:r>
              <w:r>
                <w:rPr>
                  <w:noProof/>
                  <w:lang w:val="en-US"/>
                </w:rPr>
                <w:t xml:space="preserve">[Online] </w:t>
              </w:r>
              <w:r>
                <w:rPr>
                  <w:noProof/>
                  <w:lang w:val="en-US"/>
                </w:rPr>
                <w:br/>
                <w:t xml:space="preserve">Available at: </w:t>
              </w:r>
              <w:r>
                <w:rPr>
                  <w:noProof/>
                  <w:u w:val="single"/>
                  <w:lang w:val="en-US"/>
                </w:rPr>
                <w:t>https://blogs.lse.ac.uk/politicsandpolicy/the-conflict-between-religion-and-media-has-deep-roots/</w:t>
              </w:r>
              <w:r>
                <w:rPr>
                  <w:noProof/>
                  <w:lang w:val="en-US"/>
                </w:rPr>
                <w:br/>
                <w:t>[Accessed 5 May 2020].</w:t>
              </w:r>
            </w:p>
            <w:p w14:paraId="0B4B4914" w14:textId="77777777" w:rsidR="00B2540B" w:rsidRDefault="00B2540B" w:rsidP="00B2540B">
              <w:pPr>
                <w:pStyle w:val="Bibliography"/>
                <w:rPr>
                  <w:noProof/>
                  <w:lang w:val="en-US"/>
                </w:rPr>
              </w:pPr>
              <w:r>
                <w:rPr>
                  <w:noProof/>
                  <w:lang w:val="en-US"/>
                </w:rPr>
                <w:t xml:space="preserve">Douglas, M., 2002. </w:t>
              </w:r>
              <w:r>
                <w:rPr>
                  <w:i/>
                  <w:iCs/>
                  <w:noProof/>
                  <w:lang w:val="en-US"/>
                </w:rPr>
                <w:t xml:space="preserve">Purity and Danger: An Analysis of Concept of Polution and Taboo. </w:t>
              </w:r>
              <w:r>
                <w:rPr>
                  <w:noProof/>
                  <w:lang w:val="en-US"/>
                </w:rPr>
                <w:t>Oxon: Routledge.</w:t>
              </w:r>
            </w:p>
            <w:p w14:paraId="623F4AB2" w14:textId="77777777" w:rsidR="00B2540B" w:rsidRDefault="00B2540B" w:rsidP="00B2540B">
              <w:pPr>
                <w:pStyle w:val="Bibliography"/>
                <w:rPr>
                  <w:noProof/>
                  <w:lang w:val="en-US"/>
                </w:rPr>
              </w:pPr>
              <w:r>
                <w:rPr>
                  <w:noProof/>
                  <w:lang w:val="en-US"/>
                </w:rPr>
                <w:t xml:space="preserve">Equality and Human Rights Commission, 2016. </w:t>
              </w:r>
              <w:r>
                <w:rPr>
                  <w:i/>
                  <w:iCs/>
                  <w:noProof/>
                  <w:lang w:val="en-US"/>
                </w:rPr>
                <w:t xml:space="preserve">England's Most Disadvantaged Groups: Migrants, Refugees and Asylum Seekers. </w:t>
              </w:r>
              <w:r>
                <w:rPr>
                  <w:noProof/>
                  <w:lang w:val="en-US"/>
                </w:rPr>
                <w:t xml:space="preserve">[Online] </w:t>
              </w:r>
              <w:r>
                <w:rPr>
                  <w:noProof/>
                  <w:lang w:val="en-US"/>
                </w:rPr>
                <w:br/>
                <w:t xml:space="preserve">Available at: </w:t>
              </w:r>
              <w:r>
                <w:rPr>
                  <w:noProof/>
                  <w:u w:val="single"/>
                  <w:lang w:val="en-US"/>
                </w:rPr>
                <w:t>https://www.equalityhumanrights.com/sites/default/files/is-england-fairer-2016-most-disadvantaged-groups-migrants-refugees-asylum-seekers.pdf</w:t>
              </w:r>
              <w:r>
                <w:rPr>
                  <w:noProof/>
                  <w:lang w:val="en-US"/>
                </w:rPr>
                <w:br/>
                <w:t>[Accessed 8 May 2020].</w:t>
              </w:r>
            </w:p>
            <w:p w14:paraId="312184FA" w14:textId="77777777" w:rsidR="00B2540B" w:rsidRDefault="00B2540B" w:rsidP="00B2540B">
              <w:pPr>
                <w:pStyle w:val="Bibliography"/>
                <w:rPr>
                  <w:noProof/>
                  <w:lang w:val="en-US"/>
                </w:rPr>
              </w:pPr>
              <w:r>
                <w:rPr>
                  <w:noProof/>
                  <w:lang w:val="en-US"/>
                </w:rPr>
                <w:t xml:space="preserve">Evans, J., 2020. </w:t>
              </w:r>
              <w:r>
                <w:rPr>
                  <w:i/>
                  <w:iCs/>
                  <w:noProof/>
                  <w:lang w:val="en-US"/>
                </w:rPr>
                <w:t xml:space="preserve">The Marginalisation of Travellers. </w:t>
              </w:r>
              <w:r>
                <w:rPr>
                  <w:noProof/>
                  <w:lang w:val="en-US"/>
                </w:rPr>
                <w:t>Lampeter: Unpublished.</w:t>
              </w:r>
            </w:p>
            <w:p w14:paraId="6DF73D64" w14:textId="77777777" w:rsidR="00B2540B" w:rsidRDefault="00B2540B" w:rsidP="00B2540B">
              <w:pPr>
                <w:pStyle w:val="Bibliography"/>
                <w:rPr>
                  <w:noProof/>
                  <w:lang w:val="en-US"/>
                </w:rPr>
              </w:pPr>
              <w:r>
                <w:rPr>
                  <w:noProof/>
                  <w:lang w:val="en-US"/>
                </w:rPr>
                <w:t xml:space="preserve">Firmstone, J. et al., 2019. </w:t>
              </w:r>
              <w:r>
                <w:rPr>
                  <w:i/>
                  <w:iCs/>
                  <w:noProof/>
                  <w:lang w:val="en-US"/>
                </w:rPr>
                <w:t xml:space="preserve">Representation of Minorities in the Media: UK, </w:t>
              </w:r>
              <w:r>
                <w:rPr>
                  <w:noProof/>
                  <w:lang w:val="en-US"/>
                </w:rPr>
                <w:t>Leeds: University of Leeds.</w:t>
              </w:r>
            </w:p>
            <w:p w14:paraId="40FB059C" w14:textId="77777777" w:rsidR="00B2540B" w:rsidRDefault="00B2540B" w:rsidP="00B2540B">
              <w:pPr>
                <w:pStyle w:val="Bibliography"/>
                <w:rPr>
                  <w:noProof/>
                  <w:lang w:val="en-US"/>
                </w:rPr>
              </w:pPr>
              <w:r>
                <w:rPr>
                  <w:noProof/>
                  <w:lang w:val="en-US"/>
                </w:rPr>
                <w:t xml:space="preserve">Full Fact, 2017. </w:t>
              </w:r>
              <w:r>
                <w:rPr>
                  <w:i/>
                  <w:iCs/>
                  <w:noProof/>
                  <w:lang w:val="en-US"/>
                </w:rPr>
                <w:t xml:space="preserve">Refugees in the UK. </w:t>
              </w:r>
              <w:r>
                <w:rPr>
                  <w:noProof/>
                  <w:lang w:val="en-US"/>
                </w:rPr>
                <w:t xml:space="preserve">[Online] </w:t>
              </w:r>
              <w:r>
                <w:rPr>
                  <w:noProof/>
                  <w:lang w:val="en-US"/>
                </w:rPr>
                <w:br/>
                <w:t xml:space="preserve">Available at: </w:t>
              </w:r>
              <w:r>
                <w:rPr>
                  <w:noProof/>
                  <w:u w:val="single"/>
                  <w:lang w:val="en-US"/>
                </w:rPr>
                <w:t>https://fullfact.org/immigration/uk-refugees/</w:t>
              </w:r>
              <w:r>
                <w:rPr>
                  <w:noProof/>
                  <w:lang w:val="en-US"/>
                </w:rPr>
                <w:br/>
                <w:t>[Accessed 8 May 2020].</w:t>
              </w:r>
            </w:p>
            <w:p w14:paraId="79131B3E" w14:textId="77777777" w:rsidR="00B2540B" w:rsidRDefault="00B2540B" w:rsidP="00B2540B">
              <w:pPr>
                <w:pStyle w:val="Bibliography"/>
                <w:rPr>
                  <w:noProof/>
                  <w:lang w:val="en-US"/>
                </w:rPr>
              </w:pPr>
              <w:r>
                <w:rPr>
                  <w:noProof/>
                  <w:lang w:val="en-US"/>
                </w:rPr>
                <w:t xml:space="preserve">Gilbert, S., 2017. Holobiont By Birth: Multilineage Individuals As The Concretion Of Cooperative Processes. In: A. Tsing, H. Swanson, E. Gan &amp; N. Bubandt, eds. </w:t>
              </w:r>
              <w:r>
                <w:rPr>
                  <w:i/>
                  <w:iCs/>
                  <w:noProof/>
                  <w:lang w:val="en-US"/>
                </w:rPr>
                <w:t xml:space="preserve">Arts Of Living On A Damaged Planet: Ghosts And Monsters Of The Anthropocene. </w:t>
              </w:r>
              <w:r>
                <w:rPr>
                  <w:noProof/>
                  <w:lang w:val="en-US"/>
                </w:rPr>
                <w:t>s.l.:University of Minnesota Press, pp. 73-90.</w:t>
              </w:r>
            </w:p>
            <w:p w14:paraId="6D09171A" w14:textId="77777777" w:rsidR="00B2540B" w:rsidRDefault="00B2540B" w:rsidP="00B2540B">
              <w:pPr>
                <w:pStyle w:val="Bibliography"/>
                <w:rPr>
                  <w:noProof/>
                  <w:lang w:val="en-US"/>
                </w:rPr>
              </w:pPr>
              <w:r>
                <w:rPr>
                  <w:noProof/>
                  <w:lang w:val="en-US"/>
                </w:rPr>
                <w:t xml:space="preserve">GOV.UK, n.d. </w:t>
              </w:r>
              <w:r>
                <w:rPr>
                  <w:i/>
                  <w:iCs/>
                  <w:noProof/>
                  <w:lang w:val="en-US"/>
                </w:rPr>
                <w:t xml:space="preserve">Discrimination: Your Rights. </w:t>
              </w:r>
              <w:r>
                <w:rPr>
                  <w:noProof/>
                  <w:lang w:val="en-US"/>
                </w:rPr>
                <w:t xml:space="preserve">[Online] </w:t>
              </w:r>
              <w:r>
                <w:rPr>
                  <w:noProof/>
                  <w:lang w:val="en-US"/>
                </w:rPr>
                <w:br/>
                <w:t xml:space="preserve">Available at: </w:t>
              </w:r>
              <w:r>
                <w:rPr>
                  <w:noProof/>
                  <w:u w:val="single"/>
                  <w:lang w:val="en-US"/>
                </w:rPr>
                <w:t>https://www.gov.uk/discrimination-your-rights</w:t>
              </w:r>
              <w:r>
                <w:rPr>
                  <w:noProof/>
                  <w:lang w:val="en-US"/>
                </w:rPr>
                <w:br/>
                <w:t>[Accessed 11 May 2020].</w:t>
              </w:r>
            </w:p>
            <w:p w14:paraId="10C82AC6" w14:textId="77777777" w:rsidR="00B2540B" w:rsidRDefault="00B2540B" w:rsidP="00B2540B">
              <w:pPr>
                <w:pStyle w:val="Bibliography"/>
                <w:rPr>
                  <w:noProof/>
                  <w:lang w:val="en-US"/>
                </w:rPr>
              </w:pPr>
              <w:r>
                <w:rPr>
                  <w:noProof/>
                  <w:lang w:val="en-US"/>
                </w:rPr>
                <w:t xml:space="preserve">Hawkins, G., 2017. Ethical Blindness: Plastics, Disposability and the Art of Not Caring. In: </w:t>
              </w:r>
              <w:r>
                <w:rPr>
                  <w:i/>
                  <w:iCs/>
                  <w:noProof/>
                  <w:lang w:val="en-US"/>
                </w:rPr>
                <w:t xml:space="preserve">Living Ethics in a More-Than-Human World. </w:t>
              </w:r>
              <w:r>
                <w:rPr>
                  <w:noProof/>
                  <w:lang w:val="en-US"/>
                </w:rPr>
                <w:t>Finland: University of Lapland, pp. 15-28.</w:t>
              </w:r>
            </w:p>
            <w:p w14:paraId="6A1D97D0" w14:textId="77777777" w:rsidR="00B2540B" w:rsidRDefault="00B2540B" w:rsidP="00B2540B">
              <w:pPr>
                <w:pStyle w:val="Bibliography"/>
                <w:rPr>
                  <w:noProof/>
                  <w:lang w:val="en-US"/>
                </w:rPr>
              </w:pPr>
              <w:r>
                <w:rPr>
                  <w:noProof/>
                  <w:lang w:val="en-US"/>
                </w:rPr>
                <w:t xml:space="preserve">Ingold, T., 2010. </w:t>
              </w:r>
              <w:r>
                <w:rPr>
                  <w:i/>
                  <w:iCs/>
                  <w:noProof/>
                  <w:lang w:val="en-US"/>
                </w:rPr>
                <w:t xml:space="preserve">Bringing Things to Life: Creative Entanglements in a World of Materials, </w:t>
              </w:r>
              <w:r>
                <w:rPr>
                  <w:noProof/>
                  <w:lang w:val="en-US"/>
                </w:rPr>
                <w:t>Manchester: ESRC National Centre for Research Methods.</w:t>
              </w:r>
            </w:p>
            <w:p w14:paraId="0C55F503" w14:textId="77777777" w:rsidR="00B2540B" w:rsidRDefault="00B2540B" w:rsidP="00B2540B">
              <w:pPr>
                <w:pStyle w:val="Bibliography"/>
                <w:rPr>
                  <w:noProof/>
                  <w:lang w:val="en-US"/>
                </w:rPr>
              </w:pPr>
              <w:r>
                <w:rPr>
                  <w:noProof/>
                  <w:lang w:val="en-US"/>
                </w:rPr>
                <w:t xml:space="preserve">Khazaleh, L., 2017. </w:t>
              </w:r>
              <w:r>
                <w:rPr>
                  <w:i/>
                  <w:iCs/>
                  <w:noProof/>
                  <w:lang w:val="en-US"/>
                </w:rPr>
                <w:t xml:space="preserve">Overflowing Landfills, Unwanted Humans, and a New Anthropology of Waste. </w:t>
              </w:r>
              <w:r>
                <w:rPr>
                  <w:noProof/>
                  <w:lang w:val="en-US"/>
                </w:rPr>
                <w:t xml:space="preserve">[Online] </w:t>
              </w:r>
              <w:r>
                <w:rPr>
                  <w:noProof/>
                  <w:lang w:val="en-US"/>
                </w:rPr>
                <w:br/>
                <w:t xml:space="preserve">Available at: </w:t>
              </w:r>
              <w:r>
                <w:rPr>
                  <w:noProof/>
                  <w:u w:val="single"/>
                  <w:lang w:val="en-US"/>
                </w:rPr>
                <w:t>https://www.sv.uio.no/sai/english/research/projects/overheating/news/2017/waste-workshop.html</w:t>
              </w:r>
              <w:r>
                <w:rPr>
                  <w:noProof/>
                  <w:lang w:val="en-US"/>
                </w:rPr>
                <w:br/>
                <w:t>[Accessed 5 May 2020].</w:t>
              </w:r>
            </w:p>
            <w:p w14:paraId="58A51D86" w14:textId="77777777" w:rsidR="00B2540B" w:rsidRDefault="00B2540B" w:rsidP="00B2540B">
              <w:pPr>
                <w:pStyle w:val="Bibliography"/>
                <w:rPr>
                  <w:noProof/>
                  <w:lang w:val="en-US"/>
                </w:rPr>
              </w:pPr>
              <w:r>
                <w:rPr>
                  <w:noProof/>
                  <w:lang w:val="en-US"/>
                </w:rPr>
                <w:t xml:space="preserve">Lamb, S., 2000. </w:t>
              </w:r>
              <w:r>
                <w:rPr>
                  <w:i/>
                  <w:iCs/>
                  <w:noProof/>
                  <w:lang w:val="en-US"/>
                </w:rPr>
                <w:t xml:space="preserve">White Saris and Sweet Mangos. </w:t>
              </w:r>
              <w:r>
                <w:rPr>
                  <w:noProof/>
                  <w:lang w:val="en-US"/>
                </w:rPr>
                <w:t>London: University of California Press.</w:t>
              </w:r>
            </w:p>
            <w:p w14:paraId="516A88AD" w14:textId="77777777" w:rsidR="00B2540B" w:rsidRDefault="00B2540B" w:rsidP="00B2540B">
              <w:pPr>
                <w:pStyle w:val="Bibliography"/>
                <w:rPr>
                  <w:noProof/>
                  <w:lang w:val="en-US"/>
                </w:rPr>
              </w:pPr>
              <w:r>
                <w:rPr>
                  <w:noProof/>
                  <w:lang w:val="en-US"/>
                </w:rPr>
                <w:lastRenderedPageBreak/>
                <w:t xml:space="preserve">Office for National Statistics, 2019. </w:t>
              </w:r>
              <w:r>
                <w:rPr>
                  <w:i/>
                  <w:iCs/>
                  <w:noProof/>
                  <w:lang w:val="en-US"/>
                </w:rPr>
                <w:t xml:space="preserve">Population Estimates. </w:t>
              </w:r>
              <w:r>
                <w:rPr>
                  <w:noProof/>
                  <w:lang w:val="en-US"/>
                </w:rPr>
                <w:t xml:space="preserve">[Online] </w:t>
              </w:r>
              <w:r>
                <w:rPr>
                  <w:noProof/>
                  <w:lang w:val="en-US"/>
                </w:rPr>
                <w:br/>
                <w:t xml:space="preserve">Available at: </w:t>
              </w:r>
              <w:r>
                <w:rPr>
                  <w:noProof/>
                  <w:u w:val="single"/>
                  <w:lang w:val="en-US"/>
                </w:rPr>
                <w:t>https://www.ons.gov.uk/peoplepopulationandcommunity/populationandmigration/populationestimates#main</w:t>
              </w:r>
              <w:r>
                <w:rPr>
                  <w:noProof/>
                  <w:lang w:val="en-US"/>
                </w:rPr>
                <w:br/>
                <w:t>[Accessed 01 March 2020].</w:t>
              </w:r>
            </w:p>
            <w:p w14:paraId="7F0A3D5E" w14:textId="77777777" w:rsidR="00B2540B" w:rsidRDefault="00B2540B" w:rsidP="00B2540B">
              <w:pPr>
                <w:pStyle w:val="Bibliography"/>
                <w:rPr>
                  <w:noProof/>
                  <w:lang w:val="en-US"/>
                </w:rPr>
              </w:pPr>
              <w:r>
                <w:rPr>
                  <w:noProof/>
                  <w:lang w:val="en-US"/>
                </w:rPr>
                <w:t xml:space="preserve">Rathje, W. &amp; Murphy, C., 1992. </w:t>
              </w:r>
              <w:r>
                <w:rPr>
                  <w:i/>
                  <w:iCs/>
                  <w:noProof/>
                  <w:lang w:val="en-US"/>
                </w:rPr>
                <w:t xml:space="preserve">Rubbish: The Archaeology of Garbage. </w:t>
              </w:r>
              <w:r>
                <w:rPr>
                  <w:noProof/>
                  <w:lang w:val="en-US"/>
                </w:rPr>
                <w:t>Arizona: University of Arizona Press.</w:t>
              </w:r>
            </w:p>
            <w:p w14:paraId="46E14E43" w14:textId="77777777" w:rsidR="00B2540B" w:rsidRDefault="00B2540B" w:rsidP="00B2540B">
              <w:pPr>
                <w:pStyle w:val="Bibliography"/>
                <w:rPr>
                  <w:noProof/>
                  <w:lang w:val="en-US"/>
                </w:rPr>
              </w:pPr>
              <w:r>
                <w:rPr>
                  <w:noProof/>
                  <w:lang w:val="en-US"/>
                </w:rPr>
                <w:t xml:space="preserve">Shelter Cymru, 2020. </w:t>
              </w:r>
              <w:r>
                <w:rPr>
                  <w:i/>
                  <w:iCs/>
                  <w:noProof/>
                  <w:lang w:val="en-US"/>
                </w:rPr>
                <w:t xml:space="preserve">What is the Legal Definition of Homelessness?. </w:t>
              </w:r>
              <w:r>
                <w:rPr>
                  <w:noProof/>
                  <w:lang w:val="en-US"/>
                </w:rPr>
                <w:t xml:space="preserve">[Online] </w:t>
              </w:r>
              <w:r>
                <w:rPr>
                  <w:noProof/>
                  <w:lang w:val="en-US"/>
                </w:rPr>
                <w:br/>
                <w:t xml:space="preserve">Available at: </w:t>
              </w:r>
              <w:r>
                <w:rPr>
                  <w:noProof/>
                  <w:u w:val="single"/>
                  <w:lang w:val="en-US"/>
                </w:rPr>
                <w:t>https://sheltercymru.org.uk/get-advice/homelessness/help-from-the-council/what-will-the-council-check/what-is-the-legal-definition-of-homelessness/</w:t>
              </w:r>
              <w:r>
                <w:rPr>
                  <w:noProof/>
                  <w:lang w:val="en-US"/>
                </w:rPr>
                <w:br/>
                <w:t>[Accessed 8 May 2020].</w:t>
              </w:r>
            </w:p>
            <w:p w14:paraId="4C8437C8" w14:textId="77777777" w:rsidR="00B2540B" w:rsidRDefault="00B2540B" w:rsidP="00B2540B">
              <w:pPr>
                <w:pStyle w:val="Bibliography"/>
                <w:rPr>
                  <w:noProof/>
                  <w:lang w:val="en-US"/>
                </w:rPr>
              </w:pPr>
              <w:r>
                <w:rPr>
                  <w:noProof/>
                  <w:lang w:val="en-US"/>
                </w:rPr>
                <w:t xml:space="preserve">The Migration Observatory, 2019. </w:t>
              </w:r>
              <w:r>
                <w:rPr>
                  <w:i/>
                  <w:iCs/>
                  <w:noProof/>
                  <w:lang w:val="en-US"/>
                </w:rPr>
                <w:t xml:space="preserve">Who Counts as a Migrant? Definitions and Their Consequences. </w:t>
              </w:r>
              <w:r>
                <w:rPr>
                  <w:noProof/>
                  <w:lang w:val="en-US"/>
                </w:rPr>
                <w:t xml:space="preserve">[Online] </w:t>
              </w:r>
              <w:r>
                <w:rPr>
                  <w:noProof/>
                  <w:lang w:val="en-US"/>
                </w:rPr>
                <w:br/>
                <w:t xml:space="preserve">Available at: </w:t>
              </w:r>
              <w:r>
                <w:rPr>
                  <w:noProof/>
                  <w:u w:val="single"/>
                  <w:lang w:val="en-US"/>
                </w:rPr>
                <w:t>https://migrationobservatory.ox.ac.uk/resources/briefings/who-counts-as-a-migrant-definitions-and-their-consequences/</w:t>
              </w:r>
              <w:r>
                <w:rPr>
                  <w:noProof/>
                  <w:lang w:val="en-US"/>
                </w:rPr>
                <w:br/>
                <w:t>[Accessed 08 May 2020].</w:t>
              </w:r>
            </w:p>
            <w:p w14:paraId="075CCC86" w14:textId="77777777" w:rsidR="00B2540B" w:rsidRDefault="00B2540B" w:rsidP="00B2540B">
              <w:pPr>
                <w:pStyle w:val="Bibliography"/>
                <w:rPr>
                  <w:noProof/>
                  <w:lang w:val="en-US"/>
                </w:rPr>
              </w:pPr>
              <w:r>
                <w:rPr>
                  <w:noProof/>
                  <w:lang w:val="en-US"/>
                </w:rPr>
                <w:t xml:space="preserve">The Migration Observatory, 2020a. </w:t>
              </w:r>
              <w:r>
                <w:rPr>
                  <w:i/>
                  <w:iCs/>
                  <w:noProof/>
                  <w:lang w:val="en-US"/>
                </w:rPr>
                <w:t xml:space="preserve">Migrants and Discrimination in the UK. </w:t>
              </w:r>
              <w:r>
                <w:rPr>
                  <w:noProof/>
                  <w:lang w:val="en-US"/>
                </w:rPr>
                <w:t xml:space="preserve">[Online] </w:t>
              </w:r>
              <w:r>
                <w:rPr>
                  <w:noProof/>
                  <w:lang w:val="en-US"/>
                </w:rPr>
                <w:br/>
                <w:t xml:space="preserve">Available at: </w:t>
              </w:r>
              <w:r>
                <w:rPr>
                  <w:noProof/>
                  <w:u w:val="single"/>
                  <w:lang w:val="en-US"/>
                </w:rPr>
                <w:t>https://migrationobservatory.ox.ac.uk/resources/briefings/migrants-and-discrimination-in-the-uk/</w:t>
              </w:r>
              <w:r>
                <w:rPr>
                  <w:noProof/>
                  <w:lang w:val="en-US"/>
                </w:rPr>
                <w:br/>
                <w:t>[Accessed 8 May 2020].</w:t>
              </w:r>
            </w:p>
            <w:p w14:paraId="0E1EF47E" w14:textId="77777777" w:rsidR="00B2540B" w:rsidRDefault="00B2540B" w:rsidP="00B2540B">
              <w:pPr>
                <w:pStyle w:val="Bibliography"/>
                <w:rPr>
                  <w:noProof/>
                  <w:lang w:val="en-US"/>
                </w:rPr>
              </w:pPr>
              <w:r>
                <w:rPr>
                  <w:noProof/>
                  <w:lang w:val="en-US"/>
                </w:rPr>
                <w:t xml:space="preserve">The Migration Observatory, 2020b. </w:t>
              </w:r>
              <w:r>
                <w:rPr>
                  <w:i/>
                  <w:iCs/>
                  <w:noProof/>
                  <w:lang w:val="en-US"/>
                </w:rPr>
                <w:t xml:space="preserve">UK Public Opinion Toward Immigration: Overall Attitudes and Level of Concern. </w:t>
              </w:r>
              <w:r>
                <w:rPr>
                  <w:noProof/>
                  <w:lang w:val="en-US"/>
                </w:rPr>
                <w:t xml:space="preserve">[Online] </w:t>
              </w:r>
              <w:r>
                <w:rPr>
                  <w:noProof/>
                  <w:lang w:val="en-US"/>
                </w:rPr>
                <w:br/>
                <w:t xml:space="preserve">Available at: </w:t>
              </w:r>
              <w:r>
                <w:rPr>
                  <w:noProof/>
                  <w:u w:val="single"/>
                  <w:lang w:val="en-US"/>
                </w:rPr>
                <w:t>https://migrationobservatory.ox.ac.uk/resources/briefings/uk-public-opinion-toward-immigration-overall-attitudes-and-level-of-concern/</w:t>
              </w:r>
              <w:r>
                <w:rPr>
                  <w:noProof/>
                  <w:lang w:val="en-US"/>
                </w:rPr>
                <w:br/>
                <w:t>[Accessed 08 May 2020].</w:t>
              </w:r>
            </w:p>
            <w:p w14:paraId="54964802" w14:textId="77777777" w:rsidR="00B2540B" w:rsidRDefault="00B2540B" w:rsidP="00B2540B">
              <w:pPr>
                <w:pStyle w:val="Bibliography"/>
                <w:rPr>
                  <w:noProof/>
                  <w:lang w:val="en-US"/>
                </w:rPr>
              </w:pPr>
              <w:r>
                <w:rPr>
                  <w:noProof/>
                  <w:lang w:val="en-US"/>
                </w:rPr>
                <w:t xml:space="preserve">The Traveller Movement, 2020. </w:t>
              </w:r>
              <w:r>
                <w:rPr>
                  <w:i/>
                  <w:iCs/>
                  <w:noProof/>
                  <w:lang w:val="en-US"/>
                </w:rPr>
                <w:t xml:space="preserve">Who's telling the truth? Traveller Movement’s response to Channel 4’s ‘Dispatches: The Truth about Traveller Crime’. </w:t>
              </w:r>
              <w:r>
                <w:rPr>
                  <w:noProof/>
                  <w:lang w:val="en-US"/>
                </w:rPr>
                <w:t xml:space="preserve">[Online] </w:t>
              </w:r>
              <w:r>
                <w:rPr>
                  <w:noProof/>
                  <w:lang w:val="en-US"/>
                </w:rPr>
                <w:br/>
                <w:t xml:space="preserve">Available at: </w:t>
              </w:r>
              <w:r>
                <w:rPr>
                  <w:noProof/>
                  <w:u w:val="single"/>
                  <w:lang w:val="en-US"/>
                </w:rPr>
                <w:t>https://travellermovement.org.uk/news-news/129-traveller-movement-s-response-to-channel-4-s-dispatches-the-truth-about-traveller-crime</w:t>
              </w:r>
              <w:r>
                <w:rPr>
                  <w:noProof/>
                  <w:lang w:val="en-US"/>
                </w:rPr>
                <w:br/>
                <w:t>[Accessed 4 May 2020].</w:t>
              </w:r>
            </w:p>
            <w:p w14:paraId="24556472" w14:textId="77777777" w:rsidR="00B2540B" w:rsidRDefault="00B2540B" w:rsidP="00B2540B">
              <w:pPr>
                <w:pStyle w:val="Bibliography"/>
                <w:rPr>
                  <w:noProof/>
                  <w:lang w:val="en-US"/>
                </w:rPr>
              </w:pPr>
              <w:r>
                <w:rPr>
                  <w:noProof/>
                  <w:lang w:val="en-US"/>
                </w:rPr>
                <w:t xml:space="preserve">Thompson, M. &amp; Reno, J., 2017. </w:t>
              </w:r>
              <w:r>
                <w:rPr>
                  <w:i/>
                  <w:iCs/>
                  <w:noProof/>
                  <w:lang w:val="en-US"/>
                </w:rPr>
                <w:t xml:space="preserve">Rubbish Theory: The Creation and Destruction of Value. </w:t>
              </w:r>
              <w:r>
                <w:rPr>
                  <w:noProof/>
                  <w:lang w:val="en-US"/>
                </w:rPr>
                <w:t>New ed. London: Pluto Press.</w:t>
              </w:r>
            </w:p>
            <w:p w14:paraId="7AFB3C95" w14:textId="77777777" w:rsidR="00B2540B" w:rsidRDefault="00B2540B" w:rsidP="00B2540B">
              <w:pPr>
                <w:pStyle w:val="Bibliography"/>
                <w:rPr>
                  <w:noProof/>
                  <w:lang w:val="en-US"/>
                </w:rPr>
              </w:pPr>
              <w:r>
                <w:rPr>
                  <w:noProof/>
                  <w:lang w:val="en-US"/>
                </w:rPr>
                <w:t xml:space="preserve">Traveller Movement, 2018. </w:t>
              </w:r>
              <w:r>
                <w:rPr>
                  <w:i/>
                  <w:iCs/>
                  <w:noProof/>
                  <w:lang w:val="en-US"/>
                </w:rPr>
                <w:t xml:space="preserve">The Last Acceptable For of Racism?. </w:t>
              </w:r>
              <w:r>
                <w:rPr>
                  <w:noProof/>
                  <w:lang w:val="en-US"/>
                </w:rPr>
                <w:t xml:space="preserve">[Online] </w:t>
              </w:r>
              <w:r>
                <w:rPr>
                  <w:noProof/>
                  <w:lang w:val="en-US"/>
                </w:rPr>
                <w:br/>
                <w:t xml:space="preserve">Available at: </w:t>
              </w:r>
              <w:r>
                <w:rPr>
                  <w:noProof/>
                  <w:u w:val="single"/>
                  <w:lang w:val="en-US"/>
                </w:rPr>
                <w:t>https://travellermovement.org.uk/news/50-the-last-acceptable-form-of-racism?highlight=WyJsYXN0IiwiYWNjZXB0YWJsZSIsImZvcm0iLCJvZiIsInJhY2lzbSIsImxhc3QgYWNjZXB0YWJsZSIsImxhc3QgYWNjZXB0YWJsZSBmb3JtIiwiYWNjZXB0YWJsZSBmb3JtIiwiYWNjZXB0YWJsZSBmb3JtIG9mIiwiZm9yb</w:t>
              </w:r>
              <w:r>
                <w:rPr>
                  <w:noProof/>
                  <w:lang w:val="en-US"/>
                </w:rPr>
                <w:br/>
                <w:t>[Accessed 02 March 2020].</w:t>
              </w:r>
            </w:p>
            <w:p w14:paraId="135011CC" w14:textId="77777777" w:rsidR="00B2540B" w:rsidRDefault="00B2540B" w:rsidP="00B2540B">
              <w:pPr>
                <w:pStyle w:val="Bibliography"/>
                <w:rPr>
                  <w:noProof/>
                  <w:lang w:val="en-US"/>
                </w:rPr>
              </w:pPr>
              <w:r>
                <w:rPr>
                  <w:noProof/>
                  <w:lang w:val="en-US"/>
                </w:rPr>
                <w:lastRenderedPageBreak/>
                <w:t xml:space="preserve">UK Drug Policy Commission, 2010. </w:t>
              </w:r>
              <w:r>
                <w:rPr>
                  <w:i/>
                  <w:iCs/>
                  <w:noProof/>
                  <w:lang w:val="en-US"/>
                </w:rPr>
                <w:t xml:space="preserve">Getting Serious about Stigma: The Problem with Stigmatising Drug Users. </w:t>
              </w:r>
              <w:r>
                <w:rPr>
                  <w:noProof/>
                  <w:lang w:val="en-US"/>
                </w:rPr>
                <w:t xml:space="preserve">[Online] </w:t>
              </w:r>
              <w:r>
                <w:rPr>
                  <w:noProof/>
                  <w:lang w:val="en-US"/>
                </w:rPr>
                <w:br/>
                <w:t xml:space="preserve">Available at: </w:t>
              </w:r>
              <w:r>
                <w:rPr>
                  <w:noProof/>
                  <w:u w:val="single"/>
                  <w:lang w:val="en-US"/>
                </w:rPr>
                <w:t>https://www.ukdpc.org.uk/wp-content/uploads/Policy%20report%20-%20Getting%20serious%20about%20stigma_%20the%20problem%20with%20stigmatising%20drug%20users.pdf</w:t>
              </w:r>
              <w:r>
                <w:rPr>
                  <w:noProof/>
                  <w:lang w:val="en-US"/>
                </w:rPr>
                <w:br/>
                <w:t>[Accessed 5 May 2020].</w:t>
              </w:r>
            </w:p>
            <w:p w14:paraId="01C787B8" w14:textId="77777777" w:rsidR="00B2540B" w:rsidRDefault="00B2540B" w:rsidP="00B2540B">
              <w:pPr>
                <w:pStyle w:val="Bibliography"/>
                <w:rPr>
                  <w:noProof/>
                  <w:lang w:val="en-US"/>
                </w:rPr>
              </w:pPr>
              <w:r>
                <w:rPr>
                  <w:noProof/>
                  <w:lang w:val="en-US"/>
                </w:rPr>
                <w:t xml:space="preserve">Widdowfield, R., 2001. </w:t>
              </w:r>
              <w:r>
                <w:rPr>
                  <w:i/>
                  <w:iCs/>
                  <w:noProof/>
                  <w:lang w:val="en-US"/>
                </w:rPr>
                <w:t xml:space="preserve">Beggars, Blaggers and Bums? Media Representations of Homeless People. </w:t>
              </w:r>
              <w:r>
                <w:rPr>
                  <w:noProof/>
                  <w:lang w:val="en-US"/>
                </w:rPr>
                <w:t xml:space="preserve">[Online] </w:t>
              </w:r>
              <w:r>
                <w:rPr>
                  <w:noProof/>
                  <w:lang w:val="en-US"/>
                </w:rPr>
                <w:br/>
                <w:t xml:space="preserve">Available at: </w:t>
              </w:r>
              <w:r>
                <w:rPr>
                  <w:noProof/>
                  <w:u w:val="single"/>
                  <w:lang w:val="en-US"/>
                </w:rPr>
                <w:t>https://www.thebritishacademy.ac.uk/sites/default/files/22-widdowfield.pdf</w:t>
              </w:r>
              <w:r>
                <w:rPr>
                  <w:noProof/>
                  <w:lang w:val="en-US"/>
                </w:rPr>
                <w:br/>
                <w:t>[Accessed 8 May 2020].</w:t>
              </w:r>
            </w:p>
            <w:p w14:paraId="2D457133" w14:textId="4C4A18B6" w:rsidR="00B2540B" w:rsidRDefault="00B2540B" w:rsidP="00B2540B">
              <w:r>
                <w:rPr>
                  <w:b/>
                  <w:bCs/>
                  <w:noProof/>
                </w:rPr>
                <w:fldChar w:fldCharType="end"/>
              </w:r>
            </w:p>
          </w:sdtContent>
        </w:sdt>
      </w:sdtContent>
    </w:sdt>
    <w:p w14:paraId="6C3E2F82" w14:textId="77777777" w:rsidR="00B2540B" w:rsidRPr="00795244" w:rsidRDefault="00B2540B" w:rsidP="00344836">
      <w:pPr>
        <w:rPr>
          <w:sz w:val="24"/>
          <w:szCs w:val="24"/>
        </w:rPr>
      </w:pPr>
      <w:bookmarkStart w:id="0" w:name="_GoBack"/>
      <w:bookmarkEnd w:id="0"/>
    </w:p>
    <w:sectPr w:rsidR="00B2540B" w:rsidRPr="007952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344836"/>
    <w:rsid w:val="00004EA6"/>
    <w:rsid w:val="00040523"/>
    <w:rsid w:val="00054C9F"/>
    <w:rsid w:val="000820A8"/>
    <w:rsid w:val="001336D9"/>
    <w:rsid w:val="001772E1"/>
    <w:rsid w:val="001B0083"/>
    <w:rsid w:val="001B2296"/>
    <w:rsid w:val="001E7154"/>
    <w:rsid w:val="002C4F4C"/>
    <w:rsid w:val="002D096E"/>
    <w:rsid w:val="002F5590"/>
    <w:rsid w:val="00344826"/>
    <w:rsid w:val="00344836"/>
    <w:rsid w:val="00395DAF"/>
    <w:rsid w:val="003B46AE"/>
    <w:rsid w:val="003B6A79"/>
    <w:rsid w:val="003D4263"/>
    <w:rsid w:val="003D5676"/>
    <w:rsid w:val="00457969"/>
    <w:rsid w:val="00475948"/>
    <w:rsid w:val="004B29FD"/>
    <w:rsid w:val="004C2FF7"/>
    <w:rsid w:val="0050124A"/>
    <w:rsid w:val="005215FA"/>
    <w:rsid w:val="00521842"/>
    <w:rsid w:val="0055758D"/>
    <w:rsid w:val="00586A32"/>
    <w:rsid w:val="005933C2"/>
    <w:rsid w:val="005A7A8E"/>
    <w:rsid w:val="005E76D7"/>
    <w:rsid w:val="00647CF6"/>
    <w:rsid w:val="00653C43"/>
    <w:rsid w:val="0066589B"/>
    <w:rsid w:val="00680FBC"/>
    <w:rsid w:val="006A05E4"/>
    <w:rsid w:val="006D362A"/>
    <w:rsid w:val="006D45B6"/>
    <w:rsid w:val="007056A6"/>
    <w:rsid w:val="0071242E"/>
    <w:rsid w:val="00736850"/>
    <w:rsid w:val="007535A4"/>
    <w:rsid w:val="00795244"/>
    <w:rsid w:val="007A0D0F"/>
    <w:rsid w:val="007B645B"/>
    <w:rsid w:val="007F1520"/>
    <w:rsid w:val="007F2D65"/>
    <w:rsid w:val="008167DE"/>
    <w:rsid w:val="0083198A"/>
    <w:rsid w:val="008501CB"/>
    <w:rsid w:val="0088087E"/>
    <w:rsid w:val="00884EB4"/>
    <w:rsid w:val="008F0336"/>
    <w:rsid w:val="00903570"/>
    <w:rsid w:val="0093279A"/>
    <w:rsid w:val="00955EF8"/>
    <w:rsid w:val="009B5C6B"/>
    <w:rsid w:val="00A54EC2"/>
    <w:rsid w:val="00A84B6D"/>
    <w:rsid w:val="00AA0FC4"/>
    <w:rsid w:val="00AB0890"/>
    <w:rsid w:val="00AC4F69"/>
    <w:rsid w:val="00B2540B"/>
    <w:rsid w:val="00B32AC4"/>
    <w:rsid w:val="00B7276F"/>
    <w:rsid w:val="00BA1DCD"/>
    <w:rsid w:val="00BA6044"/>
    <w:rsid w:val="00BD7D21"/>
    <w:rsid w:val="00C15A0F"/>
    <w:rsid w:val="00C46D48"/>
    <w:rsid w:val="00C4710C"/>
    <w:rsid w:val="00CE56A3"/>
    <w:rsid w:val="00DA62F9"/>
    <w:rsid w:val="00DC79AC"/>
    <w:rsid w:val="00DD219C"/>
    <w:rsid w:val="00E02EE1"/>
    <w:rsid w:val="00E10F6F"/>
    <w:rsid w:val="00E503E2"/>
    <w:rsid w:val="00E77372"/>
    <w:rsid w:val="00EE6127"/>
    <w:rsid w:val="00FD073C"/>
    <w:rsid w:val="00FE6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E2A7"/>
  <w15:chartTrackingRefBased/>
  <w15:docId w15:val="{BAD7907E-8712-4D06-9250-0F4E0D58A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40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C4F4C"/>
    <w:rPr>
      <w:color w:val="0000FF"/>
      <w:u w:val="single"/>
    </w:rPr>
  </w:style>
  <w:style w:type="character" w:customStyle="1" w:styleId="Heading1Char">
    <w:name w:val="Heading 1 Char"/>
    <w:basedOn w:val="DefaultParagraphFont"/>
    <w:link w:val="Heading1"/>
    <w:uiPriority w:val="9"/>
    <w:rsid w:val="00B2540B"/>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B254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19962">
      <w:bodyDiv w:val="1"/>
      <w:marLeft w:val="0"/>
      <w:marRight w:val="0"/>
      <w:marTop w:val="0"/>
      <w:marBottom w:val="0"/>
      <w:divBdr>
        <w:top w:val="none" w:sz="0" w:space="0" w:color="auto"/>
        <w:left w:val="none" w:sz="0" w:space="0" w:color="auto"/>
        <w:bottom w:val="none" w:sz="0" w:space="0" w:color="auto"/>
        <w:right w:val="none" w:sz="0" w:space="0" w:color="auto"/>
      </w:divBdr>
    </w:div>
    <w:div w:id="139884664">
      <w:bodyDiv w:val="1"/>
      <w:marLeft w:val="0"/>
      <w:marRight w:val="0"/>
      <w:marTop w:val="0"/>
      <w:marBottom w:val="0"/>
      <w:divBdr>
        <w:top w:val="none" w:sz="0" w:space="0" w:color="auto"/>
        <w:left w:val="none" w:sz="0" w:space="0" w:color="auto"/>
        <w:bottom w:val="none" w:sz="0" w:space="0" w:color="auto"/>
        <w:right w:val="none" w:sz="0" w:space="0" w:color="auto"/>
      </w:divBdr>
    </w:div>
    <w:div w:id="146670668">
      <w:bodyDiv w:val="1"/>
      <w:marLeft w:val="0"/>
      <w:marRight w:val="0"/>
      <w:marTop w:val="0"/>
      <w:marBottom w:val="0"/>
      <w:divBdr>
        <w:top w:val="none" w:sz="0" w:space="0" w:color="auto"/>
        <w:left w:val="none" w:sz="0" w:space="0" w:color="auto"/>
        <w:bottom w:val="none" w:sz="0" w:space="0" w:color="auto"/>
        <w:right w:val="none" w:sz="0" w:space="0" w:color="auto"/>
      </w:divBdr>
    </w:div>
    <w:div w:id="147866489">
      <w:bodyDiv w:val="1"/>
      <w:marLeft w:val="0"/>
      <w:marRight w:val="0"/>
      <w:marTop w:val="0"/>
      <w:marBottom w:val="0"/>
      <w:divBdr>
        <w:top w:val="none" w:sz="0" w:space="0" w:color="auto"/>
        <w:left w:val="none" w:sz="0" w:space="0" w:color="auto"/>
        <w:bottom w:val="none" w:sz="0" w:space="0" w:color="auto"/>
        <w:right w:val="none" w:sz="0" w:space="0" w:color="auto"/>
      </w:divBdr>
    </w:div>
    <w:div w:id="152065556">
      <w:bodyDiv w:val="1"/>
      <w:marLeft w:val="0"/>
      <w:marRight w:val="0"/>
      <w:marTop w:val="0"/>
      <w:marBottom w:val="0"/>
      <w:divBdr>
        <w:top w:val="none" w:sz="0" w:space="0" w:color="auto"/>
        <w:left w:val="none" w:sz="0" w:space="0" w:color="auto"/>
        <w:bottom w:val="none" w:sz="0" w:space="0" w:color="auto"/>
        <w:right w:val="none" w:sz="0" w:space="0" w:color="auto"/>
      </w:divBdr>
    </w:div>
    <w:div w:id="169150394">
      <w:bodyDiv w:val="1"/>
      <w:marLeft w:val="0"/>
      <w:marRight w:val="0"/>
      <w:marTop w:val="0"/>
      <w:marBottom w:val="0"/>
      <w:divBdr>
        <w:top w:val="none" w:sz="0" w:space="0" w:color="auto"/>
        <w:left w:val="none" w:sz="0" w:space="0" w:color="auto"/>
        <w:bottom w:val="none" w:sz="0" w:space="0" w:color="auto"/>
        <w:right w:val="none" w:sz="0" w:space="0" w:color="auto"/>
      </w:divBdr>
    </w:div>
    <w:div w:id="299269056">
      <w:bodyDiv w:val="1"/>
      <w:marLeft w:val="0"/>
      <w:marRight w:val="0"/>
      <w:marTop w:val="0"/>
      <w:marBottom w:val="0"/>
      <w:divBdr>
        <w:top w:val="none" w:sz="0" w:space="0" w:color="auto"/>
        <w:left w:val="none" w:sz="0" w:space="0" w:color="auto"/>
        <w:bottom w:val="none" w:sz="0" w:space="0" w:color="auto"/>
        <w:right w:val="none" w:sz="0" w:space="0" w:color="auto"/>
      </w:divBdr>
    </w:div>
    <w:div w:id="315838112">
      <w:bodyDiv w:val="1"/>
      <w:marLeft w:val="0"/>
      <w:marRight w:val="0"/>
      <w:marTop w:val="0"/>
      <w:marBottom w:val="0"/>
      <w:divBdr>
        <w:top w:val="none" w:sz="0" w:space="0" w:color="auto"/>
        <w:left w:val="none" w:sz="0" w:space="0" w:color="auto"/>
        <w:bottom w:val="none" w:sz="0" w:space="0" w:color="auto"/>
        <w:right w:val="none" w:sz="0" w:space="0" w:color="auto"/>
      </w:divBdr>
    </w:div>
    <w:div w:id="335959831">
      <w:bodyDiv w:val="1"/>
      <w:marLeft w:val="0"/>
      <w:marRight w:val="0"/>
      <w:marTop w:val="0"/>
      <w:marBottom w:val="0"/>
      <w:divBdr>
        <w:top w:val="none" w:sz="0" w:space="0" w:color="auto"/>
        <w:left w:val="none" w:sz="0" w:space="0" w:color="auto"/>
        <w:bottom w:val="none" w:sz="0" w:space="0" w:color="auto"/>
        <w:right w:val="none" w:sz="0" w:space="0" w:color="auto"/>
      </w:divBdr>
    </w:div>
    <w:div w:id="414979280">
      <w:bodyDiv w:val="1"/>
      <w:marLeft w:val="0"/>
      <w:marRight w:val="0"/>
      <w:marTop w:val="0"/>
      <w:marBottom w:val="0"/>
      <w:divBdr>
        <w:top w:val="none" w:sz="0" w:space="0" w:color="auto"/>
        <w:left w:val="none" w:sz="0" w:space="0" w:color="auto"/>
        <w:bottom w:val="none" w:sz="0" w:space="0" w:color="auto"/>
        <w:right w:val="none" w:sz="0" w:space="0" w:color="auto"/>
      </w:divBdr>
    </w:div>
    <w:div w:id="424228599">
      <w:bodyDiv w:val="1"/>
      <w:marLeft w:val="0"/>
      <w:marRight w:val="0"/>
      <w:marTop w:val="0"/>
      <w:marBottom w:val="0"/>
      <w:divBdr>
        <w:top w:val="none" w:sz="0" w:space="0" w:color="auto"/>
        <w:left w:val="none" w:sz="0" w:space="0" w:color="auto"/>
        <w:bottom w:val="none" w:sz="0" w:space="0" w:color="auto"/>
        <w:right w:val="none" w:sz="0" w:space="0" w:color="auto"/>
      </w:divBdr>
    </w:div>
    <w:div w:id="441342750">
      <w:bodyDiv w:val="1"/>
      <w:marLeft w:val="0"/>
      <w:marRight w:val="0"/>
      <w:marTop w:val="0"/>
      <w:marBottom w:val="0"/>
      <w:divBdr>
        <w:top w:val="none" w:sz="0" w:space="0" w:color="auto"/>
        <w:left w:val="none" w:sz="0" w:space="0" w:color="auto"/>
        <w:bottom w:val="none" w:sz="0" w:space="0" w:color="auto"/>
        <w:right w:val="none" w:sz="0" w:space="0" w:color="auto"/>
      </w:divBdr>
    </w:div>
    <w:div w:id="601492340">
      <w:bodyDiv w:val="1"/>
      <w:marLeft w:val="0"/>
      <w:marRight w:val="0"/>
      <w:marTop w:val="0"/>
      <w:marBottom w:val="0"/>
      <w:divBdr>
        <w:top w:val="none" w:sz="0" w:space="0" w:color="auto"/>
        <w:left w:val="none" w:sz="0" w:space="0" w:color="auto"/>
        <w:bottom w:val="none" w:sz="0" w:space="0" w:color="auto"/>
        <w:right w:val="none" w:sz="0" w:space="0" w:color="auto"/>
      </w:divBdr>
    </w:div>
    <w:div w:id="667943633">
      <w:bodyDiv w:val="1"/>
      <w:marLeft w:val="0"/>
      <w:marRight w:val="0"/>
      <w:marTop w:val="0"/>
      <w:marBottom w:val="0"/>
      <w:divBdr>
        <w:top w:val="none" w:sz="0" w:space="0" w:color="auto"/>
        <w:left w:val="none" w:sz="0" w:space="0" w:color="auto"/>
        <w:bottom w:val="none" w:sz="0" w:space="0" w:color="auto"/>
        <w:right w:val="none" w:sz="0" w:space="0" w:color="auto"/>
      </w:divBdr>
    </w:div>
    <w:div w:id="712383230">
      <w:bodyDiv w:val="1"/>
      <w:marLeft w:val="0"/>
      <w:marRight w:val="0"/>
      <w:marTop w:val="0"/>
      <w:marBottom w:val="0"/>
      <w:divBdr>
        <w:top w:val="none" w:sz="0" w:space="0" w:color="auto"/>
        <w:left w:val="none" w:sz="0" w:space="0" w:color="auto"/>
        <w:bottom w:val="none" w:sz="0" w:space="0" w:color="auto"/>
        <w:right w:val="none" w:sz="0" w:space="0" w:color="auto"/>
      </w:divBdr>
    </w:div>
    <w:div w:id="717822691">
      <w:bodyDiv w:val="1"/>
      <w:marLeft w:val="0"/>
      <w:marRight w:val="0"/>
      <w:marTop w:val="0"/>
      <w:marBottom w:val="0"/>
      <w:divBdr>
        <w:top w:val="none" w:sz="0" w:space="0" w:color="auto"/>
        <w:left w:val="none" w:sz="0" w:space="0" w:color="auto"/>
        <w:bottom w:val="none" w:sz="0" w:space="0" w:color="auto"/>
        <w:right w:val="none" w:sz="0" w:space="0" w:color="auto"/>
      </w:divBdr>
    </w:div>
    <w:div w:id="755713224">
      <w:bodyDiv w:val="1"/>
      <w:marLeft w:val="0"/>
      <w:marRight w:val="0"/>
      <w:marTop w:val="0"/>
      <w:marBottom w:val="0"/>
      <w:divBdr>
        <w:top w:val="none" w:sz="0" w:space="0" w:color="auto"/>
        <w:left w:val="none" w:sz="0" w:space="0" w:color="auto"/>
        <w:bottom w:val="none" w:sz="0" w:space="0" w:color="auto"/>
        <w:right w:val="none" w:sz="0" w:space="0" w:color="auto"/>
      </w:divBdr>
    </w:div>
    <w:div w:id="790325405">
      <w:bodyDiv w:val="1"/>
      <w:marLeft w:val="0"/>
      <w:marRight w:val="0"/>
      <w:marTop w:val="0"/>
      <w:marBottom w:val="0"/>
      <w:divBdr>
        <w:top w:val="none" w:sz="0" w:space="0" w:color="auto"/>
        <w:left w:val="none" w:sz="0" w:space="0" w:color="auto"/>
        <w:bottom w:val="none" w:sz="0" w:space="0" w:color="auto"/>
        <w:right w:val="none" w:sz="0" w:space="0" w:color="auto"/>
      </w:divBdr>
    </w:div>
    <w:div w:id="837771864">
      <w:bodyDiv w:val="1"/>
      <w:marLeft w:val="0"/>
      <w:marRight w:val="0"/>
      <w:marTop w:val="0"/>
      <w:marBottom w:val="0"/>
      <w:divBdr>
        <w:top w:val="none" w:sz="0" w:space="0" w:color="auto"/>
        <w:left w:val="none" w:sz="0" w:space="0" w:color="auto"/>
        <w:bottom w:val="none" w:sz="0" w:space="0" w:color="auto"/>
        <w:right w:val="none" w:sz="0" w:space="0" w:color="auto"/>
      </w:divBdr>
    </w:div>
    <w:div w:id="849101307">
      <w:bodyDiv w:val="1"/>
      <w:marLeft w:val="0"/>
      <w:marRight w:val="0"/>
      <w:marTop w:val="0"/>
      <w:marBottom w:val="0"/>
      <w:divBdr>
        <w:top w:val="none" w:sz="0" w:space="0" w:color="auto"/>
        <w:left w:val="none" w:sz="0" w:space="0" w:color="auto"/>
        <w:bottom w:val="none" w:sz="0" w:space="0" w:color="auto"/>
        <w:right w:val="none" w:sz="0" w:space="0" w:color="auto"/>
      </w:divBdr>
    </w:div>
    <w:div w:id="871918352">
      <w:bodyDiv w:val="1"/>
      <w:marLeft w:val="0"/>
      <w:marRight w:val="0"/>
      <w:marTop w:val="0"/>
      <w:marBottom w:val="0"/>
      <w:divBdr>
        <w:top w:val="none" w:sz="0" w:space="0" w:color="auto"/>
        <w:left w:val="none" w:sz="0" w:space="0" w:color="auto"/>
        <w:bottom w:val="none" w:sz="0" w:space="0" w:color="auto"/>
        <w:right w:val="none" w:sz="0" w:space="0" w:color="auto"/>
      </w:divBdr>
    </w:div>
    <w:div w:id="885946091">
      <w:bodyDiv w:val="1"/>
      <w:marLeft w:val="0"/>
      <w:marRight w:val="0"/>
      <w:marTop w:val="0"/>
      <w:marBottom w:val="0"/>
      <w:divBdr>
        <w:top w:val="none" w:sz="0" w:space="0" w:color="auto"/>
        <w:left w:val="none" w:sz="0" w:space="0" w:color="auto"/>
        <w:bottom w:val="none" w:sz="0" w:space="0" w:color="auto"/>
        <w:right w:val="none" w:sz="0" w:space="0" w:color="auto"/>
      </w:divBdr>
    </w:div>
    <w:div w:id="887641679">
      <w:bodyDiv w:val="1"/>
      <w:marLeft w:val="0"/>
      <w:marRight w:val="0"/>
      <w:marTop w:val="0"/>
      <w:marBottom w:val="0"/>
      <w:divBdr>
        <w:top w:val="none" w:sz="0" w:space="0" w:color="auto"/>
        <w:left w:val="none" w:sz="0" w:space="0" w:color="auto"/>
        <w:bottom w:val="none" w:sz="0" w:space="0" w:color="auto"/>
        <w:right w:val="none" w:sz="0" w:space="0" w:color="auto"/>
      </w:divBdr>
    </w:div>
    <w:div w:id="924653404">
      <w:bodyDiv w:val="1"/>
      <w:marLeft w:val="0"/>
      <w:marRight w:val="0"/>
      <w:marTop w:val="0"/>
      <w:marBottom w:val="0"/>
      <w:divBdr>
        <w:top w:val="none" w:sz="0" w:space="0" w:color="auto"/>
        <w:left w:val="none" w:sz="0" w:space="0" w:color="auto"/>
        <w:bottom w:val="none" w:sz="0" w:space="0" w:color="auto"/>
        <w:right w:val="none" w:sz="0" w:space="0" w:color="auto"/>
      </w:divBdr>
    </w:div>
    <w:div w:id="931206334">
      <w:bodyDiv w:val="1"/>
      <w:marLeft w:val="0"/>
      <w:marRight w:val="0"/>
      <w:marTop w:val="0"/>
      <w:marBottom w:val="0"/>
      <w:divBdr>
        <w:top w:val="none" w:sz="0" w:space="0" w:color="auto"/>
        <w:left w:val="none" w:sz="0" w:space="0" w:color="auto"/>
        <w:bottom w:val="none" w:sz="0" w:space="0" w:color="auto"/>
        <w:right w:val="none" w:sz="0" w:space="0" w:color="auto"/>
      </w:divBdr>
    </w:div>
    <w:div w:id="1015614885">
      <w:bodyDiv w:val="1"/>
      <w:marLeft w:val="0"/>
      <w:marRight w:val="0"/>
      <w:marTop w:val="0"/>
      <w:marBottom w:val="0"/>
      <w:divBdr>
        <w:top w:val="none" w:sz="0" w:space="0" w:color="auto"/>
        <w:left w:val="none" w:sz="0" w:space="0" w:color="auto"/>
        <w:bottom w:val="none" w:sz="0" w:space="0" w:color="auto"/>
        <w:right w:val="none" w:sz="0" w:space="0" w:color="auto"/>
      </w:divBdr>
    </w:div>
    <w:div w:id="1033577558">
      <w:bodyDiv w:val="1"/>
      <w:marLeft w:val="0"/>
      <w:marRight w:val="0"/>
      <w:marTop w:val="0"/>
      <w:marBottom w:val="0"/>
      <w:divBdr>
        <w:top w:val="none" w:sz="0" w:space="0" w:color="auto"/>
        <w:left w:val="none" w:sz="0" w:space="0" w:color="auto"/>
        <w:bottom w:val="none" w:sz="0" w:space="0" w:color="auto"/>
        <w:right w:val="none" w:sz="0" w:space="0" w:color="auto"/>
      </w:divBdr>
    </w:div>
    <w:div w:id="1051152516">
      <w:bodyDiv w:val="1"/>
      <w:marLeft w:val="0"/>
      <w:marRight w:val="0"/>
      <w:marTop w:val="0"/>
      <w:marBottom w:val="0"/>
      <w:divBdr>
        <w:top w:val="none" w:sz="0" w:space="0" w:color="auto"/>
        <w:left w:val="none" w:sz="0" w:space="0" w:color="auto"/>
        <w:bottom w:val="none" w:sz="0" w:space="0" w:color="auto"/>
        <w:right w:val="none" w:sz="0" w:space="0" w:color="auto"/>
      </w:divBdr>
    </w:div>
    <w:div w:id="1055542408">
      <w:bodyDiv w:val="1"/>
      <w:marLeft w:val="0"/>
      <w:marRight w:val="0"/>
      <w:marTop w:val="0"/>
      <w:marBottom w:val="0"/>
      <w:divBdr>
        <w:top w:val="none" w:sz="0" w:space="0" w:color="auto"/>
        <w:left w:val="none" w:sz="0" w:space="0" w:color="auto"/>
        <w:bottom w:val="none" w:sz="0" w:space="0" w:color="auto"/>
        <w:right w:val="none" w:sz="0" w:space="0" w:color="auto"/>
      </w:divBdr>
    </w:div>
    <w:div w:id="1073118152">
      <w:bodyDiv w:val="1"/>
      <w:marLeft w:val="0"/>
      <w:marRight w:val="0"/>
      <w:marTop w:val="0"/>
      <w:marBottom w:val="0"/>
      <w:divBdr>
        <w:top w:val="none" w:sz="0" w:space="0" w:color="auto"/>
        <w:left w:val="none" w:sz="0" w:space="0" w:color="auto"/>
        <w:bottom w:val="none" w:sz="0" w:space="0" w:color="auto"/>
        <w:right w:val="none" w:sz="0" w:space="0" w:color="auto"/>
      </w:divBdr>
    </w:div>
    <w:div w:id="1090854233">
      <w:bodyDiv w:val="1"/>
      <w:marLeft w:val="0"/>
      <w:marRight w:val="0"/>
      <w:marTop w:val="0"/>
      <w:marBottom w:val="0"/>
      <w:divBdr>
        <w:top w:val="none" w:sz="0" w:space="0" w:color="auto"/>
        <w:left w:val="none" w:sz="0" w:space="0" w:color="auto"/>
        <w:bottom w:val="none" w:sz="0" w:space="0" w:color="auto"/>
        <w:right w:val="none" w:sz="0" w:space="0" w:color="auto"/>
      </w:divBdr>
    </w:div>
    <w:div w:id="1166555201">
      <w:bodyDiv w:val="1"/>
      <w:marLeft w:val="0"/>
      <w:marRight w:val="0"/>
      <w:marTop w:val="0"/>
      <w:marBottom w:val="0"/>
      <w:divBdr>
        <w:top w:val="none" w:sz="0" w:space="0" w:color="auto"/>
        <w:left w:val="none" w:sz="0" w:space="0" w:color="auto"/>
        <w:bottom w:val="none" w:sz="0" w:space="0" w:color="auto"/>
        <w:right w:val="none" w:sz="0" w:space="0" w:color="auto"/>
      </w:divBdr>
    </w:div>
    <w:div w:id="1170682797">
      <w:bodyDiv w:val="1"/>
      <w:marLeft w:val="0"/>
      <w:marRight w:val="0"/>
      <w:marTop w:val="0"/>
      <w:marBottom w:val="0"/>
      <w:divBdr>
        <w:top w:val="none" w:sz="0" w:space="0" w:color="auto"/>
        <w:left w:val="none" w:sz="0" w:space="0" w:color="auto"/>
        <w:bottom w:val="none" w:sz="0" w:space="0" w:color="auto"/>
        <w:right w:val="none" w:sz="0" w:space="0" w:color="auto"/>
      </w:divBdr>
    </w:div>
    <w:div w:id="1210072298">
      <w:bodyDiv w:val="1"/>
      <w:marLeft w:val="0"/>
      <w:marRight w:val="0"/>
      <w:marTop w:val="0"/>
      <w:marBottom w:val="0"/>
      <w:divBdr>
        <w:top w:val="none" w:sz="0" w:space="0" w:color="auto"/>
        <w:left w:val="none" w:sz="0" w:space="0" w:color="auto"/>
        <w:bottom w:val="none" w:sz="0" w:space="0" w:color="auto"/>
        <w:right w:val="none" w:sz="0" w:space="0" w:color="auto"/>
      </w:divBdr>
    </w:div>
    <w:div w:id="1235504393">
      <w:bodyDiv w:val="1"/>
      <w:marLeft w:val="0"/>
      <w:marRight w:val="0"/>
      <w:marTop w:val="0"/>
      <w:marBottom w:val="0"/>
      <w:divBdr>
        <w:top w:val="none" w:sz="0" w:space="0" w:color="auto"/>
        <w:left w:val="none" w:sz="0" w:space="0" w:color="auto"/>
        <w:bottom w:val="none" w:sz="0" w:space="0" w:color="auto"/>
        <w:right w:val="none" w:sz="0" w:space="0" w:color="auto"/>
      </w:divBdr>
    </w:div>
    <w:div w:id="1273130013">
      <w:bodyDiv w:val="1"/>
      <w:marLeft w:val="0"/>
      <w:marRight w:val="0"/>
      <w:marTop w:val="0"/>
      <w:marBottom w:val="0"/>
      <w:divBdr>
        <w:top w:val="none" w:sz="0" w:space="0" w:color="auto"/>
        <w:left w:val="none" w:sz="0" w:space="0" w:color="auto"/>
        <w:bottom w:val="none" w:sz="0" w:space="0" w:color="auto"/>
        <w:right w:val="none" w:sz="0" w:space="0" w:color="auto"/>
      </w:divBdr>
    </w:div>
    <w:div w:id="1277061440">
      <w:bodyDiv w:val="1"/>
      <w:marLeft w:val="0"/>
      <w:marRight w:val="0"/>
      <w:marTop w:val="0"/>
      <w:marBottom w:val="0"/>
      <w:divBdr>
        <w:top w:val="none" w:sz="0" w:space="0" w:color="auto"/>
        <w:left w:val="none" w:sz="0" w:space="0" w:color="auto"/>
        <w:bottom w:val="none" w:sz="0" w:space="0" w:color="auto"/>
        <w:right w:val="none" w:sz="0" w:space="0" w:color="auto"/>
      </w:divBdr>
    </w:div>
    <w:div w:id="1363899401">
      <w:bodyDiv w:val="1"/>
      <w:marLeft w:val="0"/>
      <w:marRight w:val="0"/>
      <w:marTop w:val="0"/>
      <w:marBottom w:val="0"/>
      <w:divBdr>
        <w:top w:val="none" w:sz="0" w:space="0" w:color="auto"/>
        <w:left w:val="none" w:sz="0" w:space="0" w:color="auto"/>
        <w:bottom w:val="none" w:sz="0" w:space="0" w:color="auto"/>
        <w:right w:val="none" w:sz="0" w:space="0" w:color="auto"/>
      </w:divBdr>
    </w:div>
    <w:div w:id="1422530952">
      <w:bodyDiv w:val="1"/>
      <w:marLeft w:val="0"/>
      <w:marRight w:val="0"/>
      <w:marTop w:val="0"/>
      <w:marBottom w:val="0"/>
      <w:divBdr>
        <w:top w:val="none" w:sz="0" w:space="0" w:color="auto"/>
        <w:left w:val="none" w:sz="0" w:space="0" w:color="auto"/>
        <w:bottom w:val="none" w:sz="0" w:space="0" w:color="auto"/>
        <w:right w:val="none" w:sz="0" w:space="0" w:color="auto"/>
      </w:divBdr>
    </w:div>
    <w:div w:id="1459685342">
      <w:bodyDiv w:val="1"/>
      <w:marLeft w:val="0"/>
      <w:marRight w:val="0"/>
      <w:marTop w:val="0"/>
      <w:marBottom w:val="0"/>
      <w:divBdr>
        <w:top w:val="none" w:sz="0" w:space="0" w:color="auto"/>
        <w:left w:val="none" w:sz="0" w:space="0" w:color="auto"/>
        <w:bottom w:val="none" w:sz="0" w:space="0" w:color="auto"/>
        <w:right w:val="none" w:sz="0" w:space="0" w:color="auto"/>
      </w:divBdr>
    </w:div>
    <w:div w:id="1492214897">
      <w:bodyDiv w:val="1"/>
      <w:marLeft w:val="0"/>
      <w:marRight w:val="0"/>
      <w:marTop w:val="0"/>
      <w:marBottom w:val="0"/>
      <w:divBdr>
        <w:top w:val="none" w:sz="0" w:space="0" w:color="auto"/>
        <w:left w:val="none" w:sz="0" w:space="0" w:color="auto"/>
        <w:bottom w:val="none" w:sz="0" w:space="0" w:color="auto"/>
        <w:right w:val="none" w:sz="0" w:space="0" w:color="auto"/>
      </w:divBdr>
    </w:div>
    <w:div w:id="1530952275">
      <w:bodyDiv w:val="1"/>
      <w:marLeft w:val="0"/>
      <w:marRight w:val="0"/>
      <w:marTop w:val="0"/>
      <w:marBottom w:val="0"/>
      <w:divBdr>
        <w:top w:val="none" w:sz="0" w:space="0" w:color="auto"/>
        <w:left w:val="none" w:sz="0" w:space="0" w:color="auto"/>
        <w:bottom w:val="none" w:sz="0" w:space="0" w:color="auto"/>
        <w:right w:val="none" w:sz="0" w:space="0" w:color="auto"/>
      </w:divBdr>
    </w:div>
    <w:div w:id="1533223304">
      <w:bodyDiv w:val="1"/>
      <w:marLeft w:val="0"/>
      <w:marRight w:val="0"/>
      <w:marTop w:val="0"/>
      <w:marBottom w:val="0"/>
      <w:divBdr>
        <w:top w:val="none" w:sz="0" w:space="0" w:color="auto"/>
        <w:left w:val="none" w:sz="0" w:space="0" w:color="auto"/>
        <w:bottom w:val="none" w:sz="0" w:space="0" w:color="auto"/>
        <w:right w:val="none" w:sz="0" w:space="0" w:color="auto"/>
      </w:divBdr>
    </w:div>
    <w:div w:id="1535001045">
      <w:bodyDiv w:val="1"/>
      <w:marLeft w:val="0"/>
      <w:marRight w:val="0"/>
      <w:marTop w:val="0"/>
      <w:marBottom w:val="0"/>
      <w:divBdr>
        <w:top w:val="none" w:sz="0" w:space="0" w:color="auto"/>
        <w:left w:val="none" w:sz="0" w:space="0" w:color="auto"/>
        <w:bottom w:val="none" w:sz="0" w:space="0" w:color="auto"/>
        <w:right w:val="none" w:sz="0" w:space="0" w:color="auto"/>
      </w:divBdr>
    </w:div>
    <w:div w:id="1544755528">
      <w:bodyDiv w:val="1"/>
      <w:marLeft w:val="0"/>
      <w:marRight w:val="0"/>
      <w:marTop w:val="0"/>
      <w:marBottom w:val="0"/>
      <w:divBdr>
        <w:top w:val="none" w:sz="0" w:space="0" w:color="auto"/>
        <w:left w:val="none" w:sz="0" w:space="0" w:color="auto"/>
        <w:bottom w:val="none" w:sz="0" w:space="0" w:color="auto"/>
        <w:right w:val="none" w:sz="0" w:space="0" w:color="auto"/>
      </w:divBdr>
    </w:div>
    <w:div w:id="1593272040">
      <w:bodyDiv w:val="1"/>
      <w:marLeft w:val="0"/>
      <w:marRight w:val="0"/>
      <w:marTop w:val="0"/>
      <w:marBottom w:val="0"/>
      <w:divBdr>
        <w:top w:val="none" w:sz="0" w:space="0" w:color="auto"/>
        <w:left w:val="none" w:sz="0" w:space="0" w:color="auto"/>
        <w:bottom w:val="none" w:sz="0" w:space="0" w:color="auto"/>
        <w:right w:val="none" w:sz="0" w:space="0" w:color="auto"/>
      </w:divBdr>
    </w:div>
    <w:div w:id="1646544147">
      <w:bodyDiv w:val="1"/>
      <w:marLeft w:val="0"/>
      <w:marRight w:val="0"/>
      <w:marTop w:val="0"/>
      <w:marBottom w:val="0"/>
      <w:divBdr>
        <w:top w:val="none" w:sz="0" w:space="0" w:color="auto"/>
        <w:left w:val="none" w:sz="0" w:space="0" w:color="auto"/>
        <w:bottom w:val="none" w:sz="0" w:space="0" w:color="auto"/>
        <w:right w:val="none" w:sz="0" w:space="0" w:color="auto"/>
      </w:divBdr>
    </w:div>
    <w:div w:id="1670282112">
      <w:bodyDiv w:val="1"/>
      <w:marLeft w:val="0"/>
      <w:marRight w:val="0"/>
      <w:marTop w:val="0"/>
      <w:marBottom w:val="0"/>
      <w:divBdr>
        <w:top w:val="none" w:sz="0" w:space="0" w:color="auto"/>
        <w:left w:val="none" w:sz="0" w:space="0" w:color="auto"/>
        <w:bottom w:val="none" w:sz="0" w:space="0" w:color="auto"/>
        <w:right w:val="none" w:sz="0" w:space="0" w:color="auto"/>
      </w:divBdr>
    </w:div>
    <w:div w:id="1695417398">
      <w:bodyDiv w:val="1"/>
      <w:marLeft w:val="0"/>
      <w:marRight w:val="0"/>
      <w:marTop w:val="0"/>
      <w:marBottom w:val="0"/>
      <w:divBdr>
        <w:top w:val="none" w:sz="0" w:space="0" w:color="auto"/>
        <w:left w:val="none" w:sz="0" w:space="0" w:color="auto"/>
        <w:bottom w:val="none" w:sz="0" w:space="0" w:color="auto"/>
        <w:right w:val="none" w:sz="0" w:space="0" w:color="auto"/>
      </w:divBdr>
    </w:div>
    <w:div w:id="1696079306">
      <w:bodyDiv w:val="1"/>
      <w:marLeft w:val="0"/>
      <w:marRight w:val="0"/>
      <w:marTop w:val="0"/>
      <w:marBottom w:val="0"/>
      <w:divBdr>
        <w:top w:val="none" w:sz="0" w:space="0" w:color="auto"/>
        <w:left w:val="none" w:sz="0" w:space="0" w:color="auto"/>
        <w:bottom w:val="none" w:sz="0" w:space="0" w:color="auto"/>
        <w:right w:val="none" w:sz="0" w:space="0" w:color="auto"/>
      </w:divBdr>
    </w:div>
    <w:div w:id="1877426633">
      <w:bodyDiv w:val="1"/>
      <w:marLeft w:val="0"/>
      <w:marRight w:val="0"/>
      <w:marTop w:val="0"/>
      <w:marBottom w:val="0"/>
      <w:divBdr>
        <w:top w:val="none" w:sz="0" w:space="0" w:color="auto"/>
        <w:left w:val="none" w:sz="0" w:space="0" w:color="auto"/>
        <w:bottom w:val="none" w:sz="0" w:space="0" w:color="auto"/>
        <w:right w:val="none" w:sz="0" w:space="0" w:color="auto"/>
      </w:divBdr>
    </w:div>
    <w:div w:id="1947930083">
      <w:bodyDiv w:val="1"/>
      <w:marLeft w:val="0"/>
      <w:marRight w:val="0"/>
      <w:marTop w:val="0"/>
      <w:marBottom w:val="0"/>
      <w:divBdr>
        <w:top w:val="none" w:sz="0" w:space="0" w:color="auto"/>
        <w:left w:val="none" w:sz="0" w:space="0" w:color="auto"/>
        <w:bottom w:val="none" w:sz="0" w:space="0" w:color="auto"/>
        <w:right w:val="none" w:sz="0" w:space="0" w:color="auto"/>
      </w:divBdr>
    </w:div>
    <w:div w:id="1990863767">
      <w:bodyDiv w:val="1"/>
      <w:marLeft w:val="0"/>
      <w:marRight w:val="0"/>
      <w:marTop w:val="0"/>
      <w:marBottom w:val="0"/>
      <w:divBdr>
        <w:top w:val="none" w:sz="0" w:space="0" w:color="auto"/>
        <w:left w:val="none" w:sz="0" w:space="0" w:color="auto"/>
        <w:bottom w:val="none" w:sz="0" w:space="0" w:color="auto"/>
        <w:right w:val="none" w:sz="0" w:space="0" w:color="auto"/>
      </w:divBdr>
    </w:div>
    <w:div w:id="1999919392">
      <w:bodyDiv w:val="1"/>
      <w:marLeft w:val="0"/>
      <w:marRight w:val="0"/>
      <w:marTop w:val="0"/>
      <w:marBottom w:val="0"/>
      <w:divBdr>
        <w:top w:val="none" w:sz="0" w:space="0" w:color="auto"/>
        <w:left w:val="none" w:sz="0" w:space="0" w:color="auto"/>
        <w:bottom w:val="none" w:sz="0" w:space="0" w:color="auto"/>
        <w:right w:val="none" w:sz="0" w:space="0" w:color="auto"/>
      </w:divBdr>
    </w:div>
    <w:div w:id="2000186504">
      <w:bodyDiv w:val="1"/>
      <w:marLeft w:val="0"/>
      <w:marRight w:val="0"/>
      <w:marTop w:val="0"/>
      <w:marBottom w:val="0"/>
      <w:divBdr>
        <w:top w:val="none" w:sz="0" w:space="0" w:color="auto"/>
        <w:left w:val="none" w:sz="0" w:space="0" w:color="auto"/>
        <w:bottom w:val="none" w:sz="0" w:space="0" w:color="auto"/>
        <w:right w:val="none" w:sz="0" w:space="0" w:color="auto"/>
      </w:divBdr>
    </w:div>
    <w:div w:id="2030715056">
      <w:bodyDiv w:val="1"/>
      <w:marLeft w:val="0"/>
      <w:marRight w:val="0"/>
      <w:marTop w:val="0"/>
      <w:marBottom w:val="0"/>
      <w:divBdr>
        <w:top w:val="none" w:sz="0" w:space="0" w:color="auto"/>
        <w:left w:val="none" w:sz="0" w:space="0" w:color="auto"/>
        <w:bottom w:val="none" w:sz="0" w:space="0" w:color="auto"/>
        <w:right w:val="none" w:sz="0" w:space="0" w:color="auto"/>
      </w:divBdr>
    </w:div>
    <w:div w:id="2050715096">
      <w:bodyDiv w:val="1"/>
      <w:marLeft w:val="0"/>
      <w:marRight w:val="0"/>
      <w:marTop w:val="0"/>
      <w:marBottom w:val="0"/>
      <w:divBdr>
        <w:top w:val="none" w:sz="0" w:space="0" w:color="auto"/>
        <w:left w:val="none" w:sz="0" w:space="0" w:color="auto"/>
        <w:bottom w:val="none" w:sz="0" w:space="0" w:color="auto"/>
        <w:right w:val="none" w:sz="0" w:space="0" w:color="auto"/>
      </w:divBdr>
    </w:div>
    <w:div w:id="2097554717">
      <w:bodyDiv w:val="1"/>
      <w:marLeft w:val="0"/>
      <w:marRight w:val="0"/>
      <w:marTop w:val="0"/>
      <w:marBottom w:val="0"/>
      <w:divBdr>
        <w:top w:val="none" w:sz="0" w:space="0" w:color="auto"/>
        <w:left w:val="none" w:sz="0" w:space="0" w:color="auto"/>
        <w:bottom w:val="none" w:sz="0" w:space="0" w:color="auto"/>
        <w:right w:val="none" w:sz="0" w:space="0" w:color="auto"/>
      </w:divBdr>
    </w:div>
    <w:div w:id="2141723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Dou02</b:Tag>
    <b:SourceType>Book</b:SourceType>
    <b:Guid>{57E4B88D-F447-4300-9F29-9F0C77D6C16C}</b:Guid>
    <b:Title>Purity and Danger: An Analysis of Concept of Polution and Taboo</b:Title>
    <b:Year>2002</b:Year>
    <b:Author>
      <b:Author>
        <b:NameList>
          <b:Person>
            <b:Last>Douglas</b:Last>
            <b:First>M</b:First>
          </b:Person>
        </b:NameList>
      </b:Author>
    </b:Author>
    <b:City>Oxon</b:City>
    <b:Publisher>Routledge</b:Publisher>
    <b:RefOrder>1</b:RefOrder>
  </b:Source>
  <b:Source>
    <b:Tag>Rat92</b:Tag>
    <b:SourceType>Book</b:SourceType>
    <b:Guid>{000E9FDF-842E-4323-8208-3BF8123A687D}</b:Guid>
    <b:Title>Rubbish: The Archaeology of Garbage</b:Title>
    <b:Year>1992</b:Year>
    <b:Author>
      <b:Author>
        <b:NameList>
          <b:Person>
            <b:Last>Rathje</b:Last>
            <b:First>W</b:First>
          </b:Person>
          <b:Person>
            <b:Last>Murphy</b:Last>
            <b:First>C</b:First>
          </b:Person>
        </b:NameList>
      </b:Author>
    </b:Author>
    <b:City>Arizona</b:City>
    <b:Publisher>University of Arizona Press</b:Publisher>
    <b:RefOrder>9</b:RefOrder>
  </b:Source>
  <b:Source>
    <b:Tag>The20</b:Tag>
    <b:SourceType>InternetSite</b:SourceType>
    <b:Guid>{39808C66-1AC5-494F-B483-68ED8AB3CD04}</b:Guid>
    <b:Title>Who's telling the truth? Traveller Movement’s response to Channel 4’s ‘Dispatches: The Truth about Traveller Crime’</b:Title>
    <b:Year>2020</b:Year>
    <b:Author>
      <b:Author>
        <b:Corporate>The Traveller Movement</b:Corporate>
      </b:Author>
    </b:Author>
    <b:YearAccessed>2020</b:YearAccessed>
    <b:MonthAccessed>May</b:MonthAccessed>
    <b:DayAccessed>4</b:DayAccessed>
    <b:URL>https://travellermovement.org.uk/news-news/129-traveller-movement-s-response-to-channel-4-s-dispatches-the-truth-about-traveller-crime</b:URL>
    <b:RefOrder>10</b:RefOrder>
  </b:Source>
  <b:Source>
    <b:Tag>Ing10</b:Tag>
    <b:SourceType>Report</b:SourceType>
    <b:Guid>{67F1BD28-82BA-4506-925B-8F12ACBD36BF}</b:Guid>
    <b:Title>Bringing Things to Life: Creative Entanglements in a World of Materials</b:Title>
    <b:Year>2010</b:Year>
    <b:Author>
      <b:Author>
        <b:NameList>
          <b:Person>
            <b:Last>Ingold</b:Last>
            <b:First>T</b:First>
          </b:Person>
        </b:NameList>
      </b:Author>
    </b:Author>
    <b:City>Manchester</b:City>
    <b:Publisher>ESRC National Centre for Research Methods</b:Publisher>
    <b:RefOrder>5</b:RefOrder>
  </b:Source>
  <b:Source>
    <b:Tag>Gil171</b:Tag>
    <b:SourceType>BookSection</b:SourceType>
    <b:Guid>{453E80B8-7140-4189-BF76-EDBC2911F3F3}</b:Guid>
    <b:Author>
      <b:Author>
        <b:NameList>
          <b:Person>
            <b:Last>Gilbert</b:Last>
            <b:First>S</b:First>
          </b:Person>
        </b:NameList>
      </b:Author>
      <b:Editor>
        <b:NameList>
          <b:Person>
            <b:Last>Tsing</b:Last>
            <b:First>A</b:First>
          </b:Person>
          <b:Person>
            <b:Last>Swanson</b:Last>
            <b:First>H</b:First>
          </b:Person>
          <b:Person>
            <b:Last>Gan</b:Last>
            <b:First>E</b:First>
          </b:Person>
          <b:Person>
            <b:Last>Bubandt</b:Last>
            <b:First>N</b:First>
          </b:Person>
        </b:NameList>
      </b:Editor>
    </b:Author>
    <b:Title>Holobiont By Birth: Multilineage Individuals As The Concretion Of Cooperative Processes</b:Title>
    <b:Year>2017</b:Year>
    <b:Pages>73-90</b:Pages>
    <b:BookTitle>Arts Of Living On A Damaged Planet: Ghosts And Monsters Of The Anthropocene</b:BookTitle>
    <b:Publisher>University of Minnesota Press</b:Publisher>
    <b:RefOrder>7</b:RefOrder>
  </b:Source>
  <b:Source>
    <b:Tag>Coa19</b:Tag>
    <b:SourceType>BookSection</b:SourceType>
    <b:Guid>{B0610FBF-4180-4E3D-B3FD-357C9681BAB5}</b:Guid>
    <b:Title>Dead and Dusted: Exploring the Mutable Boundaries of the Body</b:Title>
    <b:Year>2019</b:Year>
    <b:Author>
      <b:Author>
        <b:NameList>
          <b:Person>
            <b:Last>Coard</b:Last>
            <b:First>R</b:First>
          </b:Person>
        </b:NameList>
      </b:Author>
      <b:Editor>
        <b:NameList>
          <b:Person>
            <b:Last>Attala</b:Last>
            <b:First>L</b:First>
          </b:Person>
          <b:Person>
            <b:Last>Steel</b:Last>
            <b:First>L</b:First>
          </b:Person>
        </b:NameList>
      </b:Editor>
    </b:Author>
    <b:BookTitle>Body Matters: Exploring the Materiality of the Human Body</b:BookTitle>
    <b:City>Cardiff</b:City>
    <b:Publisher>University of Wales Press</b:Publisher>
    <b:Pages>157-172</b:Pages>
    <b:RefOrder>6</b:RefOrder>
  </b:Source>
  <b:Source>
    <b:Tag>Tho17</b:Tag>
    <b:SourceType>Book</b:SourceType>
    <b:Guid>{651A823B-751A-4DC3-A30D-11CCDA531E95}</b:Guid>
    <b:Title>Rubbish Theory: The Creation and Destruction of Value</b:Title>
    <b:Year>2017</b:Year>
    <b:City>London</b:City>
    <b:Publisher>Pluto Press</b:Publisher>
    <b:Author>
      <b:Author>
        <b:NameList>
          <b:Person>
            <b:Last>Thompson</b:Last>
            <b:First>M</b:First>
          </b:Person>
          <b:Person>
            <b:Last>Reno</b:Last>
            <b:First>J</b:First>
          </b:Person>
        </b:NameList>
      </b:Author>
    </b:Author>
    <b:Edition>New</b:Edition>
    <b:RefOrder>2</b:RefOrder>
  </b:Source>
  <b:Source>
    <b:Tag>Lam00</b:Tag>
    <b:SourceType>Book</b:SourceType>
    <b:Guid>{0C0FD531-BA69-4EEC-BD32-AC56E3917182}</b:Guid>
    <b:Author>
      <b:Author>
        <b:NameList>
          <b:Person>
            <b:Last>Lamb</b:Last>
            <b:First>S</b:First>
          </b:Person>
        </b:NameList>
      </b:Author>
    </b:Author>
    <b:Title>White Saris and Sweet Mangos </b:Title>
    <b:Year>2000</b:Year>
    <b:City>London</b:City>
    <b:Publisher>University of California Press</b:Publisher>
    <b:RefOrder>8</b:RefOrder>
  </b:Source>
  <b:Source>
    <b:Tag>Cro19</b:Tag>
    <b:SourceType>Report</b:SourceType>
    <b:Guid>{2F7C0579-CB7A-4C66-9F22-0BB986AE169C}</b:Guid>
    <b:Title>Gypsies and Travellers</b:Title>
    <b:Year>2019</b:Year>
    <b:Author>
      <b:Author>
        <b:NameList>
          <b:Person>
            <b:Last>Cromarty</b:Last>
            <b:First>H</b:First>
          </b:Person>
        </b:NameList>
      </b:Author>
    </b:Author>
    <b:Publisher>House of Commons Library</b:Publisher>
    <b:City>London</b:City>
    <b:RefOrder>25</b:RefOrder>
  </b:Source>
  <b:Source>
    <b:Tag>Off191</b:Tag>
    <b:SourceType>InternetSite</b:SourceType>
    <b:Guid>{ECDE0E0D-0250-48FE-93DE-2B21A5D45F3B}</b:Guid>
    <b:Title>Population Estimates</b:Title>
    <b:Year>2019</b:Year>
    <b:Author>
      <b:Author>
        <b:Corporate>Office for National Statistics</b:Corporate>
      </b:Author>
    </b:Author>
    <b:YearAccessed>2020</b:YearAccessed>
    <b:MonthAccessed>March</b:MonthAccessed>
    <b:DayAccessed>01</b:DayAccessed>
    <b:URL>https://www.ons.gov.uk/peoplepopulationandcommunity/populationandmigration/populationestimates#main</b:URL>
    <b:RefOrder>26</b:RefOrder>
  </b:Source>
  <b:Source>
    <b:Tag>Cem09</b:Tag>
    <b:SourceType>Report</b:SourceType>
    <b:Guid>{5FBB9DAC-1600-4D98-B179-A1C1FB6F7687}</b:Guid>
    <b:Author>
      <b:Author>
        <b:NameList>
          <b:Person>
            <b:Last>Cemlyn</b:Last>
            <b:First>S</b:First>
          </b:Person>
          <b:Person>
            <b:Last>Greenfields</b:Last>
            <b:First>M</b:First>
          </b:Person>
          <b:Person>
            <b:Last>Burnett</b:Last>
            <b:First>S</b:First>
          </b:Person>
          <b:Person>
            <b:Last>Matthews</b:Last>
            <b:First>Z</b:First>
          </b:Person>
          <b:Person>
            <b:Last>Whitwell</b:Last>
            <b:First>C</b:First>
          </b:Person>
        </b:NameList>
      </b:Author>
    </b:Author>
    <b:Title>Inequalities Experiences by Gypsy and Traveller Communities: A Review</b:Title>
    <b:Year>2009</b:Year>
    <b:Publisher>Equality and Human Rights Commission</b:Publisher>
    <b:City>Manchester</b:City>
    <b:RefOrder>27</b:RefOrder>
  </b:Source>
  <b:Source>
    <b:Tag>Tra18</b:Tag>
    <b:SourceType>InternetSite</b:SourceType>
    <b:Guid>{81EB2ADF-B4E2-4514-856D-808787951C03}</b:Guid>
    <b:Author>
      <b:Author>
        <b:Corporate>Traveller Movement</b:Corporate>
      </b:Author>
    </b:Author>
    <b:Title>The Last Acceptable For of Racism?</b:Title>
    <b:Year>2018</b:Year>
    <b:YearAccessed>2020</b:YearAccessed>
    <b:MonthAccessed>March</b:MonthAccessed>
    <b:DayAccessed>02</b:DayAccessed>
    <b:URL>https://travellermovement.org.uk/news/50-the-last-acceptable-form-of-racism?highlight=WyJsYXN0IiwiYWNjZXB0YWJsZSIsImZvcm0iLCJvZiIsInJhY2lzbSIsImxhc3QgYWNjZXB0YWJsZSIsImxhc3QgYWNjZXB0YWJsZSBmb3JtIiwiYWNjZXB0YWJsZSBmb3JtIiwiYWNjZXB0YWJsZSBmb3JtIG9mIiwiZm9yb</b:URL>
    <b:RefOrder>28</b:RefOrder>
  </b:Source>
  <b:Source>
    <b:Tag>Eva20</b:Tag>
    <b:SourceType>Misc</b:SourceType>
    <b:Guid>{7875670D-08FB-44BB-A1AA-D9FE4FECA8FB}</b:Guid>
    <b:Title>The Marginalisation of Travellers</b:Title>
    <b:Year>2020</b:Year>
    <b:City>Lampeter</b:City>
    <b:Publisher>Unpublished</b:Publisher>
    <b:Author>
      <b:Author>
        <b:NameList>
          <b:Person>
            <b:Last>Evans</b:Last>
            <b:First>J</b:First>
          </b:Person>
        </b:NameList>
      </b:Author>
    </b:Author>
    <b:RefOrder>29</b:RefOrder>
  </b:Source>
  <b:Source>
    <b:Tag>Equ16</b:Tag>
    <b:SourceType>DocumentFromInternetSite</b:SourceType>
    <b:Guid>{21078887-780E-41C9-9A78-A0CE1FCB4762}</b:Guid>
    <b:Title>England's Most Disadvantaged Groups: Migrants, Refugees and Asylum Seekers</b:Title>
    <b:Year>2016</b:Year>
    <b:Author>
      <b:Author>
        <b:Corporate>Equality and Human Rights Commission</b:Corporate>
      </b:Author>
    </b:Author>
    <b:YearAccessed>2020</b:YearAccessed>
    <b:MonthAccessed>May</b:MonthAccessed>
    <b:DayAccessed>8</b:DayAccessed>
    <b:URL>https://www.equalityhumanrights.com/sites/default/files/is-england-fairer-2016-most-disadvantaged-groups-migrants-refugees-asylum-seekers.pdf</b:URL>
    <b:RefOrder>23</b:RefOrder>
  </b:Source>
  <b:Source>
    <b:Tag>Ful17</b:Tag>
    <b:SourceType>InternetSite</b:SourceType>
    <b:Guid>{BF4323A4-4A25-4129-B5C5-256C1FFAF98D}</b:Guid>
    <b:Title>Refugees in the UK</b:Title>
    <b:Year>2017</b:Year>
    <b:YearAccessed>2020</b:YearAccessed>
    <b:MonthAccessed>May</b:MonthAccessed>
    <b:DayAccessed>8</b:DayAccessed>
    <b:URL>https://fullfact.org/immigration/uk-refugees/</b:URL>
    <b:Author>
      <b:Author>
        <b:Corporate>Full Fact</b:Corporate>
      </b:Author>
    </b:Author>
    <b:RefOrder>19</b:RefOrder>
  </b:Source>
  <b:Source>
    <b:Tag>The191</b:Tag>
    <b:SourceType>InternetSite</b:SourceType>
    <b:Guid>{2E2E0EA1-34C5-414C-A1D2-2A6166295620}</b:Guid>
    <b:Author>
      <b:Author>
        <b:Corporate>The Migration Observatory</b:Corporate>
      </b:Author>
    </b:Author>
    <b:Title>Who Counts as a Migrant? Definitions and Their Consequences</b:Title>
    <b:Year>2019</b:Year>
    <b:YearAccessed>2020</b:YearAccessed>
    <b:MonthAccessed>May</b:MonthAccessed>
    <b:DayAccessed>08</b:DayAccessed>
    <b:URL>https://migrationobservatory.ox.ac.uk/resources/briefings/who-counts-as-a-migrant-definitions-and-their-consequences/</b:URL>
    <b:RefOrder>20</b:RefOrder>
  </b:Source>
  <b:Source>
    <b:Tag>The201</b:Tag>
    <b:SourceType>InternetSite</b:SourceType>
    <b:Guid>{490466AD-7D29-4340-9B2C-51300D1E61A6}</b:Guid>
    <b:Author>
      <b:Author>
        <b:Corporate>The Migration Observatory</b:Corporate>
      </b:Author>
    </b:Author>
    <b:Title>Migrants and Discrimination in the UK</b:Title>
    <b:Year>2020a</b:Year>
    <b:YearAccessed>2020</b:YearAccessed>
    <b:MonthAccessed>May</b:MonthAccessed>
    <b:DayAccessed>8</b:DayAccessed>
    <b:URL>https://migrationobservatory.ox.ac.uk/resources/briefings/migrants-and-discrimination-in-the-uk/</b:URL>
    <b:RefOrder>21</b:RefOrder>
  </b:Source>
  <b:Source>
    <b:Tag>The202</b:Tag>
    <b:SourceType>InternetSite</b:SourceType>
    <b:Guid>{DC892B67-2538-4BF5-8F69-3AC3E7428CC7}</b:Guid>
    <b:Author>
      <b:Author>
        <b:Corporate>The Migration Observatory</b:Corporate>
      </b:Author>
    </b:Author>
    <b:Title>UK Public Opinion Toward Immigration: Overall Attitudes and Level of Concern</b:Title>
    <b:Year>2020b</b:Year>
    <b:YearAccessed>2020</b:YearAccessed>
    <b:MonthAccessed>May</b:MonthAccessed>
    <b:DayAccessed>08</b:DayAccessed>
    <b:URL>https://migrationobservatory.ox.ac.uk/resources/briefings/uk-public-opinion-toward-immigration-overall-attitudes-and-level-of-concern/</b:URL>
    <b:RefOrder>22</b:RefOrder>
  </b:Source>
  <b:Source>
    <b:Tag>Haw17</b:Tag>
    <b:SourceType>BookSection</b:SourceType>
    <b:Guid>{5F097871-83F8-4538-BB37-2C0722E22431}</b:Guid>
    <b:Title>Ethical Blindness: Plastics, Disposability and the Art of Not Caring</b:Title>
    <b:Year>2017</b:Year>
    <b:URL>Hawkins, G. (2017) ‘Ethical Blindness: Plastics, Disposability and the Art of Not Caring’, Living ethics in a more-than-human world. University of Lapland, Finland, PP 15–28.</b:URL>
    <b:Author>
      <b:Author>
        <b:NameList>
          <b:Person>
            <b:Last>Hawkins</b:Last>
            <b:First>G</b:First>
          </b:Person>
        </b:NameList>
      </b:Author>
    </b:Author>
    <b:Pages>15-28</b:Pages>
    <b:BookTitle>Living Ethics in a More-Than-Human World</b:BookTitle>
    <b:City>Finland</b:City>
    <b:Publisher>University of Lapland</b:Publisher>
    <b:RefOrder>4</b:RefOrder>
  </b:Source>
  <b:Source>
    <b:Tag>Kha17</b:Tag>
    <b:SourceType>InternetSite</b:SourceType>
    <b:Guid>{DC2F31F2-D164-489D-B047-4201A336AA73}</b:Guid>
    <b:Title>Overflowing Landfills, Unwanted Humans, and a New Anthropology of Waste</b:Title>
    <b:Year>2017</b:Year>
    <b:Author>
      <b:Author>
        <b:NameList>
          <b:Person>
            <b:Last>Khazaleh</b:Last>
            <b:First>L</b:First>
          </b:Person>
        </b:NameList>
      </b:Author>
    </b:Author>
    <b:YearAccessed>2020</b:YearAccessed>
    <b:MonthAccessed>May</b:MonthAccessed>
    <b:DayAccessed>5</b:DayAccessed>
    <b:URL>https://www.sv.uio.no/sai/english/research/projects/overheating/news/2017/waste-workshop.html</b:URL>
    <b:RefOrder>3</b:RefOrder>
  </b:Source>
  <b:Source>
    <b:Tag>Cri20</b:Tag>
    <b:SourceType>InternetSite</b:SourceType>
    <b:Guid>{FEE23D67-0982-4EF3-BBCA-6EAFAFE532AA}</b:Guid>
    <b:Author>
      <b:Author>
        <b:Corporate>Crisis</b:Corporate>
      </b:Author>
    </b:Author>
    <b:Title>Chapter 4 Public Attitudes and Homelessness</b:Title>
    <b:YearAccessed>2020</b:YearAccessed>
    <b:MonthAccessed>May</b:MonthAccessed>
    <b:DayAccessed>8</b:DayAccessed>
    <b:URL>https://www.crisis.org.uk/ending-homelessness/the-plan-to-end-homelessness-full-version/background/chapter-4-public-attitudes-and-homelessness/</b:URL>
    <b:RefOrder>17</b:RefOrder>
  </b:Source>
  <b:Source>
    <b:Tag>She20</b:Tag>
    <b:SourceType>InternetSite</b:SourceType>
    <b:Guid>{81D176EB-0040-413E-B0C4-8AB6A2D83C21}</b:Guid>
    <b:Author>
      <b:Author>
        <b:Corporate>Shelter Cymru</b:Corporate>
      </b:Author>
    </b:Author>
    <b:Title>What is the Legal Definition of Homelessness?</b:Title>
    <b:Year>2020</b:Year>
    <b:YearAccessed>2020</b:YearAccessed>
    <b:MonthAccessed>May</b:MonthAccessed>
    <b:DayAccessed>8</b:DayAccessed>
    <b:URL>https://sheltercymru.org.uk/get-advice/homelessness/help-from-the-council/what-will-the-council-check/what-is-the-legal-definition-of-homelessness/</b:URL>
    <b:RefOrder>16</b:RefOrder>
  </b:Source>
  <b:Source>
    <b:Tag>Wid01</b:Tag>
    <b:SourceType>DocumentFromInternetSite</b:SourceType>
    <b:Guid>{29AA5E4C-A4BD-4738-A195-9B7E5C2BFC3B}</b:Guid>
    <b:Title>Beggars, Blaggers and Bums? Media Representations of Homeless People</b:Title>
    <b:Year>2001</b:Year>
    <b:YearAccessed>2020</b:YearAccessed>
    <b:MonthAccessed>May</b:MonthAccessed>
    <b:DayAccessed>8</b:DayAccessed>
    <b:URL>https://www.thebritishacademy.ac.uk/sites/default/files/22-widdowfield.pdf</b:URL>
    <b:Author>
      <b:Author>
        <b:NameList>
          <b:Person>
            <b:Last>Widdowfield</b:Last>
            <b:First>R</b:First>
          </b:Person>
        </b:NameList>
      </b:Author>
    </b:Author>
    <b:JournalName>Review</b:JournalName>
    <b:RefOrder>18</b:RefOrder>
  </b:Source>
  <b:Source>
    <b:Tag>Bro13</b:Tag>
    <b:SourceType>InternetSite</b:SourceType>
    <b:Guid>{C4F0B645-201F-4DE8-A4E1-360A615AC5B3}</b:Guid>
    <b:Title>Psychology is WEIRD</b:Title>
    <b:Year>2013</b:Year>
    <b:YearAccessed>2020</b:YearAccessed>
    <b:MonthAccessed>May</b:MonthAccessed>
    <b:DayAccessed>11</b:DayAccessed>
    <b:URL>https://slate.com/technology/2013/05/weird-psychology-social-science-researchers-rely-too-much-on-western-college-students.html</b:URL>
    <b:Author>
      <b:Author>
        <b:NameList>
          <b:Person>
            <b:Last>Brookshire</b:Last>
            <b:First>B</b:First>
          </b:Person>
        </b:NameList>
      </b:Author>
    </b:Author>
    <b:RefOrder>24</b:RefOrder>
  </b:Source>
  <b:Source>
    <b:Tag>GOV20</b:Tag>
    <b:SourceType>InternetSite</b:SourceType>
    <b:Guid>{595E4FA3-B85D-4305-8DC9-4FDC05E29E7A}</b:Guid>
    <b:Author>
      <b:Author>
        <b:Corporate>GOV.UK</b:Corporate>
      </b:Author>
    </b:Author>
    <b:Title>Discrimination: Your Rights</b:Title>
    <b:YearAccessed>2020</b:YearAccessed>
    <b:MonthAccessed>May</b:MonthAccessed>
    <b:DayAccessed>11</b:DayAccessed>
    <b:URL>https://www.gov.uk/discrimination-your-rights</b:URL>
    <b:RefOrder>11</b:RefOrder>
  </b:Source>
  <b:Source>
    <b:Tag>UKD10</b:Tag>
    <b:SourceType>DocumentFromInternetSite</b:SourceType>
    <b:Guid>{2466C8AE-762A-468A-85B9-2DD8FC141A9A}</b:Guid>
    <b:Title>Getting Serious about Stigma: The Problem with Stigmatising Drug Users</b:Title>
    <b:Year>2010</b:Year>
    <b:YearAccessed>2020</b:YearAccessed>
    <b:MonthAccessed>May</b:MonthAccessed>
    <b:DayAccessed>5</b:DayAccessed>
    <b:URL>https://www.ukdpc.org.uk/wp-content/uploads/Policy%20report%20-%20Getting%20serious%20about%20stigma_%20the%20problem%20with%20stigmatising%20drug%20users.pdf</b:URL>
    <b:Author>
      <b:Author>
        <b:Corporate>UK Drug Policy Commission</b:Corporate>
      </b:Author>
    </b:Author>
    <b:RefOrder>12</b:RefOrder>
  </b:Source>
  <b:Source>
    <b:Tag>Day16</b:Tag>
    <b:SourceType>InternetSite</b:SourceType>
    <b:Guid>{D8E4905C-C63A-4474-A020-77A464E28625}</b:Guid>
    <b:Title>The Conflict Between Religion and Media has Deep Roots</b:Title>
    <b:Year>2016</b:Year>
    <b:YearAccessed>2020</b:YearAccessed>
    <b:MonthAccessed>May</b:MonthAccessed>
    <b:DayAccessed>5</b:DayAccessed>
    <b:URL>https://blogs.lse.ac.uk/politicsandpolicy/the-conflict-between-religion-and-media-has-deep-roots/</b:URL>
    <b:Author>
      <b:Author>
        <b:NameList>
          <b:Person>
            <b:Last>Day</b:Last>
            <b:First>A</b:First>
          </b:Person>
        </b:NameList>
      </b:Author>
    </b:Author>
    <b:RefOrder>13</b:RefOrder>
  </b:Source>
  <b:Source>
    <b:Tag>Fir19</b:Tag>
    <b:SourceType>Report</b:SourceType>
    <b:Guid>{77DB2266-B0B1-498A-AC41-126449D647FB}</b:Guid>
    <b:Title>Representation of Minorities in the Media: UK</b:Title>
    <b:Year>2019</b:Year>
    <b:Author>
      <b:Author>
        <b:NameList>
          <b:Person>
            <b:Last>Firmstone</b:Last>
            <b:First>J</b:First>
          </b:Person>
          <b:Person>
            <b:Last>GEorgious</b:Last>
            <b:First>M</b:First>
          </b:Person>
          <b:Person>
            <b:Last>Husband</b:Last>
            <b:First>C</b:First>
          </b:Person>
          <b:Person>
            <b:Last>Marinkova</b:Last>
            <b:First>M</b:First>
          </b:Person>
          <b:Person>
            <b:Last>Steibel</b:Last>
            <b:First>F</b:First>
          </b:Person>
        </b:NameList>
      </b:Author>
    </b:Author>
    <b:Publisher>University of Leeds</b:Publisher>
    <b:City>Leeds</b:City>
    <b:RefOrder>14</b:RefOrder>
  </b:Source>
  <b:Source>
    <b:Tag>Bac17</b:Tag>
    <b:SourceType>Report</b:SourceType>
    <b:Guid>{AC417366-4811-462D-9B4E-7D09ABEA06EC}</b:Guid>
    <b:Author>
      <b:Author>
        <b:NameList>
          <b:Person>
            <b:Last>Bachmann</b:Last>
            <b:First>C</b:First>
          </b:Person>
          <b:Person>
            <b:Last>Gooch</b:Last>
            <b:First>B</b:First>
          </b:Person>
        </b:NameList>
      </b:Author>
    </b:Author>
    <b:Title>LGBT in Britain: Hate Crime and Discrimination</b:Title>
    <b:Year>2017</b:Year>
    <b:Publisher>Stonewall</b:Publisher>
    <b:RefOrder>15</b:RefOrder>
  </b:Source>
</b:Sources>
</file>

<file path=customXml/itemProps1.xml><?xml version="1.0" encoding="utf-8"?>
<ds:datastoreItem xmlns:ds="http://schemas.openxmlformats.org/officeDocument/2006/customXml" ds:itemID="{3470DE0D-91DA-44EE-8C95-221E89711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19893</TotalTime>
  <Pages>10</Pages>
  <Words>4255</Words>
  <Characters>24259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dc:creator>
  <cp:keywords/>
  <dc:description/>
  <cp:lastModifiedBy> </cp:lastModifiedBy>
  <cp:revision>25</cp:revision>
  <dcterms:created xsi:type="dcterms:W3CDTF">2020-01-13T16:51:00Z</dcterms:created>
  <dcterms:modified xsi:type="dcterms:W3CDTF">2020-05-11T19:39:00Z</dcterms:modified>
</cp:coreProperties>
</file>