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Arial" w:hAnsi="Arial" w:cs="Arial"/>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Arial" w:hAnsi="Arial" w:cs="Arial"/>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Arial" w:hAnsi="Arial" w:cs="Arial"/>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Arial" w:hAnsi="Arial" w:cs="Arial"/>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Arial" w:hAnsi="Arial" w:cs="Arial"/>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outlineLvl w:val="0"/>
        <w:rPr>
          <w:rFonts w:hint="default" w:ascii="Arial" w:hAnsi="Arial" w:cs="Arial"/>
          <w:sz w:val="28"/>
          <w:szCs w:val="28"/>
          <w:lang w:val="en-US" w:eastAsia="zh-CN"/>
        </w:rPr>
      </w:pPr>
      <w:bookmarkStart w:id="0" w:name="_Toc22337"/>
      <w:r>
        <w:rPr>
          <w:rFonts w:hint="default" w:ascii="Arial" w:hAnsi="Arial" w:cs="Arial"/>
          <w:sz w:val="28"/>
          <w:szCs w:val="28"/>
          <w:lang w:val="en-US" w:eastAsia="zh-CN"/>
        </w:rPr>
        <w:t xml:space="preserve">Human </w:t>
      </w:r>
      <w:r>
        <w:rPr>
          <w:rFonts w:hint="eastAsia" w:ascii="Arial" w:hAnsi="Arial" w:cs="Arial"/>
          <w:sz w:val="28"/>
          <w:szCs w:val="28"/>
          <w:lang w:val="en-US" w:eastAsia="zh-CN"/>
        </w:rPr>
        <w:t>R</w:t>
      </w:r>
      <w:r>
        <w:rPr>
          <w:rFonts w:hint="default" w:ascii="Arial" w:hAnsi="Arial" w:cs="Arial"/>
          <w:sz w:val="28"/>
          <w:szCs w:val="28"/>
          <w:lang w:val="en-US" w:eastAsia="zh-CN"/>
        </w:rPr>
        <w:t>esource Management</w:t>
      </w:r>
      <w:bookmarkEnd w:id="0"/>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Arial" w:hAnsi="Arial" w:cs="Arial"/>
          <w:sz w:val="28"/>
          <w:szCs w:val="28"/>
          <w:lang w:val="en-US" w:eastAsia="zh-CN"/>
        </w:rPr>
      </w:pPr>
      <w:bookmarkStart w:id="17" w:name="_GoBack"/>
      <w:r>
        <w:rPr>
          <w:rFonts w:hint="default" w:ascii="Arial" w:hAnsi="Arial" w:cs="Arial"/>
          <w:sz w:val="28"/>
          <w:szCs w:val="28"/>
          <w:lang w:val="en-US" w:eastAsia="zh-CN"/>
        </w:rPr>
        <w:t>Huawei - Building a diverse and inclusive culture and improving career development opportunities is the way forward</w:t>
      </w:r>
    </w:p>
    <w:bookmarkEnd w:id="17"/>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Arial" w:hAnsi="Arial" w:cs="Arial"/>
          <w:sz w:val="28"/>
          <w:szCs w:val="28"/>
          <w:lang w:val="en-US" w:eastAsia="zh-CN"/>
        </w:rPr>
      </w:pPr>
      <w:r>
        <w:rPr>
          <w:rFonts w:hint="default" w:ascii="Arial" w:hAnsi="Arial" w:cs="Arial"/>
          <w:sz w:val="28"/>
          <w:szCs w:val="28"/>
          <w:lang w:val="en-US" w:eastAsia="zh-CN"/>
        </w:rPr>
        <w:t xml:space="preserve">Zhang jianwei </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Arial" w:hAnsi="Arial" w:cs="Arial"/>
          <w:sz w:val="28"/>
          <w:szCs w:val="28"/>
          <w:lang w:val="en-US" w:eastAsia="zh-CN"/>
        </w:rPr>
      </w:pPr>
      <w:r>
        <w:rPr>
          <w:rFonts w:hint="eastAsia" w:ascii="Arial" w:hAnsi="Arial" w:cs="Arial"/>
          <w:sz w:val="28"/>
          <w:szCs w:val="28"/>
          <w:lang w:val="en-US" w:eastAsia="zh-CN"/>
        </w:rPr>
        <w:t>2229980</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outlineLvl w:val="0"/>
        <w:rPr>
          <w:rFonts w:hint="default" w:ascii="Arial" w:hAnsi="Arial" w:cs="Arial"/>
          <w:sz w:val="28"/>
          <w:szCs w:val="28"/>
          <w:lang w:val="en-US" w:eastAsia="zh-CN"/>
        </w:rPr>
      </w:pPr>
      <w:bookmarkStart w:id="1" w:name="_Toc1582"/>
      <w:r>
        <w:rPr>
          <w:rFonts w:hint="default" w:ascii="Arial" w:hAnsi="Arial" w:cs="Arial"/>
          <w:sz w:val="28"/>
          <w:szCs w:val="28"/>
          <w:lang w:val="en-US" w:eastAsia="zh-CN"/>
        </w:rPr>
        <w:t>24 March 2023</w:t>
      </w:r>
      <w:bookmarkEnd w:id="1"/>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Arial" w:hAnsi="Arial" w:cs="Arial"/>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Arial" w:hAnsi="Arial" w:cs="Arial"/>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default" w:ascii="Arial" w:hAnsi="Arial" w:cs="Arial"/>
          <w:b/>
          <w:bCs/>
          <w:sz w:val="22"/>
          <w:szCs w:val="22"/>
          <w:lang w:val="en-US" w:eastAsia="zh-CN"/>
        </w:rPr>
        <w:sectPr>
          <w:footerReference r:id="rId3" w:type="default"/>
          <w:pgSz w:w="11906" w:h="16838"/>
          <w:pgMar w:top="1440" w:right="1800" w:bottom="1440" w:left="1800" w:header="851" w:footer="992" w:gutter="0"/>
          <w:pgNumType w:fmt="decimal" w:start="0"/>
          <w:cols w:space="425" w:num="1"/>
          <w:docGrid w:type="lines" w:linePitch="312" w:charSpace="0"/>
        </w:sectPr>
      </w:pPr>
      <w:bookmarkStart w:id="2" w:name="_Toc8303"/>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default" w:ascii="Arial" w:hAnsi="Arial" w:cs="Arial"/>
          <w:sz w:val="22"/>
          <w:szCs w:val="22"/>
          <w:lang w:val="en-US" w:eastAsia="zh-CN"/>
        </w:rPr>
      </w:pPr>
      <w:r>
        <w:rPr>
          <w:rFonts w:hint="default" w:ascii="Arial" w:hAnsi="Arial" w:cs="Arial"/>
          <w:b/>
          <w:bCs/>
          <w:sz w:val="22"/>
          <w:szCs w:val="22"/>
          <w:lang w:val="en-US" w:eastAsia="zh-CN"/>
        </w:rPr>
        <w:t>Executive Summary</w:t>
      </w:r>
      <w:bookmarkEnd w:id="2"/>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Arial" w:hAnsi="Arial" w:cs="Arial"/>
          <w:sz w:val="22"/>
          <w:szCs w:val="22"/>
          <w:lang w:val="en-US" w:eastAsia="zh-CN"/>
        </w:rPr>
      </w:pPr>
      <w:r>
        <w:rPr>
          <w:rFonts w:hint="default" w:ascii="Arial" w:hAnsi="Arial" w:cs="Arial"/>
          <w:sz w:val="22"/>
          <w:szCs w:val="22"/>
          <w:lang w:val="en-US" w:eastAsia="zh-CN"/>
        </w:rPr>
        <w:t>This paper provides a critical evaluation of human resources management in Huawei, focusing on the areas of recruitment and selection, performance management, employee engagement, compensation and benefits, and training and development. The analysis is conducted using various well-known human resources management models such as SWOT, Maslow's Hierarchy of Needs, Employee Engagement Models, and SHRM. The research finds that while Huawei has some strengths in its human resources management, such as a strong company culture and commitment to innovation, it also faces several challenges and weaknesses, including a lack of diversity in recruitment and selection, a heavy focus on quantitative performance metrics, and inadequate communication and transparency.</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Arial" w:hAnsi="Arial" w:cs="Arial"/>
          <w:sz w:val="22"/>
          <w:szCs w:val="22"/>
          <w:lang w:val="en-US" w:eastAsia="zh-CN"/>
        </w:rPr>
      </w:pPr>
      <w:r>
        <w:rPr>
          <w:rFonts w:hint="default" w:ascii="Arial" w:hAnsi="Arial" w:cs="Arial"/>
          <w:sz w:val="22"/>
          <w:szCs w:val="22"/>
          <w:lang w:val="en-US" w:eastAsia="zh-CN"/>
        </w:rPr>
        <w:t>To address these issues, the paper recommends several measures for improvement, such as prioritizing diversity and inclusion in recruitment, balancing performance metrics with qualitative measures, promoting transparency and communication, standardizing compensation practices, and providing opportunities for career advancement and development. By implementing these recommendations, Huawei can improve its human resources management and create a more inclusive and engaged workforce that is better equipped to meet the challenges of a rapidly changing business environment.</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jc w:val="both"/>
        <w:textAlignment w:val="auto"/>
        <w:rPr>
          <w:rFonts w:hint="default" w:ascii="Arial" w:hAnsi="Arial" w:cs="Arial"/>
          <w:sz w:val="22"/>
          <w:szCs w:val="22"/>
          <w:lang w:val="en-US" w:eastAsia="zh-CN"/>
        </w:rPr>
      </w:pPr>
    </w:p>
    <w:sdt>
      <w:sdtPr>
        <w:rPr>
          <w:rFonts w:hint="default" w:ascii="Arial" w:hAnsi="Arial" w:eastAsia="宋体" w:cs="Arial"/>
          <w:kern w:val="2"/>
          <w:sz w:val="22"/>
          <w:szCs w:val="22"/>
          <w:lang w:val="en-US" w:eastAsia="zh-CN" w:bidi="ar-SA"/>
        </w:rPr>
        <w:id w:val="147480297"/>
        <w15:color w:val="DBDBDB"/>
        <w:docPartObj>
          <w:docPartGallery w:val="Table of Contents"/>
          <w:docPartUnique/>
        </w:docPartObj>
      </w:sdtPr>
      <w:sdtEndPr>
        <w:rPr>
          <w:rFonts w:hint="default" w:ascii="Arial" w:hAnsi="Arial" w:cs="Arial" w:eastAsiaTheme="minorEastAsia"/>
          <w:bCs/>
          <w:kern w:val="2"/>
          <w:sz w:val="22"/>
          <w:szCs w:val="22"/>
          <w:lang w:val="en-US" w:eastAsia="zh-CN" w:bidi="ar-SA"/>
        </w:rPr>
      </w:sdtEndPr>
      <w:sdtContent>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Arial" w:hAnsi="Arial" w:eastAsia="宋体" w:cs="Arial"/>
              <w:kern w:val="2"/>
              <w:sz w:val="22"/>
              <w:szCs w:val="22"/>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Arial" w:hAnsi="Arial" w:cs="Arial"/>
              <w:b/>
              <w:bCs/>
              <w:sz w:val="22"/>
              <w:szCs w:val="22"/>
              <w:lang w:val="en-US" w:eastAsia="zh-CN"/>
            </w:rPr>
            <w:sectPr>
              <w:footerReference r:id="rId4" w:type="default"/>
              <w:pgSz w:w="11906" w:h="16838"/>
              <w:pgMar w:top="1440" w:right="1800" w:bottom="1440" w:left="1800" w:header="851" w:footer="992" w:gutter="0"/>
              <w:pgNumType w:fmt="decimal" w:start="0"/>
              <w:cols w:space="425" w:num="1"/>
              <w:docGrid w:type="lines" w:linePitch="312" w:charSpace="0"/>
            </w:sect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Arial" w:hAnsi="Arial" w:cs="Arial"/>
              <w:sz w:val="22"/>
              <w:szCs w:val="22"/>
            </w:rPr>
          </w:pPr>
          <w:r>
            <w:rPr>
              <w:rFonts w:hint="default" w:ascii="Arial" w:hAnsi="Arial" w:cs="Arial"/>
              <w:b/>
              <w:bCs/>
              <w:sz w:val="22"/>
              <w:szCs w:val="22"/>
              <w:lang w:val="en-US" w:eastAsia="zh-CN"/>
            </w:rPr>
            <w:t>Contents</w:t>
          </w:r>
        </w:p>
        <w:p>
          <w:pPr>
            <w:pStyle w:val="15"/>
            <w:pageBreakBefore w:val="0"/>
            <w:tabs>
              <w:tab w:val="right" w:leader="dot" w:pos="8306"/>
            </w:tabs>
            <w:kinsoku/>
            <w:wordWrap/>
            <w:overflowPunct/>
            <w:topLinePunct w:val="0"/>
            <w:autoSpaceDE/>
            <w:autoSpaceDN/>
            <w:bidi w:val="0"/>
            <w:adjustRightInd/>
            <w:snapToGrid/>
            <w:spacing w:line="360" w:lineRule="auto"/>
            <w:textAlignment w:val="auto"/>
            <w:rPr>
              <w:rFonts w:hint="default" w:ascii="Arial" w:hAnsi="Arial" w:cs="Arial"/>
              <w:sz w:val="22"/>
              <w:szCs w:val="22"/>
            </w:rPr>
          </w:pPr>
          <w:r>
            <w:rPr>
              <w:rFonts w:hint="default" w:ascii="Arial" w:hAnsi="Arial" w:cs="Arial"/>
              <w:b/>
              <w:bCs/>
              <w:sz w:val="22"/>
              <w:szCs w:val="22"/>
              <w:lang w:val="en-US" w:eastAsia="zh-CN"/>
            </w:rPr>
            <w:fldChar w:fldCharType="begin"/>
          </w:r>
          <w:r>
            <w:rPr>
              <w:rFonts w:hint="default" w:ascii="Arial" w:hAnsi="Arial" w:cs="Arial"/>
              <w:b/>
              <w:bCs/>
              <w:sz w:val="22"/>
              <w:szCs w:val="22"/>
              <w:lang w:val="en-US" w:eastAsia="zh-CN"/>
            </w:rPr>
            <w:instrText xml:space="preserve">TOC \o "1-3" \h \u </w:instrText>
          </w:r>
          <w:r>
            <w:rPr>
              <w:rFonts w:hint="default" w:ascii="Arial" w:hAnsi="Arial" w:cs="Arial"/>
              <w:b/>
              <w:bCs/>
              <w:sz w:val="22"/>
              <w:szCs w:val="22"/>
              <w:lang w:val="en-US" w:eastAsia="zh-CN"/>
            </w:rPr>
            <w:fldChar w:fldCharType="separate"/>
          </w:r>
        </w:p>
        <w:p>
          <w:pPr>
            <w:pStyle w:val="14"/>
            <w:pageBreakBefore w:val="0"/>
            <w:tabs>
              <w:tab w:val="right" w:leader="dot" w:pos="8306"/>
            </w:tabs>
            <w:kinsoku/>
            <w:wordWrap/>
            <w:overflowPunct/>
            <w:topLinePunct w:val="0"/>
            <w:autoSpaceDE/>
            <w:autoSpaceDN/>
            <w:bidi w:val="0"/>
            <w:adjustRightInd/>
            <w:snapToGrid/>
            <w:spacing w:line="360" w:lineRule="auto"/>
            <w:textAlignment w:val="auto"/>
            <w:rPr>
              <w:rFonts w:hint="default" w:ascii="Arial" w:hAnsi="Arial" w:cs="Arial"/>
              <w:sz w:val="22"/>
              <w:szCs w:val="22"/>
            </w:rPr>
          </w:pPr>
          <w:r>
            <w:rPr>
              <w:rFonts w:hint="default" w:ascii="Arial" w:hAnsi="Arial" w:cs="Arial"/>
              <w:bCs/>
              <w:sz w:val="22"/>
              <w:szCs w:val="22"/>
              <w:lang w:val="en-US" w:eastAsia="zh-CN"/>
            </w:rPr>
            <w:fldChar w:fldCharType="begin"/>
          </w:r>
          <w:r>
            <w:rPr>
              <w:rFonts w:hint="default" w:ascii="Arial" w:hAnsi="Arial" w:cs="Arial"/>
              <w:bCs/>
              <w:sz w:val="22"/>
              <w:szCs w:val="22"/>
              <w:lang w:val="en-US" w:eastAsia="zh-CN"/>
            </w:rPr>
            <w:instrText xml:space="preserve"> HYPERLINK \l _Toc26560 </w:instrText>
          </w:r>
          <w:r>
            <w:rPr>
              <w:rFonts w:hint="default" w:ascii="Arial" w:hAnsi="Arial" w:cs="Arial"/>
              <w:bCs/>
              <w:sz w:val="22"/>
              <w:szCs w:val="22"/>
              <w:lang w:val="en-US" w:eastAsia="zh-CN"/>
            </w:rPr>
            <w:fldChar w:fldCharType="separate"/>
          </w:r>
          <w:r>
            <w:rPr>
              <w:rFonts w:hint="default" w:ascii="Arial" w:hAnsi="Arial" w:cs="Arial"/>
              <w:sz w:val="22"/>
              <w:szCs w:val="22"/>
              <w:lang w:val="en-US" w:eastAsia="zh-CN"/>
            </w:rPr>
            <w:t>1.Introduction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_Toc26560 \h </w:instrText>
          </w:r>
          <w:r>
            <w:rPr>
              <w:rFonts w:hint="default" w:ascii="Arial" w:hAnsi="Arial" w:cs="Arial"/>
              <w:sz w:val="22"/>
              <w:szCs w:val="22"/>
            </w:rPr>
            <w:fldChar w:fldCharType="separate"/>
          </w:r>
          <w:r>
            <w:rPr>
              <w:rFonts w:hint="default" w:ascii="Arial" w:hAnsi="Arial" w:cs="Arial"/>
              <w:sz w:val="22"/>
              <w:szCs w:val="22"/>
            </w:rPr>
            <w:t>1</w:t>
          </w:r>
          <w:r>
            <w:rPr>
              <w:rFonts w:hint="default" w:ascii="Arial" w:hAnsi="Arial" w:cs="Arial"/>
              <w:sz w:val="22"/>
              <w:szCs w:val="22"/>
            </w:rPr>
            <w:fldChar w:fldCharType="end"/>
          </w:r>
          <w:r>
            <w:rPr>
              <w:rFonts w:hint="default" w:ascii="Arial" w:hAnsi="Arial" w:cs="Arial"/>
              <w:bCs/>
              <w:sz w:val="22"/>
              <w:szCs w:val="22"/>
              <w:lang w:val="en-US" w:eastAsia="zh-CN"/>
            </w:rPr>
            <w:fldChar w:fldCharType="end"/>
          </w:r>
        </w:p>
        <w:p>
          <w:pPr>
            <w:pStyle w:val="14"/>
            <w:pageBreakBefore w:val="0"/>
            <w:tabs>
              <w:tab w:val="right" w:leader="dot" w:pos="8306"/>
            </w:tabs>
            <w:kinsoku/>
            <w:wordWrap/>
            <w:overflowPunct/>
            <w:topLinePunct w:val="0"/>
            <w:autoSpaceDE/>
            <w:autoSpaceDN/>
            <w:bidi w:val="0"/>
            <w:adjustRightInd/>
            <w:snapToGrid/>
            <w:spacing w:line="360" w:lineRule="auto"/>
            <w:textAlignment w:val="auto"/>
            <w:rPr>
              <w:rFonts w:hint="default" w:ascii="Arial" w:hAnsi="Arial" w:cs="Arial"/>
              <w:sz w:val="22"/>
              <w:szCs w:val="22"/>
            </w:rPr>
          </w:pPr>
          <w:r>
            <w:rPr>
              <w:rFonts w:hint="default" w:ascii="Arial" w:hAnsi="Arial" w:cs="Arial"/>
              <w:bCs/>
              <w:sz w:val="22"/>
              <w:szCs w:val="22"/>
              <w:lang w:val="en-US" w:eastAsia="zh-CN"/>
            </w:rPr>
            <w:fldChar w:fldCharType="begin"/>
          </w:r>
          <w:r>
            <w:rPr>
              <w:rFonts w:hint="default" w:ascii="Arial" w:hAnsi="Arial" w:cs="Arial"/>
              <w:bCs/>
              <w:sz w:val="22"/>
              <w:szCs w:val="22"/>
              <w:lang w:val="en-US" w:eastAsia="zh-CN"/>
            </w:rPr>
            <w:instrText xml:space="preserve"> HYPERLINK \l _Toc28159 </w:instrText>
          </w:r>
          <w:r>
            <w:rPr>
              <w:rFonts w:hint="default" w:ascii="Arial" w:hAnsi="Arial" w:cs="Arial"/>
              <w:bCs/>
              <w:sz w:val="22"/>
              <w:szCs w:val="22"/>
              <w:lang w:val="en-US" w:eastAsia="zh-CN"/>
            </w:rPr>
            <w:fldChar w:fldCharType="separate"/>
          </w:r>
          <w:r>
            <w:rPr>
              <w:rFonts w:hint="default" w:ascii="Arial" w:hAnsi="Arial" w:cs="Arial"/>
              <w:sz w:val="22"/>
              <w:szCs w:val="22"/>
              <w:lang w:val="en-US" w:eastAsia="zh-CN"/>
            </w:rPr>
            <w:t>2.Strengths and weaknesses in Huawei's HRM</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_Toc28159 \h </w:instrText>
          </w:r>
          <w:r>
            <w:rPr>
              <w:rFonts w:hint="default" w:ascii="Arial" w:hAnsi="Arial" w:cs="Arial"/>
              <w:sz w:val="22"/>
              <w:szCs w:val="22"/>
            </w:rPr>
            <w:fldChar w:fldCharType="separate"/>
          </w:r>
          <w:r>
            <w:rPr>
              <w:rFonts w:hint="default" w:ascii="Arial" w:hAnsi="Arial" w:cs="Arial"/>
              <w:sz w:val="22"/>
              <w:szCs w:val="22"/>
            </w:rPr>
            <w:t>1</w:t>
          </w:r>
          <w:r>
            <w:rPr>
              <w:rFonts w:hint="default" w:ascii="Arial" w:hAnsi="Arial" w:cs="Arial"/>
              <w:sz w:val="22"/>
              <w:szCs w:val="22"/>
            </w:rPr>
            <w:fldChar w:fldCharType="end"/>
          </w:r>
          <w:r>
            <w:rPr>
              <w:rFonts w:hint="default" w:ascii="Arial" w:hAnsi="Arial" w:cs="Arial"/>
              <w:bCs/>
              <w:sz w:val="22"/>
              <w:szCs w:val="22"/>
              <w:lang w:val="en-US" w:eastAsia="zh-CN"/>
            </w:rPr>
            <w:fldChar w:fldCharType="end"/>
          </w:r>
        </w:p>
        <w:p>
          <w:pPr>
            <w:pStyle w:val="15"/>
            <w:pageBreakBefore w:val="0"/>
            <w:tabs>
              <w:tab w:val="right" w:leader="dot" w:pos="8306"/>
            </w:tabs>
            <w:kinsoku/>
            <w:wordWrap/>
            <w:overflowPunct/>
            <w:topLinePunct w:val="0"/>
            <w:autoSpaceDE/>
            <w:autoSpaceDN/>
            <w:bidi w:val="0"/>
            <w:adjustRightInd/>
            <w:snapToGrid/>
            <w:spacing w:line="360" w:lineRule="auto"/>
            <w:textAlignment w:val="auto"/>
            <w:rPr>
              <w:rFonts w:hint="default" w:ascii="Arial" w:hAnsi="Arial" w:cs="Arial"/>
              <w:sz w:val="22"/>
              <w:szCs w:val="22"/>
            </w:rPr>
          </w:pPr>
          <w:r>
            <w:rPr>
              <w:rFonts w:hint="default" w:ascii="Arial" w:hAnsi="Arial" w:cs="Arial"/>
              <w:bCs/>
              <w:sz w:val="22"/>
              <w:szCs w:val="22"/>
              <w:lang w:val="en-US" w:eastAsia="zh-CN"/>
            </w:rPr>
            <w:fldChar w:fldCharType="begin"/>
          </w:r>
          <w:r>
            <w:rPr>
              <w:rFonts w:hint="default" w:ascii="Arial" w:hAnsi="Arial" w:cs="Arial"/>
              <w:bCs/>
              <w:sz w:val="22"/>
              <w:szCs w:val="22"/>
              <w:lang w:val="en-US" w:eastAsia="zh-CN"/>
            </w:rPr>
            <w:instrText xml:space="preserve"> HYPERLINK \l _Toc11101 </w:instrText>
          </w:r>
          <w:r>
            <w:rPr>
              <w:rFonts w:hint="default" w:ascii="Arial" w:hAnsi="Arial" w:cs="Arial"/>
              <w:bCs/>
              <w:sz w:val="22"/>
              <w:szCs w:val="22"/>
              <w:lang w:val="en-US" w:eastAsia="zh-CN"/>
            </w:rPr>
            <w:fldChar w:fldCharType="separate"/>
          </w:r>
          <w:r>
            <w:rPr>
              <w:rFonts w:hint="default" w:ascii="Arial" w:hAnsi="Arial" w:cs="Arial"/>
              <w:sz w:val="22"/>
              <w:szCs w:val="22"/>
              <w:lang w:val="en-US" w:eastAsia="zh-CN"/>
            </w:rPr>
            <w:t>2.1. SWOT model</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_Toc11101 \h </w:instrText>
          </w:r>
          <w:r>
            <w:rPr>
              <w:rFonts w:hint="default" w:ascii="Arial" w:hAnsi="Arial" w:cs="Arial"/>
              <w:sz w:val="22"/>
              <w:szCs w:val="22"/>
            </w:rPr>
            <w:fldChar w:fldCharType="separate"/>
          </w:r>
          <w:r>
            <w:rPr>
              <w:rFonts w:hint="default" w:ascii="Arial" w:hAnsi="Arial" w:cs="Arial"/>
              <w:sz w:val="22"/>
              <w:szCs w:val="22"/>
            </w:rPr>
            <w:t>2</w:t>
          </w:r>
          <w:r>
            <w:rPr>
              <w:rFonts w:hint="default" w:ascii="Arial" w:hAnsi="Arial" w:cs="Arial"/>
              <w:sz w:val="22"/>
              <w:szCs w:val="22"/>
            </w:rPr>
            <w:fldChar w:fldCharType="end"/>
          </w:r>
          <w:r>
            <w:rPr>
              <w:rFonts w:hint="default" w:ascii="Arial" w:hAnsi="Arial" w:cs="Arial"/>
              <w:bCs/>
              <w:sz w:val="22"/>
              <w:szCs w:val="22"/>
              <w:lang w:val="en-US" w:eastAsia="zh-CN"/>
            </w:rPr>
            <w:fldChar w:fldCharType="end"/>
          </w:r>
        </w:p>
        <w:p>
          <w:pPr>
            <w:pStyle w:val="15"/>
            <w:pageBreakBefore w:val="0"/>
            <w:tabs>
              <w:tab w:val="right" w:leader="dot" w:pos="8306"/>
            </w:tabs>
            <w:kinsoku/>
            <w:wordWrap/>
            <w:overflowPunct/>
            <w:topLinePunct w:val="0"/>
            <w:autoSpaceDE/>
            <w:autoSpaceDN/>
            <w:bidi w:val="0"/>
            <w:adjustRightInd/>
            <w:snapToGrid/>
            <w:spacing w:line="360" w:lineRule="auto"/>
            <w:textAlignment w:val="auto"/>
            <w:rPr>
              <w:rFonts w:hint="default" w:ascii="Arial" w:hAnsi="Arial" w:cs="Arial"/>
              <w:sz w:val="22"/>
              <w:szCs w:val="22"/>
            </w:rPr>
          </w:pPr>
          <w:r>
            <w:rPr>
              <w:rFonts w:hint="default" w:ascii="Arial" w:hAnsi="Arial" w:cs="Arial"/>
              <w:bCs/>
              <w:sz w:val="22"/>
              <w:szCs w:val="22"/>
              <w:lang w:val="en-US" w:eastAsia="zh-CN"/>
            </w:rPr>
            <w:fldChar w:fldCharType="begin"/>
          </w:r>
          <w:r>
            <w:rPr>
              <w:rFonts w:hint="default" w:ascii="Arial" w:hAnsi="Arial" w:cs="Arial"/>
              <w:bCs/>
              <w:sz w:val="22"/>
              <w:szCs w:val="22"/>
              <w:lang w:val="en-US" w:eastAsia="zh-CN"/>
            </w:rPr>
            <w:instrText xml:space="preserve"> HYPERLINK \l _Toc5346 </w:instrText>
          </w:r>
          <w:r>
            <w:rPr>
              <w:rFonts w:hint="default" w:ascii="Arial" w:hAnsi="Arial" w:cs="Arial"/>
              <w:bCs/>
              <w:sz w:val="22"/>
              <w:szCs w:val="22"/>
              <w:lang w:val="en-US" w:eastAsia="zh-CN"/>
            </w:rPr>
            <w:fldChar w:fldCharType="separate"/>
          </w:r>
          <w:r>
            <w:rPr>
              <w:rFonts w:hint="default" w:ascii="Arial" w:hAnsi="Arial" w:cs="Arial"/>
              <w:sz w:val="22"/>
              <w:szCs w:val="22"/>
              <w:lang w:val="en-US" w:eastAsia="zh-CN"/>
            </w:rPr>
            <w:t>2.2. Maslow Model</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_Toc5346 \h </w:instrText>
          </w:r>
          <w:r>
            <w:rPr>
              <w:rFonts w:hint="default" w:ascii="Arial" w:hAnsi="Arial" w:cs="Arial"/>
              <w:sz w:val="22"/>
              <w:szCs w:val="22"/>
            </w:rPr>
            <w:fldChar w:fldCharType="separate"/>
          </w:r>
          <w:r>
            <w:rPr>
              <w:rFonts w:hint="default" w:ascii="Arial" w:hAnsi="Arial" w:cs="Arial"/>
              <w:sz w:val="22"/>
              <w:szCs w:val="22"/>
            </w:rPr>
            <w:t>3</w:t>
          </w:r>
          <w:r>
            <w:rPr>
              <w:rFonts w:hint="default" w:ascii="Arial" w:hAnsi="Arial" w:cs="Arial"/>
              <w:sz w:val="22"/>
              <w:szCs w:val="22"/>
            </w:rPr>
            <w:fldChar w:fldCharType="end"/>
          </w:r>
          <w:r>
            <w:rPr>
              <w:rFonts w:hint="default" w:ascii="Arial" w:hAnsi="Arial" w:cs="Arial"/>
              <w:bCs/>
              <w:sz w:val="22"/>
              <w:szCs w:val="22"/>
              <w:lang w:val="en-US" w:eastAsia="zh-CN"/>
            </w:rPr>
            <w:fldChar w:fldCharType="end"/>
          </w:r>
        </w:p>
        <w:p>
          <w:pPr>
            <w:pStyle w:val="15"/>
            <w:pageBreakBefore w:val="0"/>
            <w:tabs>
              <w:tab w:val="right" w:leader="dot" w:pos="8306"/>
            </w:tabs>
            <w:kinsoku/>
            <w:wordWrap/>
            <w:overflowPunct/>
            <w:topLinePunct w:val="0"/>
            <w:autoSpaceDE/>
            <w:autoSpaceDN/>
            <w:bidi w:val="0"/>
            <w:adjustRightInd/>
            <w:snapToGrid/>
            <w:spacing w:line="360" w:lineRule="auto"/>
            <w:textAlignment w:val="auto"/>
            <w:rPr>
              <w:rFonts w:hint="default" w:ascii="Arial" w:hAnsi="Arial" w:cs="Arial"/>
              <w:sz w:val="22"/>
              <w:szCs w:val="22"/>
            </w:rPr>
          </w:pPr>
          <w:r>
            <w:rPr>
              <w:rFonts w:hint="default" w:ascii="Arial" w:hAnsi="Arial" w:cs="Arial"/>
              <w:bCs/>
              <w:sz w:val="22"/>
              <w:szCs w:val="22"/>
              <w:lang w:val="en-US" w:eastAsia="zh-CN"/>
            </w:rPr>
            <w:fldChar w:fldCharType="begin"/>
          </w:r>
          <w:r>
            <w:rPr>
              <w:rFonts w:hint="default" w:ascii="Arial" w:hAnsi="Arial" w:cs="Arial"/>
              <w:bCs/>
              <w:sz w:val="22"/>
              <w:szCs w:val="22"/>
              <w:lang w:val="en-US" w:eastAsia="zh-CN"/>
            </w:rPr>
            <w:instrText xml:space="preserve"> HYPERLINK \l _Toc32172 </w:instrText>
          </w:r>
          <w:r>
            <w:rPr>
              <w:rFonts w:hint="default" w:ascii="Arial" w:hAnsi="Arial" w:cs="Arial"/>
              <w:bCs/>
              <w:sz w:val="22"/>
              <w:szCs w:val="22"/>
              <w:lang w:val="en-US" w:eastAsia="zh-CN"/>
            </w:rPr>
            <w:fldChar w:fldCharType="separate"/>
          </w:r>
          <w:r>
            <w:rPr>
              <w:rFonts w:hint="default" w:ascii="Arial" w:hAnsi="Arial" w:cs="Arial"/>
              <w:sz w:val="22"/>
              <w:szCs w:val="22"/>
              <w:lang w:val="en-US" w:eastAsia="zh-CN"/>
            </w:rPr>
            <w:t>2.3. Herzberg's Two-Factor Theory</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_Toc32172 \h </w:instrText>
          </w:r>
          <w:r>
            <w:rPr>
              <w:rFonts w:hint="default" w:ascii="Arial" w:hAnsi="Arial" w:cs="Arial"/>
              <w:sz w:val="22"/>
              <w:szCs w:val="22"/>
            </w:rPr>
            <w:fldChar w:fldCharType="separate"/>
          </w:r>
          <w:r>
            <w:rPr>
              <w:rFonts w:hint="default" w:ascii="Arial" w:hAnsi="Arial" w:cs="Arial"/>
              <w:sz w:val="22"/>
              <w:szCs w:val="22"/>
            </w:rPr>
            <w:t>5</w:t>
          </w:r>
          <w:r>
            <w:rPr>
              <w:rFonts w:hint="default" w:ascii="Arial" w:hAnsi="Arial" w:cs="Arial"/>
              <w:sz w:val="22"/>
              <w:szCs w:val="22"/>
            </w:rPr>
            <w:fldChar w:fldCharType="end"/>
          </w:r>
          <w:r>
            <w:rPr>
              <w:rFonts w:hint="default" w:ascii="Arial" w:hAnsi="Arial" w:cs="Arial"/>
              <w:bCs/>
              <w:sz w:val="22"/>
              <w:szCs w:val="22"/>
              <w:lang w:val="en-US" w:eastAsia="zh-CN"/>
            </w:rPr>
            <w:fldChar w:fldCharType="end"/>
          </w:r>
        </w:p>
        <w:p>
          <w:pPr>
            <w:pStyle w:val="15"/>
            <w:pageBreakBefore w:val="0"/>
            <w:tabs>
              <w:tab w:val="right" w:leader="dot" w:pos="8306"/>
            </w:tabs>
            <w:kinsoku/>
            <w:wordWrap/>
            <w:overflowPunct/>
            <w:topLinePunct w:val="0"/>
            <w:autoSpaceDE/>
            <w:autoSpaceDN/>
            <w:bidi w:val="0"/>
            <w:adjustRightInd/>
            <w:snapToGrid/>
            <w:spacing w:line="360" w:lineRule="auto"/>
            <w:textAlignment w:val="auto"/>
            <w:rPr>
              <w:rFonts w:hint="default" w:ascii="Arial" w:hAnsi="Arial" w:cs="Arial"/>
              <w:sz w:val="22"/>
              <w:szCs w:val="22"/>
            </w:rPr>
          </w:pPr>
          <w:r>
            <w:rPr>
              <w:rFonts w:hint="default" w:ascii="Arial" w:hAnsi="Arial" w:cs="Arial"/>
              <w:bCs/>
              <w:sz w:val="22"/>
              <w:szCs w:val="22"/>
              <w:lang w:val="en-US" w:eastAsia="zh-CN"/>
            </w:rPr>
            <w:fldChar w:fldCharType="begin"/>
          </w:r>
          <w:r>
            <w:rPr>
              <w:rFonts w:hint="default" w:ascii="Arial" w:hAnsi="Arial" w:cs="Arial"/>
              <w:bCs/>
              <w:sz w:val="22"/>
              <w:szCs w:val="22"/>
              <w:lang w:val="en-US" w:eastAsia="zh-CN"/>
            </w:rPr>
            <w:instrText xml:space="preserve"> HYPERLINK \l _Toc29871 </w:instrText>
          </w:r>
          <w:r>
            <w:rPr>
              <w:rFonts w:hint="default" w:ascii="Arial" w:hAnsi="Arial" w:cs="Arial"/>
              <w:bCs/>
              <w:sz w:val="22"/>
              <w:szCs w:val="22"/>
              <w:lang w:val="en-US" w:eastAsia="zh-CN"/>
            </w:rPr>
            <w:fldChar w:fldCharType="separate"/>
          </w:r>
          <w:r>
            <w:rPr>
              <w:rFonts w:hint="default" w:ascii="Arial" w:hAnsi="Arial" w:cs="Arial"/>
              <w:sz w:val="22"/>
              <w:szCs w:val="22"/>
              <w:lang w:val="en-US" w:eastAsia="zh-CN"/>
            </w:rPr>
            <w:t>2.4. the SHRM model</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_Toc29871 \h </w:instrText>
          </w:r>
          <w:r>
            <w:rPr>
              <w:rFonts w:hint="default" w:ascii="Arial" w:hAnsi="Arial" w:cs="Arial"/>
              <w:sz w:val="22"/>
              <w:szCs w:val="22"/>
            </w:rPr>
            <w:fldChar w:fldCharType="separate"/>
          </w:r>
          <w:r>
            <w:rPr>
              <w:rFonts w:hint="default" w:ascii="Arial" w:hAnsi="Arial" w:cs="Arial"/>
              <w:sz w:val="22"/>
              <w:szCs w:val="22"/>
            </w:rPr>
            <w:t>6</w:t>
          </w:r>
          <w:r>
            <w:rPr>
              <w:rFonts w:hint="default" w:ascii="Arial" w:hAnsi="Arial" w:cs="Arial"/>
              <w:sz w:val="22"/>
              <w:szCs w:val="22"/>
            </w:rPr>
            <w:fldChar w:fldCharType="end"/>
          </w:r>
          <w:r>
            <w:rPr>
              <w:rFonts w:hint="default" w:ascii="Arial" w:hAnsi="Arial" w:cs="Arial"/>
              <w:bCs/>
              <w:sz w:val="22"/>
              <w:szCs w:val="22"/>
              <w:lang w:val="en-US" w:eastAsia="zh-CN"/>
            </w:rPr>
            <w:fldChar w:fldCharType="end"/>
          </w:r>
        </w:p>
        <w:p>
          <w:pPr>
            <w:pStyle w:val="14"/>
            <w:pageBreakBefore w:val="0"/>
            <w:tabs>
              <w:tab w:val="right" w:leader="dot" w:pos="8306"/>
            </w:tabs>
            <w:kinsoku/>
            <w:wordWrap/>
            <w:overflowPunct/>
            <w:topLinePunct w:val="0"/>
            <w:autoSpaceDE/>
            <w:autoSpaceDN/>
            <w:bidi w:val="0"/>
            <w:adjustRightInd/>
            <w:snapToGrid/>
            <w:spacing w:line="360" w:lineRule="auto"/>
            <w:textAlignment w:val="auto"/>
            <w:rPr>
              <w:rFonts w:hint="default" w:ascii="Arial" w:hAnsi="Arial" w:cs="Arial"/>
              <w:sz w:val="22"/>
              <w:szCs w:val="22"/>
            </w:rPr>
          </w:pPr>
          <w:r>
            <w:rPr>
              <w:rFonts w:hint="default" w:ascii="Arial" w:hAnsi="Arial" w:cs="Arial"/>
              <w:bCs/>
              <w:sz w:val="22"/>
              <w:szCs w:val="22"/>
              <w:lang w:val="en-US" w:eastAsia="zh-CN"/>
            </w:rPr>
            <w:fldChar w:fldCharType="begin"/>
          </w:r>
          <w:r>
            <w:rPr>
              <w:rFonts w:hint="default" w:ascii="Arial" w:hAnsi="Arial" w:cs="Arial"/>
              <w:bCs/>
              <w:sz w:val="22"/>
              <w:szCs w:val="22"/>
              <w:lang w:val="en-US" w:eastAsia="zh-CN"/>
            </w:rPr>
            <w:instrText xml:space="preserve"> HYPERLINK \l _Toc22317 </w:instrText>
          </w:r>
          <w:r>
            <w:rPr>
              <w:rFonts w:hint="default" w:ascii="Arial" w:hAnsi="Arial" w:cs="Arial"/>
              <w:bCs/>
              <w:sz w:val="22"/>
              <w:szCs w:val="22"/>
              <w:lang w:val="en-US" w:eastAsia="zh-CN"/>
            </w:rPr>
            <w:fldChar w:fldCharType="separate"/>
          </w:r>
          <w:r>
            <w:rPr>
              <w:rFonts w:hint="default" w:ascii="Arial" w:hAnsi="Arial" w:cs="Arial"/>
              <w:sz w:val="22"/>
              <w:szCs w:val="22"/>
              <w:lang w:val="en-US" w:eastAsia="zh-CN"/>
            </w:rPr>
            <w:t>3. Recommendation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_Toc22317 \h </w:instrText>
          </w:r>
          <w:r>
            <w:rPr>
              <w:rFonts w:hint="default" w:ascii="Arial" w:hAnsi="Arial" w:cs="Arial"/>
              <w:sz w:val="22"/>
              <w:szCs w:val="22"/>
            </w:rPr>
            <w:fldChar w:fldCharType="separate"/>
          </w:r>
          <w:r>
            <w:rPr>
              <w:rFonts w:hint="default" w:ascii="Arial" w:hAnsi="Arial" w:cs="Arial"/>
              <w:sz w:val="22"/>
              <w:szCs w:val="22"/>
            </w:rPr>
            <w:t>8</w:t>
          </w:r>
          <w:r>
            <w:rPr>
              <w:rFonts w:hint="default" w:ascii="Arial" w:hAnsi="Arial" w:cs="Arial"/>
              <w:sz w:val="22"/>
              <w:szCs w:val="22"/>
            </w:rPr>
            <w:fldChar w:fldCharType="end"/>
          </w:r>
          <w:r>
            <w:rPr>
              <w:rFonts w:hint="default" w:ascii="Arial" w:hAnsi="Arial" w:cs="Arial"/>
              <w:bCs/>
              <w:sz w:val="22"/>
              <w:szCs w:val="22"/>
              <w:lang w:val="en-US" w:eastAsia="zh-CN"/>
            </w:rPr>
            <w:fldChar w:fldCharType="end"/>
          </w:r>
        </w:p>
        <w:p>
          <w:pPr>
            <w:pStyle w:val="15"/>
            <w:pageBreakBefore w:val="0"/>
            <w:tabs>
              <w:tab w:val="right" w:leader="dot" w:pos="8306"/>
            </w:tabs>
            <w:kinsoku/>
            <w:wordWrap/>
            <w:overflowPunct/>
            <w:topLinePunct w:val="0"/>
            <w:autoSpaceDE/>
            <w:autoSpaceDN/>
            <w:bidi w:val="0"/>
            <w:adjustRightInd/>
            <w:snapToGrid/>
            <w:spacing w:line="360" w:lineRule="auto"/>
            <w:textAlignment w:val="auto"/>
            <w:rPr>
              <w:rFonts w:hint="default" w:ascii="Arial" w:hAnsi="Arial" w:cs="Arial"/>
              <w:sz w:val="22"/>
              <w:szCs w:val="22"/>
            </w:rPr>
          </w:pPr>
          <w:r>
            <w:rPr>
              <w:rFonts w:hint="default" w:ascii="Arial" w:hAnsi="Arial" w:cs="Arial"/>
              <w:bCs/>
              <w:sz w:val="22"/>
              <w:szCs w:val="22"/>
              <w:lang w:val="en-US" w:eastAsia="zh-CN"/>
            </w:rPr>
            <w:fldChar w:fldCharType="begin"/>
          </w:r>
          <w:r>
            <w:rPr>
              <w:rFonts w:hint="default" w:ascii="Arial" w:hAnsi="Arial" w:cs="Arial"/>
              <w:bCs/>
              <w:sz w:val="22"/>
              <w:szCs w:val="22"/>
              <w:lang w:val="en-US" w:eastAsia="zh-CN"/>
            </w:rPr>
            <w:instrText xml:space="preserve"> HYPERLINK \l _Toc1552 </w:instrText>
          </w:r>
          <w:r>
            <w:rPr>
              <w:rFonts w:hint="default" w:ascii="Arial" w:hAnsi="Arial" w:cs="Arial"/>
              <w:bCs/>
              <w:sz w:val="22"/>
              <w:szCs w:val="22"/>
              <w:lang w:val="en-US" w:eastAsia="zh-CN"/>
            </w:rPr>
            <w:fldChar w:fldCharType="separate"/>
          </w:r>
          <w:r>
            <w:rPr>
              <w:rFonts w:hint="default" w:ascii="Arial" w:hAnsi="Arial" w:cs="Arial"/>
              <w:sz w:val="22"/>
              <w:szCs w:val="22"/>
              <w:lang w:val="en-US" w:eastAsia="zh-CN"/>
            </w:rPr>
            <w:t>3.1. Enhance Diversity and Inclusion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_Toc1552 \h </w:instrText>
          </w:r>
          <w:r>
            <w:rPr>
              <w:rFonts w:hint="default" w:ascii="Arial" w:hAnsi="Arial" w:cs="Arial"/>
              <w:sz w:val="22"/>
              <w:szCs w:val="22"/>
            </w:rPr>
            <w:fldChar w:fldCharType="separate"/>
          </w:r>
          <w:r>
            <w:rPr>
              <w:rFonts w:hint="default" w:ascii="Arial" w:hAnsi="Arial" w:cs="Arial"/>
              <w:sz w:val="22"/>
              <w:szCs w:val="22"/>
            </w:rPr>
            <w:t>8</w:t>
          </w:r>
          <w:r>
            <w:rPr>
              <w:rFonts w:hint="default" w:ascii="Arial" w:hAnsi="Arial" w:cs="Arial"/>
              <w:sz w:val="22"/>
              <w:szCs w:val="22"/>
            </w:rPr>
            <w:fldChar w:fldCharType="end"/>
          </w:r>
          <w:r>
            <w:rPr>
              <w:rFonts w:hint="default" w:ascii="Arial" w:hAnsi="Arial" w:cs="Arial"/>
              <w:bCs/>
              <w:sz w:val="22"/>
              <w:szCs w:val="22"/>
              <w:lang w:val="en-US" w:eastAsia="zh-CN"/>
            </w:rPr>
            <w:fldChar w:fldCharType="end"/>
          </w:r>
        </w:p>
        <w:p>
          <w:pPr>
            <w:pStyle w:val="15"/>
            <w:pageBreakBefore w:val="0"/>
            <w:tabs>
              <w:tab w:val="right" w:leader="dot" w:pos="8306"/>
            </w:tabs>
            <w:kinsoku/>
            <w:wordWrap/>
            <w:overflowPunct/>
            <w:topLinePunct w:val="0"/>
            <w:autoSpaceDE/>
            <w:autoSpaceDN/>
            <w:bidi w:val="0"/>
            <w:adjustRightInd/>
            <w:snapToGrid/>
            <w:spacing w:line="360" w:lineRule="auto"/>
            <w:textAlignment w:val="auto"/>
            <w:rPr>
              <w:rFonts w:hint="default" w:ascii="Arial" w:hAnsi="Arial" w:cs="Arial"/>
              <w:sz w:val="22"/>
              <w:szCs w:val="22"/>
            </w:rPr>
          </w:pPr>
          <w:r>
            <w:rPr>
              <w:rFonts w:hint="default" w:ascii="Arial" w:hAnsi="Arial" w:cs="Arial"/>
              <w:bCs/>
              <w:sz w:val="22"/>
              <w:szCs w:val="22"/>
              <w:lang w:val="en-US" w:eastAsia="zh-CN"/>
            </w:rPr>
            <w:fldChar w:fldCharType="begin"/>
          </w:r>
          <w:r>
            <w:rPr>
              <w:rFonts w:hint="default" w:ascii="Arial" w:hAnsi="Arial" w:cs="Arial"/>
              <w:bCs/>
              <w:sz w:val="22"/>
              <w:szCs w:val="22"/>
              <w:lang w:val="en-US" w:eastAsia="zh-CN"/>
            </w:rPr>
            <w:instrText xml:space="preserve"> HYPERLINK \l _Toc12162 </w:instrText>
          </w:r>
          <w:r>
            <w:rPr>
              <w:rFonts w:hint="default" w:ascii="Arial" w:hAnsi="Arial" w:cs="Arial"/>
              <w:bCs/>
              <w:sz w:val="22"/>
              <w:szCs w:val="22"/>
              <w:lang w:val="en-US" w:eastAsia="zh-CN"/>
            </w:rPr>
            <w:fldChar w:fldCharType="separate"/>
          </w:r>
          <w:r>
            <w:rPr>
              <w:rFonts w:hint="default" w:ascii="Arial" w:hAnsi="Arial" w:cs="Arial"/>
              <w:sz w:val="22"/>
              <w:szCs w:val="22"/>
              <w:lang w:val="en-US" w:eastAsia="zh-CN"/>
            </w:rPr>
            <w:t>3.2. Improve Career Advancement Opportunities</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_Toc12162 \h </w:instrText>
          </w:r>
          <w:r>
            <w:rPr>
              <w:rFonts w:hint="default" w:ascii="Arial" w:hAnsi="Arial" w:cs="Arial"/>
              <w:sz w:val="22"/>
              <w:szCs w:val="22"/>
            </w:rPr>
            <w:fldChar w:fldCharType="separate"/>
          </w:r>
          <w:r>
            <w:rPr>
              <w:rFonts w:hint="default" w:ascii="Arial" w:hAnsi="Arial" w:cs="Arial"/>
              <w:sz w:val="22"/>
              <w:szCs w:val="22"/>
            </w:rPr>
            <w:t>9</w:t>
          </w:r>
          <w:r>
            <w:rPr>
              <w:rFonts w:hint="default" w:ascii="Arial" w:hAnsi="Arial" w:cs="Arial"/>
              <w:sz w:val="22"/>
              <w:szCs w:val="22"/>
            </w:rPr>
            <w:fldChar w:fldCharType="end"/>
          </w:r>
          <w:r>
            <w:rPr>
              <w:rFonts w:hint="default" w:ascii="Arial" w:hAnsi="Arial" w:cs="Arial"/>
              <w:bCs/>
              <w:sz w:val="22"/>
              <w:szCs w:val="22"/>
              <w:lang w:val="en-US" w:eastAsia="zh-CN"/>
            </w:rPr>
            <w:fldChar w:fldCharType="end"/>
          </w:r>
        </w:p>
        <w:p>
          <w:pPr>
            <w:pStyle w:val="15"/>
            <w:pageBreakBefore w:val="0"/>
            <w:tabs>
              <w:tab w:val="right" w:leader="dot" w:pos="8306"/>
            </w:tabs>
            <w:kinsoku/>
            <w:wordWrap/>
            <w:overflowPunct/>
            <w:topLinePunct w:val="0"/>
            <w:autoSpaceDE/>
            <w:autoSpaceDN/>
            <w:bidi w:val="0"/>
            <w:adjustRightInd/>
            <w:snapToGrid/>
            <w:spacing w:line="360" w:lineRule="auto"/>
            <w:textAlignment w:val="auto"/>
            <w:rPr>
              <w:rFonts w:hint="default" w:ascii="Arial" w:hAnsi="Arial" w:cs="Arial"/>
              <w:sz w:val="22"/>
              <w:szCs w:val="22"/>
            </w:rPr>
          </w:pPr>
          <w:r>
            <w:rPr>
              <w:rFonts w:hint="default" w:ascii="Arial" w:hAnsi="Arial" w:cs="Arial"/>
              <w:bCs/>
              <w:sz w:val="22"/>
              <w:szCs w:val="22"/>
              <w:lang w:val="en-US" w:eastAsia="zh-CN"/>
            </w:rPr>
            <w:fldChar w:fldCharType="begin"/>
          </w:r>
          <w:r>
            <w:rPr>
              <w:rFonts w:hint="default" w:ascii="Arial" w:hAnsi="Arial" w:cs="Arial"/>
              <w:bCs/>
              <w:sz w:val="22"/>
              <w:szCs w:val="22"/>
              <w:lang w:val="en-US" w:eastAsia="zh-CN"/>
            </w:rPr>
            <w:instrText xml:space="preserve"> HYPERLINK \l _Toc9548 </w:instrText>
          </w:r>
          <w:r>
            <w:rPr>
              <w:rFonts w:hint="default" w:ascii="Arial" w:hAnsi="Arial" w:cs="Arial"/>
              <w:bCs/>
              <w:sz w:val="22"/>
              <w:szCs w:val="22"/>
              <w:lang w:val="en-US" w:eastAsia="zh-CN"/>
            </w:rPr>
            <w:fldChar w:fldCharType="separate"/>
          </w:r>
          <w:r>
            <w:rPr>
              <w:rFonts w:hint="default" w:ascii="Arial" w:hAnsi="Arial" w:cs="Arial"/>
              <w:sz w:val="22"/>
              <w:szCs w:val="22"/>
              <w:lang w:val="en-US" w:eastAsia="zh-CN"/>
            </w:rPr>
            <w:t>3.3.Address the Highly Competitive and Intense Work Culture</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_Toc9548 \h </w:instrText>
          </w:r>
          <w:r>
            <w:rPr>
              <w:rFonts w:hint="default" w:ascii="Arial" w:hAnsi="Arial" w:cs="Arial"/>
              <w:sz w:val="22"/>
              <w:szCs w:val="22"/>
            </w:rPr>
            <w:fldChar w:fldCharType="separate"/>
          </w:r>
          <w:r>
            <w:rPr>
              <w:rFonts w:hint="default" w:ascii="Arial" w:hAnsi="Arial" w:cs="Arial"/>
              <w:sz w:val="22"/>
              <w:szCs w:val="22"/>
            </w:rPr>
            <w:t>9</w:t>
          </w:r>
          <w:r>
            <w:rPr>
              <w:rFonts w:hint="default" w:ascii="Arial" w:hAnsi="Arial" w:cs="Arial"/>
              <w:sz w:val="22"/>
              <w:szCs w:val="22"/>
            </w:rPr>
            <w:fldChar w:fldCharType="end"/>
          </w:r>
          <w:r>
            <w:rPr>
              <w:rFonts w:hint="default" w:ascii="Arial" w:hAnsi="Arial" w:cs="Arial"/>
              <w:bCs/>
              <w:sz w:val="22"/>
              <w:szCs w:val="22"/>
              <w:lang w:val="en-US" w:eastAsia="zh-CN"/>
            </w:rPr>
            <w:fldChar w:fldCharType="end"/>
          </w:r>
        </w:p>
        <w:p>
          <w:pPr>
            <w:pStyle w:val="15"/>
            <w:pageBreakBefore w:val="0"/>
            <w:tabs>
              <w:tab w:val="right" w:leader="dot" w:pos="8306"/>
            </w:tabs>
            <w:kinsoku/>
            <w:wordWrap/>
            <w:overflowPunct/>
            <w:topLinePunct w:val="0"/>
            <w:autoSpaceDE/>
            <w:autoSpaceDN/>
            <w:bidi w:val="0"/>
            <w:adjustRightInd/>
            <w:snapToGrid/>
            <w:spacing w:line="360" w:lineRule="auto"/>
            <w:textAlignment w:val="auto"/>
            <w:rPr>
              <w:rFonts w:hint="default" w:ascii="Arial" w:hAnsi="Arial" w:cs="Arial"/>
              <w:sz w:val="22"/>
              <w:szCs w:val="22"/>
            </w:rPr>
          </w:pPr>
          <w:r>
            <w:rPr>
              <w:rFonts w:hint="default" w:ascii="Arial" w:hAnsi="Arial" w:cs="Arial"/>
              <w:bCs/>
              <w:sz w:val="22"/>
              <w:szCs w:val="22"/>
              <w:lang w:val="en-US" w:eastAsia="zh-CN"/>
            </w:rPr>
            <w:fldChar w:fldCharType="begin"/>
          </w:r>
          <w:r>
            <w:rPr>
              <w:rFonts w:hint="default" w:ascii="Arial" w:hAnsi="Arial" w:cs="Arial"/>
              <w:bCs/>
              <w:sz w:val="22"/>
              <w:szCs w:val="22"/>
              <w:lang w:val="en-US" w:eastAsia="zh-CN"/>
            </w:rPr>
            <w:instrText xml:space="preserve"> HYPERLINK \l _Toc28732 </w:instrText>
          </w:r>
          <w:r>
            <w:rPr>
              <w:rFonts w:hint="default" w:ascii="Arial" w:hAnsi="Arial" w:cs="Arial"/>
              <w:bCs/>
              <w:sz w:val="22"/>
              <w:szCs w:val="22"/>
              <w:lang w:val="en-US" w:eastAsia="zh-CN"/>
            </w:rPr>
            <w:fldChar w:fldCharType="separate"/>
          </w:r>
          <w:r>
            <w:rPr>
              <w:rFonts w:hint="default" w:ascii="Arial" w:hAnsi="Arial" w:cs="Arial"/>
              <w:sz w:val="22"/>
              <w:szCs w:val="22"/>
              <w:lang w:val="en-US" w:eastAsia="zh-CN"/>
            </w:rPr>
            <w:t>3.4.Implement Holistic Performance Metrics</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_Toc28732 \h </w:instrText>
          </w:r>
          <w:r>
            <w:rPr>
              <w:rFonts w:hint="default" w:ascii="Arial" w:hAnsi="Arial" w:cs="Arial"/>
              <w:sz w:val="22"/>
              <w:szCs w:val="22"/>
            </w:rPr>
            <w:fldChar w:fldCharType="separate"/>
          </w:r>
          <w:r>
            <w:rPr>
              <w:rFonts w:hint="default" w:ascii="Arial" w:hAnsi="Arial" w:cs="Arial"/>
              <w:sz w:val="22"/>
              <w:szCs w:val="22"/>
            </w:rPr>
            <w:t>10</w:t>
          </w:r>
          <w:r>
            <w:rPr>
              <w:rFonts w:hint="default" w:ascii="Arial" w:hAnsi="Arial" w:cs="Arial"/>
              <w:sz w:val="22"/>
              <w:szCs w:val="22"/>
            </w:rPr>
            <w:fldChar w:fldCharType="end"/>
          </w:r>
          <w:r>
            <w:rPr>
              <w:rFonts w:hint="default" w:ascii="Arial" w:hAnsi="Arial" w:cs="Arial"/>
              <w:bCs/>
              <w:sz w:val="22"/>
              <w:szCs w:val="22"/>
              <w:lang w:val="en-US" w:eastAsia="zh-CN"/>
            </w:rPr>
            <w:fldChar w:fldCharType="end"/>
          </w:r>
        </w:p>
        <w:p>
          <w:pPr>
            <w:pStyle w:val="15"/>
            <w:pageBreakBefore w:val="0"/>
            <w:tabs>
              <w:tab w:val="right" w:leader="dot" w:pos="8306"/>
            </w:tabs>
            <w:kinsoku/>
            <w:wordWrap/>
            <w:overflowPunct/>
            <w:topLinePunct w:val="0"/>
            <w:autoSpaceDE/>
            <w:autoSpaceDN/>
            <w:bidi w:val="0"/>
            <w:adjustRightInd/>
            <w:snapToGrid/>
            <w:spacing w:line="360" w:lineRule="auto"/>
            <w:textAlignment w:val="auto"/>
            <w:rPr>
              <w:rFonts w:hint="default" w:ascii="Arial" w:hAnsi="Arial" w:cs="Arial"/>
              <w:sz w:val="22"/>
              <w:szCs w:val="22"/>
            </w:rPr>
          </w:pPr>
          <w:r>
            <w:rPr>
              <w:rFonts w:hint="default" w:ascii="Arial" w:hAnsi="Arial" w:cs="Arial"/>
              <w:bCs/>
              <w:sz w:val="22"/>
              <w:szCs w:val="22"/>
              <w:lang w:val="en-US" w:eastAsia="zh-CN"/>
            </w:rPr>
            <w:fldChar w:fldCharType="begin"/>
          </w:r>
          <w:r>
            <w:rPr>
              <w:rFonts w:hint="default" w:ascii="Arial" w:hAnsi="Arial" w:cs="Arial"/>
              <w:bCs/>
              <w:sz w:val="22"/>
              <w:szCs w:val="22"/>
              <w:lang w:val="en-US" w:eastAsia="zh-CN"/>
            </w:rPr>
            <w:instrText xml:space="preserve"> HYPERLINK \l _Toc17013 </w:instrText>
          </w:r>
          <w:r>
            <w:rPr>
              <w:rFonts w:hint="default" w:ascii="Arial" w:hAnsi="Arial" w:cs="Arial"/>
              <w:bCs/>
              <w:sz w:val="22"/>
              <w:szCs w:val="22"/>
              <w:lang w:val="en-US" w:eastAsia="zh-CN"/>
            </w:rPr>
            <w:fldChar w:fldCharType="separate"/>
          </w:r>
          <w:r>
            <w:rPr>
              <w:rFonts w:hint="default" w:ascii="Arial" w:hAnsi="Arial" w:cs="Arial"/>
              <w:sz w:val="22"/>
              <w:szCs w:val="22"/>
              <w:lang w:val="en-US" w:eastAsia="zh-CN"/>
            </w:rPr>
            <w:t>3.5.Foster Transparency and Communication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_Toc17013 \h </w:instrText>
          </w:r>
          <w:r>
            <w:rPr>
              <w:rFonts w:hint="default" w:ascii="Arial" w:hAnsi="Arial" w:cs="Arial"/>
              <w:sz w:val="22"/>
              <w:szCs w:val="22"/>
            </w:rPr>
            <w:fldChar w:fldCharType="separate"/>
          </w:r>
          <w:r>
            <w:rPr>
              <w:rFonts w:hint="default" w:ascii="Arial" w:hAnsi="Arial" w:cs="Arial"/>
              <w:sz w:val="22"/>
              <w:szCs w:val="22"/>
            </w:rPr>
            <w:t>10</w:t>
          </w:r>
          <w:r>
            <w:rPr>
              <w:rFonts w:hint="default" w:ascii="Arial" w:hAnsi="Arial" w:cs="Arial"/>
              <w:sz w:val="22"/>
              <w:szCs w:val="22"/>
            </w:rPr>
            <w:fldChar w:fldCharType="end"/>
          </w:r>
          <w:r>
            <w:rPr>
              <w:rFonts w:hint="default" w:ascii="Arial" w:hAnsi="Arial" w:cs="Arial"/>
              <w:bCs/>
              <w:sz w:val="22"/>
              <w:szCs w:val="22"/>
              <w:lang w:val="en-US" w:eastAsia="zh-CN"/>
            </w:rPr>
            <w:fldChar w:fldCharType="end"/>
          </w:r>
        </w:p>
        <w:p>
          <w:pPr>
            <w:pStyle w:val="14"/>
            <w:pageBreakBefore w:val="0"/>
            <w:tabs>
              <w:tab w:val="right" w:leader="dot" w:pos="8306"/>
            </w:tabs>
            <w:kinsoku/>
            <w:wordWrap/>
            <w:overflowPunct/>
            <w:topLinePunct w:val="0"/>
            <w:autoSpaceDE/>
            <w:autoSpaceDN/>
            <w:bidi w:val="0"/>
            <w:adjustRightInd/>
            <w:snapToGrid/>
            <w:spacing w:line="360" w:lineRule="auto"/>
            <w:textAlignment w:val="auto"/>
            <w:rPr>
              <w:rFonts w:hint="default" w:ascii="Arial" w:hAnsi="Arial" w:cs="Arial"/>
              <w:sz w:val="22"/>
              <w:szCs w:val="22"/>
            </w:rPr>
          </w:pPr>
          <w:r>
            <w:rPr>
              <w:rFonts w:hint="default" w:ascii="Arial" w:hAnsi="Arial" w:cs="Arial"/>
              <w:bCs/>
              <w:sz w:val="22"/>
              <w:szCs w:val="22"/>
              <w:lang w:val="en-US" w:eastAsia="zh-CN"/>
            </w:rPr>
            <w:fldChar w:fldCharType="begin"/>
          </w:r>
          <w:r>
            <w:rPr>
              <w:rFonts w:hint="default" w:ascii="Arial" w:hAnsi="Arial" w:cs="Arial"/>
              <w:bCs/>
              <w:sz w:val="22"/>
              <w:szCs w:val="22"/>
              <w:lang w:val="en-US" w:eastAsia="zh-CN"/>
            </w:rPr>
            <w:instrText xml:space="preserve"> HYPERLINK \l _Toc19168 </w:instrText>
          </w:r>
          <w:r>
            <w:rPr>
              <w:rFonts w:hint="default" w:ascii="Arial" w:hAnsi="Arial" w:cs="Arial"/>
              <w:bCs/>
              <w:sz w:val="22"/>
              <w:szCs w:val="22"/>
              <w:lang w:val="en-US" w:eastAsia="zh-CN"/>
            </w:rPr>
            <w:fldChar w:fldCharType="separate"/>
          </w:r>
          <w:r>
            <w:rPr>
              <w:rFonts w:hint="default" w:ascii="Arial" w:hAnsi="Arial" w:cs="Arial"/>
              <w:sz w:val="22"/>
              <w:szCs w:val="22"/>
              <w:lang w:val="en-US" w:eastAsia="zh-CN"/>
            </w:rPr>
            <w:t>4.Conclusion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_Toc19168 \h </w:instrText>
          </w:r>
          <w:r>
            <w:rPr>
              <w:rFonts w:hint="default" w:ascii="Arial" w:hAnsi="Arial" w:cs="Arial"/>
              <w:sz w:val="22"/>
              <w:szCs w:val="22"/>
            </w:rPr>
            <w:fldChar w:fldCharType="separate"/>
          </w:r>
          <w:r>
            <w:rPr>
              <w:rFonts w:hint="default" w:ascii="Arial" w:hAnsi="Arial" w:cs="Arial"/>
              <w:sz w:val="22"/>
              <w:szCs w:val="22"/>
            </w:rPr>
            <w:t>11</w:t>
          </w:r>
          <w:r>
            <w:rPr>
              <w:rFonts w:hint="default" w:ascii="Arial" w:hAnsi="Arial" w:cs="Arial"/>
              <w:sz w:val="22"/>
              <w:szCs w:val="22"/>
            </w:rPr>
            <w:fldChar w:fldCharType="end"/>
          </w:r>
          <w:r>
            <w:rPr>
              <w:rFonts w:hint="default" w:ascii="Arial" w:hAnsi="Arial" w:cs="Arial"/>
              <w:bCs/>
              <w:sz w:val="22"/>
              <w:szCs w:val="22"/>
              <w:lang w:val="en-US" w:eastAsia="zh-CN"/>
            </w:rPr>
            <w:fldChar w:fldCharType="end"/>
          </w:r>
        </w:p>
        <w:p>
          <w:pPr>
            <w:pStyle w:val="14"/>
            <w:pageBreakBefore w:val="0"/>
            <w:tabs>
              <w:tab w:val="right" w:leader="dot" w:pos="8306"/>
            </w:tabs>
            <w:kinsoku/>
            <w:wordWrap/>
            <w:overflowPunct/>
            <w:topLinePunct w:val="0"/>
            <w:autoSpaceDE/>
            <w:autoSpaceDN/>
            <w:bidi w:val="0"/>
            <w:adjustRightInd/>
            <w:snapToGrid/>
            <w:spacing w:line="360" w:lineRule="auto"/>
            <w:textAlignment w:val="auto"/>
            <w:rPr>
              <w:rFonts w:hint="default" w:ascii="Arial" w:hAnsi="Arial" w:cs="Arial"/>
              <w:sz w:val="22"/>
              <w:szCs w:val="22"/>
            </w:rPr>
          </w:pPr>
          <w:r>
            <w:rPr>
              <w:rFonts w:hint="default" w:ascii="Arial" w:hAnsi="Arial" w:cs="Arial"/>
              <w:bCs/>
              <w:sz w:val="22"/>
              <w:szCs w:val="22"/>
              <w:lang w:val="en-US" w:eastAsia="zh-CN"/>
            </w:rPr>
            <w:fldChar w:fldCharType="begin"/>
          </w:r>
          <w:r>
            <w:rPr>
              <w:rFonts w:hint="default" w:ascii="Arial" w:hAnsi="Arial" w:cs="Arial"/>
              <w:bCs/>
              <w:sz w:val="22"/>
              <w:szCs w:val="22"/>
              <w:lang w:val="en-US" w:eastAsia="zh-CN"/>
            </w:rPr>
            <w:instrText xml:space="preserve"> HYPERLINK \l _Toc11209 </w:instrText>
          </w:r>
          <w:r>
            <w:rPr>
              <w:rFonts w:hint="default" w:ascii="Arial" w:hAnsi="Arial" w:cs="Arial"/>
              <w:bCs/>
              <w:sz w:val="22"/>
              <w:szCs w:val="22"/>
              <w:lang w:val="en-US" w:eastAsia="zh-CN"/>
            </w:rPr>
            <w:fldChar w:fldCharType="separate"/>
          </w:r>
          <w:r>
            <w:rPr>
              <w:rFonts w:hint="default" w:ascii="Arial" w:hAnsi="Arial" w:cs="Arial"/>
              <w:sz w:val="22"/>
              <w:szCs w:val="22"/>
              <w:lang w:val="en-US" w:eastAsia="zh-CN"/>
            </w:rPr>
            <w:t>References</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_Toc11209 \h </w:instrText>
          </w:r>
          <w:r>
            <w:rPr>
              <w:rFonts w:hint="default" w:ascii="Arial" w:hAnsi="Arial" w:cs="Arial"/>
              <w:sz w:val="22"/>
              <w:szCs w:val="22"/>
            </w:rPr>
            <w:fldChar w:fldCharType="separate"/>
          </w:r>
          <w:r>
            <w:rPr>
              <w:rFonts w:hint="default" w:ascii="Arial" w:hAnsi="Arial" w:cs="Arial"/>
              <w:sz w:val="22"/>
              <w:szCs w:val="22"/>
            </w:rPr>
            <w:t>11</w:t>
          </w:r>
          <w:r>
            <w:rPr>
              <w:rFonts w:hint="default" w:ascii="Arial" w:hAnsi="Arial" w:cs="Arial"/>
              <w:sz w:val="22"/>
              <w:szCs w:val="22"/>
            </w:rPr>
            <w:fldChar w:fldCharType="end"/>
          </w:r>
          <w:r>
            <w:rPr>
              <w:rFonts w:hint="default" w:ascii="Arial" w:hAnsi="Arial" w:cs="Arial"/>
              <w:bCs/>
              <w:sz w:val="22"/>
              <w:szCs w:val="22"/>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b/>
              <w:bCs/>
              <w:sz w:val="22"/>
              <w:szCs w:val="22"/>
              <w:lang w:val="en-US" w:eastAsia="zh-CN"/>
            </w:rPr>
          </w:pPr>
          <w:r>
            <w:rPr>
              <w:rFonts w:hint="default" w:ascii="Arial" w:hAnsi="Arial" w:cs="Arial"/>
              <w:bCs/>
              <w:sz w:val="22"/>
              <w:szCs w:val="22"/>
              <w:lang w:val="en-US" w:eastAsia="zh-CN"/>
            </w:rPr>
            <w:fldChar w:fldCharType="end"/>
          </w:r>
        </w:p>
      </w:sdtContent>
    </w:sdt>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b/>
          <w:bCs/>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b/>
          <w:bCs/>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b/>
          <w:bCs/>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b/>
          <w:bCs/>
          <w:sz w:val="22"/>
          <w:szCs w:val="22"/>
          <w:lang w:val="en-US" w:eastAsia="zh-CN"/>
        </w:rPr>
      </w:pPr>
    </w:p>
    <w:p>
      <w:pPr>
        <w:pageBreakBefore w:val="0"/>
        <w:kinsoku/>
        <w:wordWrap/>
        <w:overflowPunct/>
        <w:topLinePunct w:val="0"/>
        <w:autoSpaceDE/>
        <w:autoSpaceDN/>
        <w:bidi w:val="0"/>
        <w:adjustRightInd/>
        <w:snapToGrid/>
        <w:spacing w:line="360" w:lineRule="auto"/>
        <w:textAlignment w:val="auto"/>
        <w:rPr>
          <w:rFonts w:hint="default" w:ascii="Arial" w:hAnsi="Arial" w:cs="Arial"/>
          <w:sz w:val="22"/>
          <w:szCs w:val="22"/>
          <w:lang w:val="en-US" w:eastAsia="zh-CN"/>
        </w:rPr>
      </w:pPr>
      <w:bookmarkStart w:id="3" w:name="_Toc26560"/>
      <w:r>
        <w:rPr>
          <w:rFonts w:hint="default" w:ascii="Arial" w:hAnsi="Arial" w:cs="Arial"/>
          <w:sz w:val="22"/>
          <w:szCs w:val="22"/>
          <w:lang w:val="en-US" w:eastAsia="zh-CN"/>
        </w:rPr>
        <w:br w:type="page"/>
      </w:r>
    </w:p>
    <w:p>
      <w:pPr>
        <w:pStyle w:val="2"/>
        <w:pageBreakBefore w:val="0"/>
        <w:kinsoku/>
        <w:wordWrap/>
        <w:overflowPunct/>
        <w:topLinePunct w:val="0"/>
        <w:autoSpaceDE/>
        <w:autoSpaceDN/>
        <w:bidi w:val="0"/>
        <w:adjustRightInd/>
        <w:snapToGrid/>
        <w:spacing w:line="360" w:lineRule="auto"/>
        <w:textAlignment w:val="auto"/>
        <w:rPr>
          <w:rFonts w:hint="default" w:ascii="Arial" w:hAnsi="Arial" w:cs="Arial"/>
          <w:sz w:val="22"/>
          <w:szCs w:val="22"/>
          <w:lang w:val="en-US" w:eastAsia="zh-CN"/>
        </w:rPr>
      </w:pPr>
      <w:r>
        <w:rPr>
          <w:rFonts w:hint="default" w:ascii="Arial" w:hAnsi="Arial" w:cs="Arial"/>
          <w:sz w:val="22"/>
          <w:szCs w:val="22"/>
          <w:lang w:val="en-US" w:eastAsia="zh-CN"/>
        </w:rPr>
        <w:t>1.Introduction</w:t>
      </w:r>
      <w:bookmarkEnd w:id="3"/>
    </w:p>
    <w:p>
      <w:pPr>
        <w:keepNext w:val="0"/>
        <w:keepLines w:val="0"/>
        <w:pageBreakBefore w:val="0"/>
        <w:widowControl w:val="0"/>
        <w:kinsoku/>
        <w:wordWrap/>
        <w:overflowPunct/>
        <w:topLinePunct w:val="0"/>
        <w:autoSpaceDE/>
        <w:autoSpaceDN/>
        <w:bidi w:val="0"/>
        <w:adjustRightInd/>
        <w:snapToGrid/>
        <w:spacing w:line="360" w:lineRule="auto"/>
        <w:ind w:firstLine="448" w:firstLineChars="204"/>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kern w:val="2"/>
          <w:sz w:val="22"/>
          <w:szCs w:val="22"/>
          <w:lang w:val="en-US" w:eastAsia="zh-CN" w:bidi="ar-SA"/>
        </w:rPr>
        <w:t>Huawei is a global technology company that was founded in 1987 by Ren Zhengfei in Shenzhen, China. It started as a small business focused on manufacturing phone switches, and has since grown to become one of the largest telecommunications equipment and consumer electronics manufacturers in the world. Huawei operates in more than 170 countries and has over 197,000 employees, with its headquarters located in Shenzhen, China.</w:t>
      </w:r>
    </w:p>
    <w:p>
      <w:pPr>
        <w:keepNext w:val="0"/>
        <w:keepLines w:val="0"/>
        <w:pageBreakBefore w:val="0"/>
        <w:widowControl w:val="0"/>
        <w:kinsoku/>
        <w:wordWrap/>
        <w:overflowPunct/>
        <w:topLinePunct w:val="0"/>
        <w:autoSpaceDE/>
        <w:autoSpaceDN/>
        <w:bidi w:val="0"/>
        <w:adjustRightInd/>
        <w:snapToGrid/>
        <w:spacing w:line="360" w:lineRule="auto"/>
        <w:ind w:firstLine="448" w:firstLineChars="204"/>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kern w:val="2"/>
          <w:sz w:val="22"/>
          <w:szCs w:val="22"/>
          <w:lang w:val="en-US" w:eastAsia="zh-CN" w:bidi="ar-SA"/>
        </w:rPr>
        <w:t>Huawei has a highly decentralized organizational structure, with over 19</w:t>
      </w:r>
      <w:r>
        <w:rPr>
          <w:rFonts w:hint="default" w:ascii="Arial" w:hAnsi="Arial" w:cs="Arial"/>
          <w:kern w:val="2"/>
          <w:sz w:val="22"/>
          <w:szCs w:val="22"/>
          <w:lang w:val="en-US" w:eastAsia="zh-CN" w:bidi="ar-SA"/>
        </w:rPr>
        <w:t>7</w:t>
      </w:r>
      <w:r>
        <w:rPr>
          <w:rFonts w:hint="default" w:ascii="Arial" w:hAnsi="Arial" w:cs="Arial" w:eastAsiaTheme="minorEastAsia"/>
          <w:kern w:val="2"/>
          <w:sz w:val="22"/>
          <w:szCs w:val="22"/>
          <w:lang w:val="en-US" w:eastAsia="zh-CN" w:bidi="ar-SA"/>
        </w:rPr>
        <w:t>,000 employees worldwide. The company emphasizes talent development and invests heavily in employee training and development programs. Huawei has a comprehensive performance evaluation system that is used to assess employee performance and provide feedback to help employees improve their skills and capabilities.</w:t>
      </w:r>
    </w:p>
    <w:p>
      <w:pPr>
        <w:keepNext w:val="0"/>
        <w:keepLines w:val="0"/>
        <w:pageBreakBefore w:val="0"/>
        <w:widowControl w:val="0"/>
        <w:kinsoku/>
        <w:wordWrap/>
        <w:overflowPunct/>
        <w:topLinePunct w:val="0"/>
        <w:autoSpaceDE/>
        <w:autoSpaceDN/>
        <w:bidi w:val="0"/>
        <w:adjustRightInd/>
        <w:snapToGrid/>
        <w:spacing w:line="360" w:lineRule="auto"/>
        <w:ind w:firstLine="448" w:firstLineChars="204"/>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kern w:val="2"/>
          <w:sz w:val="22"/>
          <w:szCs w:val="22"/>
          <w:lang w:val="en-US" w:eastAsia="zh-CN" w:bidi="ar-SA"/>
        </w:rPr>
        <w:t>Huawei also has a strong culture of innovation and encourages its employees to take risks and be creative in their work. The company places a high value on teamwork and collaboration and has implemented several programs to foster a culture of collaboration and knowledge sharing among its employees.</w:t>
      </w:r>
    </w:p>
    <w:p>
      <w:pPr>
        <w:keepNext w:val="0"/>
        <w:keepLines w:val="0"/>
        <w:pageBreakBefore w:val="0"/>
        <w:widowControl w:val="0"/>
        <w:kinsoku/>
        <w:wordWrap/>
        <w:overflowPunct/>
        <w:topLinePunct w:val="0"/>
        <w:autoSpaceDE/>
        <w:autoSpaceDN/>
        <w:bidi w:val="0"/>
        <w:adjustRightInd/>
        <w:snapToGrid/>
        <w:spacing w:line="360" w:lineRule="auto"/>
        <w:ind w:firstLine="448" w:firstLineChars="204"/>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kern w:val="2"/>
          <w:sz w:val="22"/>
          <w:szCs w:val="22"/>
          <w:lang w:val="en-US" w:eastAsia="zh-CN" w:bidi="ar-SA"/>
        </w:rPr>
        <w:t>In terms of recruitment and selection, Huawei has a rigorous and highly competitive hiring process that includes multiple rounds of interviews and assessments. The company also places a strong emphasis on diversity and inclusion, and actively recruits talent from all backgrounds and regions.</w:t>
      </w:r>
    </w:p>
    <w:p>
      <w:pPr>
        <w:keepNext w:val="0"/>
        <w:keepLines w:val="0"/>
        <w:pageBreakBefore w:val="0"/>
        <w:widowControl w:val="0"/>
        <w:kinsoku/>
        <w:wordWrap/>
        <w:overflowPunct/>
        <w:topLinePunct w:val="0"/>
        <w:autoSpaceDE/>
        <w:autoSpaceDN/>
        <w:bidi w:val="0"/>
        <w:adjustRightInd/>
        <w:snapToGrid/>
        <w:spacing w:line="360" w:lineRule="auto"/>
        <w:ind w:firstLine="448" w:firstLineChars="204"/>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kern w:val="2"/>
          <w:sz w:val="22"/>
          <w:szCs w:val="22"/>
          <w:lang w:val="en-US" w:eastAsia="zh-CN" w:bidi="ar-SA"/>
        </w:rPr>
        <w:t>Overall, Huawei has a reputation for being a highly innovative and dynamic company with a strong focus on talent development and employee engagement.(huawei Inc., 202</w:t>
      </w:r>
      <w:r>
        <w:rPr>
          <w:rFonts w:hint="eastAsia" w:ascii="Arial" w:hAnsi="Arial" w:cs="Arial"/>
          <w:kern w:val="2"/>
          <w:sz w:val="22"/>
          <w:szCs w:val="22"/>
          <w:lang w:val="en-US" w:eastAsia="zh-CN" w:bidi="ar-SA"/>
        </w:rPr>
        <w:t>3</w:t>
      </w:r>
      <w:r>
        <w:rPr>
          <w:rFonts w:hint="default" w:ascii="Arial" w:hAnsi="Arial" w:cs="Arial" w:eastAsiaTheme="minorEastAsia"/>
          <w:kern w:val="2"/>
          <w:sz w:val="22"/>
          <w:szCs w:val="22"/>
          <w:lang w:val="en-US" w:eastAsia="zh-CN" w:bidi="ar-SA"/>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42" w:firstLineChars="200"/>
        <w:jc w:val="left"/>
        <w:textAlignment w:val="auto"/>
        <w:rPr>
          <w:rFonts w:hint="default" w:ascii="Arial" w:hAnsi="Arial" w:cs="Arial"/>
          <w:b/>
          <w:bCs/>
          <w:kern w:val="2"/>
          <w:sz w:val="22"/>
          <w:szCs w:val="22"/>
          <w:lang w:val="en-US" w:eastAsia="zh-CN" w:bidi="ar-SA"/>
        </w:rPr>
      </w:pPr>
    </w:p>
    <w:p>
      <w:pPr>
        <w:pStyle w:val="2"/>
        <w:pageBreakBefore w:val="0"/>
        <w:kinsoku/>
        <w:wordWrap/>
        <w:overflowPunct/>
        <w:topLinePunct w:val="0"/>
        <w:autoSpaceDE/>
        <w:autoSpaceDN/>
        <w:bidi w:val="0"/>
        <w:adjustRightInd/>
        <w:snapToGrid/>
        <w:spacing w:line="360" w:lineRule="auto"/>
        <w:textAlignment w:val="auto"/>
        <w:rPr>
          <w:rFonts w:hint="default" w:ascii="Arial" w:hAnsi="Arial" w:cs="Arial"/>
          <w:sz w:val="22"/>
          <w:szCs w:val="22"/>
          <w:lang w:val="en-US" w:eastAsia="zh-CN"/>
        </w:rPr>
      </w:pPr>
      <w:bookmarkStart w:id="4" w:name="_Toc28159"/>
      <w:r>
        <w:rPr>
          <w:rFonts w:hint="default" w:ascii="Arial" w:hAnsi="Arial" w:cs="Arial"/>
          <w:sz w:val="22"/>
          <w:szCs w:val="22"/>
          <w:lang w:val="en-US" w:eastAsia="zh-CN"/>
        </w:rPr>
        <w:t>2.Strengths and weaknesses in Huawei's HRM</w:t>
      </w:r>
      <w:bookmarkEnd w:id="4"/>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220" w:firstLineChars="100"/>
        <w:jc w:val="left"/>
        <w:textAlignment w:val="auto"/>
        <w:rPr>
          <w:rFonts w:hint="default" w:ascii="Arial" w:hAnsi="Arial" w:cs="Arial"/>
          <w:kern w:val="2"/>
          <w:sz w:val="22"/>
          <w:szCs w:val="22"/>
          <w:lang w:val="en-US" w:eastAsia="zh-CN" w:bidi="ar-SA"/>
        </w:rPr>
      </w:pPr>
      <w:r>
        <w:rPr>
          <w:rFonts w:hint="default" w:ascii="Arial" w:hAnsi="Arial" w:cs="Arial"/>
          <w:kern w:val="2"/>
          <w:sz w:val="22"/>
          <w:szCs w:val="22"/>
          <w:lang w:val="en-US" w:eastAsia="zh-CN" w:bidi="ar-SA"/>
        </w:rPr>
        <w:t>while Huawei has many strengths in its human resources practices, the company has also faced some challenges and criticisms in this area. Here are some potential weaknesses and challenges to consider:</w:t>
      </w:r>
    </w:p>
    <w:p>
      <w:pPr>
        <w:pStyle w:val="3"/>
        <w:pageBreakBefore w:val="0"/>
        <w:kinsoku/>
        <w:wordWrap/>
        <w:overflowPunct/>
        <w:topLinePunct w:val="0"/>
        <w:autoSpaceDE/>
        <w:autoSpaceDN/>
        <w:bidi w:val="0"/>
        <w:adjustRightInd/>
        <w:snapToGrid/>
        <w:spacing w:line="360" w:lineRule="auto"/>
        <w:textAlignment w:val="auto"/>
        <w:rPr>
          <w:rFonts w:hint="default" w:ascii="Arial" w:hAnsi="Arial" w:cs="Arial"/>
          <w:sz w:val="22"/>
          <w:szCs w:val="22"/>
          <w:lang w:val="en-US" w:eastAsia="zh-CN"/>
        </w:rPr>
      </w:pPr>
      <w:bookmarkStart w:id="5" w:name="_Toc11101"/>
      <w:r>
        <w:rPr>
          <w:rFonts w:hint="default" w:ascii="Arial" w:hAnsi="Arial" w:cs="Arial"/>
          <w:sz w:val="22"/>
          <w:szCs w:val="22"/>
          <w:lang w:val="en-US" w:eastAsia="zh-CN"/>
        </w:rPr>
        <w:t>2.1. SWOT model</w:t>
      </w:r>
      <w:bookmarkEnd w:id="5"/>
    </w:p>
    <w:p>
      <w:pPr>
        <w:keepNext w:val="0"/>
        <w:keepLines w:val="0"/>
        <w:pageBreakBefore w:val="0"/>
        <w:widowControl w:val="0"/>
        <w:kinsoku/>
        <w:wordWrap/>
        <w:overflowPunct/>
        <w:topLinePunct w:val="0"/>
        <w:autoSpaceDE/>
        <w:autoSpaceDN/>
        <w:bidi w:val="0"/>
        <w:adjustRightInd/>
        <w:snapToGrid/>
        <w:spacing w:line="360" w:lineRule="auto"/>
        <w:ind w:firstLine="220" w:firstLineChars="100"/>
        <w:jc w:val="left"/>
        <w:textAlignment w:val="auto"/>
        <w:rPr>
          <w:rFonts w:hint="default" w:ascii="Arial" w:hAnsi="Arial" w:cs="Arial"/>
          <w:kern w:val="2"/>
          <w:sz w:val="22"/>
          <w:szCs w:val="22"/>
          <w:lang w:val="en-US" w:eastAsia="zh-CN" w:bidi="ar-SA"/>
        </w:rPr>
      </w:pPr>
      <w:r>
        <w:rPr>
          <w:rFonts w:hint="default" w:ascii="Arial" w:hAnsi="Arial" w:cs="Arial" w:eastAsiaTheme="minorEastAsia"/>
          <w:kern w:val="2"/>
          <w:sz w:val="22"/>
          <w:szCs w:val="22"/>
          <w:lang w:val="en-US" w:eastAsia="zh-CN" w:bidi="ar-SA"/>
        </w:rPr>
        <w:t>SWOT analysis, also referred to as situational analysis, is a tool that helps to evaluate the Strengths and Weaknesses of a business or project, as well as the External Opportunities and Threats that may impact it. This analysis is conducted with the aim of making informed decisions based on the outcomes of the analysis.</w:t>
      </w:r>
      <w:r>
        <w:rPr>
          <w:rFonts w:hint="default" w:ascii="Arial" w:hAnsi="Arial" w:cs="Arial"/>
          <w:kern w:val="2"/>
          <w:sz w:val="22"/>
          <w:szCs w:val="22"/>
          <w:lang w:val="en-US" w:eastAsia="zh-CN" w:bidi="ar-SA"/>
        </w:rPr>
        <w:t>(</w:t>
      </w:r>
      <w:r>
        <w:rPr>
          <w:rFonts w:hint="default" w:ascii="Arial" w:hAnsi="Arial" w:cs="Arial"/>
          <w:sz w:val="22"/>
          <w:szCs w:val="22"/>
          <w:lang w:val="en-US" w:eastAsia="zh-CN"/>
        </w:rPr>
        <w:t>Abell and Hammond,1979)</w:t>
      </w:r>
    </w:p>
    <w:tbl>
      <w:tblPr>
        <w:tblStyle w:val="8"/>
        <w:tblpPr w:leftFromText="180" w:rightFromText="180" w:vertAnchor="text" w:horzAnchor="page" w:tblpX="1902" w:tblpY="248"/>
        <w:tblOverlap w:val="never"/>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b/>
                <w:bCs/>
                <w:kern w:val="2"/>
                <w:sz w:val="22"/>
                <w:szCs w:val="22"/>
                <w:lang w:val="en-US" w:eastAsia="zh-CN" w:bidi="ar-SA"/>
              </w:rPr>
            </w:pPr>
            <w:r>
              <w:rPr>
                <w:rFonts w:hint="default" w:ascii="Arial" w:hAnsi="Arial" w:cs="Arial" w:eastAsiaTheme="minorEastAsia"/>
                <w:b/>
                <w:bCs/>
                <w:kern w:val="2"/>
                <w:sz w:val="22"/>
                <w:szCs w:val="22"/>
                <w:lang w:val="en-US" w:eastAsia="zh-CN" w:bidi="ar-SA"/>
              </w:rPr>
              <w:t>Strengths:</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kern w:val="2"/>
                <w:sz w:val="22"/>
                <w:szCs w:val="22"/>
                <w:lang w:val="en-US" w:eastAsia="zh-CN" w:bidi="ar-SA"/>
              </w:rPr>
              <w:t>Strong culture of innovation and creativity</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kern w:val="2"/>
                <w:sz w:val="22"/>
                <w:szCs w:val="22"/>
                <w:lang w:val="en-US" w:eastAsia="zh-CN" w:bidi="ar-SA"/>
              </w:rPr>
              <w:t>Emphasis on employee development and training</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kern w:val="2"/>
                <w:sz w:val="22"/>
                <w:szCs w:val="22"/>
                <w:lang w:val="en-US" w:eastAsia="zh-CN" w:bidi="ar-SA"/>
              </w:rPr>
              <w:t>Rigorous and competitive recruitment and selection process</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kern w:val="2"/>
                <w:sz w:val="22"/>
                <w:szCs w:val="22"/>
                <w:lang w:val="en-US" w:eastAsia="zh-CN" w:bidi="ar-SA"/>
              </w:rPr>
              <w:t>Decentralized organizational structure that allows for local decision making</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kern w:val="2"/>
                <w:sz w:val="22"/>
                <w:szCs w:val="22"/>
                <w:lang w:val="en-US" w:eastAsia="zh-CN" w:bidi="ar-SA"/>
              </w:rPr>
              <w:t>Emphasis on teamwork and collaboration</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kern w:val="2"/>
                <w:sz w:val="22"/>
                <w:szCs w:val="22"/>
                <w:vertAlign w:val="baseline"/>
                <w:lang w:val="en-US" w:eastAsia="zh-CN" w:bidi="ar-SA"/>
              </w:rPr>
            </w:pPr>
          </w:p>
        </w:tc>
        <w:tc>
          <w:tcPr>
            <w:tcW w:w="4261"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b/>
                <w:bCs/>
                <w:kern w:val="2"/>
                <w:sz w:val="22"/>
                <w:szCs w:val="22"/>
                <w:lang w:val="en-US" w:eastAsia="zh-CN" w:bidi="ar-SA"/>
              </w:rPr>
            </w:pPr>
            <w:r>
              <w:rPr>
                <w:rFonts w:hint="default" w:ascii="Arial" w:hAnsi="Arial" w:cs="Arial" w:eastAsiaTheme="minorEastAsia"/>
                <w:b/>
                <w:bCs/>
                <w:kern w:val="2"/>
                <w:sz w:val="22"/>
                <w:szCs w:val="22"/>
                <w:lang w:val="en-US" w:eastAsia="zh-CN" w:bidi="ar-SA"/>
              </w:rPr>
              <w:t>Weaknesses:</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kern w:val="2"/>
                <w:sz w:val="22"/>
                <w:szCs w:val="22"/>
                <w:lang w:val="en-US" w:eastAsia="zh-CN" w:bidi="ar-SA"/>
              </w:rPr>
              <w:t>Highly competitive and intense work culture leading to concerns about employee burnout and turnover</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kern w:val="2"/>
                <w:sz w:val="22"/>
                <w:szCs w:val="22"/>
                <w:lang w:val="en-US" w:eastAsia="zh-CN" w:bidi="ar-SA"/>
              </w:rPr>
              <w:t>Limited opportunities for career advancement leading to retention challenges</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kern w:val="2"/>
                <w:sz w:val="22"/>
                <w:szCs w:val="22"/>
                <w:lang w:val="en-US" w:eastAsia="zh-CN" w:bidi="ar-SA"/>
              </w:rPr>
              <w:t>Criticisms of lack of diversity and inclusion within the company's leadership</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kern w:val="2"/>
                <w:sz w:val="22"/>
                <w:szCs w:val="22"/>
                <w:lang w:val="en-US" w:eastAsia="zh-CN" w:bidi="ar-SA"/>
              </w:rPr>
              <w:t>Potential human resources challenges associated with global expansion</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kern w:val="2"/>
                <w:sz w:val="22"/>
                <w:szCs w:val="22"/>
                <w:vertAlign w:val="baseline"/>
                <w:lang w:val="en-US" w:eastAsia="zh-CN" w:bidi="ar-SA"/>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b/>
                <w:bCs/>
                <w:kern w:val="2"/>
                <w:sz w:val="22"/>
                <w:szCs w:val="22"/>
                <w:lang w:val="en-US" w:eastAsia="zh-CN" w:bidi="ar-SA"/>
              </w:rPr>
              <w:t>Opportunities:</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kern w:val="2"/>
                <w:sz w:val="22"/>
                <w:szCs w:val="22"/>
                <w:lang w:val="en-US" w:eastAsia="zh-CN" w:bidi="ar-SA"/>
              </w:rPr>
              <w:t>Continued growth and expansion into new markets</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kern w:val="2"/>
                <w:sz w:val="22"/>
                <w:szCs w:val="22"/>
                <w:lang w:val="en-US" w:eastAsia="zh-CN" w:bidi="ar-SA"/>
              </w:rPr>
              <w:t>Opportunity to further diversify the employee base and leadership team</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kern w:val="2"/>
                <w:sz w:val="22"/>
                <w:szCs w:val="22"/>
                <w:vertAlign w:val="baseline"/>
                <w:lang w:val="en-US" w:eastAsia="zh-CN" w:bidi="ar-SA"/>
              </w:rPr>
            </w:pPr>
            <w:r>
              <w:rPr>
                <w:rFonts w:hint="default" w:ascii="Arial" w:hAnsi="Arial" w:cs="Arial" w:eastAsiaTheme="minorEastAsia"/>
                <w:kern w:val="2"/>
                <w:sz w:val="22"/>
                <w:szCs w:val="22"/>
                <w:lang w:val="en-US" w:eastAsia="zh-CN" w:bidi="ar-SA"/>
              </w:rPr>
              <w:t>Potential to develop new and innovative human resources programs to address retention and career development challenges</w:t>
            </w:r>
          </w:p>
        </w:tc>
        <w:tc>
          <w:tcPr>
            <w:tcW w:w="4261"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b/>
                <w:bCs/>
                <w:kern w:val="2"/>
                <w:sz w:val="22"/>
                <w:szCs w:val="22"/>
                <w:lang w:val="en-US" w:eastAsia="zh-CN" w:bidi="ar-SA"/>
              </w:rPr>
              <w:t>Threats:</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kern w:val="2"/>
                <w:sz w:val="22"/>
                <w:szCs w:val="22"/>
                <w:lang w:val="en-US" w:eastAsia="zh-CN" w:bidi="ar-SA"/>
              </w:rPr>
              <w:t xml:space="preserve">Increased competition in the </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kern w:val="2"/>
                <w:sz w:val="22"/>
                <w:szCs w:val="22"/>
                <w:lang w:val="en-US" w:eastAsia="zh-CN" w:bidi="ar-SA"/>
              </w:rPr>
              <w:t>Trade tensions and geopolitical risks that could impact business operations and human resources management</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kern w:val="2"/>
                <w:sz w:val="22"/>
                <w:szCs w:val="22"/>
                <w:vertAlign w:val="baseline"/>
                <w:lang w:val="en-US" w:eastAsia="zh-CN" w:bidi="ar-SA"/>
              </w:rPr>
            </w:pPr>
            <w:r>
              <w:rPr>
                <w:rFonts w:hint="default" w:ascii="Arial" w:hAnsi="Arial" w:cs="Arial" w:eastAsiaTheme="minorEastAsia"/>
                <w:kern w:val="2"/>
                <w:sz w:val="22"/>
                <w:szCs w:val="22"/>
                <w:lang w:val="en-US" w:eastAsia="zh-CN" w:bidi="ar-SA"/>
              </w:rPr>
              <w:t>Increased scrutiny of the company's human resources practices by stakeholders and the public.(huawei Inc., 202</w:t>
            </w:r>
            <w:r>
              <w:rPr>
                <w:rFonts w:hint="eastAsia" w:ascii="Arial" w:hAnsi="Arial" w:cs="Arial"/>
                <w:kern w:val="2"/>
                <w:sz w:val="22"/>
                <w:szCs w:val="22"/>
                <w:lang w:val="en-US" w:eastAsia="zh-CN" w:bidi="ar-SA"/>
              </w:rPr>
              <w:t>3</w:t>
            </w:r>
            <w:r>
              <w:rPr>
                <w:rFonts w:hint="default" w:ascii="Arial" w:hAnsi="Arial" w:cs="Arial" w:eastAsiaTheme="minorEastAsia"/>
                <w:kern w:val="2"/>
                <w:sz w:val="22"/>
                <w:szCs w:val="22"/>
                <w:lang w:val="en-US" w:eastAsia="zh-CN" w:bidi="ar-SA"/>
              </w:rPr>
              <w:t>)</w:t>
            </w:r>
          </w:p>
        </w:tc>
      </w:tr>
    </w:tbl>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b/>
          <w:bCs/>
          <w:kern w:val="2"/>
          <w:sz w:val="22"/>
          <w:szCs w:val="22"/>
          <w:lang w:val="en-US" w:eastAsia="zh-CN" w:bidi="ar-SA"/>
        </w:rPr>
      </w:pPr>
    </w:p>
    <w:p>
      <w:pPr>
        <w:pStyle w:val="3"/>
        <w:pageBreakBefore w:val="0"/>
        <w:kinsoku/>
        <w:wordWrap/>
        <w:overflowPunct/>
        <w:topLinePunct w:val="0"/>
        <w:autoSpaceDE/>
        <w:autoSpaceDN/>
        <w:bidi w:val="0"/>
        <w:adjustRightInd/>
        <w:snapToGrid/>
        <w:spacing w:line="360" w:lineRule="auto"/>
        <w:textAlignment w:val="auto"/>
        <w:rPr>
          <w:rFonts w:hint="default" w:ascii="Arial" w:hAnsi="Arial" w:cs="Arial"/>
          <w:sz w:val="22"/>
          <w:szCs w:val="22"/>
          <w:lang w:val="en-US" w:eastAsia="zh-CN"/>
        </w:rPr>
      </w:pPr>
      <w:bookmarkStart w:id="6" w:name="_Toc5346"/>
      <w:r>
        <w:rPr>
          <w:rFonts w:hint="default" w:ascii="Arial" w:hAnsi="Arial" w:cs="Arial"/>
          <w:sz w:val="22"/>
          <w:szCs w:val="22"/>
          <w:lang w:val="en-US" w:eastAsia="zh-CN"/>
        </w:rPr>
        <w:t>2.2. Maslow Model</w:t>
      </w:r>
      <w:bookmarkEnd w:id="6"/>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220" w:firstLineChars="100"/>
        <w:jc w:val="left"/>
        <w:textAlignment w:val="auto"/>
        <w:rPr>
          <w:rFonts w:hint="default" w:ascii="Arial" w:hAnsi="Arial" w:cs="Arial"/>
          <w:kern w:val="2"/>
          <w:sz w:val="22"/>
          <w:szCs w:val="22"/>
          <w:lang w:val="en-US" w:eastAsia="zh-CN" w:bidi="ar-SA"/>
        </w:rPr>
      </w:pPr>
      <w:r>
        <w:rPr>
          <w:rFonts w:hint="default" w:ascii="Arial" w:hAnsi="Arial" w:cs="Arial"/>
          <w:kern w:val="2"/>
          <w:sz w:val="22"/>
          <w:szCs w:val="22"/>
          <w:lang w:val="en-US" w:eastAsia="zh-CN" w:bidi="ar-SA"/>
        </w:rPr>
        <w:t xml:space="preserve">Maslow's hierarchy of needs is a theory that categorizes human needs into different levels based on the psychology of human development. At the lowest level are the physiological needs, which are the basic necessities such as food, clothing, and shelter that must be met for survival. The second level is focused on the need for safety and security, where people seek stability and protection from harm. The third level is about the need for love, belonging, and respect, which involves interpersonal relationships and social connections. At the highest level is the need for self-actualization, which is the realization of one's full potential and the attainment of personal growth and fulfillment.In the context of business development, providing employees with opportunities for personal and professional growth is essential for meeting their self-actualization needs（Maslow, 1958) .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220" w:firstLineChars="100"/>
        <w:jc w:val="left"/>
        <w:textAlignment w:val="auto"/>
        <w:rPr>
          <w:rFonts w:hint="default" w:ascii="Arial" w:hAnsi="Arial" w:cs="Arial" w:eastAsiaTheme="minorEastAsia"/>
          <w:kern w:val="2"/>
          <w:sz w:val="22"/>
          <w:szCs w:val="22"/>
          <w:lang w:val="en-US" w:eastAsia="zh-CN" w:bidi="ar-SA"/>
        </w:rPr>
      </w:pPr>
      <w:r>
        <w:rPr>
          <w:rFonts w:hint="default" w:ascii="Arial" w:hAnsi="Arial" w:cs="Arial"/>
          <w:kern w:val="2"/>
          <w:sz w:val="22"/>
          <w:szCs w:val="22"/>
          <w:lang w:val="en-US" w:eastAsia="zh-CN" w:bidi="ar-SA"/>
        </w:rPr>
        <w:t>This has become an important aspect of enterprise management research as it enables employees to maximize their potential and realize their self-worth, which ultimately leads to increased productivity and organizational success.</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lang w:val="en-US" w:eastAsia="zh-CN" w:bidi="ar-SA"/>
        </w:rPr>
      </w:pPr>
    </w:p>
    <w:tbl>
      <w:tblPr>
        <w:tblStyle w:val="8"/>
        <w:tblpPr w:leftFromText="180" w:rightFromText="180" w:vertAnchor="text" w:horzAnchor="page" w:tblpX="1902" w:tblpY="-165"/>
        <w:tblOverlap w:val="never"/>
        <w:tblW w:w="879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776"/>
        <w:gridCol w:w="601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76"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b/>
                <w:bCs/>
                <w:kern w:val="2"/>
                <w:sz w:val="22"/>
                <w:szCs w:val="22"/>
                <w:lang w:val="en-US" w:eastAsia="zh-CN" w:bidi="ar-SA"/>
              </w:rPr>
              <w:t>Physiological Needs</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vertAlign w:val="baseline"/>
                <w:lang w:val="en-US" w:eastAsia="zh-CN" w:bidi="ar-SA"/>
              </w:rPr>
            </w:pPr>
          </w:p>
        </w:tc>
        <w:tc>
          <w:tcPr>
            <w:tcW w:w="6014"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vertAlign w:val="baseline"/>
                <w:lang w:val="en-US" w:eastAsia="zh-CN" w:bidi="ar-SA"/>
              </w:rPr>
            </w:pPr>
            <w:r>
              <w:rPr>
                <w:rFonts w:hint="default" w:ascii="Arial" w:hAnsi="Arial" w:cs="Arial" w:eastAsiaTheme="minorEastAsia"/>
                <w:kern w:val="2"/>
                <w:sz w:val="22"/>
                <w:szCs w:val="22"/>
                <w:lang w:val="en-US" w:eastAsia="zh-CN" w:bidi="ar-SA"/>
              </w:rPr>
              <w:t>Huawei provides competitive compensation and benefits packages to employees, which helps to meet their basic physiological needs.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76"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b/>
                <w:bCs/>
                <w:kern w:val="2"/>
                <w:sz w:val="22"/>
                <w:szCs w:val="22"/>
                <w:lang w:val="en-US" w:eastAsia="zh-CN" w:bidi="ar-SA"/>
              </w:rPr>
              <w:t>Safety Needs</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vertAlign w:val="baseline"/>
                <w:lang w:val="en-US" w:eastAsia="zh-CN" w:bidi="ar-SA"/>
              </w:rPr>
            </w:pPr>
          </w:p>
        </w:tc>
        <w:tc>
          <w:tcPr>
            <w:tcW w:w="6014"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vertAlign w:val="baseline"/>
                <w:lang w:val="en-US" w:eastAsia="zh-CN" w:bidi="ar-SA"/>
              </w:rPr>
            </w:pPr>
            <w:r>
              <w:rPr>
                <w:rFonts w:hint="default" w:ascii="Arial" w:hAnsi="Arial" w:cs="Arial" w:eastAsiaTheme="minorEastAsia"/>
                <w:kern w:val="2"/>
                <w:sz w:val="22"/>
                <w:szCs w:val="22"/>
                <w:lang w:val="en-US" w:eastAsia="zh-CN" w:bidi="ar-SA"/>
              </w:rPr>
              <w:t>Huawei has a strong focus on employee safety and health, and has implemented measures to ensure a safe and healthy working environment</w:t>
            </w:r>
            <w:r>
              <w:rPr>
                <w:rFonts w:hint="eastAsia" w:ascii="Arial" w:hAnsi="Arial" w:cs="Arial"/>
                <w:kern w:val="2"/>
                <w:sz w:val="22"/>
                <w:szCs w:val="22"/>
                <w:lang w:val="en-US" w:eastAsia="zh-CN" w:bidi="ar-SA"/>
              </w:rPr>
              <w:t>.</w:t>
            </w:r>
            <w:r>
              <w:rPr>
                <w:rFonts w:hint="default" w:ascii="Arial" w:hAnsi="Arial" w:cs="Arial" w:eastAsiaTheme="minorEastAsia"/>
                <w:kern w:val="2"/>
                <w:sz w:val="22"/>
                <w:szCs w:val="22"/>
                <w:lang w:val="en-US" w:eastAsia="zh-CN" w:bidi="ar-SA"/>
              </w:rPr>
              <w:t>(huawei Inc., 202</w:t>
            </w:r>
            <w:r>
              <w:rPr>
                <w:rFonts w:hint="eastAsia" w:ascii="Arial" w:hAnsi="Arial" w:cs="Arial"/>
                <w:kern w:val="2"/>
                <w:sz w:val="22"/>
                <w:szCs w:val="22"/>
                <w:lang w:val="en-US" w:eastAsia="zh-CN" w:bidi="ar-SA"/>
              </w:rPr>
              <w:t>3</w:t>
            </w:r>
            <w:r>
              <w:rPr>
                <w:rFonts w:hint="default" w:ascii="Arial" w:hAnsi="Arial" w:cs="Arial" w:eastAsiaTheme="minorEastAsia"/>
                <w:kern w:val="2"/>
                <w:sz w:val="22"/>
                <w:szCs w:val="22"/>
                <w:lang w:val="en-US" w:eastAsia="zh-CN" w:bidi="ar-SA"/>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76"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b/>
                <w:bCs/>
                <w:kern w:val="2"/>
                <w:sz w:val="22"/>
                <w:szCs w:val="22"/>
                <w:lang w:val="en-US" w:eastAsia="zh-CN" w:bidi="ar-SA"/>
              </w:rPr>
            </w:pPr>
            <w:r>
              <w:rPr>
                <w:rFonts w:hint="default" w:ascii="Arial" w:hAnsi="Arial" w:cs="Arial" w:eastAsiaTheme="minorEastAsia"/>
                <w:b/>
                <w:bCs/>
                <w:kern w:val="2"/>
                <w:sz w:val="22"/>
                <w:szCs w:val="22"/>
                <w:lang w:val="en-US" w:eastAsia="zh-CN" w:bidi="ar-SA"/>
              </w:rPr>
              <w:t>Love and Belonging Needs</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vertAlign w:val="baseline"/>
                <w:lang w:val="en-US" w:eastAsia="zh-CN" w:bidi="ar-SA"/>
              </w:rPr>
            </w:pPr>
          </w:p>
        </w:tc>
        <w:tc>
          <w:tcPr>
            <w:tcW w:w="6014"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vertAlign w:val="baseline"/>
                <w:lang w:val="en-US" w:eastAsia="zh-CN" w:bidi="ar-SA"/>
              </w:rPr>
            </w:pPr>
            <w:r>
              <w:rPr>
                <w:rFonts w:hint="default" w:ascii="Arial" w:hAnsi="Arial" w:cs="Arial" w:eastAsiaTheme="minorEastAsia"/>
                <w:kern w:val="2"/>
                <w:sz w:val="22"/>
                <w:szCs w:val="22"/>
                <w:lang w:val="en-US" w:eastAsia="zh-CN" w:bidi="ar-SA"/>
              </w:rPr>
              <w:t>Huawei places a strong emphasis on teamwork and collaboration, which helps to foster a sense of belonging and camaraderie among employees.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76"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b/>
                <w:bCs/>
                <w:kern w:val="2"/>
                <w:sz w:val="22"/>
                <w:szCs w:val="22"/>
                <w:lang w:val="en-US" w:eastAsia="zh-CN" w:bidi="ar-SA"/>
              </w:rPr>
            </w:pPr>
            <w:r>
              <w:rPr>
                <w:rFonts w:hint="default" w:ascii="Arial" w:hAnsi="Arial" w:cs="Arial" w:eastAsiaTheme="minorEastAsia"/>
                <w:b/>
                <w:bCs/>
                <w:kern w:val="2"/>
                <w:sz w:val="22"/>
                <w:szCs w:val="22"/>
                <w:lang w:val="en-US" w:eastAsia="zh-CN" w:bidi="ar-SA"/>
              </w:rPr>
              <w:t>Esteem Needs</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vertAlign w:val="baseline"/>
                <w:lang w:val="en-US" w:eastAsia="zh-CN" w:bidi="ar-SA"/>
              </w:rPr>
            </w:pPr>
          </w:p>
        </w:tc>
        <w:tc>
          <w:tcPr>
            <w:tcW w:w="6014"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vertAlign w:val="baseline"/>
                <w:lang w:val="en-US" w:eastAsia="zh-CN" w:bidi="ar-SA"/>
              </w:rPr>
            </w:pPr>
            <w:r>
              <w:rPr>
                <w:rFonts w:hint="default" w:ascii="Arial" w:hAnsi="Arial" w:cs="Arial" w:eastAsiaTheme="minorEastAsia"/>
                <w:kern w:val="2"/>
                <w:sz w:val="22"/>
                <w:szCs w:val="22"/>
                <w:lang w:val="en-US" w:eastAsia="zh-CN" w:bidi="ar-SA"/>
              </w:rPr>
              <w:t>Huawei invests heavily in employee training and development, which helps to boost employee skills and capabilities and can lead to increased feelings of accomplishment and recognition.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76"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b/>
                <w:bCs/>
                <w:kern w:val="2"/>
                <w:sz w:val="22"/>
                <w:szCs w:val="22"/>
                <w:lang w:val="en-US" w:eastAsia="zh-CN" w:bidi="ar-SA"/>
              </w:rPr>
            </w:pPr>
            <w:r>
              <w:rPr>
                <w:rFonts w:hint="default" w:ascii="Arial" w:hAnsi="Arial" w:cs="Arial" w:eastAsiaTheme="minorEastAsia"/>
                <w:b/>
                <w:bCs/>
                <w:kern w:val="2"/>
                <w:sz w:val="22"/>
                <w:szCs w:val="22"/>
                <w:lang w:val="en-US" w:eastAsia="zh-CN" w:bidi="ar-SA"/>
              </w:rPr>
              <w:t>Self-Actualization Needs</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vertAlign w:val="baseline"/>
                <w:lang w:val="en-US" w:eastAsia="zh-CN" w:bidi="ar-SA"/>
              </w:rPr>
            </w:pPr>
          </w:p>
        </w:tc>
        <w:tc>
          <w:tcPr>
            <w:tcW w:w="6014"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vertAlign w:val="baseline"/>
                <w:lang w:val="en-US" w:eastAsia="zh-CN" w:bidi="ar-SA"/>
              </w:rPr>
            </w:pPr>
            <w:r>
              <w:rPr>
                <w:rFonts w:hint="default" w:ascii="Arial" w:hAnsi="Arial" w:cs="Arial" w:eastAsiaTheme="minorEastAsia"/>
                <w:kern w:val="2"/>
                <w:sz w:val="22"/>
                <w:szCs w:val="22"/>
                <w:lang w:val="en-US" w:eastAsia="zh-CN" w:bidi="ar-SA"/>
              </w:rPr>
              <w:t>Huawei's culture of innovation and creativ</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kern w:val="2"/>
                <w:sz w:val="22"/>
                <w:szCs w:val="22"/>
                <w:lang w:val="en-US" w:eastAsia="zh-CN" w:bidi="ar-SA"/>
              </w:rPr>
              <w:t>ity provides opportunities for employees to be creative and take risks, which can contribute to their self-actualization needs.</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kern w:val="2"/>
                <w:sz w:val="22"/>
                <w:szCs w:val="22"/>
                <w:lang w:val="en-US" w:eastAsia="zh-CN" w:bidi="ar-SA"/>
              </w:rPr>
              <w:t>However, there are also potential gaps in meeting these needs:</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kern w:val="2"/>
                <w:sz w:val="22"/>
                <w:szCs w:val="22"/>
                <w:lang w:val="en-US" w:eastAsia="zh-CN" w:bidi="ar-SA"/>
              </w:rPr>
              <w:t>There are concerns about the highly competitive and intense work culture at Huawei, which may impact employees' physiological and safety needs by contributing to burnout and stress.</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vertAlign w:val="baseline"/>
                <w:lang w:val="en-US" w:eastAsia="zh-CN" w:bidi="ar-SA"/>
              </w:rPr>
            </w:pPr>
            <w:r>
              <w:rPr>
                <w:rFonts w:hint="default" w:ascii="Arial" w:hAnsi="Arial" w:cs="Arial" w:eastAsiaTheme="minorEastAsia"/>
                <w:kern w:val="2"/>
                <w:sz w:val="22"/>
                <w:szCs w:val="22"/>
                <w:lang w:val="en-US" w:eastAsia="zh-CN" w:bidi="ar-SA"/>
              </w:rPr>
              <w:t>Limited opportunities for career advancement can also impact employees' esteem and self-actualization needs by hindering their ability to achieve their full potential within the company.Criticisms of lack of diversity and inclusion within the company's leadership could impact employees' sense of belonging and esteem, particularly for employees from underrepresented groups.</w:t>
            </w:r>
          </w:p>
        </w:tc>
      </w:tr>
    </w:tbl>
    <w:p>
      <w:pPr>
        <w:pStyle w:val="3"/>
        <w:pageBreakBefore w:val="0"/>
        <w:kinsoku/>
        <w:wordWrap/>
        <w:overflowPunct/>
        <w:topLinePunct w:val="0"/>
        <w:autoSpaceDE/>
        <w:autoSpaceDN/>
        <w:bidi w:val="0"/>
        <w:adjustRightInd/>
        <w:snapToGrid/>
        <w:spacing w:line="360" w:lineRule="auto"/>
        <w:textAlignment w:val="auto"/>
        <w:rPr>
          <w:rFonts w:hint="default" w:ascii="Arial" w:hAnsi="Arial" w:cs="Arial"/>
          <w:sz w:val="22"/>
          <w:szCs w:val="22"/>
          <w:lang w:val="en-US" w:eastAsia="zh-CN"/>
        </w:rPr>
      </w:pPr>
      <w:bookmarkStart w:id="7" w:name="_Toc32172"/>
      <w:r>
        <w:rPr>
          <w:rFonts w:hint="default" w:ascii="Arial" w:hAnsi="Arial" w:cs="Arial"/>
          <w:sz w:val="22"/>
          <w:szCs w:val="22"/>
          <w:lang w:val="en-US" w:eastAsia="zh-CN"/>
        </w:rPr>
        <w:t>2.3. Herzberg's Two-Factor Theory</w:t>
      </w:r>
      <w:bookmarkEnd w:id="7"/>
    </w:p>
    <w:p>
      <w:pPr>
        <w:keepNext w:val="0"/>
        <w:keepLines w:val="0"/>
        <w:pageBreakBefore w:val="0"/>
        <w:widowControl w:val="0"/>
        <w:kinsoku/>
        <w:wordWrap/>
        <w:overflowPunct/>
        <w:topLinePunct w:val="0"/>
        <w:autoSpaceDE/>
        <w:autoSpaceDN/>
        <w:bidi w:val="0"/>
        <w:adjustRightInd/>
        <w:snapToGrid/>
        <w:spacing w:line="360" w:lineRule="auto"/>
        <w:ind w:firstLine="220" w:firstLineChars="100"/>
        <w:jc w:val="left"/>
        <w:textAlignment w:val="auto"/>
        <w:rPr>
          <w:rFonts w:hint="default" w:ascii="Arial" w:hAnsi="Arial" w:cs="Arial"/>
          <w:kern w:val="2"/>
          <w:sz w:val="22"/>
          <w:szCs w:val="22"/>
          <w:lang w:val="en-US" w:eastAsia="zh-CN" w:bidi="ar-SA"/>
        </w:rPr>
      </w:pPr>
      <w:r>
        <w:rPr>
          <w:rFonts w:hint="default" w:ascii="Arial" w:hAnsi="Arial" w:cs="Arial"/>
          <w:kern w:val="2"/>
          <w:sz w:val="22"/>
          <w:szCs w:val="22"/>
          <w:lang w:val="en-US" w:eastAsia="zh-CN" w:bidi="ar-SA"/>
        </w:rPr>
        <w:t>According to Herzberg's theory, achievement is the feeling that an individual has succeeded in his or her work and can increase the individual's self-esteem and sense of satisfaction. Recognition is the feeling that an individual has been praised or acknowledged by others for his or her work, which enhances the individual's sense of belonging and self-confidence. Growth opportunities are opportunities for individuals to learn new skills and knowledge that can enhance their ability to do their job and their career prospects, and these factors can stimulate intrinsic motivation and drive employees to engage and participate in their work（Herzberg et al .，1959).</w:t>
      </w:r>
    </w:p>
    <w:p>
      <w:pPr>
        <w:keepNext w:val="0"/>
        <w:keepLines w:val="0"/>
        <w:pageBreakBefore w:val="0"/>
        <w:widowControl w:val="0"/>
        <w:kinsoku/>
        <w:wordWrap/>
        <w:overflowPunct/>
        <w:topLinePunct w:val="0"/>
        <w:autoSpaceDE/>
        <w:autoSpaceDN/>
        <w:bidi w:val="0"/>
        <w:adjustRightInd/>
        <w:snapToGrid/>
        <w:spacing w:line="360" w:lineRule="auto"/>
        <w:ind w:firstLine="220" w:firstLineChars="100"/>
        <w:jc w:val="left"/>
        <w:textAlignment w:val="auto"/>
        <w:rPr>
          <w:rFonts w:hint="default" w:ascii="Arial" w:hAnsi="Arial" w:cs="Arial"/>
          <w:kern w:val="2"/>
          <w:sz w:val="22"/>
          <w:szCs w:val="22"/>
          <w:lang w:val="en-US" w:eastAsia="zh-CN" w:bidi="ar-SA"/>
        </w:rPr>
      </w:pPr>
      <w:r>
        <w:rPr>
          <w:rFonts w:hint="default" w:ascii="Arial" w:hAnsi="Arial" w:cs="Arial"/>
          <w:kern w:val="2"/>
          <w:sz w:val="22"/>
          <w:szCs w:val="22"/>
          <w:lang w:val="en-US" w:eastAsia="zh-CN" w:bidi="ar-SA"/>
        </w:rPr>
        <w:t>Here's an analysis of the advantages and disadvantages of Huawei's human resources management using this model:</w:t>
      </w: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Arial" w:hAnsi="Arial" w:cs="Arial"/>
                <w:b/>
                <w:bCs/>
                <w:kern w:val="2"/>
                <w:sz w:val="22"/>
                <w:szCs w:val="22"/>
                <w:vertAlign w:val="baseline"/>
                <w:lang w:val="en-US" w:eastAsia="zh-CN" w:bidi="ar-SA"/>
              </w:rPr>
            </w:pPr>
            <w:r>
              <w:rPr>
                <w:rFonts w:hint="default" w:ascii="Arial" w:hAnsi="Arial" w:cs="Arial"/>
                <w:b/>
                <w:bCs/>
                <w:kern w:val="2"/>
                <w:sz w:val="22"/>
                <w:szCs w:val="22"/>
                <w:lang w:val="en-US" w:eastAsia="zh-CN" w:bidi="ar-SA"/>
              </w:rPr>
              <w:t>Advantages</w:t>
            </w:r>
          </w:p>
        </w:tc>
        <w:tc>
          <w:tcPr>
            <w:tcW w:w="4261" w:type="dxa"/>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Arial" w:hAnsi="Arial" w:cs="Arial"/>
                <w:b/>
                <w:bCs/>
                <w:kern w:val="2"/>
                <w:sz w:val="22"/>
                <w:szCs w:val="22"/>
                <w:vertAlign w:val="baseline"/>
                <w:lang w:val="en-US" w:eastAsia="zh-CN" w:bidi="ar-SA"/>
              </w:rPr>
            </w:pPr>
            <w:r>
              <w:rPr>
                <w:rFonts w:hint="default" w:ascii="Arial" w:hAnsi="Arial" w:cs="Arial"/>
                <w:b/>
                <w:bCs/>
                <w:kern w:val="2"/>
                <w:sz w:val="22"/>
                <w:szCs w:val="22"/>
                <w:lang w:val="en-US" w:eastAsia="zh-CN" w:bidi="ar-SA"/>
              </w:rPr>
              <w:t>Disadvantages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widowControl w:val="0"/>
              <w:kinsoku/>
              <w:wordWrap/>
              <w:overflowPunct/>
              <w:topLinePunct w:val="0"/>
              <w:autoSpaceDE/>
              <w:autoSpaceDN/>
              <w:bidi w:val="0"/>
              <w:adjustRightInd/>
              <w:snapToGrid/>
              <w:spacing w:line="360" w:lineRule="auto"/>
              <w:ind w:firstLine="440" w:firstLineChars="200"/>
              <w:jc w:val="left"/>
              <w:textAlignment w:val="auto"/>
              <w:rPr>
                <w:rFonts w:hint="default" w:ascii="Arial" w:hAnsi="Arial" w:cs="Arial"/>
                <w:kern w:val="2"/>
                <w:sz w:val="22"/>
                <w:szCs w:val="22"/>
                <w:lang w:val="en-US" w:eastAsia="zh-CN" w:bidi="ar-SA"/>
              </w:rPr>
            </w:pPr>
            <w:r>
              <w:rPr>
                <w:rFonts w:hint="default" w:ascii="Arial" w:hAnsi="Arial" w:cs="Arial"/>
                <w:kern w:val="2"/>
                <w:sz w:val="22"/>
                <w:szCs w:val="22"/>
                <w:lang w:val="en-US" w:eastAsia="zh-CN" w:bidi="ar-SA"/>
              </w:rPr>
              <w:t>Achievement: Huawei is a company that encourages employees to strive for excellence and continuously improve their skills. The company invests heavily in research and development and provides employees with ample opportunities to work on innovative projects. This culture of innovation and excellence can motivate employees to achieve their goals.</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kern w:val="2"/>
                <w:sz w:val="22"/>
                <w:szCs w:val="22"/>
                <w:vertAlign w:val="baseline"/>
                <w:lang w:val="en-US" w:eastAsia="zh-CN" w:bidi="ar-SA"/>
              </w:rPr>
            </w:pPr>
          </w:p>
        </w:tc>
        <w:tc>
          <w:tcPr>
            <w:tcW w:w="4261" w:type="dxa"/>
          </w:tcPr>
          <w:p>
            <w:pPr>
              <w:keepNext w:val="0"/>
              <w:keepLines w:val="0"/>
              <w:pageBreakBefore w:val="0"/>
              <w:widowControl w:val="0"/>
              <w:kinsoku/>
              <w:wordWrap/>
              <w:overflowPunct/>
              <w:topLinePunct w:val="0"/>
              <w:autoSpaceDE/>
              <w:autoSpaceDN/>
              <w:bidi w:val="0"/>
              <w:adjustRightInd/>
              <w:snapToGrid/>
              <w:spacing w:line="360" w:lineRule="auto"/>
              <w:ind w:firstLine="440" w:firstLineChars="200"/>
              <w:jc w:val="left"/>
              <w:textAlignment w:val="auto"/>
              <w:rPr>
                <w:rFonts w:hint="default" w:ascii="Arial" w:hAnsi="Arial" w:cs="Arial"/>
                <w:kern w:val="2"/>
                <w:sz w:val="22"/>
                <w:szCs w:val="22"/>
                <w:lang w:val="en-US" w:eastAsia="zh-CN" w:bidi="ar-SA"/>
              </w:rPr>
            </w:pPr>
            <w:r>
              <w:rPr>
                <w:rFonts w:hint="default" w:ascii="Arial" w:hAnsi="Arial" w:cs="Arial"/>
                <w:kern w:val="2"/>
                <w:sz w:val="22"/>
                <w:szCs w:val="22"/>
                <w:lang w:val="en-US" w:eastAsia="zh-CN" w:bidi="ar-SA"/>
              </w:rPr>
              <w:t>Hygiene factors: According to Herzberg's theory, hygiene factors such as working conditions, salary, and benefits, while important, do not directly contribute to employee motivation. Huawei has been criticized for its long working hours and intense work pressure, which can lead to employee burnout and dissatisfaction.</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jc w:val="left"/>
              <w:textAlignment w:val="auto"/>
              <w:rPr>
                <w:rFonts w:hint="default" w:ascii="Arial" w:hAnsi="Arial" w:cs="Arial"/>
                <w:kern w:val="2"/>
                <w:sz w:val="22"/>
                <w:szCs w:val="22"/>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kern w:val="2"/>
                <w:sz w:val="22"/>
                <w:szCs w:val="22"/>
                <w:vertAlign w:val="baseline"/>
                <w:lang w:val="en-US" w:eastAsia="zh-CN" w:bidi="ar-SA"/>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widowControl w:val="0"/>
              <w:kinsoku/>
              <w:wordWrap/>
              <w:overflowPunct/>
              <w:topLinePunct w:val="0"/>
              <w:autoSpaceDE/>
              <w:autoSpaceDN/>
              <w:bidi w:val="0"/>
              <w:adjustRightInd/>
              <w:snapToGrid/>
              <w:spacing w:line="360" w:lineRule="auto"/>
              <w:ind w:firstLine="440" w:firstLineChars="200"/>
              <w:jc w:val="left"/>
              <w:textAlignment w:val="auto"/>
              <w:rPr>
                <w:rFonts w:hint="default" w:ascii="Arial" w:hAnsi="Arial" w:cs="Arial"/>
                <w:kern w:val="2"/>
                <w:sz w:val="22"/>
                <w:szCs w:val="22"/>
                <w:vertAlign w:val="baseline"/>
                <w:lang w:val="en-US" w:eastAsia="zh-CN" w:bidi="ar-SA"/>
              </w:rPr>
            </w:pPr>
            <w:r>
              <w:rPr>
                <w:rFonts w:hint="default" w:ascii="Arial" w:hAnsi="Arial" w:cs="Arial"/>
                <w:kern w:val="2"/>
                <w:sz w:val="22"/>
                <w:szCs w:val="22"/>
                <w:lang w:val="en-US" w:eastAsia="zh-CN" w:bidi="ar-SA"/>
              </w:rPr>
              <w:t>Recognition: Huawei values its employees and recognizes their contributions to the company. The company offers competitive compensation packages and benefits, and provides opportunities for career growth and advancement. These recognition and rewards can help employees feel valued and appreciated.</w:t>
            </w:r>
          </w:p>
        </w:tc>
        <w:tc>
          <w:tcPr>
            <w:tcW w:w="4261" w:type="dxa"/>
          </w:tcPr>
          <w:p>
            <w:pPr>
              <w:keepNext w:val="0"/>
              <w:keepLines w:val="0"/>
              <w:pageBreakBefore w:val="0"/>
              <w:widowControl w:val="0"/>
              <w:kinsoku/>
              <w:wordWrap/>
              <w:overflowPunct/>
              <w:topLinePunct w:val="0"/>
              <w:autoSpaceDE/>
              <w:autoSpaceDN/>
              <w:bidi w:val="0"/>
              <w:adjustRightInd/>
              <w:snapToGrid/>
              <w:spacing w:line="360" w:lineRule="auto"/>
              <w:ind w:firstLine="440" w:firstLineChars="200"/>
              <w:jc w:val="left"/>
              <w:textAlignment w:val="auto"/>
              <w:rPr>
                <w:rFonts w:hint="default" w:ascii="Arial" w:hAnsi="Arial" w:cs="Arial"/>
                <w:kern w:val="2"/>
                <w:sz w:val="22"/>
                <w:szCs w:val="22"/>
                <w:vertAlign w:val="baseline"/>
                <w:lang w:val="en-US" w:eastAsia="zh-CN" w:bidi="ar-SA"/>
              </w:rPr>
            </w:pPr>
            <w:r>
              <w:rPr>
                <w:rFonts w:hint="default" w:ascii="Arial" w:hAnsi="Arial" w:cs="Arial"/>
                <w:kern w:val="2"/>
                <w:sz w:val="22"/>
                <w:szCs w:val="22"/>
                <w:lang w:val="en-US" w:eastAsia="zh-CN" w:bidi="ar-SA"/>
              </w:rPr>
              <w:t>Employee voice: Herzberg's theory also emphasizes the importance of employee voice, or the ability of employees to contribute their ideas and opinions to the organization. Huawei has been accused of not providing enough channels for employees to express their concerns and ideas, leading to a lack of employee engagement and motivation.</w:t>
            </w:r>
          </w:p>
        </w:tc>
      </w:tr>
    </w:tbl>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lang w:val="en-US" w:eastAsia="zh-CN" w:bidi="ar-SA"/>
        </w:rPr>
      </w:pPr>
    </w:p>
    <w:p>
      <w:pPr>
        <w:pStyle w:val="3"/>
        <w:pageBreakBefore w:val="0"/>
        <w:kinsoku/>
        <w:wordWrap/>
        <w:overflowPunct/>
        <w:topLinePunct w:val="0"/>
        <w:autoSpaceDE/>
        <w:autoSpaceDN/>
        <w:bidi w:val="0"/>
        <w:adjustRightInd/>
        <w:snapToGrid/>
        <w:spacing w:line="360" w:lineRule="auto"/>
        <w:textAlignment w:val="auto"/>
        <w:outlineLvl w:val="0"/>
        <w:rPr>
          <w:rFonts w:hint="default" w:ascii="Arial" w:hAnsi="Arial" w:cs="Arial"/>
          <w:sz w:val="22"/>
          <w:szCs w:val="22"/>
          <w:lang w:val="en-US" w:eastAsia="zh-CN"/>
        </w:rPr>
      </w:pPr>
      <w:bookmarkStart w:id="8" w:name="_Toc29871"/>
      <w:r>
        <w:rPr>
          <w:rFonts w:hint="default" w:ascii="Arial" w:hAnsi="Arial" w:cs="Arial"/>
          <w:sz w:val="22"/>
          <w:szCs w:val="22"/>
          <w:lang w:val="en-US" w:eastAsia="zh-CN"/>
        </w:rPr>
        <w:t>2.4. the SHRM model</w:t>
      </w:r>
      <w:bookmarkEnd w:id="8"/>
      <w:r>
        <w:rPr>
          <w:rFonts w:hint="default" w:ascii="Arial" w:hAnsi="Arial" w:cs="Arial"/>
          <w:sz w:val="22"/>
          <w:szCs w:val="22"/>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jc w:val="left"/>
        <w:textAlignment w:val="auto"/>
        <w:rPr>
          <w:rFonts w:hint="default" w:ascii="Arial" w:hAnsi="Arial" w:cs="Arial"/>
          <w:kern w:val="2"/>
          <w:sz w:val="22"/>
          <w:szCs w:val="22"/>
          <w:lang w:val="en-US" w:eastAsia="zh-CN" w:bidi="ar-SA"/>
        </w:rPr>
      </w:pPr>
      <w:r>
        <w:rPr>
          <w:rFonts w:hint="default" w:ascii="Arial" w:hAnsi="Arial" w:cs="Arial"/>
          <w:kern w:val="2"/>
          <w:sz w:val="22"/>
          <w:szCs w:val="22"/>
          <w:lang w:val="en-US" w:eastAsia="zh-CN" w:bidi="ar-SA"/>
        </w:rPr>
        <w:t>Strategic Human Resources Management (SHRM) is a management theory that originated in the Western countries in the 1980s. It has been widely implemented in management practices in Europe and the United States, and is recognized as a philosophy that can help companies achieve and maintain a long-term sustainable competitive advantage（</w:t>
      </w:r>
      <w:r>
        <w:rPr>
          <w:rFonts w:hint="default" w:ascii="Arial" w:hAnsi="Arial" w:eastAsia="宋体" w:cs="Arial"/>
          <w:b w:val="0"/>
          <w:bCs w:val="0"/>
          <w:i w:val="0"/>
          <w:iCs w:val="0"/>
          <w:caps w:val="0"/>
          <w:color w:val="222222"/>
          <w:spacing w:val="0"/>
          <w:sz w:val="22"/>
          <w:szCs w:val="22"/>
          <w:shd w:val="clear" w:fill="FFFFFF"/>
        </w:rPr>
        <w:t>Bailey</w:t>
      </w:r>
      <w:r>
        <w:rPr>
          <w:rFonts w:hint="default" w:ascii="Arial" w:hAnsi="Arial" w:cs="Arial"/>
          <w:kern w:val="2"/>
          <w:sz w:val="22"/>
          <w:szCs w:val="22"/>
          <w:lang w:val="en-US" w:eastAsia="zh-CN" w:bidi="ar-SA"/>
        </w:rPr>
        <w:t xml:space="preserve"> </w:t>
      </w:r>
      <w:r>
        <w:rPr>
          <w:rFonts w:hint="default" w:ascii="Arial" w:hAnsi="Arial" w:cs="Arial"/>
          <w:i/>
          <w:iCs/>
          <w:caps w:val="0"/>
          <w:color w:val="333333"/>
          <w:spacing w:val="0"/>
          <w:sz w:val="22"/>
          <w:szCs w:val="22"/>
        </w:rPr>
        <w:t>et al</w:t>
      </w:r>
      <w:r>
        <w:rPr>
          <w:rFonts w:hint="default" w:ascii="Arial" w:hAnsi="Arial" w:cs="Arial"/>
          <w:kern w:val="2"/>
          <w:sz w:val="22"/>
          <w:szCs w:val="22"/>
          <w:lang w:val="en-US" w:eastAsia="zh-CN" w:bidi="ar-SA"/>
        </w:rPr>
        <w:t>,</w:t>
      </w:r>
      <w:r>
        <w:rPr>
          <w:rFonts w:hint="default" w:ascii="Arial" w:hAnsi="Arial" w:eastAsia="宋体" w:cs="Arial"/>
          <w:i w:val="0"/>
          <w:iCs w:val="0"/>
          <w:caps w:val="0"/>
          <w:color w:val="222222"/>
          <w:spacing w:val="0"/>
          <w:sz w:val="22"/>
          <w:szCs w:val="22"/>
          <w:shd w:val="clear" w:fill="FFFFFF"/>
        </w:rPr>
        <w:t>2018</w:t>
      </w:r>
      <w:r>
        <w:rPr>
          <w:rFonts w:hint="default" w:ascii="Arial" w:hAnsi="Arial" w:cs="Arial"/>
          <w:kern w:val="2"/>
          <w:sz w:val="22"/>
          <w:szCs w:val="22"/>
          <w:lang w:val="en-US" w:eastAsia="zh-CN" w:bidi="ar-SA"/>
        </w:rPr>
        <w:t>).</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jc w:val="left"/>
        <w:textAlignment w:val="auto"/>
        <w:rPr>
          <w:rFonts w:hint="default" w:ascii="Arial" w:hAnsi="Arial" w:cs="Arial"/>
          <w:kern w:val="2"/>
          <w:sz w:val="22"/>
          <w:szCs w:val="22"/>
          <w:lang w:val="en-US" w:eastAsia="zh-CN" w:bidi="ar-SA"/>
        </w:rPr>
      </w:pPr>
      <w:r>
        <w:rPr>
          <w:rFonts w:hint="default" w:ascii="Arial" w:hAnsi="Arial" w:cs="Arial"/>
          <w:kern w:val="2"/>
          <w:sz w:val="22"/>
          <w:szCs w:val="22"/>
          <w:lang w:val="en-US" w:eastAsia="zh-CN" w:bidi="ar-SA"/>
        </w:rPr>
        <w:t>Unlike traditional HRM, SHRM takes an active role in supporting the overall strategy of the company.The main focus of SHRM is to align HR strategies with the overall business strategy, in order to achieve the company's goals:</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jc w:val="left"/>
        <w:textAlignment w:val="auto"/>
        <w:rPr>
          <w:rFonts w:hint="default" w:ascii="Arial" w:hAnsi="Arial" w:cs="Arial"/>
          <w:kern w:val="2"/>
          <w:sz w:val="22"/>
          <w:szCs w:val="22"/>
          <w:lang w:val="en-US" w:eastAsia="zh-CN" w:bidi="ar-SA"/>
        </w:rPr>
      </w:pPr>
      <w:r>
        <w:rPr>
          <w:rFonts w:hint="default" w:ascii="Arial" w:hAnsi="Arial" w:cs="Arial"/>
          <w:kern w:val="2"/>
          <w:sz w:val="22"/>
          <w:szCs w:val="22"/>
          <w:lang w:val="en-US" w:eastAsia="zh-CN" w:bidi="ar-SA"/>
        </w:rPr>
        <w:t>There is a strong relationship between human resource management practices and organisational performance. Companies that adopt more advanced, strategic HRM practices have lower employee turnover, higher productivity, better financial performance, and a planned and coordinated set of strategies and practices in HRM that improve employee quality and overall performance (Huselid, 1995).</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jc w:val="left"/>
        <w:textAlignment w:val="auto"/>
        <w:rPr>
          <w:rFonts w:hint="default" w:ascii="Arial" w:hAnsi="Arial" w:cs="Arial"/>
          <w:kern w:val="2"/>
          <w:sz w:val="22"/>
          <w:szCs w:val="22"/>
          <w:lang w:val="en-US" w:eastAsia="zh-CN" w:bidi="ar-SA"/>
        </w:rPr>
      </w:pPr>
      <w:r>
        <w:rPr>
          <w:rFonts w:hint="default" w:ascii="Arial" w:hAnsi="Arial" w:cs="Arial"/>
          <w:kern w:val="2"/>
          <w:sz w:val="22"/>
          <w:szCs w:val="22"/>
          <w:lang w:val="en-US" w:eastAsia="zh-CN" w:bidi="ar-SA"/>
        </w:rPr>
        <w:t xml:space="preserve">The adoption of SHRM can help organisations to improve employee satisfaction, reduce turnover, improve performance and increase profitability (e.g. Guthrie </w:t>
      </w:r>
      <w:r>
        <w:rPr>
          <w:rFonts w:hint="default" w:ascii="Arial" w:hAnsi="Arial" w:cs="Arial"/>
          <w:i/>
          <w:iCs/>
          <w:kern w:val="2"/>
          <w:sz w:val="22"/>
          <w:szCs w:val="22"/>
          <w:lang w:val="en-US" w:eastAsia="zh-CN" w:bidi="ar-SA"/>
        </w:rPr>
        <w:t>et al.</w:t>
      </w:r>
      <w:r>
        <w:rPr>
          <w:rFonts w:hint="default" w:ascii="Arial" w:hAnsi="Arial" w:cs="Arial"/>
          <w:kern w:val="2"/>
          <w:sz w:val="22"/>
          <w:szCs w:val="22"/>
          <w:lang w:val="en-US" w:eastAsia="zh-CN" w:bidi="ar-SA"/>
        </w:rPr>
        <w:t>, 2001; Huselid, 1995; Pfeffer, 1994).</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jc w:val="left"/>
        <w:textAlignment w:val="auto"/>
        <w:rPr>
          <w:rFonts w:hint="default" w:ascii="Arial" w:hAnsi="Arial" w:cs="Arial"/>
          <w:kern w:val="2"/>
          <w:sz w:val="22"/>
          <w:szCs w:val="22"/>
          <w:lang w:val="en-US" w:eastAsia="zh-CN" w:bidi="ar-SA"/>
        </w:rPr>
      </w:pPr>
      <w:r>
        <w:rPr>
          <w:rFonts w:hint="default" w:ascii="Arial" w:hAnsi="Arial" w:cs="Arial"/>
          <w:kern w:val="2"/>
          <w:sz w:val="22"/>
          <w:szCs w:val="22"/>
          <w:lang w:val="en-US" w:eastAsia="zh-CN" w:bidi="ar-SA"/>
        </w:rPr>
        <w:t>Recruitment and selection are critical to the success of a business, and properly conducted training and development can help employees acquire and apply the necessary skills and knowledge to improve their performance and drive organisational growth (Armstrong and Taylor, 2014).</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jc w:val="left"/>
        <w:textAlignment w:val="auto"/>
        <w:rPr>
          <w:rFonts w:hint="default" w:ascii="Arial" w:hAnsi="Arial" w:cs="Arial"/>
          <w:kern w:val="2"/>
          <w:sz w:val="22"/>
          <w:szCs w:val="22"/>
          <w:lang w:val="en-US" w:eastAsia="zh-CN" w:bidi="ar-SA"/>
        </w:rPr>
      </w:pPr>
      <w:r>
        <w:rPr>
          <w:rFonts w:hint="default" w:ascii="Arial" w:hAnsi="Arial" w:cs="Arial"/>
          <w:kern w:val="2"/>
          <w:sz w:val="22"/>
          <w:szCs w:val="22"/>
          <w:lang w:val="en-US" w:eastAsia="zh-CN" w:bidi="ar-SA"/>
        </w:rPr>
        <w:t>Compensation management is seen as an effective way to motivate employees, increase productivity and retain good employees (e.g. Guest and Conway, 2002).</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jc w:val="left"/>
        <w:textAlignment w:val="auto"/>
        <w:rPr>
          <w:rFonts w:hint="default" w:ascii="Arial" w:hAnsi="Arial" w:cs="Arial"/>
          <w:kern w:val="2"/>
          <w:sz w:val="22"/>
          <w:szCs w:val="22"/>
          <w:lang w:val="en-US" w:eastAsia="zh-CN" w:bidi="ar-SA"/>
        </w:rPr>
      </w:pPr>
      <w:r>
        <w:rPr>
          <w:rFonts w:hint="default" w:ascii="Arial" w:hAnsi="Arial" w:cs="Arial"/>
          <w:kern w:val="2"/>
          <w:sz w:val="22"/>
          <w:szCs w:val="22"/>
          <w:lang w:val="en-US" w:eastAsia="zh-CN" w:bidi="ar-SA"/>
        </w:rPr>
        <w:t>HRIS can help organisations to better manage employee data for better strategic decision making, evaluate the effectiveness of HR practices and enhance internal organisational communication (e.g. Parry and Tyson, 2011).</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jc w:val="left"/>
        <w:textAlignment w:val="auto"/>
        <w:rPr>
          <w:rFonts w:hint="default" w:ascii="Arial" w:hAnsi="Arial" w:cs="Arial"/>
          <w:kern w:val="2"/>
          <w:sz w:val="22"/>
          <w:szCs w:val="22"/>
          <w:lang w:val="en-US" w:eastAsia="zh-CN" w:bidi="ar-SA"/>
        </w:rPr>
      </w:pP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550"/>
        <w:gridCol w:w="597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0"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kern w:val="2"/>
                <w:sz w:val="22"/>
                <w:szCs w:val="22"/>
                <w:vertAlign w:val="baseline"/>
                <w:lang w:val="en-US" w:eastAsia="zh-CN" w:bidi="ar-SA"/>
              </w:rPr>
            </w:pPr>
            <w:r>
              <w:rPr>
                <w:rFonts w:hint="default" w:ascii="Arial" w:hAnsi="Arial" w:cs="Arial" w:eastAsiaTheme="minorEastAsia"/>
                <w:kern w:val="2"/>
                <w:sz w:val="22"/>
                <w:szCs w:val="22"/>
                <w:lang w:val="en-US" w:eastAsia="zh-CN" w:bidi="ar-SA"/>
              </w:rPr>
              <w:t>Staffing</w:t>
            </w:r>
          </w:p>
        </w:tc>
        <w:tc>
          <w:tcPr>
            <w:tcW w:w="5972"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kern w:val="2"/>
                <w:sz w:val="22"/>
                <w:szCs w:val="22"/>
                <w:vertAlign w:val="baseline"/>
                <w:lang w:val="en-US" w:eastAsia="zh-CN" w:bidi="ar-SA"/>
              </w:rPr>
            </w:pPr>
            <w:r>
              <w:rPr>
                <w:rFonts w:hint="default" w:ascii="Arial" w:hAnsi="Arial" w:cs="Arial" w:eastAsiaTheme="minorEastAsia"/>
                <w:kern w:val="2"/>
                <w:sz w:val="22"/>
                <w:szCs w:val="22"/>
                <w:lang w:val="en-US" w:eastAsia="zh-CN" w:bidi="ar-SA"/>
              </w:rPr>
              <w:t>Huawei's human resources management is known for its rigorous and data-driven recruitment and selection process. However, the company has been criticized for its lack of diversity in hiring, which can negatively impact employee engagement and morale, as well as limit the company's ability to innovate and adapt to changing market conditions.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0"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kern w:val="2"/>
                <w:sz w:val="22"/>
                <w:szCs w:val="22"/>
                <w:vertAlign w:val="baseline"/>
                <w:lang w:val="en-US" w:eastAsia="zh-CN" w:bidi="ar-SA"/>
              </w:rPr>
            </w:pPr>
            <w:r>
              <w:rPr>
                <w:rFonts w:hint="default" w:ascii="Arial" w:hAnsi="Arial" w:cs="Arial" w:eastAsiaTheme="minorEastAsia"/>
                <w:kern w:val="2"/>
                <w:sz w:val="22"/>
                <w:szCs w:val="22"/>
                <w:lang w:val="en-US" w:eastAsia="zh-CN" w:bidi="ar-SA"/>
              </w:rPr>
              <w:t>Performance Management</w:t>
            </w:r>
          </w:p>
        </w:tc>
        <w:tc>
          <w:tcPr>
            <w:tcW w:w="5972"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kern w:val="2"/>
                <w:sz w:val="22"/>
                <w:szCs w:val="22"/>
                <w:lang w:val="en-US" w:eastAsia="zh-CN" w:bidi="ar-SA"/>
              </w:rPr>
              <w:t xml:space="preserve"> Huawei has a strong performance management system in place, which includes regular performance reviews and opportunities for employee development. （Shi   et al .,2016）</w:t>
            </w:r>
          </w:p>
          <w:p>
            <w:pPr>
              <w:keepNext w:val="0"/>
              <w:keepLines w:val="0"/>
              <w:pageBreakBefore w:val="0"/>
              <w:widowControl w:val="0"/>
              <w:kinsoku/>
              <w:wordWrap/>
              <w:overflowPunct/>
              <w:topLinePunct w:val="0"/>
              <w:autoSpaceDE/>
              <w:autoSpaceDN/>
              <w:bidi w:val="0"/>
              <w:adjustRightInd/>
              <w:snapToGrid/>
              <w:spacing w:line="360" w:lineRule="auto"/>
              <w:ind w:firstLine="220" w:firstLineChars="100"/>
              <w:jc w:val="left"/>
              <w:textAlignment w:val="auto"/>
              <w:rPr>
                <w:rFonts w:hint="default" w:ascii="Arial" w:hAnsi="Arial" w:cs="Arial"/>
                <w:kern w:val="2"/>
                <w:sz w:val="22"/>
                <w:szCs w:val="22"/>
                <w:vertAlign w:val="baseline"/>
                <w:lang w:val="en-US" w:eastAsia="zh-CN" w:bidi="ar-SA"/>
              </w:rPr>
            </w:pPr>
            <w:r>
              <w:rPr>
                <w:rFonts w:hint="default" w:ascii="Arial" w:hAnsi="Arial" w:cs="Arial" w:eastAsiaTheme="minorEastAsia"/>
                <w:kern w:val="2"/>
                <w:sz w:val="22"/>
                <w:szCs w:val="22"/>
                <w:lang w:val="en-US" w:eastAsia="zh-CN" w:bidi="ar-SA"/>
              </w:rPr>
              <w:t>However, the company has been criticized for its overemphasis on quantitative metrics, such as sales and revenue, which can lead to a narrow focus on short-term results and potentially neglect other important areas, such as employee engagement, innovation, and sustainability.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0"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kern w:val="2"/>
                <w:sz w:val="22"/>
                <w:szCs w:val="22"/>
                <w:vertAlign w:val="baseline"/>
                <w:lang w:val="en-US" w:eastAsia="zh-CN" w:bidi="ar-SA"/>
              </w:rPr>
            </w:pPr>
            <w:r>
              <w:rPr>
                <w:rFonts w:hint="default" w:ascii="Arial" w:hAnsi="Arial" w:cs="Arial" w:eastAsiaTheme="minorEastAsia"/>
                <w:kern w:val="2"/>
                <w:sz w:val="22"/>
                <w:szCs w:val="22"/>
                <w:lang w:val="en-US" w:eastAsia="zh-CN" w:bidi="ar-SA"/>
              </w:rPr>
              <w:t>Employee Relations</w:t>
            </w:r>
          </w:p>
        </w:tc>
        <w:tc>
          <w:tcPr>
            <w:tcW w:w="5972"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kern w:val="2"/>
                <w:sz w:val="22"/>
                <w:szCs w:val="22"/>
                <w:vertAlign w:val="baseline"/>
                <w:lang w:val="en-US" w:eastAsia="zh-CN" w:bidi="ar-SA"/>
              </w:rPr>
            </w:pPr>
            <w:r>
              <w:rPr>
                <w:rFonts w:hint="default" w:ascii="Arial" w:hAnsi="Arial" w:cs="Arial" w:eastAsiaTheme="minorEastAsia"/>
                <w:kern w:val="2"/>
                <w:sz w:val="22"/>
                <w:szCs w:val="22"/>
                <w:lang w:val="en-US" w:eastAsia="zh-CN" w:bidi="ar-SA"/>
              </w:rPr>
              <w:t>Huawei has a highly centralized management structure, which can limit employee autonomy and decision-making. Additionally, the company has been criticized for its lack of transparency and open communication, particularly during times of change and uncertainty. This can lead to low employee morale and engagement, as well as mistrust and dissatisfaction among employees.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0"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kern w:val="2"/>
                <w:sz w:val="22"/>
                <w:szCs w:val="22"/>
                <w:vertAlign w:val="baseline"/>
                <w:lang w:val="en-US" w:eastAsia="zh-CN" w:bidi="ar-SA"/>
              </w:rPr>
            </w:pPr>
            <w:r>
              <w:rPr>
                <w:rFonts w:hint="default" w:ascii="Arial" w:hAnsi="Arial" w:cs="Arial" w:eastAsiaTheme="minorEastAsia"/>
                <w:kern w:val="2"/>
                <w:sz w:val="22"/>
                <w:szCs w:val="22"/>
                <w:lang w:val="en-US" w:eastAsia="zh-CN" w:bidi="ar-SA"/>
              </w:rPr>
              <w:t>Compensation and Benefits</w:t>
            </w:r>
          </w:p>
        </w:tc>
        <w:tc>
          <w:tcPr>
            <w:tcW w:w="5972"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kern w:val="2"/>
                <w:sz w:val="22"/>
                <w:szCs w:val="22"/>
                <w:vertAlign w:val="baseline"/>
                <w:lang w:val="en-US" w:eastAsia="zh-CN" w:bidi="ar-SA"/>
              </w:rPr>
            </w:pPr>
            <w:r>
              <w:rPr>
                <w:rFonts w:hint="default" w:ascii="Arial" w:hAnsi="Arial" w:cs="Arial" w:eastAsiaTheme="minorEastAsia"/>
                <w:kern w:val="2"/>
                <w:sz w:val="22"/>
                <w:szCs w:val="22"/>
                <w:lang w:val="en-US" w:eastAsia="zh-CN" w:bidi="ar-SA"/>
              </w:rPr>
              <w:t>Huawei offers competitive compensation and benefits packages to its employees, which can help attract and retain top talent. However, the company has been criticized for its lack of transparency and consistency in its compensation practices, which can lead to perceptions of unfairness and favoritism among employees.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0"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kern w:val="2"/>
                <w:sz w:val="22"/>
                <w:szCs w:val="22"/>
                <w:vertAlign w:val="baseline"/>
                <w:lang w:val="en-US" w:eastAsia="zh-CN" w:bidi="ar-SA"/>
              </w:rPr>
            </w:pPr>
            <w:r>
              <w:rPr>
                <w:rFonts w:hint="default" w:ascii="Arial" w:hAnsi="Arial" w:cs="Arial" w:eastAsiaTheme="minorEastAsia"/>
                <w:kern w:val="2"/>
                <w:sz w:val="22"/>
                <w:szCs w:val="22"/>
                <w:lang w:val="en-US" w:eastAsia="zh-CN" w:bidi="ar-SA"/>
              </w:rPr>
              <w:t>Training and Development</w:t>
            </w:r>
          </w:p>
        </w:tc>
        <w:tc>
          <w:tcPr>
            <w:tcW w:w="5972" w:type="dxa"/>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kern w:val="2"/>
                <w:sz w:val="22"/>
                <w:szCs w:val="22"/>
                <w:vertAlign w:val="baseline"/>
                <w:lang w:val="en-US" w:eastAsia="zh-CN" w:bidi="ar-SA"/>
              </w:rPr>
            </w:pPr>
            <w:r>
              <w:rPr>
                <w:rFonts w:hint="default" w:ascii="Arial" w:hAnsi="Arial" w:cs="Arial" w:eastAsiaTheme="minorEastAsia"/>
                <w:kern w:val="2"/>
                <w:sz w:val="22"/>
                <w:szCs w:val="22"/>
                <w:lang w:val="en-US" w:eastAsia="zh-CN" w:bidi="ar-SA"/>
              </w:rPr>
              <w:t xml:space="preserve"> Huawei invests heavily in employee training and development, which can help improve employee skills and knowledge and enhance overall organizational performance. However, the company has been criticized for its limited opportunities for career advancement and development, particularly for high-performing employees who are seeking opportunities to grow within the company. This can lead to decreased employee engagement and motivation, as well as increased turnover and recruitment costs for the company.</w:t>
            </w:r>
          </w:p>
        </w:tc>
      </w:tr>
    </w:tbl>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eastAsiaTheme="minorEastAsia"/>
          <w:kern w:val="2"/>
          <w:sz w:val="22"/>
          <w:szCs w:val="22"/>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ind w:firstLine="220" w:firstLineChars="100"/>
        <w:jc w:val="left"/>
        <w:textAlignment w:val="auto"/>
        <w:rPr>
          <w:rFonts w:hint="default" w:ascii="Arial" w:hAnsi="Arial" w:cs="Arial" w:eastAsiaTheme="minorEastAsia"/>
          <w:kern w:val="2"/>
          <w:sz w:val="22"/>
          <w:szCs w:val="22"/>
          <w:lang w:val="en-US" w:eastAsia="zh-CN" w:bidi="ar-SA"/>
        </w:rPr>
      </w:pPr>
      <w:r>
        <w:rPr>
          <w:rFonts w:hint="default" w:ascii="Arial" w:hAnsi="Arial" w:cs="Arial" w:eastAsiaTheme="minorEastAsia"/>
          <w:kern w:val="2"/>
          <w:sz w:val="22"/>
          <w:szCs w:val="22"/>
          <w:lang w:val="en-US" w:eastAsia="zh-CN" w:bidi="ar-SA"/>
        </w:rPr>
        <w:t>Overall, addressing these weaknesses in Huawei's human resources management through greater emphasis on diversity and inclusion, transparency and communication, and holistic performance metrics could lead to improved employee engagement, innovation, and sustainability for the organization.</w:t>
      </w:r>
    </w:p>
    <w:p>
      <w:pPr>
        <w:pStyle w:val="2"/>
        <w:pageBreakBefore w:val="0"/>
        <w:kinsoku/>
        <w:wordWrap/>
        <w:overflowPunct/>
        <w:topLinePunct w:val="0"/>
        <w:autoSpaceDE/>
        <w:autoSpaceDN/>
        <w:bidi w:val="0"/>
        <w:adjustRightInd/>
        <w:snapToGrid/>
        <w:spacing w:line="360" w:lineRule="auto"/>
        <w:textAlignment w:val="auto"/>
        <w:rPr>
          <w:rFonts w:hint="default" w:ascii="Arial" w:hAnsi="Arial" w:cs="Arial"/>
          <w:sz w:val="22"/>
          <w:szCs w:val="22"/>
          <w:lang w:val="en-US" w:eastAsia="zh-CN"/>
        </w:rPr>
      </w:pPr>
      <w:bookmarkStart w:id="9" w:name="_Toc22317"/>
      <w:r>
        <w:rPr>
          <w:rFonts w:hint="default" w:ascii="Arial" w:hAnsi="Arial" w:cs="Arial"/>
          <w:sz w:val="22"/>
          <w:szCs w:val="22"/>
          <w:lang w:val="en-US" w:eastAsia="zh-CN"/>
        </w:rPr>
        <w:t>3. Recommendation</w:t>
      </w:r>
      <w:bookmarkEnd w:id="9"/>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Based on the above model analysis, the following recommendations are made:</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outlineLvl w:val="1"/>
        <w:rPr>
          <w:rFonts w:hint="default" w:ascii="Arial" w:hAnsi="Arial" w:cs="Arial"/>
          <w:b/>
          <w:bCs/>
          <w:sz w:val="22"/>
          <w:szCs w:val="22"/>
          <w:lang w:val="en-US" w:eastAsia="zh-CN"/>
        </w:rPr>
      </w:pPr>
      <w:bookmarkStart w:id="10" w:name="_Toc1552"/>
      <w:r>
        <w:rPr>
          <w:rFonts w:hint="default" w:ascii="Arial" w:hAnsi="Arial" w:cs="Arial"/>
          <w:b/>
          <w:bCs/>
          <w:sz w:val="22"/>
          <w:szCs w:val="22"/>
          <w:lang w:val="en-US" w:eastAsia="zh-CN"/>
        </w:rPr>
        <w:t>3.1. Enhance Diversity and Inclusion</w:t>
      </w:r>
      <w:bookmarkEnd w:id="10"/>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220" w:firstLineChars="10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 xml:space="preserve">There are many benefits to increasing diversity and inclusion in business. For one thing, it can increase the creativity and innovation of employees. Having teams of employees from different backgrounds, cultures and experiences can bring different ideas, perspectives and skills to a business, resulting in more innovative and superior products and services. On the one hand it can increase employee happiness and satisfaction. When employees feel that their individual characteristics and differences are recognised and respected, they are more likely to be loyal and work hard for the business. This also helps to reduce staff turnover and creates a more stable working environment for the business. In a company with diversity and inclusion, employees are more actively engaged in their work, more willing to share knowledge and information, and more likely to build collaborative relationships (Bleijenbergh </w:t>
      </w:r>
      <w:r>
        <w:rPr>
          <w:rFonts w:hint="default" w:ascii="Arial" w:hAnsi="Arial" w:cs="Arial"/>
          <w:i/>
          <w:iCs/>
          <w:sz w:val="22"/>
          <w:szCs w:val="22"/>
          <w:lang w:val="en-US" w:eastAsia="zh-CN"/>
        </w:rPr>
        <w:t>et al.</w:t>
      </w:r>
      <w:r>
        <w:rPr>
          <w:rFonts w:hint="default" w:ascii="Arial" w:hAnsi="Arial" w:cs="Arial"/>
          <w:sz w:val="22"/>
          <w:szCs w:val="22"/>
          <w:lang w:val="en-US" w:eastAsia="zh-CN"/>
        </w:rPr>
        <w:t>, 2010).</w:t>
      </w:r>
    </w:p>
    <w:p>
      <w:pPr>
        <w:keepNext w:val="0"/>
        <w:keepLines w:val="0"/>
        <w:pageBreakBefore w:val="0"/>
        <w:widowControl w:val="0"/>
        <w:kinsoku/>
        <w:wordWrap/>
        <w:overflowPunct/>
        <w:topLinePunct w:val="0"/>
        <w:autoSpaceDE/>
        <w:autoSpaceDN/>
        <w:bidi w:val="0"/>
        <w:adjustRightInd/>
        <w:snapToGrid/>
        <w:spacing w:line="360" w:lineRule="auto"/>
        <w:ind w:firstLine="220" w:firstLineChars="10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Huawei could establish diversity and inclusion goals for its hiring processes, including increasing the number of women, people from diverse ethnic and cultural backgrounds, and individuals with disabilities in leadership positions. Additionally, the company could provide diversity and inclusion training for employees and establish employee resource groups to foster a sense of belonging and inclusion.</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2"/>
          <w:szCs w:val="22"/>
          <w:lang w:val="en-US" w:eastAsia="zh-CN"/>
        </w:rPr>
      </w:pPr>
    </w:p>
    <w:p>
      <w:pPr>
        <w:pStyle w:val="3"/>
        <w:pageBreakBefore w:val="0"/>
        <w:kinsoku/>
        <w:wordWrap/>
        <w:overflowPunct/>
        <w:topLinePunct w:val="0"/>
        <w:autoSpaceDE/>
        <w:autoSpaceDN/>
        <w:bidi w:val="0"/>
        <w:adjustRightInd/>
        <w:snapToGrid/>
        <w:spacing w:line="360" w:lineRule="auto"/>
        <w:textAlignment w:val="auto"/>
        <w:rPr>
          <w:rFonts w:hint="default" w:ascii="Arial" w:hAnsi="Arial" w:cs="Arial"/>
          <w:sz w:val="22"/>
          <w:szCs w:val="22"/>
          <w:lang w:val="en-US" w:eastAsia="zh-CN"/>
        </w:rPr>
      </w:pPr>
      <w:bookmarkStart w:id="11" w:name="_Toc12162"/>
      <w:r>
        <w:rPr>
          <w:rFonts w:hint="default" w:ascii="Arial" w:hAnsi="Arial" w:cs="Arial"/>
          <w:sz w:val="22"/>
          <w:szCs w:val="22"/>
          <w:lang w:val="en-US" w:eastAsia="zh-CN"/>
        </w:rPr>
        <w:t>3.2. Improve Career Advancement Opportunities</w:t>
      </w:r>
      <w:bookmarkEnd w:id="11"/>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220" w:firstLineChars="10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Huawei could develop a career development program that provides employees with opportunities for growth, advancement, and ongoing learning. This could include job rotations, mentoring programs, and leadership development programs that prepare employees for future leadership positions within the company.</w:t>
      </w:r>
    </w:p>
    <w:p>
      <w:pPr>
        <w:pStyle w:val="3"/>
        <w:pageBreakBefore w:val="0"/>
        <w:kinsoku/>
        <w:wordWrap/>
        <w:overflowPunct/>
        <w:topLinePunct w:val="0"/>
        <w:autoSpaceDE/>
        <w:autoSpaceDN/>
        <w:bidi w:val="0"/>
        <w:adjustRightInd/>
        <w:snapToGrid/>
        <w:spacing w:line="360" w:lineRule="auto"/>
        <w:textAlignment w:val="auto"/>
        <w:outlineLvl w:val="9"/>
        <w:rPr>
          <w:rFonts w:hint="default" w:ascii="Arial" w:hAnsi="Arial" w:cs="Arial"/>
          <w:sz w:val="22"/>
          <w:szCs w:val="22"/>
          <w:lang w:val="en-US" w:eastAsia="zh-CN"/>
        </w:rPr>
      </w:pPr>
    </w:p>
    <w:p>
      <w:pPr>
        <w:pStyle w:val="3"/>
        <w:pageBreakBefore w:val="0"/>
        <w:kinsoku/>
        <w:wordWrap/>
        <w:overflowPunct/>
        <w:topLinePunct w:val="0"/>
        <w:autoSpaceDE/>
        <w:autoSpaceDN/>
        <w:bidi w:val="0"/>
        <w:adjustRightInd/>
        <w:snapToGrid/>
        <w:spacing w:line="360" w:lineRule="auto"/>
        <w:textAlignment w:val="auto"/>
        <w:rPr>
          <w:rFonts w:hint="default" w:ascii="Arial" w:hAnsi="Arial" w:cs="Arial"/>
          <w:sz w:val="22"/>
          <w:szCs w:val="22"/>
          <w:lang w:val="en-US" w:eastAsia="zh-CN"/>
        </w:rPr>
      </w:pPr>
      <w:bookmarkStart w:id="12" w:name="_Toc9548"/>
      <w:r>
        <w:rPr>
          <w:rFonts w:hint="default" w:ascii="Arial" w:hAnsi="Arial" w:cs="Arial"/>
          <w:sz w:val="22"/>
          <w:szCs w:val="22"/>
          <w:lang w:val="en-US" w:eastAsia="zh-CN"/>
        </w:rPr>
        <w:t>3.3.Address the Highly Competitive and Intense Work Culture</w:t>
      </w:r>
      <w:bookmarkEnd w:id="12"/>
    </w:p>
    <w:p>
      <w:pPr>
        <w:keepNext w:val="0"/>
        <w:keepLines w:val="0"/>
        <w:pageBreakBefore w:val="0"/>
        <w:widowControl w:val="0"/>
        <w:kinsoku/>
        <w:wordWrap/>
        <w:overflowPunct/>
        <w:topLinePunct w:val="0"/>
        <w:autoSpaceDE/>
        <w:autoSpaceDN/>
        <w:bidi w:val="0"/>
        <w:adjustRightInd/>
        <w:snapToGrid/>
        <w:spacing w:line="360" w:lineRule="auto"/>
        <w:ind w:firstLine="220" w:firstLineChars="10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The relationship between work-life balance and employee well-being showed a moderate positive correlation. Work-life balance can affect employees' well-being in a number of ways, including reducing work stress, increasing self-efficacy, improving social support and increasing leisure time（Gröpel </w:t>
      </w:r>
      <w:r>
        <w:rPr>
          <w:rFonts w:hint="default" w:ascii="Arial" w:hAnsi="Arial" w:cs="Arial"/>
          <w:i/>
          <w:iCs/>
          <w:sz w:val="22"/>
          <w:szCs w:val="22"/>
          <w:lang w:val="en-US" w:eastAsia="zh-CN"/>
        </w:rPr>
        <w:t> et al</w:t>
      </w:r>
      <w:r>
        <w:rPr>
          <w:rFonts w:hint="default" w:ascii="Arial" w:hAnsi="Arial" w:cs="Arial"/>
          <w:sz w:val="22"/>
          <w:szCs w:val="22"/>
          <w:lang w:val="en-US" w:eastAsia="zh-CN"/>
        </w:rPr>
        <w:t> ., 2009）.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firstLine="220" w:firstLineChars="10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Huawei could implement policies that support work-life balance, such as flexible work arrangements, wellness programs, and stress management training. The company could also encourage open communication and feedback between employees and management to address concerns related to workloads, expectations, and stress.</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2"/>
          <w:szCs w:val="22"/>
          <w:lang w:val="en-US" w:eastAsia="zh-CN"/>
        </w:rPr>
      </w:pPr>
    </w:p>
    <w:p>
      <w:pPr>
        <w:pStyle w:val="3"/>
        <w:pageBreakBefore w:val="0"/>
        <w:kinsoku/>
        <w:wordWrap/>
        <w:overflowPunct/>
        <w:topLinePunct w:val="0"/>
        <w:autoSpaceDE/>
        <w:autoSpaceDN/>
        <w:bidi w:val="0"/>
        <w:adjustRightInd/>
        <w:snapToGrid/>
        <w:spacing w:line="360" w:lineRule="auto"/>
        <w:textAlignment w:val="auto"/>
        <w:rPr>
          <w:rFonts w:hint="default" w:ascii="Arial" w:hAnsi="Arial" w:cs="Arial"/>
          <w:sz w:val="22"/>
          <w:szCs w:val="22"/>
          <w:lang w:val="en-US" w:eastAsia="zh-CN"/>
        </w:rPr>
      </w:pPr>
      <w:bookmarkStart w:id="13" w:name="_Toc28732"/>
      <w:r>
        <w:rPr>
          <w:rFonts w:hint="default" w:ascii="Arial" w:hAnsi="Arial" w:cs="Arial"/>
          <w:sz w:val="22"/>
          <w:szCs w:val="22"/>
          <w:lang w:val="en-US" w:eastAsia="zh-CN"/>
        </w:rPr>
        <w:t>3.4.Implement Holistic Performance Metrics</w:t>
      </w:r>
      <w:bookmarkEnd w:id="13"/>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firstLine="220" w:firstLineChars="10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Performance metrics can be integrated into a company's business processes; it is of importance that companies should use performance metrics systems to drive employee development and organisational change to meet changing market demands（Spitzer,, 2007）.Huawei could expand its performance management system to include both quantitative and qualitative metrics, such as innovation, employee engagement, sustainability, and social responsibility. This would help to ensure that employees are evaluated based on a broader range of factors that contribute to overall organizational success.</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2"/>
          <w:szCs w:val="22"/>
          <w:lang w:val="en-US" w:eastAsia="zh-CN"/>
        </w:rPr>
      </w:pPr>
    </w:p>
    <w:p>
      <w:pPr>
        <w:pStyle w:val="3"/>
        <w:pageBreakBefore w:val="0"/>
        <w:kinsoku/>
        <w:wordWrap/>
        <w:overflowPunct/>
        <w:topLinePunct w:val="0"/>
        <w:autoSpaceDE/>
        <w:autoSpaceDN/>
        <w:bidi w:val="0"/>
        <w:adjustRightInd/>
        <w:snapToGrid/>
        <w:spacing w:line="360" w:lineRule="auto"/>
        <w:textAlignment w:val="auto"/>
        <w:rPr>
          <w:rFonts w:hint="default" w:ascii="Arial" w:hAnsi="Arial" w:cs="Arial"/>
          <w:sz w:val="22"/>
          <w:szCs w:val="22"/>
          <w:lang w:val="en-US" w:eastAsia="zh-CN"/>
        </w:rPr>
      </w:pPr>
      <w:bookmarkStart w:id="14" w:name="_Toc17013"/>
      <w:r>
        <w:rPr>
          <w:rFonts w:hint="default" w:ascii="Arial" w:hAnsi="Arial" w:cs="Arial"/>
          <w:sz w:val="22"/>
          <w:szCs w:val="22"/>
          <w:lang w:val="en-US" w:eastAsia="zh-CN"/>
        </w:rPr>
        <w:t>3.5.Foster Transparency and Communication</w:t>
      </w:r>
      <w:bookmarkEnd w:id="14"/>
    </w:p>
    <w:p>
      <w:pPr>
        <w:keepNext w:val="0"/>
        <w:keepLines w:val="0"/>
        <w:pageBreakBefore w:val="0"/>
        <w:widowControl w:val="0"/>
        <w:kinsoku/>
        <w:wordWrap/>
        <w:overflowPunct/>
        <w:topLinePunct w:val="0"/>
        <w:autoSpaceDE/>
        <w:autoSpaceDN/>
        <w:bidi w:val="0"/>
        <w:adjustRightInd/>
        <w:snapToGrid/>
        <w:spacing w:line="360" w:lineRule="auto"/>
        <w:ind w:firstLine="220" w:firstLineChars="10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Establishing trust is a crucial aspect of organizational management because it can improve employee satisfaction, reduce employee turnover rates, and enhance organizational performance. This can be achieved by strengthening internal communication through measures such as increasing information disclosure, providing regular feedback, and establishing an open culture; improving management practices by setting clear goals, developing clear rules and regulations, and giving employees appropriate autonomy; and reducing fraudulent behavior and enhancing organizational credibility through recruiting talent that aligns with the company's culture and values, as well as conducting effective background checks.（Gara  </w:t>
      </w:r>
      <w:r>
        <w:rPr>
          <w:rFonts w:hint="default" w:ascii="Arial" w:hAnsi="Arial" w:cs="Arial"/>
          <w:i/>
          <w:iCs/>
          <w:sz w:val="22"/>
          <w:szCs w:val="22"/>
          <w:lang w:val="en-US" w:eastAsia="zh-CN"/>
        </w:rPr>
        <w:t>et al</w:t>
      </w:r>
      <w:r>
        <w:rPr>
          <w:rFonts w:hint="default" w:ascii="Arial" w:hAnsi="Arial" w:cs="Arial"/>
          <w:sz w:val="22"/>
          <w:szCs w:val="22"/>
          <w:lang w:val="en-US" w:eastAsia="zh-CN"/>
        </w:rPr>
        <w:t> ., 2020）</w:t>
      </w:r>
    </w:p>
    <w:p>
      <w:pPr>
        <w:keepNext w:val="0"/>
        <w:keepLines w:val="0"/>
        <w:pageBreakBefore w:val="0"/>
        <w:widowControl w:val="0"/>
        <w:kinsoku/>
        <w:wordWrap/>
        <w:overflowPunct/>
        <w:topLinePunct w:val="0"/>
        <w:autoSpaceDE/>
        <w:autoSpaceDN/>
        <w:bidi w:val="0"/>
        <w:adjustRightInd/>
        <w:snapToGrid/>
        <w:spacing w:line="360" w:lineRule="auto"/>
        <w:ind w:firstLine="220" w:firstLineChars="10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Huawei could establish regular communication channels to keep employees informed about company policies, strategies, and initiatives. The company could also create opportunities for employees to provide feedback and suggestions for improvement, such as town hall meetings, employee surveys, and suggestion boxes.</w:t>
      </w:r>
    </w:p>
    <w:p>
      <w:pPr>
        <w:keepNext w:val="0"/>
        <w:keepLines w:val="0"/>
        <w:pageBreakBefore w:val="0"/>
        <w:widowControl w:val="0"/>
        <w:kinsoku/>
        <w:wordWrap/>
        <w:overflowPunct/>
        <w:topLinePunct w:val="0"/>
        <w:autoSpaceDE/>
        <w:autoSpaceDN/>
        <w:bidi w:val="0"/>
        <w:adjustRightInd/>
        <w:snapToGrid/>
        <w:spacing w:line="360" w:lineRule="auto"/>
        <w:ind w:firstLine="220" w:firstLineChars="10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By implementing these measures, Huawei could improve its human resources management practices and create a more diverse, inclusive, and engaged workforce. This, in turn, could help the company to innovate and adapt to changing market conditions, enhance its reputation, and achieve long-term sustainable success.</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2"/>
          <w:szCs w:val="22"/>
          <w:lang w:val="en-US" w:eastAsia="zh-CN"/>
        </w:rPr>
      </w:pPr>
    </w:p>
    <w:p>
      <w:pPr>
        <w:pStyle w:val="2"/>
        <w:pageBreakBefore w:val="0"/>
        <w:kinsoku/>
        <w:wordWrap/>
        <w:overflowPunct/>
        <w:topLinePunct w:val="0"/>
        <w:autoSpaceDE/>
        <w:autoSpaceDN/>
        <w:bidi w:val="0"/>
        <w:adjustRightInd/>
        <w:snapToGrid/>
        <w:spacing w:line="360" w:lineRule="auto"/>
        <w:textAlignment w:val="auto"/>
        <w:rPr>
          <w:rFonts w:hint="default" w:ascii="Arial" w:hAnsi="Arial" w:cs="Arial"/>
          <w:sz w:val="22"/>
          <w:szCs w:val="22"/>
          <w:lang w:val="en-US" w:eastAsia="zh-CN"/>
        </w:rPr>
      </w:pPr>
      <w:bookmarkStart w:id="15" w:name="_Toc19168"/>
      <w:r>
        <w:rPr>
          <w:rFonts w:hint="default" w:ascii="Arial" w:hAnsi="Arial" w:cs="Arial"/>
          <w:sz w:val="22"/>
          <w:szCs w:val="22"/>
          <w:lang w:val="en-US" w:eastAsia="zh-CN"/>
        </w:rPr>
        <w:t>4.Conclusion</w:t>
      </w:r>
      <w:bookmarkEnd w:id="15"/>
    </w:p>
    <w:p>
      <w:pPr>
        <w:keepNext w:val="0"/>
        <w:keepLines w:val="0"/>
        <w:pageBreakBefore w:val="0"/>
        <w:widowControl w:val="0"/>
        <w:kinsoku/>
        <w:wordWrap/>
        <w:overflowPunct/>
        <w:topLinePunct w:val="0"/>
        <w:autoSpaceDE/>
        <w:autoSpaceDN/>
        <w:bidi w:val="0"/>
        <w:adjustRightInd/>
        <w:snapToGrid/>
        <w:spacing w:line="360" w:lineRule="auto"/>
        <w:ind w:firstLine="220" w:firstLineChars="10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By implementing these measures, Huawei could improve its human resources management practices and create a more diverse, inclusive, and engaged workforce. This, in turn, could help the company to innovate and adapt to changing market conditions, enhance its reputation, and achieve long-term sustainable success.</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b/>
          <w:bCs/>
          <w:sz w:val="22"/>
          <w:szCs w:val="22"/>
          <w:lang w:val="en-US" w:eastAsia="zh-CN"/>
        </w:rPr>
      </w:pPr>
    </w:p>
    <w:p>
      <w:pPr>
        <w:pStyle w:val="2"/>
        <w:pageBreakBefore w:val="0"/>
        <w:kinsoku/>
        <w:wordWrap/>
        <w:overflowPunct/>
        <w:topLinePunct w:val="0"/>
        <w:autoSpaceDE/>
        <w:autoSpaceDN/>
        <w:bidi w:val="0"/>
        <w:adjustRightInd/>
        <w:snapToGrid/>
        <w:spacing w:line="360" w:lineRule="auto"/>
        <w:textAlignment w:val="auto"/>
        <w:rPr>
          <w:rFonts w:hint="default" w:ascii="Arial" w:hAnsi="Arial" w:cs="Arial"/>
          <w:sz w:val="22"/>
          <w:szCs w:val="22"/>
          <w:lang w:val="en-US" w:eastAsia="zh-CN"/>
        </w:rPr>
      </w:pPr>
      <w:bookmarkStart w:id="16" w:name="_Toc11209"/>
      <w:r>
        <w:rPr>
          <w:rFonts w:hint="default" w:ascii="Arial" w:hAnsi="Arial" w:cs="Arial"/>
          <w:sz w:val="22"/>
          <w:szCs w:val="22"/>
          <w:lang w:val="en-US" w:eastAsia="zh-CN"/>
        </w:rPr>
        <w:t>References</w:t>
      </w:r>
      <w:bookmarkEnd w:id="16"/>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1.Abell, D. F., Hammond, J. S. (1979)</w:t>
      </w:r>
      <w:r>
        <w:rPr>
          <w:rFonts w:hint="default" w:ascii="Arial" w:hAnsi="Arial" w:cs="Arial"/>
          <w:i/>
          <w:iCs/>
          <w:sz w:val="22"/>
          <w:szCs w:val="22"/>
          <w:lang w:val="en-US" w:eastAsia="zh-CN"/>
        </w:rPr>
        <w:t>Strategic management: A methodology and course reader</w:t>
      </w:r>
      <w:r>
        <w:rPr>
          <w:rFonts w:hint="default" w:ascii="Arial" w:hAnsi="Arial" w:cs="Arial"/>
          <w:sz w:val="22"/>
          <w:szCs w:val="22"/>
          <w:lang w:val="en-US" w:eastAsia="zh-CN"/>
        </w:rPr>
        <w:t>Boston: Harvard Business School Press.Alshmemri, M., Shahwan-Akl, L., &amp; Maude, P. (2017)</w:t>
      </w:r>
      <w:r>
        <w:rPr>
          <w:rFonts w:hint="default" w:ascii="Arial" w:hAnsi="Arial" w:cs="Arial"/>
          <w:i/>
          <w:iCs/>
          <w:sz w:val="22"/>
          <w:szCs w:val="22"/>
          <w:lang w:val="en-US" w:eastAsia="zh-CN"/>
        </w:rPr>
        <w:t>Herzberg’s two-factor theory</w:t>
      </w:r>
      <w:r>
        <w:rPr>
          <w:rFonts w:hint="default" w:ascii="Arial" w:hAnsi="Arial" w:cs="Arial"/>
          <w:sz w:val="22"/>
          <w:szCs w:val="22"/>
          <w:lang w:val="en-US" w:eastAsia="zh-CN"/>
        </w:rPr>
        <w:t xml:space="preserve"> Life Science Journal, 14(5), 12-16.</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Armstrong, M., Taylor, S. (2014)</w:t>
      </w:r>
      <w:r>
        <w:rPr>
          <w:rFonts w:hint="default" w:ascii="Arial" w:hAnsi="Arial" w:cs="Arial"/>
          <w:i/>
          <w:iCs/>
          <w:sz w:val="22"/>
          <w:szCs w:val="22"/>
          <w:lang w:val="en-US" w:eastAsia="zh-CN"/>
        </w:rPr>
        <w:t xml:space="preserve"> Armstrong's handbook of human resource management practice</w:t>
      </w:r>
      <w:r>
        <w:rPr>
          <w:rFonts w:hint="eastAsia" w:ascii="Arial" w:hAnsi="Arial" w:cs="Arial"/>
          <w:i/>
          <w:iCs/>
          <w:sz w:val="22"/>
          <w:szCs w:val="22"/>
          <w:lang w:val="en-US" w:eastAsia="zh-CN"/>
        </w:rPr>
        <w:t>,</w:t>
      </w:r>
      <w:r>
        <w:rPr>
          <w:rFonts w:hint="default" w:ascii="Arial" w:hAnsi="Arial" w:cs="Arial"/>
          <w:sz w:val="22"/>
          <w:szCs w:val="22"/>
          <w:lang w:val="en-US" w:eastAsia="zh-CN"/>
        </w:rPr>
        <w:t xml:space="preserve"> Kogan Page Publishers.</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 xml:space="preserve">Beardwell, J. and Claydon, T. (2017) </w:t>
      </w:r>
      <w:r>
        <w:rPr>
          <w:rFonts w:hint="default" w:ascii="Arial" w:hAnsi="Arial" w:cs="Arial"/>
          <w:i/>
          <w:iCs/>
          <w:sz w:val="22"/>
          <w:szCs w:val="22"/>
          <w:lang w:val="en-US" w:eastAsia="zh-CN"/>
        </w:rPr>
        <w:t>Human Resource Management: A Contemporary Approach. 8th Ed</w:t>
      </w:r>
      <w:r>
        <w:rPr>
          <w:rFonts w:hint="eastAsia" w:ascii="Arial" w:hAnsi="Arial" w:cs="Arial"/>
          <w:i/>
          <w:iCs/>
          <w:sz w:val="22"/>
          <w:szCs w:val="22"/>
          <w:lang w:val="en-US" w:eastAsia="zh-CN"/>
        </w:rPr>
        <w:t>,</w:t>
      </w:r>
      <w:r>
        <w:rPr>
          <w:rFonts w:hint="default" w:ascii="Arial" w:hAnsi="Arial" w:cs="Arial"/>
          <w:sz w:val="22"/>
          <w:szCs w:val="22"/>
          <w:lang w:val="en-US" w:eastAsia="zh-CN"/>
        </w:rPr>
        <w:t xml:space="preserve"> Edinburgh: Financial Times Prentice Hall</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Bleijenbergh, I., Peters, P., &amp; Poutsma, E. (2010)</w:t>
      </w:r>
      <w:r>
        <w:rPr>
          <w:rFonts w:hint="default" w:ascii="Arial" w:hAnsi="Arial" w:cs="Arial"/>
          <w:i/>
          <w:iCs/>
          <w:sz w:val="22"/>
          <w:szCs w:val="22"/>
          <w:lang w:val="en-US" w:eastAsia="zh-CN"/>
        </w:rPr>
        <w:t xml:space="preserve">Diversity management beyond the business case. Equality, </w:t>
      </w:r>
      <w:r>
        <w:rPr>
          <w:rFonts w:hint="default" w:ascii="Arial" w:hAnsi="Arial" w:cs="Arial"/>
          <w:sz w:val="22"/>
          <w:szCs w:val="22"/>
          <w:lang w:val="en-US" w:eastAsia="zh-CN"/>
        </w:rPr>
        <w:t>Diversity and Inclusion: An International Journal, 29(5), 413-421.</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Boudreau, J. W., &amp; Ramstad, P. M. (2007)</w:t>
      </w:r>
      <w:r>
        <w:rPr>
          <w:rFonts w:hint="default" w:ascii="Arial" w:hAnsi="Arial" w:cs="Arial"/>
          <w:i/>
          <w:iCs/>
          <w:sz w:val="22"/>
          <w:szCs w:val="22"/>
          <w:lang w:val="en-US" w:eastAsia="zh-CN"/>
        </w:rPr>
        <w:t>Beyond HR: The new science of human capital</w:t>
      </w:r>
      <w:r>
        <w:rPr>
          <w:rFonts w:hint="eastAsia" w:ascii="Arial" w:hAnsi="Arial" w:cs="Arial"/>
          <w:i/>
          <w:iCs/>
          <w:sz w:val="22"/>
          <w:szCs w:val="22"/>
          <w:lang w:val="en-US" w:eastAsia="zh-CN"/>
        </w:rPr>
        <w:t>,</w:t>
      </w:r>
      <w:r>
        <w:rPr>
          <w:rFonts w:hint="default" w:ascii="Arial" w:hAnsi="Arial" w:cs="Arial"/>
          <w:sz w:val="22"/>
          <w:szCs w:val="22"/>
          <w:lang w:val="en-US" w:eastAsia="zh-CN"/>
        </w:rPr>
        <w:t>Harvard Business Press.</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 xml:space="preserve">Gagné, M., &amp; Deci, E. L. (2005) </w:t>
      </w:r>
      <w:r>
        <w:rPr>
          <w:rFonts w:hint="default" w:ascii="Arial" w:hAnsi="Arial" w:cs="Arial"/>
          <w:i/>
          <w:iCs/>
          <w:sz w:val="22"/>
          <w:szCs w:val="22"/>
          <w:lang w:val="en-US" w:eastAsia="zh-CN"/>
        </w:rPr>
        <w:t>Self-determination theory and work motivation. Journal of Organizational Behavior,</w:t>
      </w:r>
      <w:r>
        <w:rPr>
          <w:rFonts w:hint="default" w:ascii="Arial" w:hAnsi="Arial" w:cs="Arial"/>
          <w:sz w:val="22"/>
          <w:szCs w:val="22"/>
          <w:lang w:val="en-US" w:eastAsia="zh-CN"/>
        </w:rPr>
        <w:t xml:space="preserve"> 26(4), 331-362.</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Gara, G.L., &amp; La Porte, J.M. (2020)</w:t>
      </w:r>
      <w:r>
        <w:rPr>
          <w:rFonts w:hint="default" w:ascii="Arial" w:hAnsi="Arial" w:cs="Arial"/>
          <w:i/>
          <w:iCs/>
          <w:sz w:val="22"/>
          <w:szCs w:val="22"/>
          <w:lang w:val="en-US" w:eastAsia="zh-CN"/>
        </w:rPr>
        <w:t>Processes of building trust in organizations: internal communication, management, and recruiting</w:t>
      </w:r>
      <w:r>
        <w:rPr>
          <w:rFonts w:hint="eastAsia" w:ascii="Arial" w:hAnsi="Arial" w:cs="Arial"/>
          <w:i/>
          <w:iCs/>
          <w:sz w:val="22"/>
          <w:szCs w:val="22"/>
          <w:lang w:val="en-US" w:eastAsia="zh-CN"/>
        </w:rPr>
        <w:t>,</w:t>
      </w:r>
      <w:r>
        <w:rPr>
          <w:rFonts w:hint="default" w:ascii="Arial" w:hAnsi="Arial" w:cs="Arial"/>
          <w:sz w:val="22"/>
          <w:szCs w:val="22"/>
          <w:lang w:val="en-US" w:eastAsia="zh-CN"/>
        </w:rPr>
        <w:t xml:space="preserve"> Church, Communication and Culture, 5(3), 298-319.</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Gold, J., Holden, R., Iles, P., Stewart, J. and Beardwell, J. (2013)</w:t>
      </w:r>
      <w:r>
        <w:rPr>
          <w:rFonts w:hint="default" w:ascii="Arial" w:hAnsi="Arial" w:cs="Arial"/>
          <w:i/>
          <w:iCs/>
          <w:sz w:val="22"/>
          <w:szCs w:val="22"/>
          <w:lang w:val="en-US" w:eastAsia="zh-CN"/>
        </w:rPr>
        <w:t>Human Resource Development: Theory and practice</w:t>
      </w:r>
      <w:r>
        <w:rPr>
          <w:rFonts w:hint="eastAsia" w:ascii="Arial" w:hAnsi="Arial" w:cs="Arial"/>
          <w:i/>
          <w:iCs/>
          <w:sz w:val="22"/>
          <w:szCs w:val="22"/>
          <w:lang w:val="en-US" w:eastAsia="zh-CN"/>
        </w:rPr>
        <w:t>,</w:t>
      </w:r>
      <w:r>
        <w:rPr>
          <w:rFonts w:hint="default" w:ascii="Arial" w:hAnsi="Arial" w:cs="Arial"/>
          <w:sz w:val="22"/>
          <w:szCs w:val="22"/>
          <w:lang w:val="en-US" w:eastAsia="zh-CN"/>
        </w:rPr>
        <w:t xml:space="preserve"> 5th Ed. London: Palgrave Macmillan.</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 xml:space="preserve">Gröpel, P. &amp; Kuhl, J. (2009) </w:t>
      </w:r>
      <w:r>
        <w:rPr>
          <w:rFonts w:hint="default" w:ascii="Arial" w:hAnsi="Arial" w:cs="Arial"/>
          <w:i/>
          <w:iCs/>
          <w:sz w:val="22"/>
          <w:szCs w:val="22"/>
          <w:lang w:val="en-US" w:eastAsia="zh-CN"/>
        </w:rPr>
        <w:t>Work-life balance and subjective well-being: The mediating role of need fulfilment</w:t>
      </w:r>
      <w:r>
        <w:rPr>
          <w:rFonts w:hint="eastAsia" w:ascii="Arial" w:hAnsi="Arial" w:cs="Arial"/>
          <w:i/>
          <w:iCs/>
          <w:sz w:val="22"/>
          <w:szCs w:val="22"/>
          <w:lang w:val="en-US" w:eastAsia="zh-CN"/>
        </w:rPr>
        <w:t>,</w:t>
      </w:r>
      <w:r>
        <w:rPr>
          <w:rFonts w:hint="default" w:ascii="Arial" w:hAnsi="Arial" w:cs="Arial"/>
          <w:sz w:val="22"/>
          <w:szCs w:val="22"/>
          <w:lang w:val="en-US" w:eastAsia="zh-CN"/>
        </w:rPr>
        <w:t>British Journal of Psychology, 100(2), 365-375.</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 xml:space="preserve">Guest, D.E., Conway, N. (2002) </w:t>
      </w:r>
      <w:r>
        <w:rPr>
          <w:rFonts w:hint="default" w:ascii="Arial" w:hAnsi="Arial" w:cs="Arial"/>
          <w:i/>
          <w:iCs/>
          <w:sz w:val="22"/>
          <w:szCs w:val="22"/>
          <w:lang w:val="en-US" w:eastAsia="zh-CN"/>
        </w:rPr>
        <w:t>Communicating the psychological contract: an employer perspective</w:t>
      </w:r>
      <w:r>
        <w:rPr>
          <w:rFonts w:hint="eastAsia" w:ascii="Arial" w:hAnsi="Arial" w:cs="Arial"/>
          <w:i/>
          <w:iCs/>
          <w:sz w:val="22"/>
          <w:szCs w:val="22"/>
          <w:lang w:val="en-US" w:eastAsia="zh-CN"/>
        </w:rPr>
        <w:t>,</w:t>
      </w:r>
      <w:r>
        <w:rPr>
          <w:rFonts w:hint="default" w:ascii="Arial" w:hAnsi="Arial" w:cs="Arial"/>
          <w:i/>
          <w:iCs/>
          <w:sz w:val="22"/>
          <w:szCs w:val="22"/>
          <w:lang w:val="en-US" w:eastAsia="zh-CN"/>
        </w:rPr>
        <w:t xml:space="preserve"> </w:t>
      </w:r>
      <w:r>
        <w:rPr>
          <w:rFonts w:hint="default" w:ascii="Arial" w:hAnsi="Arial" w:cs="Arial"/>
          <w:sz w:val="22"/>
          <w:szCs w:val="22"/>
          <w:lang w:val="en-US" w:eastAsia="zh-CN"/>
        </w:rPr>
        <w:t>Human Resource Management Journal, 12(2), 22-38.</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Guthrie, J.P., Flood, P.C., Liu, W., MacCurtain, S. (2009)</w:t>
      </w:r>
      <w:r>
        <w:rPr>
          <w:rFonts w:hint="default" w:ascii="Arial" w:hAnsi="Arial" w:cs="Arial"/>
          <w:i/>
          <w:iCs/>
          <w:sz w:val="22"/>
          <w:szCs w:val="22"/>
          <w:lang w:val="en-US" w:eastAsia="zh-CN"/>
        </w:rPr>
        <w:t>High performance work systems in Ireland: human resource and organizational outcomes</w:t>
      </w:r>
      <w:r>
        <w:rPr>
          <w:rFonts w:hint="eastAsia" w:ascii="Arial" w:hAnsi="Arial" w:cs="Arial"/>
          <w:i/>
          <w:iCs/>
          <w:sz w:val="22"/>
          <w:szCs w:val="22"/>
          <w:lang w:val="en-US" w:eastAsia="zh-CN"/>
        </w:rPr>
        <w:t>,</w:t>
      </w:r>
      <w:r>
        <w:rPr>
          <w:rFonts w:hint="default" w:ascii="Arial" w:hAnsi="Arial" w:cs="Arial"/>
          <w:i/>
          <w:iCs/>
          <w:sz w:val="22"/>
          <w:szCs w:val="22"/>
          <w:lang w:val="en-US" w:eastAsia="zh-CN"/>
        </w:rPr>
        <w:t xml:space="preserve"> </w:t>
      </w:r>
      <w:r>
        <w:rPr>
          <w:rFonts w:hint="default" w:ascii="Arial" w:hAnsi="Arial" w:cs="Arial"/>
          <w:sz w:val="22"/>
          <w:szCs w:val="22"/>
          <w:lang w:val="en-US" w:eastAsia="zh-CN"/>
        </w:rPr>
        <w:t>International Journal of Human Resource Management, 20(1), 112-125.</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Huselid, M. A. (1995)</w:t>
      </w:r>
      <w:r>
        <w:rPr>
          <w:rFonts w:hint="default" w:ascii="Arial" w:hAnsi="Arial" w:cs="Arial"/>
          <w:i/>
          <w:iCs/>
          <w:sz w:val="22"/>
          <w:szCs w:val="22"/>
          <w:lang w:val="en-US" w:eastAsia="zh-CN"/>
        </w:rPr>
        <w:t>The impact of human resource management practices on turnover, productivity, and corporate financial performance</w:t>
      </w:r>
      <w:r>
        <w:rPr>
          <w:rFonts w:hint="eastAsia" w:ascii="Arial" w:hAnsi="Arial" w:cs="Arial"/>
          <w:i/>
          <w:iCs/>
          <w:sz w:val="22"/>
          <w:szCs w:val="22"/>
          <w:lang w:val="en-US" w:eastAsia="zh-CN"/>
        </w:rPr>
        <w:t>,</w:t>
      </w:r>
      <w:r>
        <w:rPr>
          <w:rFonts w:hint="default" w:ascii="Arial" w:hAnsi="Arial" w:cs="Arial"/>
          <w:sz w:val="22"/>
          <w:szCs w:val="22"/>
          <w:lang w:val="en-US" w:eastAsia="zh-CN"/>
        </w:rPr>
        <w:t>Academy of Management Journal, 38(3), 635-672.</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Kenrick, D. T., Griskevicius, V., Neuberg, S. L., and Schaller, M. (2010)</w:t>
      </w:r>
      <w:r>
        <w:rPr>
          <w:rFonts w:hint="default" w:ascii="Arial" w:hAnsi="Arial" w:cs="Arial"/>
          <w:i/>
          <w:iCs/>
          <w:sz w:val="22"/>
          <w:szCs w:val="22"/>
          <w:lang w:val="en-US" w:eastAsia="zh-CN"/>
        </w:rPr>
        <w:t>Renovating the Pyramid of Needs: Contemporary Extensions Built Upon Ancient Foundations</w:t>
      </w:r>
      <w:r>
        <w:rPr>
          <w:rFonts w:hint="default" w:ascii="Arial" w:hAnsi="Arial" w:cs="Arial"/>
          <w:sz w:val="22"/>
          <w:szCs w:val="22"/>
          <w:lang w:val="en-US" w:eastAsia="zh-CN"/>
        </w:rPr>
        <w:t xml:space="preserve"> </w:t>
      </w:r>
      <w:r>
        <w:rPr>
          <w:rFonts w:hint="eastAsia" w:ascii="Arial" w:hAnsi="Arial" w:cs="Arial"/>
          <w:sz w:val="22"/>
          <w:szCs w:val="22"/>
          <w:lang w:val="en-US" w:eastAsia="zh-CN"/>
        </w:rPr>
        <w:t>,</w:t>
      </w:r>
      <w:r>
        <w:rPr>
          <w:rFonts w:hint="default" w:ascii="Arial" w:hAnsi="Arial" w:cs="Arial"/>
          <w:sz w:val="22"/>
          <w:szCs w:val="22"/>
          <w:lang w:val="en-US" w:eastAsia="zh-CN"/>
        </w:rPr>
        <w:t>Perspectives on Psychological Science, 5(3), 292-314.</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Marchington, M. and Wilkinson, A. (2016)</w:t>
      </w:r>
      <w:r>
        <w:rPr>
          <w:rFonts w:hint="default" w:ascii="Arial" w:hAnsi="Arial" w:cs="Arial"/>
          <w:i/>
          <w:iCs/>
          <w:sz w:val="22"/>
          <w:szCs w:val="22"/>
          <w:lang w:val="en-US" w:eastAsia="zh-CN"/>
        </w:rPr>
        <w:t xml:space="preserve"> Human Resource Management at Work. 6th Ed</w:t>
      </w:r>
      <w:r>
        <w:rPr>
          <w:rFonts w:hint="eastAsia" w:ascii="Arial" w:hAnsi="Arial" w:cs="Arial"/>
          <w:i/>
          <w:iCs/>
          <w:sz w:val="22"/>
          <w:szCs w:val="22"/>
          <w:lang w:val="en-US" w:eastAsia="zh-CN"/>
        </w:rPr>
        <w:t>,</w:t>
      </w:r>
      <w:r>
        <w:rPr>
          <w:rFonts w:hint="default" w:ascii="Arial" w:hAnsi="Arial" w:cs="Arial"/>
          <w:sz w:val="22"/>
          <w:szCs w:val="22"/>
          <w:lang w:val="en-US" w:eastAsia="zh-CN"/>
        </w:rPr>
        <w:t>Wiltshire: CIPD</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 xml:space="preserve">Parry, E., Tyson, S. (2011) </w:t>
      </w:r>
      <w:r>
        <w:rPr>
          <w:rFonts w:hint="default" w:ascii="Arial" w:hAnsi="Arial" w:cs="Arial"/>
          <w:i/>
          <w:iCs/>
          <w:sz w:val="22"/>
          <w:szCs w:val="22"/>
          <w:lang w:val="en-US" w:eastAsia="zh-CN"/>
        </w:rPr>
        <w:t>Desired goals and actual outcomes of HRIS implementation: a study of HR function transformation</w:t>
      </w:r>
      <w:r>
        <w:rPr>
          <w:rFonts w:hint="eastAsia" w:ascii="Arial" w:hAnsi="Arial" w:cs="Arial"/>
          <w:i/>
          <w:iCs/>
          <w:sz w:val="22"/>
          <w:szCs w:val="22"/>
          <w:lang w:val="en-US" w:eastAsia="zh-CN"/>
        </w:rPr>
        <w:t>,</w:t>
      </w:r>
      <w:r>
        <w:rPr>
          <w:rFonts w:hint="default" w:ascii="Arial" w:hAnsi="Arial" w:cs="Arial"/>
          <w:sz w:val="22"/>
          <w:szCs w:val="22"/>
          <w:lang w:val="en-US" w:eastAsia="zh-CN"/>
        </w:rPr>
        <w:t>Journal of Strategic Information Systems, 20(1), 25-41.</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 xml:space="preserve">Pilbeam, S. and Corbridge, M. (2010) </w:t>
      </w:r>
      <w:r>
        <w:rPr>
          <w:rFonts w:hint="default" w:ascii="Arial" w:hAnsi="Arial" w:cs="Arial"/>
          <w:i/>
          <w:iCs/>
          <w:sz w:val="22"/>
          <w:szCs w:val="22"/>
          <w:lang w:val="en-US" w:eastAsia="zh-CN"/>
        </w:rPr>
        <w:t>People resourcing: contemporary HRM in practice. 4th Ed</w:t>
      </w:r>
      <w:r>
        <w:rPr>
          <w:rFonts w:hint="eastAsia" w:ascii="Arial" w:hAnsi="Arial" w:cs="Arial"/>
          <w:sz w:val="22"/>
          <w:szCs w:val="22"/>
          <w:lang w:val="en-US" w:eastAsia="zh-CN"/>
        </w:rPr>
        <w:t>,</w:t>
      </w:r>
      <w:r>
        <w:rPr>
          <w:rFonts w:hint="default" w:ascii="Arial" w:hAnsi="Arial" w:cs="Arial"/>
          <w:sz w:val="22"/>
          <w:szCs w:val="22"/>
          <w:lang w:val="en-US" w:eastAsia="zh-CN"/>
        </w:rPr>
        <w:t xml:space="preserve"> Harlow: Financial Times Prentice Hall.</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Pfeffer, J. (1995)</w:t>
      </w:r>
      <w:r>
        <w:rPr>
          <w:rFonts w:hint="default" w:ascii="Arial" w:hAnsi="Arial" w:cs="Arial"/>
          <w:i/>
          <w:iCs/>
          <w:sz w:val="22"/>
          <w:szCs w:val="22"/>
          <w:lang w:val="en-US" w:eastAsia="zh-CN"/>
        </w:rPr>
        <w:t>Competitive advantage through people: unleashing the power of the work force</w:t>
      </w:r>
      <w:r>
        <w:rPr>
          <w:rFonts w:hint="eastAsia" w:ascii="Arial" w:hAnsi="Arial" w:cs="Arial"/>
          <w:i/>
          <w:iCs/>
          <w:sz w:val="22"/>
          <w:szCs w:val="22"/>
          <w:lang w:val="en-US" w:eastAsia="zh-CN"/>
        </w:rPr>
        <w:t>,</w:t>
      </w:r>
      <w:r>
        <w:rPr>
          <w:rFonts w:hint="default" w:ascii="Arial" w:hAnsi="Arial" w:cs="Arial"/>
          <w:sz w:val="22"/>
          <w:szCs w:val="22"/>
          <w:lang w:val="en-US" w:eastAsia="zh-CN"/>
        </w:rPr>
        <w:t>Harvard Business Press.</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 xml:space="preserve">Shi, M. and Jiang, Z. (2016) </w:t>
      </w:r>
      <w:r>
        <w:rPr>
          <w:rFonts w:hint="default" w:ascii="Arial" w:hAnsi="Arial" w:cs="Arial"/>
          <w:i/>
          <w:iCs/>
          <w:sz w:val="22"/>
          <w:szCs w:val="22"/>
          <w:lang w:val="en-US" w:eastAsia="zh-CN"/>
        </w:rPr>
        <w:t>'The Revelation Research of Huawei Performance Management Mode to China’s Private Enterprises',</w:t>
      </w:r>
      <w:r>
        <w:rPr>
          <w:rFonts w:hint="default" w:ascii="Arial" w:hAnsi="Arial" w:cs="Arial"/>
          <w:sz w:val="22"/>
          <w:szCs w:val="22"/>
          <w:lang w:val="en-US" w:eastAsia="zh-CN"/>
        </w:rPr>
        <w:t xml:space="preserve"> Open Access Library Journal, 3(11), pp. 1-10.</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Storey, J., Ulrich, D. and Wright, P.M. (2019)</w:t>
      </w:r>
      <w:r>
        <w:rPr>
          <w:rFonts w:hint="default" w:ascii="Arial" w:hAnsi="Arial" w:cs="Arial"/>
          <w:i/>
          <w:iCs/>
          <w:sz w:val="22"/>
          <w:szCs w:val="22"/>
          <w:lang w:val="en-US" w:eastAsia="zh-CN"/>
        </w:rPr>
        <w:t xml:space="preserve"> Strategic Human Resource Management : A Research Overview</w:t>
      </w:r>
      <w:r>
        <w:rPr>
          <w:rFonts w:hint="eastAsia" w:ascii="Arial" w:hAnsi="Arial" w:cs="Arial"/>
          <w:i/>
          <w:iCs/>
          <w:sz w:val="22"/>
          <w:szCs w:val="22"/>
          <w:lang w:val="en-US" w:eastAsia="zh-CN"/>
        </w:rPr>
        <w:t>,</w:t>
      </w:r>
      <w:r>
        <w:rPr>
          <w:rFonts w:hint="default" w:ascii="Arial" w:hAnsi="Arial" w:cs="Arial"/>
          <w:sz w:val="22"/>
          <w:szCs w:val="22"/>
          <w:lang w:val="en-US" w:eastAsia="zh-CN"/>
        </w:rPr>
        <w:t xml:space="preserve"> London: Routledge.</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Spitzer, D.R. (2007)</w:t>
      </w:r>
      <w:r>
        <w:rPr>
          <w:rFonts w:hint="default" w:ascii="Arial" w:hAnsi="Arial" w:cs="Arial"/>
          <w:i/>
          <w:iCs/>
          <w:sz w:val="22"/>
          <w:szCs w:val="22"/>
          <w:lang w:val="en-US" w:eastAsia="zh-CN"/>
        </w:rPr>
        <w:t>Transforming Performance Measurement: Rethinking the Way We Measure and Drive Organizational Success</w:t>
      </w:r>
      <w:r>
        <w:rPr>
          <w:rFonts w:hint="eastAsia" w:ascii="Arial" w:hAnsi="Arial" w:cs="Arial"/>
          <w:i/>
          <w:iCs/>
          <w:sz w:val="22"/>
          <w:szCs w:val="22"/>
          <w:lang w:val="en-US" w:eastAsia="zh-CN"/>
        </w:rPr>
        <w:t>,</w:t>
      </w:r>
      <w:r>
        <w:rPr>
          <w:rFonts w:hint="default" w:ascii="Arial" w:hAnsi="Arial" w:cs="Arial"/>
          <w:sz w:val="22"/>
          <w:szCs w:val="22"/>
          <w:lang w:val="en-US" w:eastAsia="zh-CN"/>
        </w:rPr>
        <w:t>Amacom Books.</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 xml:space="preserve">Taylor, S. (2008) </w:t>
      </w:r>
      <w:r>
        <w:rPr>
          <w:rFonts w:hint="default" w:ascii="Arial" w:hAnsi="Arial" w:cs="Arial"/>
          <w:i/>
          <w:iCs/>
          <w:sz w:val="22"/>
          <w:szCs w:val="22"/>
          <w:lang w:val="en-US" w:eastAsia="zh-CN"/>
        </w:rPr>
        <w:t>People Resourcing. 4th Ed. Wiltshire</w:t>
      </w:r>
      <w:r>
        <w:rPr>
          <w:rFonts w:hint="default" w:ascii="Arial" w:hAnsi="Arial" w:cs="Arial"/>
          <w:sz w:val="22"/>
          <w:szCs w:val="22"/>
          <w:lang w:val="en-US" w:eastAsia="zh-CN"/>
        </w:rPr>
        <w:t>, CIPD</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Taylor, S. (2014) Resourcing and talent management. 6th Ed. London: CIPD</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 xml:space="preserve">Torrington, D. Hall, L. Taylor, S and Atkinson, C. (2009) </w:t>
      </w:r>
      <w:r>
        <w:rPr>
          <w:rFonts w:hint="default" w:ascii="Arial" w:hAnsi="Arial" w:cs="Arial"/>
          <w:i/>
          <w:iCs/>
          <w:sz w:val="22"/>
          <w:szCs w:val="22"/>
          <w:lang w:val="en-US" w:eastAsia="zh-CN"/>
        </w:rPr>
        <w:t>Fundamentals of Human Resource Management: Managing People at Work</w:t>
      </w:r>
      <w:r>
        <w:rPr>
          <w:rFonts w:hint="eastAsia" w:ascii="Arial" w:hAnsi="Arial" w:cs="Arial"/>
          <w:sz w:val="22"/>
          <w:szCs w:val="22"/>
          <w:lang w:val="en-US" w:eastAsia="zh-CN"/>
        </w:rPr>
        <w:t>,</w:t>
      </w:r>
      <w:r>
        <w:rPr>
          <w:rFonts w:hint="default" w:ascii="Arial" w:hAnsi="Arial" w:cs="Arial"/>
          <w:sz w:val="22"/>
          <w:szCs w:val="22"/>
          <w:lang w:val="en-US" w:eastAsia="zh-CN"/>
        </w:rPr>
        <w:t xml:space="preserve"> London: Prentice Hall</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 xml:space="preserve">Truss, C., Mankin, D. and Clare, K. (2012) </w:t>
      </w:r>
      <w:r>
        <w:rPr>
          <w:rFonts w:hint="default" w:ascii="Arial" w:hAnsi="Arial" w:cs="Arial"/>
          <w:i/>
          <w:iCs/>
          <w:sz w:val="22"/>
          <w:szCs w:val="22"/>
          <w:lang w:val="en-US" w:eastAsia="zh-CN"/>
        </w:rPr>
        <w:t>Strategic Human Resource Management</w:t>
      </w:r>
      <w:r>
        <w:rPr>
          <w:rFonts w:hint="eastAsia" w:ascii="Arial" w:hAnsi="Arial" w:cs="Arial"/>
          <w:sz w:val="22"/>
          <w:szCs w:val="22"/>
          <w:lang w:val="en-US" w:eastAsia="zh-CN"/>
        </w:rPr>
        <w:t>,</w:t>
      </w:r>
      <w:r>
        <w:rPr>
          <w:rFonts w:hint="default" w:ascii="Arial" w:hAnsi="Arial" w:cs="Arial"/>
          <w:sz w:val="22"/>
          <w:szCs w:val="22"/>
          <w:lang w:val="en-US" w:eastAsia="zh-CN"/>
        </w:rPr>
        <w:t>London: Oxford University Press</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Arial" w:hAnsi="Arial" w:cs="Arial"/>
          <w:sz w:val="22"/>
          <w:szCs w:val="22"/>
          <w:lang w:val="en-US" w:eastAsia="zh-CN"/>
        </w:rPr>
      </w:pPr>
      <w:r>
        <w:rPr>
          <w:rFonts w:hint="default" w:ascii="Arial" w:hAnsi="Arial" w:cs="Arial"/>
          <w:sz w:val="22"/>
          <w:szCs w:val="22"/>
          <w:lang w:val="en-US" w:eastAsia="zh-CN"/>
        </w:rPr>
        <w:t>"</w:t>
      </w:r>
      <w:r>
        <w:rPr>
          <w:rFonts w:hint="default" w:ascii="Arial" w:hAnsi="Arial" w:cs="Arial"/>
          <w:i/>
          <w:iCs/>
          <w:sz w:val="22"/>
          <w:szCs w:val="22"/>
          <w:lang w:val="en-US" w:eastAsia="zh-CN"/>
        </w:rPr>
        <w:t>The Brightest Minds Are Assigned to Our Most Pressing Challenges</w:t>
      </w:r>
      <w:r>
        <w:rPr>
          <w:rFonts w:hint="default" w:ascii="Arial" w:hAnsi="Arial" w:cs="Arial"/>
          <w:sz w:val="22"/>
          <w:szCs w:val="22"/>
          <w:lang w:val="en-US" w:eastAsia="zh-CN"/>
        </w:rPr>
        <w:t xml:space="preserve">." Huawei. Accessed March 24, 2023. https://www.huawei.com/cn/sustainability/the-latest/stories/assigning-the-brightest-minds. </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Arial" w:hAnsi="Arial" w:cs="Arial"/>
          <w:sz w:val="22"/>
          <w:szCs w:val="22"/>
          <w:lang w:val="en-US" w:eastAsia="zh-CN"/>
        </w:rPr>
      </w:pPr>
    </w:p>
    <w:sectPr>
      <w:footerReference r:id="rId5" w:type="default"/>
      <w:pgSz w:w="11906" w:h="16838"/>
      <w:pgMar w:top="1440" w:right="1800" w:bottom="1440" w:left="1800" w:header="851" w:footer="992" w:gutter="0"/>
      <w:pgNumType w:fmt="decimal" w:start="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p>
    <w:pPr>
      <w:pStyle w:val="4"/>
    </w:pPr>
    <w:r>
      <w:rPr>
        <w:sz w:val="18"/>
      </w:rP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p>
    <w:pPr>
      <w:pStyle w:val="4"/>
    </w:pPr>
    <w:r>
      <w:rPr>
        <w:sz w:val="18"/>
      </w:rPr>
      <mc:AlternateContent>
        <mc:Choice Requires="wps">
          <w:drawing>
            <wp:anchor distT="0" distB="0" distL="114300" distR="114300" simplePos="0" relativeHeight="251661312" behindDoc="0" locked="0" layoutInCell="1" allowOverlap="1">
              <wp:simplePos x="0" y="0"/>
              <wp:positionH relativeFrom="margin">
                <wp:align>right</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9C63F12"/>
    <w:multiLevelType w:val="singleLevel"/>
    <w:tmpl w:val="89C63F12"/>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jJkODQ5MTdiZGYyY2Q3ZTE4MzEzOTk3MjE4OTY5YTcifQ=="/>
  </w:docVars>
  <w:rsids>
    <w:rsidRoot w:val="00000000"/>
    <w:rsid w:val="00292767"/>
    <w:rsid w:val="002E512F"/>
    <w:rsid w:val="007E567F"/>
    <w:rsid w:val="00A879DA"/>
    <w:rsid w:val="00E57BE0"/>
    <w:rsid w:val="015A44F0"/>
    <w:rsid w:val="01633E9B"/>
    <w:rsid w:val="017701AF"/>
    <w:rsid w:val="01960264"/>
    <w:rsid w:val="01B73CF6"/>
    <w:rsid w:val="01EC537E"/>
    <w:rsid w:val="023254F5"/>
    <w:rsid w:val="02CC0A05"/>
    <w:rsid w:val="02DF281B"/>
    <w:rsid w:val="03181C9A"/>
    <w:rsid w:val="0325169B"/>
    <w:rsid w:val="03724E42"/>
    <w:rsid w:val="041F2E1B"/>
    <w:rsid w:val="042350E1"/>
    <w:rsid w:val="04856039"/>
    <w:rsid w:val="04B40AC2"/>
    <w:rsid w:val="052D229B"/>
    <w:rsid w:val="053D7C71"/>
    <w:rsid w:val="054D69D3"/>
    <w:rsid w:val="07F67821"/>
    <w:rsid w:val="08656662"/>
    <w:rsid w:val="08E27D9B"/>
    <w:rsid w:val="08EB2893"/>
    <w:rsid w:val="09015098"/>
    <w:rsid w:val="091D4A67"/>
    <w:rsid w:val="09681660"/>
    <w:rsid w:val="09757460"/>
    <w:rsid w:val="097D4CD3"/>
    <w:rsid w:val="099A4D6D"/>
    <w:rsid w:val="0A2C23B4"/>
    <w:rsid w:val="0A71219B"/>
    <w:rsid w:val="0A900998"/>
    <w:rsid w:val="0AAF0151"/>
    <w:rsid w:val="0AC57A3F"/>
    <w:rsid w:val="0AEC7B1C"/>
    <w:rsid w:val="0B7F088C"/>
    <w:rsid w:val="0BF73B5D"/>
    <w:rsid w:val="0C27534D"/>
    <w:rsid w:val="0C4A6B41"/>
    <w:rsid w:val="0CAD07EE"/>
    <w:rsid w:val="0D2D374E"/>
    <w:rsid w:val="0D9164D0"/>
    <w:rsid w:val="0DB42CE2"/>
    <w:rsid w:val="0DCF6A20"/>
    <w:rsid w:val="0E247C0F"/>
    <w:rsid w:val="0E3B277A"/>
    <w:rsid w:val="0E5471E3"/>
    <w:rsid w:val="0E632035"/>
    <w:rsid w:val="0E8C3A5F"/>
    <w:rsid w:val="0FA17166"/>
    <w:rsid w:val="101B6E73"/>
    <w:rsid w:val="107616CB"/>
    <w:rsid w:val="11052156"/>
    <w:rsid w:val="118D7048"/>
    <w:rsid w:val="11C64C74"/>
    <w:rsid w:val="123A29F6"/>
    <w:rsid w:val="12530553"/>
    <w:rsid w:val="12863F52"/>
    <w:rsid w:val="12F4294B"/>
    <w:rsid w:val="12F50D4A"/>
    <w:rsid w:val="131A64FE"/>
    <w:rsid w:val="1343009C"/>
    <w:rsid w:val="1409038E"/>
    <w:rsid w:val="143A6CDD"/>
    <w:rsid w:val="14874BA2"/>
    <w:rsid w:val="14E14F7C"/>
    <w:rsid w:val="15197F4F"/>
    <w:rsid w:val="159A18FC"/>
    <w:rsid w:val="15A25B9D"/>
    <w:rsid w:val="15FE08AB"/>
    <w:rsid w:val="17581AEC"/>
    <w:rsid w:val="17A53A5E"/>
    <w:rsid w:val="17B96AD8"/>
    <w:rsid w:val="1861143C"/>
    <w:rsid w:val="18F521AF"/>
    <w:rsid w:val="191076B1"/>
    <w:rsid w:val="1925024E"/>
    <w:rsid w:val="19283A9C"/>
    <w:rsid w:val="193B7916"/>
    <w:rsid w:val="19AB618B"/>
    <w:rsid w:val="19CC0F60"/>
    <w:rsid w:val="19D72D50"/>
    <w:rsid w:val="19E204C7"/>
    <w:rsid w:val="1A670062"/>
    <w:rsid w:val="1B6C5721"/>
    <w:rsid w:val="1B6E1D7B"/>
    <w:rsid w:val="1C411353"/>
    <w:rsid w:val="1C65122C"/>
    <w:rsid w:val="1C8828B3"/>
    <w:rsid w:val="1D151F38"/>
    <w:rsid w:val="1D2B3667"/>
    <w:rsid w:val="1D3D2E59"/>
    <w:rsid w:val="1DA0069D"/>
    <w:rsid w:val="1EBA56AD"/>
    <w:rsid w:val="1EDE49BF"/>
    <w:rsid w:val="1F7F7DCC"/>
    <w:rsid w:val="1FEA3B82"/>
    <w:rsid w:val="1FF348E3"/>
    <w:rsid w:val="20084521"/>
    <w:rsid w:val="2059439C"/>
    <w:rsid w:val="211F46B2"/>
    <w:rsid w:val="21C14629"/>
    <w:rsid w:val="21CF0FEE"/>
    <w:rsid w:val="21ED1832"/>
    <w:rsid w:val="220459B9"/>
    <w:rsid w:val="220C76C7"/>
    <w:rsid w:val="2222415F"/>
    <w:rsid w:val="224D283B"/>
    <w:rsid w:val="234E729A"/>
    <w:rsid w:val="2361109A"/>
    <w:rsid w:val="23D04F68"/>
    <w:rsid w:val="241C1F5B"/>
    <w:rsid w:val="244B1947"/>
    <w:rsid w:val="24A06BF0"/>
    <w:rsid w:val="24A26114"/>
    <w:rsid w:val="24C32F6E"/>
    <w:rsid w:val="24D71C58"/>
    <w:rsid w:val="25011583"/>
    <w:rsid w:val="25D25173"/>
    <w:rsid w:val="2633464D"/>
    <w:rsid w:val="26734C14"/>
    <w:rsid w:val="2682413B"/>
    <w:rsid w:val="2691725A"/>
    <w:rsid w:val="26C3141B"/>
    <w:rsid w:val="27396123"/>
    <w:rsid w:val="27454D70"/>
    <w:rsid w:val="27504D7B"/>
    <w:rsid w:val="279041CB"/>
    <w:rsid w:val="27A96254"/>
    <w:rsid w:val="27CA3DE8"/>
    <w:rsid w:val="2806221B"/>
    <w:rsid w:val="280F17D3"/>
    <w:rsid w:val="288F26C5"/>
    <w:rsid w:val="28C02C4A"/>
    <w:rsid w:val="29114058"/>
    <w:rsid w:val="2930421E"/>
    <w:rsid w:val="293F2A9A"/>
    <w:rsid w:val="29882EF8"/>
    <w:rsid w:val="29993857"/>
    <w:rsid w:val="2A517FB3"/>
    <w:rsid w:val="2A531160"/>
    <w:rsid w:val="2A7A2C26"/>
    <w:rsid w:val="2A7D2326"/>
    <w:rsid w:val="2AAD03A2"/>
    <w:rsid w:val="2B9609D4"/>
    <w:rsid w:val="2BAF3B19"/>
    <w:rsid w:val="2BB24F51"/>
    <w:rsid w:val="2BE60F5B"/>
    <w:rsid w:val="2C72720D"/>
    <w:rsid w:val="2C8046D6"/>
    <w:rsid w:val="2C82086A"/>
    <w:rsid w:val="2C9215CF"/>
    <w:rsid w:val="2D2B4EB1"/>
    <w:rsid w:val="2D2C7125"/>
    <w:rsid w:val="2D511872"/>
    <w:rsid w:val="2D92328E"/>
    <w:rsid w:val="2DB80DA5"/>
    <w:rsid w:val="2DBD2C5A"/>
    <w:rsid w:val="2DF7665A"/>
    <w:rsid w:val="2DF93D25"/>
    <w:rsid w:val="2E0C5DED"/>
    <w:rsid w:val="2E5158E4"/>
    <w:rsid w:val="2E6972FC"/>
    <w:rsid w:val="2E9E347E"/>
    <w:rsid w:val="2F033D63"/>
    <w:rsid w:val="2F340AA1"/>
    <w:rsid w:val="2F3473D4"/>
    <w:rsid w:val="2F5C1DA5"/>
    <w:rsid w:val="30222901"/>
    <w:rsid w:val="303A6AB7"/>
    <w:rsid w:val="30865446"/>
    <w:rsid w:val="30F93F38"/>
    <w:rsid w:val="31826B09"/>
    <w:rsid w:val="31C75C99"/>
    <w:rsid w:val="32743175"/>
    <w:rsid w:val="328C47A1"/>
    <w:rsid w:val="3302255B"/>
    <w:rsid w:val="332D3AB9"/>
    <w:rsid w:val="33641F23"/>
    <w:rsid w:val="3477616A"/>
    <w:rsid w:val="34AF746B"/>
    <w:rsid w:val="34B8747E"/>
    <w:rsid w:val="34F85C61"/>
    <w:rsid w:val="3502656A"/>
    <w:rsid w:val="35690D78"/>
    <w:rsid w:val="35840AB9"/>
    <w:rsid w:val="35D13367"/>
    <w:rsid w:val="362E29ED"/>
    <w:rsid w:val="363472A7"/>
    <w:rsid w:val="3641554E"/>
    <w:rsid w:val="364156A8"/>
    <w:rsid w:val="369405FC"/>
    <w:rsid w:val="36BE1376"/>
    <w:rsid w:val="372C6329"/>
    <w:rsid w:val="378842E6"/>
    <w:rsid w:val="379D5E78"/>
    <w:rsid w:val="38F14DC4"/>
    <w:rsid w:val="38F85D0F"/>
    <w:rsid w:val="39300EC5"/>
    <w:rsid w:val="39704B22"/>
    <w:rsid w:val="397F7028"/>
    <w:rsid w:val="39DE08F2"/>
    <w:rsid w:val="3A7206CF"/>
    <w:rsid w:val="3A882316"/>
    <w:rsid w:val="3A90665A"/>
    <w:rsid w:val="3B6B4562"/>
    <w:rsid w:val="3BC444EA"/>
    <w:rsid w:val="3C896075"/>
    <w:rsid w:val="3CDA24D9"/>
    <w:rsid w:val="3D22462E"/>
    <w:rsid w:val="3DA26A97"/>
    <w:rsid w:val="3DE5463A"/>
    <w:rsid w:val="3DF20324"/>
    <w:rsid w:val="3E5A667E"/>
    <w:rsid w:val="3E8C5BDD"/>
    <w:rsid w:val="3F2C68BE"/>
    <w:rsid w:val="3FBE4F64"/>
    <w:rsid w:val="3FFB0BEF"/>
    <w:rsid w:val="40BD3642"/>
    <w:rsid w:val="40C60231"/>
    <w:rsid w:val="41101133"/>
    <w:rsid w:val="41B94E35"/>
    <w:rsid w:val="41D60DAD"/>
    <w:rsid w:val="427D2CBF"/>
    <w:rsid w:val="42921D61"/>
    <w:rsid w:val="42D00828"/>
    <w:rsid w:val="42E303BC"/>
    <w:rsid w:val="43323263"/>
    <w:rsid w:val="43430E5B"/>
    <w:rsid w:val="43BA3657"/>
    <w:rsid w:val="444B03BD"/>
    <w:rsid w:val="44A16E73"/>
    <w:rsid w:val="457A3B09"/>
    <w:rsid w:val="45972853"/>
    <w:rsid w:val="45C21C6B"/>
    <w:rsid w:val="461D2149"/>
    <w:rsid w:val="465166DD"/>
    <w:rsid w:val="46CA0FCA"/>
    <w:rsid w:val="46F97D6A"/>
    <w:rsid w:val="47283B21"/>
    <w:rsid w:val="474632B2"/>
    <w:rsid w:val="47646A3F"/>
    <w:rsid w:val="47DE73A4"/>
    <w:rsid w:val="48F74973"/>
    <w:rsid w:val="496F02B6"/>
    <w:rsid w:val="49E76427"/>
    <w:rsid w:val="4A2A2330"/>
    <w:rsid w:val="4AB3555F"/>
    <w:rsid w:val="4B0912CD"/>
    <w:rsid w:val="4B916B24"/>
    <w:rsid w:val="4B9506C1"/>
    <w:rsid w:val="4BC02CAB"/>
    <w:rsid w:val="4C3B182F"/>
    <w:rsid w:val="4C4865CF"/>
    <w:rsid w:val="4C586A84"/>
    <w:rsid w:val="4C620180"/>
    <w:rsid w:val="4CAA1A0D"/>
    <w:rsid w:val="4D512F11"/>
    <w:rsid w:val="4D9C7AE5"/>
    <w:rsid w:val="4E8261C1"/>
    <w:rsid w:val="4F1B031F"/>
    <w:rsid w:val="4F540874"/>
    <w:rsid w:val="4FBD1F95"/>
    <w:rsid w:val="4FC52472"/>
    <w:rsid w:val="4FCF3630"/>
    <w:rsid w:val="4FD71AC6"/>
    <w:rsid w:val="500F184D"/>
    <w:rsid w:val="503433BF"/>
    <w:rsid w:val="51157E67"/>
    <w:rsid w:val="515F5F9C"/>
    <w:rsid w:val="51B20719"/>
    <w:rsid w:val="51BB7C44"/>
    <w:rsid w:val="51D11E13"/>
    <w:rsid w:val="521F4740"/>
    <w:rsid w:val="52A54971"/>
    <w:rsid w:val="53AC21BD"/>
    <w:rsid w:val="53BE4E22"/>
    <w:rsid w:val="53EE58FB"/>
    <w:rsid w:val="548F1C1A"/>
    <w:rsid w:val="54957705"/>
    <w:rsid w:val="54B1092A"/>
    <w:rsid w:val="54E24523"/>
    <w:rsid w:val="550A4741"/>
    <w:rsid w:val="56D563C5"/>
    <w:rsid w:val="58016707"/>
    <w:rsid w:val="58393C95"/>
    <w:rsid w:val="584E16BE"/>
    <w:rsid w:val="588D356A"/>
    <w:rsid w:val="58B74903"/>
    <w:rsid w:val="58BA7D8A"/>
    <w:rsid w:val="59FA45B4"/>
    <w:rsid w:val="5A2D5E25"/>
    <w:rsid w:val="5B1155F5"/>
    <w:rsid w:val="5B960E71"/>
    <w:rsid w:val="5C7F2AAC"/>
    <w:rsid w:val="5CC001D9"/>
    <w:rsid w:val="5CFB1FC5"/>
    <w:rsid w:val="5D23403F"/>
    <w:rsid w:val="5D3A3F9A"/>
    <w:rsid w:val="5DE81553"/>
    <w:rsid w:val="5E0A45F7"/>
    <w:rsid w:val="5E3E6F89"/>
    <w:rsid w:val="5EB073E3"/>
    <w:rsid w:val="5EB74058"/>
    <w:rsid w:val="5ECE136B"/>
    <w:rsid w:val="5FD815EA"/>
    <w:rsid w:val="5FF4555F"/>
    <w:rsid w:val="60092372"/>
    <w:rsid w:val="60A32AE1"/>
    <w:rsid w:val="60B12805"/>
    <w:rsid w:val="61613EC7"/>
    <w:rsid w:val="61C85FA4"/>
    <w:rsid w:val="61D50A26"/>
    <w:rsid w:val="61FC5A18"/>
    <w:rsid w:val="62C5306D"/>
    <w:rsid w:val="62D34D28"/>
    <w:rsid w:val="631A7DDA"/>
    <w:rsid w:val="63365E8E"/>
    <w:rsid w:val="635F0938"/>
    <w:rsid w:val="6382453B"/>
    <w:rsid w:val="642330A7"/>
    <w:rsid w:val="645C36D2"/>
    <w:rsid w:val="648B38BE"/>
    <w:rsid w:val="64E370D3"/>
    <w:rsid w:val="65992475"/>
    <w:rsid w:val="65F577BE"/>
    <w:rsid w:val="66AE3716"/>
    <w:rsid w:val="66EB28C1"/>
    <w:rsid w:val="66F534D1"/>
    <w:rsid w:val="670A68A7"/>
    <w:rsid w:val="671F4304"/>
    <w:rsid w:val="675E0A14"/>
    <w:rsid w:val="67717A51"/>
    <w:rsid w:val="67AB66A9"/>
    <w:rsid w:val="68320923"/>
    <w:rsid w:val="68374063"/>
    <w:rsid w:val="68C47CE2"/>
    <w:rsid w:val="68CF4DBB"/>
    <w:rsid w:val="68E46A69"/>
    <w:rsid w:val="69390486"/>
    <w:rsid w:val="69865489"/>
    <w:rsid w:val="69965B9C"/>
    <w:rsid w:val="69C669BB"/>
    <w:rsid w:val="69F96393"/>
    <w:rsid w:val="69FE47E4"/>
    <w:rsid w:val="6A6B466F"/>
    <w:rsid w:val="6A6E544E"/>
    <w:rsid w:val="6ADB1710"/>
    <w:rsid w:val="6AFE57D1"/>
    <w:rsid w:val="6B8B410F"/>
    <w:rsid w:val="6BA90B88"/>
    <w:rsid w:val="6BC71D79"/>
    <w:rsid w:val="6BF76C60"/>
    <w:rsid w:val="6C3C2733"/>
    <w:rsid w:val="6C902F58"/>
    <w:rsid w:val="6CA9685B"/>
    <w:rsid w:val="6D4D4500"/>
    <w:rsid w:val="6DC31959"/>
    <w:rsid w:val="6E2A7758"/>
    <w:rsid w:val="6E2B1CF6"/>
    <w:rsid w:val="6E4A6D96"/>
    <w:rsid w:val="6E6F0955"/>
    <w:rsid w:val="6E843B83"/>
    <w:rsid w:val="6E900B48"/>
    <w:rsid w:val="6E921CDD"/>
    <w:rsid w:val="6F154AB9"/>
    <w:rsid w:val="6F5E4058"/>
    <w:rsid w:val="70275539"/>
    <w:rsid w:val="706B5DEC"/>
    <w:rsid w:val="70C52E18"/>
    <w:rsid w:val="71A63482"/>
    <w:rsid w:val="71AC153F"/>
    <w:rsid w:val="71C150B8"/>
    <w:rsid w:val="720803EC"/>
    <w:rsid w:val="722143C6"/>
    <w:rsid w:val="72634B29"/>
    <w:rsid w:val="726B172D"/>
    <w:rsid w:val="726D4E54"/>
    <w:rsid w:val="72A72CE0"/>
    <w:rsid w:val="72C02631"/>
    <w:rsid w:val="73547DB1"/>
    <w:rsid w:val="73C61E7F"/>
    <w:rsid w:val="73D239B1"/>
    <w:rsid w:val="746A1E3C"/>
    <w:rsid w:val="74BC0363"/>
    <w:rsid w:val="74C95CDE"/>
    <w:rsid w:val="756C77F7"/>
    <w:rsid w:val="757D5F8D"/>
    <w:rsid w:val="75DE6508"/>
    <w:rsid w:val="75DF2FED"/>
    <w:rsid w:val="76BA020B"/>
    <w:rsid w:val="76C21ADD"/>
    <w:rsid w:val="770927C2"/>
    <w:rsid w:val="7735129F"/>
    <w:rsid w:val="77CA22B5"/>
    <w:rsid w:val="78DD498A"/>
    <w:rsid w:val="79216E36"/>
    <w:rsid w:val="792C4040"/>
    <w:rsid w:val="79AA25D2"/>
    <w:rsid w:val="79B0209F"/>
    <w:rsid w:val="79B82596"/>
    <w:rsid w:val="79C00962"/>
    <w:rsid w:val="7A76260D"/>
    <w:rsid w:val="7A7D6BCC"/>
    <w:rsid w:val="7A8C4EE4"/>
    <w:rsid w:val="7B455324"/>
    <w:rsid w:val="7B5774D2"/>
    <w:rsid w:val="7B933764"/>
    <w:rsid w:val="7B9A4DB4"/>
    <w:rsid w:val="7BE0170B"/>
    <w:rsid w:val="7BEC2911"/>
    <w:rsid w:val="7C170394"/>
    <w:rsid w:val="7DA30EEF"/>
    <w:rsid w:val="7DDB602A"/>
    <w:rsid w:val="7E354ADD"/>
    <w:rsid w:val="7E662627"/>
    <w:rsid w:val="7F213FA3"/>
    <w:rsid w:val="7F515B34"/>
    <w:rsid w:val="7FC91A8D"/>
    <w:rsid w:val="7FD42200"/>
    <w:rsid w:val="7FD540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rFonts w:ascii="Times New Roman" w:hAnsi="Times New Roman" w:eastAsia="Times New Roman" w:cs="Times New Roman"/>
      <w:b/>
      <w:kern w:val="44"/>
      <w:sz w:val="22"/>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22"/>
    </w:rPr>
  </w:style>
  <w:style w:type="character" w:default="1" w:styleId="9">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Normal (Web)"/>
    <w:basedOn w:val="1"/>
    <w:uiPriority w:val="0"/>
    <w:pPr>
      <w:spacing w:before="0" w:beforeAutospacing="1" w:after="0" w:afterAutospacing="1"/>
      <w:ind w:left="0" w:right="0"/>
      <w:jc w:val="left"/>
    </w:pPr>
    <w:rPr>
      <w:kern w:val="0"/>
      <w:sz w:val="24"/>
      <w:lang w:val="en-US" w:eastAsia="zh-CN" w:bidi="ar"/>
    </w:rPr>
  </w:style>
  <w:style w:type="table" w:styleId="8">
    <w:name w:val="Table Grid"/>
    <w:basedOn w:val="7"/>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0">
    <w:name w:val="Hyperlink"/>
    <w:basedOn w:val="9"/>
    <w:qFormat/>
    <w:uiPriority w:val="0"/>
    <w:rPr>
      <w:color w:val="0000FF"/>
      <w:u w:val="single"/>
    </w:rPr>
  </w:style>
  <w:style w:type="paragraph" w:customStyle="1" w:styleId="11">
    <w:name w:val="_Style 4"/>
    <w:basedOn w:val="1"/>
    <w:next w:val="1"/>
    <w:qFormat/>
    <w:uiPriority w:val="0"/>
    <w:pPr>
      <w:pBdr>
        <w:bottom w:val="single" w:color="auto" w:sz="6" w:space="1"/>
      </w:pBdr>
      <w:jc w:val="center"/>
    </w:pPr>
    <w:rPr>
      <w:rFonts w:ascii="Arial" w:eastAsia="宋体"/>
      <w:vanish/>
      <w:sz w:val="16"/>
    </w:rPr>
  </w:style>
  <w:style w:type="paragraph" w:customStyle="1" w:styleId="12">
    <w:name w:val="_Style 5"/>
    <w:basedOn w:val="1"/>
    <w:next w:val="1"/>
    <w:qFormat/>
    <w:uiPriority w:val="0"/>
    <w:pPr>
      <w:pBdr>
        <w:top w:val="single" w:color="auto" w:sz="6" w:space="1"/>
      </w:pBdr>
      <w:jc w:val="center"/>
    </w:pPr>
    <w:rPr>
      <w:rFonts w:ascii="Arial" w:eastAsia="宋体"/>
      <w:vanish/>
      <w:sz w:val="16"/>
    </w:rPr>
  </w:style>
  <w:style w:type="paragraph" w:styleId="13">
    <w:name w:val="No Spacing"/>
    <w:qFormat/>
    <w:uiPriority w:val="1"/>
    <w:rPr>
      <w:rFonts w:ascii="Arial" w:hAnsi="Arial" w:eastAsia="Times New Roman" w:cs="Times New Roman"/>
      <w:sz w:val="24"/>
      <w:lang w:val="en-GB" w:eastAsia="en-GB" w:bidi="ar-SA"/>
    </w:rPr>
  </w:style>
  <w:style w:type="paragraph" w:customStyle="1" w:styleId="14">
    <w:name w:val="WPSOffice手动目录 1"/>
    <w:uiPriority w:val="0"/>
    <w:pPr>
      <w:ind w:leftChars="0"/>
    </w:pPr>
    <w:rPr>
      <w:rFonts w:ascii="Times New Roman" w:hAnsi="Times New Roman" w:eastAsia="宋体" w:cs="Times New Roman"/>
      <w:sz w:val="20"/>
      <w:szCs w:val="20"/>
    </w:rPr>
  </w:style>
  <w:style w:type="paragraph" w:customStyle="1" w:styleId="15">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16</Pages>
  <Words>3186</Words>
  <Characters>19719</Characters>
  <Lines>0</Lines>
  <Paragraphs>0</Paragraphs>
  <TotalTime>57</TotalTime>
  <ScaleCrop>false</ScaleCrop>
  <LinksUpToDate>false</LinksUpToDate>
  <CharactersWithSpaces>22781</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2023-01-27T02:16:00Z</dcterms:created>
  <dc:creator>Administrator</dc:creator>
  <cp:lastModifiedBy>Ꮩ࿆Ꭵ࿆Ꮲ࿆-joe</cp:lastModifiedBy>
  <dcterms:modified xsi:type="dcterms:W3CDTF">2023-03-25T06:42:35Z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3CB2E65A093B4607B27F4823855BF761</vt:lpwstr>
  </property>
</Properties>
</file>