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51BA5" w14:textId="2BCC21ED" w:rsidR="00DB68A7" w:rsidRDefault="00DB68A7" w:rsidP="000C770E">
      <w:pPr>
        <w:jc w:val="center"/>
      </w:pPr>
      <w:r w:rsidRPr="00DB68A7">
        <w:t>What is Cartesian dualism? Is it a defensible metaphysical position?</w:t>
      </w:r>
    </w:p>
    <w:p w14:paraId="68C08618" w14:textId="637D66AB" w:rsidR="003D33D2" w:rsidRDefault="007658FB" w:rsidP="003D33D2">
      <w:r w:rsidRPr="007658FB">
        <w:t xml:space="preserve">The relationship between the mind and body has </w:t>
      </w:r>
      <w:r w:rsidR="003352C0">
        <w:t>long been the subject of debate</w:t>
      </w:r>
      <w:r w:rsidRPr="007658FB">
        <w:t xml:space="preserve"> </w:t>
      </w:r>
      <w:r w:rsidR="003352C0">
        <w:t>with</w:t>
      </w:r>
      <w:r w:rsidRPr="007658FB">
        <w:t xml:space="preserve">in metaphysics and the philosophy of mind. </w:t>
      </w:r>
      <w:r w:rsidR="003352C0">
        <w:t>For some H</w:t>
      </w:r>
      <w:r w:rsidRPr="007658FB">
        <w:t xml:space="preserve">uman beings appear to be both physical entities, governed by biological and physical laws, and conscious </w:t>
      </w:r>
      <w:r>
        <w:t>beings</w:t>
      </w:r>
      <w:r w:rsidRPr="007658FB">
        <w:t xml:space="preserve"> capable of thought, reasoning, sensation and self-awareness. Trying to </w:t>
      </w:r>
      <w:r>
        <w:t>understand</w:t>
      </w:r>
      <w:r w:rsidRPr="007658FB">
        <w:t xml:space="preserve"> how the two relate to one another </w:t>
      </w:r>
      <w:r w:rsidR="00A82AEB">
        <w:t>is</w:t>
      </w:r>
      <w:r w:rsidRPr="007658FB">
        <w:t xml:space="preserve"> </w:t>
      </w:r>
      <w:r w:rsidR="00074483">
        <w:t>a question that will cause many issues later on</w:t>
      </w:r>
      <w:r w:rsidRPr="007658FB">
        <w:t>. One of the most influential and historically significant responses to this problem is Cartesian dualism, a theory developed by René Descartes in the seventeenth century</w:t>
      </w:r>
      <w:sdt>
        <w:sdtPr>
          <w:id w:val="-2047670156"/>
          <w:citation/>
        </w:sdtPr>
        <w:sdtContent>
          <w:r w:rsidR="0035278D">
            <w:fldChar w:fldCharType="begin"/>
          </w:r>
          <w:r w:rsidR="003352C0">
            <w:instrText xml:space="preserve">CITATION Des91 \n  \l 2057 </w:instrText>
          </w:r>
          <w:r w:rsidR="0035278D">
            <w:fldChar w:fldCharType="separate"/>
          </w:r>
          <w:r w:rsidR="003352C0">
            <w:rPr>
              <w:noProof/>
            </w:rPr>
            <w:t xml:space="preserve"> (Meditations on First Philosophy, 2008)</w:t>
          </w:r>
          <w:r w:rsidR="0035278D">
            <w:fldChar w:fldCharType="end"/>
          </w:r>
        </w:sdtContent>
      </w:sdt>
      <w:r w:rsidRPr="007658FB">
        <w:t xml:space="preserve">. Cartesian dualism holds that the mind and the body are two different kinds of substance, each possessing its own properties. While many later philosophical arguments followed this formulation of beliefs, </w:t>
      </w:r>
      <w:r w:rsidR="0059196E">
        <w:t>much</w:t>
      </w:r>
      <w:r w:rsidRPr="007658FB">
        <w:t xml:space="preserve"> criticism ha</w:t>
      </w:r>
      <w:r w:rsidR="000B52E2">
        <w:t>s</w:t>
      </w:r>
      <w:r w:rsidRPr="007658FB">
        <w:t xml:space="preserve"> been lodged against the theory.</w:t>
      </w:r>
      <w:r w:rsidR="000B52E2">
        <w:t xml:space="preserve"> </w:t>
      </w:r>
      <w:r w:rsidR="0086760F" w:rsidRPr="0086760F">
        <w:t>The purpose of this paper is to expl</w:t>
      </w:r>
      <w:r w:rsidR="000B52E2">
        <w:t>ain</w:t>
      </w:r>
      <w:r w:rsidR="0086760F" w:rsidRPr="0086760F">
        <w:t xml:space="preserve"> what Cartesian dualism is and to determine if it is a defensible metaphysical notion. First, I will explain what Cartesian dualism is and what Descartes means by substance, and how the mind and body are separate. </w:t>
      </w:r>
      <w:r w:rsidR="00E17659">
        <w:t>Then</w:t>
      </w:r>
      <w:r w:rsidR="000B52E2" w:rsidRPr="0086760F">
        <w:t>,</w:t>
      </w:r>
      <w:r w:rsidR="0086760F" w:rsidRPr="0086760F">
        <w:t xml:space="preserve"> I will address Descartes’ </w:t>
      </w:r>
      <w:r w:rsidR="00E17659">
        <w:t>main</w:t>
      </w:r>
      <w:r w:rsidR="0086760F" w:rsidRPr="0086760F">
        <w:t xml:space="preserve"> claims</w:t>
      </w:r>
      <w:r w:rsidR="00E17659">
        <w:t xml:space="preserve"> within</w:t>
      </w:r>
      <w:r w:rsidR="0086760F" w:rsidRPr="0086760F">
        <w:t xml:space="preserve"> his support for dualism, considering cogito</w:t>
      </w:r>
      <w:r w:rsidR="00CF5717">
        <w:t xml:space="preserve"> ergo sum</w:t>
      </w:r>
      <w:r w:rsidR="0086760F" w:rsidRPr="0086760F">
        <w:t>, conceivability and divisibility. Lastly, I’ll raise the issue over mind</w:t>
      </w:r>
      <w:r w:rsidR="000B52E2">
        <w:t xml:space="preserve"> </w:t>
      </w:r>
      <w:r w:rsidR="0086760F" w:rsidRPr="0086760F">
        <w:t xml:space="preserve">body interaction, a crucial component of assessing the plausibility of Cartesian dualism and establishing the main objections to which we will discuss in the </w:t>
      </w:r>
      <w:r w:rsidR="005B3D2E" w:rsidRPr="0086760F">
        <w:t>latter</w:t>
      </w:r>
      <w:r w:rsidR="0086760F" w:rsidRPr="0086760F">
        <w:t xml:space="preserve"> half of the essay.</w:t>
      </w:r>
    </w:p>
    <w:p w14:paraId="687A8FB6" w14:textId="7033004F" w:rsidR="00D85E78" w:rsidRDefault="00A513E6" w:rsidP="00A513E6">
      <w:r w:rsidRPr="00A513E6">
        <w:t xml:space="preserve">In order to understand Cartesian dualism, </w:t>
      </w:r>
      <w:r w:rsidR="001B5612">
        <w:t>I first</w:t>
      </w:r>
      <w:r w:rsidRPr="00A513E6">
        <w:t xml:space="preserve"> need to </w:t>
      </w:r>
      <w:r w:rsidR="001B5612">
        <w:t>explain</w:t>
      </w:r>
      <w:r w:rsidRPr="00A513E6">
        <w:t xml:space="preserve"> what the term means. Cartesian dualism is a type of substance dualism,</w:t>
      </w:r>
      <w:r>
        <w:t xml:space="preserve"> </w:t>
      </w:r>
      <w:r w:rsidRPr="00A513E6">
        <w:t>the doctrine that there are two different types of substances in reality.</w:t>
      </w:r>
      <w:r w:rsidR="00CF5717">
        <w:t xml:space="preserve"> F</w:t>
      </w:r>
      <w:r w:rsidRPr="00A513E6">
        <w:t>or Descartes</w:t>
      </w:r>
      <w:r w:rsidR="00CF5717">
        <w:t xml:space="preserve"> a substance</w:t>
      </w:r>
      <w:r w:rsidRPr="00A513E6">
        <w:t xml:space="preserve"> is</w:t>
      </w:r>
      <w:r w:rsidR="001B5612">
        <w:t xml:space="preserve"> something that is</w:t>
      </w:r>
      <w:r w:rsidRPr="00A513E6">
        <w:t xml:space="preserve"> independent from anything else</w:t>
      </w:r>
      <w:r w:rsidR="009B786D">
        <w:t>,</w:t>
      </w:r>
      <w:r w:rsidRPr="00A513E6">
        <w:t xml:space="preserve"> except God</w:t>
      </w:r>
      <w:sdt>
        <w:sdtPr>
          <w:id w:val="1035620319"/>
          <w:citation/>
        </w:sdtPr>
        <w:sdtContent>
          <w:r>
            <w:fldChar w:fldCharType="begin"/>
          </w:r>
          <w:r>
            <w:instrText xml:space="preserve">CITATION Des44 \n  \l 2057 </w:instrText>
          </w:r>
          <w:r>
            <w:fldChar w:fldCharType="separate"/>
          </w:r>
          <w:r>
            <w:rPr>
              <w:noProof/>
            </w:rPr>
            <w:t xml:space="preserve"> (Principles of Philosophy, 1998)</w:t>
          </w:r>
          <w:r>
            <w:fldChar w:fldCharType="end"/>
          </w:r>
        </w:sdtContent>
      </w:sdt>
      <w:r w:rsidRPr="00A513E6">
        <w:t>. Although God is the only true independent substance, created substances can still be classified according to their principal attributes. Cartesian dualism states that mind and body</w:t>
      </w:r>
      <w:r w:rsidR="004E7BA8">
        <w:t xml:space="preserve"> are dist</w:t>
      </w:r>
      <w:r w:rsidR="0061723E">
        <w:t>inct as they have different properties and in pri</w:t>
      </w:r>
      <w:r w:rsidR="00996096">
        <w:t>nciple be independent of one another.</w:t>
      </w:r>
    </w:p>
    <w:p w14:paraId="4EFDBFE9" w14:textId="204BAA2F" w:rsidR="00BC123A" w:rsidRDefault="00996096" w:rsidP="00A513E6">
      <w:r>
        <w:t>The first substance, mental, is referred to as res cogitans</w:t>
      </w:r>
      <w:r w:rsidR="005C3C07" w:rsidRPr="005C3C07">
        <w:t xml:space="preserve"> and it is determined by virtue of the ability of thought. Descartes defines thought as a wide category that covers</w:t>
      </w:r>
      <w:r w:rsidR="000C2ECB">
        <w:t>:</w:t>
      </w:r>
      <w:r w:rsidR="005C3C07" w:rsidRPr="005C3C07">
        <w:t xml:space="preserve"> doubting, understanding, affirming, denying, willing, imagining and sensing</w:t>
      </w:r>
      <w:sdt>
        <w:sdtPr>
          <w:id w:val="-1091775068"/>
          <w:citation/>
        </w:sdtPr>
        <w:sdtContent>
          <w:r w:rsidR="00592014">
            <w:fldChar w:fldCharType="begin"/>
          </w:r>
          <w:r w:rsidR="004D3265">
            <w:instrText xml:space="preserve">CITATION Des91 \t  \l 2057 </w:instrText>
          </w:r>
          <w:r w:rsidR="00592014">
            <w:fldChar w:fldCharType="separate"/>
          </w:r>
          <w:r w:rsidR="004D3265">
            <w:rPr>
              <w:noProof/>
            </w:rPr>
            <w:t xml:space="preserve"> (Descartes R. , 2008)</w:t>
          </w:r>
          <w:r w:rsidR="00592014">
            <w:fldChar w:fldCharType="end"/>
          </w:r>
        </w:sdtContent>
      </w:sdt>
      <w:r w:rsidR="005C3C07" w:rsidRPr="005C3C07">
        <w:t xml:space="preserve">. </w:t>
      </w:r>
      <w:r w:rsidR="008C5DE5">
        <w:t>The mind</w:t>
      </w:r>
      <w:r w:rsidR="005C3C07" w:rsidRPr="005C3C07">
        <w:t xml:space="preserve"> thinks and does not take up space nor has physical extension. The substance of the body, res extensa, is defined by extension in space. Bodies have size, shape, position, and are divisible into parts. They follow all physical laws of mechanical motion and can be expressed in terms of geometry and movement</w:t>
      </w:r>
      <w:sdt>
        <w:sdtPr>
          <w:id w:val="559222200"/>
          <w:citation/>
        </w:sdtPr>
        <w:sdtContent>
          <w:r w:rsidR="00B245CB">
            <w:fldChar w:fldCharType="begin"/>
          </w:r>
          <w:r w:rsidR="004D3265">
            <w:instrText xml:space="preserve">CITATION Des91 \t  \l 2057 </w:instrText>
          </w:r>
          <w:r w:rsidR="00B245CB">
            <w:fldChar w:fldCharType="separate"/>
          </w:r>
          <w:r w:rsidR="004D3265">
            <w:rPr>
              <w:noProof/>
            </w:rPr>
            <w:t xml:space="preserve"> (Descartes R. , 2008)</w:t>
          </w:r>
          <w:r w:rsidR="00B245CB">
            <w:fldChar w:fldCharType="end"/>
          </w:r>
        </w:sdtContent>
      </w:sdt>
      <w:r w:rsidR="005C3C07" w:rsidRPr="005C3C07">
        <w:t xml:space="preserve">. The important argument of Cartesian dualism is that two kinds of substances are not merely different aspects of the same </w:t>
      </w:r>
      <w:r w:rsidR="004B001F" w:rsidRPr="005C3C07">
        <w:t>thing but</w:t>
      </w:r>
      <w:r w:rsidR="005C3C07" w:rsidRPr="005C3C07">
        <w:t xml:space="preserve"> are actually fundamentally distinct.</w:t>
      </w:r>
    </w:p>
    <w:p w14:paraId="482C8F79" w14:textId="3D838AE4" w:rsidR="005C3C07" w:rsidRDefault="005C3C07" w:rsidP="00A513E6">
      <w:r w:rsidRPr="005C3C07">
        <w:t>This distinction is more prominent than in other kinds of dualism such as property dualism. Property dualists argue that although there is one type of substance</w:t>
      </w:r>
      <w:r w:rsidR="00BC123A">
        <w:t xml:space="preserve"> usually</w:t>
      </w:r>
      <w:r w:rsidRPr="005C3C07">
        <w:t xml:space="preserve"> physical, ha</w:t>
      </w:r>
      <w:r w:rsidR="009E073D">
        <w:t>ving</w:t>
      </w:r>
      <w:r w:rsidRPr="005C3C07">
        <w:t xml:space="preserve"> both physical as well as mental properties. Descartes in contrast </w:t>
      </w:r>
      <w:r w:rsidRPr="005C3C07">
        <w:lastRenderedPageBreak/>
        <w:t xml:space="preserve">posits mind and body as completely different substances. The mind is not a material thing with uncharacteristic attributes, and the body is not merely a manifestation of mental activity. Each has its own intrinsic </w:t>
      </w:r>
      <w:r w:rsidR="009E073D" w:rsidRPr="005C3C07">
        <w:t>nature,</w:t>
      </w:r>
      <w:r w:rsidRPr="005C3C07">
        <w:t xml:space="preserve"> and n</w:t>
      </w:r>
      <w:r w:rsidR="009E073D">
        <w:t>either</w:t>
      </w:r>
      <w:r w:rsidRPr="005C3C07">
        <w:t xml:space="preserve"> can be </w:t>
      </w:r>
      <w:r w:rsidR="0054525A">
        <w:t xml:space="preserve">contained within </w:t>
      </w:r>
      <w:r w:rsidR="00BB1B40">
        <w:t>the other.</w:t>
      </w:r>
    </w:p>
    <w:p w14:paraId="3A1A97E4" w14:textId="10EC4591" w:rsidR="00CE23DD" w:rsidRDefault="00DF54D0" w:rsidP="00CE23DD">
      <w:r w:rsidRPr="00DF54D0">
        <w:t>Descartes' arguments for dualism are articulated most prominently in Meditations on First Philosophy</w:t>
      </w:r>
      <w:sdt>
        <w:sdtPr>
          <w:id w:val="183488524"/>
          <w:citation/>
        </w:sdtPr>
        <w:sdtContent>
          <w:r w:rsidR="00545AC1">
            <w:fldChar w:fldCharType="begin"/>
          </w:r>
          <w:r w:rsidR="004D3265">
            <w:instrText xml:space="preserve">CITATION Des91 \n  \t  \l 2057 </w:instrText>
          </w:r>
          <w:r w:rsidR="00545AC1">
            <w:fldChar w:fldCharType="separate"/>
          </w:r>
          <w:r w:rsidR="004D3265">
            <w:rPr>
              <w:noProof/>
            </w:rPr>
            <w:t xml:space="preserve"> (2008)</w:t>
          </w:r>
          <w:r w:rsidR="00545AC1">
            <w:fldChar w:fldCharType="end"/>
          </w:r>
        </w:sdtContent>
      </w:sdt>
      <w:r w:rsidRPr="00DF54D0">
        <w:t xml:space="preserve">, particularly in the Second and Sixth Meditations. His position grows out of a larger epistemological project to systematically doubt anything that can be doubted. By way of this method of doubt, Descartes wants to find what </w:t>
      </w:r>
      <w:r w:rsidR="00CE436E">
        <w:t>can be known with absolute certainty</w:t>
      </w:r>
      <w:r w:rsidRPr="00DF54D0">
        <w:t>, thus laying the ground for subsequent discovery.</w:t>
      </w:r>
    </w:p>
    <w:p w14:paraId="6947D55D" w14:textId="2D59EA1E" w:rsidR="00CE23DD" w:rsidRPr="00CE23DD" w:rsidRDefault="00CE23DD" w:rsidP="00CE23DD">
      <w:r w:rsidRPr="00CE23DD">
        <w:t>Th</w:t>
      </w:r>
      <w:r>
        <w:t>e</w:t>
      </w:r>
      <w:r w:rsidRPr="00CE23DD">
        <w:t xml:space="preserve"> first big step in this process is the cogito argument. Doubting everything that you can possibly doubt</w:t>
      </w:r>
      <w:r>
        <w:t xml:space="preserve">, </w:t>
      </w:r>
      <w:r w:rsidRPr="00CE23DD">
        <w:t xml:space="preserve">that </w:t>
      </w:r>
      <w:r>
        <w:t>being</w:t>
      </w:r>
      <w:r w:rsidRPr="00CE23DD">
        <w:t xml:space="preserve"> outside world </w:t>
      </w:r>
      <w:r w:rsidR="002B38B0">
        <w:t>as well as</w:t>
      </w:r>
      <w:r w:rsidRPr="00CE23DD">
        <w:t xml:space="preserve"> his own body</w:t>
      </w:r>
      <w:r w:rsidR="002B38B0">
        <w:t xml:space="preserve">, </w:t>
      </w:r>
      <w:r w:rsidRPr="00CE23DD">
        <w:t>Descartes finally arrives at the premise that one thing cannot be doubted, that he is</w:t>
      </w:r>
      <w:r w:rsidR="00587DD9">
        <w:t xml:space="preserve"> thinking</w:t>
      </w:r>
      <w:r w:rsidRPr="00CE23DD">
        <w:t>. Thus</w:t>
      </w:r>
      <w:r w:rsidR="00587DD9">
        <w:t>,</w:t>
      </w:r>
      <w:r w:rsidRPr="00CE23DD">
        <w:t xml:space="preserve"> even assuming </w:t>
      </w:r>
      <w:r w:rsidR="00587DD9">
        <w:t xml:space="preserve">that </w:t>
      </w:r>
      <w:r w:rsidRPr="00CE23DD">
        <w:t xml:space="preserve">an evil demon </w:t>
      </w:r>
      <w:r w:rsidR="004345B1">
        <w:t xml:space="preserve">is deceiving him </w:t>
      </w:r>
      <w:r w:rsidR="007A72B9">
        <w:t>about the world</w:t>
      </w:r>
      <w:r w:rsidRPr="00CE23DD">
        <w:t>, the very act of deception necessitates a mind to think. From that Descartes</w:t>
      </w:r>
      <w:r w:rsidR="007A72B9">
        <w:t xml:space="preserve"> </w:t>
      </w:r>
      <w:r w:rsidRPr="00CE23DD">
        <w:t>concludes</w:t>
      </w:r>
      <w:r w:rsidR="00B979C1">
        <w:t xml:space="preserve"> “</w:t>
      </w:r>
      <w:r w:rsidR="00B979C1" w:rsidRPr="00CE23DD">
        <w:t>cogito ergo sum</w:t>
      </w:r>
      <w:r w:rsidR="00B957E7">
        <w:t xml:space="preserve">”, </w:t>
      </w:r>
      <w:r w:rsidRPr="00CE23DD">
        <w:t xml:space="preserve">“I think, therefore I am” </w:t>
      </w:r>
      <w:sdt>
        <w:sdtPr>
          <w:id w:val="2116014788"/>
          <w:citation/>
        </w:sdtPr>
        <w:sdtContent>
          <w:r w:rsidR="00B979C1">
            <w:fldChar w:fldCharType="begin"/>
          </w:r>
          <w:r w:rsidR="004D3265">
            <w:instrText xml:space="preserve">CITATION Des91 \p 18 \t  \l 2057 </w:instrText>
          </w:r>
          <w:r w:rsidR="00B979C1">
            <w:fldChar w:fldCharType="separate"/>
          </w:r>
          <w:r w:rsidR="004D3265">
            <w:rPr>
              <w:noProof/>
            </w:rPr>
            <w:t>(Descartes R. , 2008, p. 18)</w:t>
          </w:r>
          <w:r w:rsidR="00B979C1">
            <w:fldChar w:fldCharType="end"/>
          </w:r>
        </w:sdtContent>
      </w:sdt>
      <w:r w:rsidR="00B979C1">
        <w:t xml:space="preserve">. </w:t>
      </w:r>
      <w:r w:rsidRPr="00CE23DD">
        <w:t xml:space="preserve">This is the proof for the existence of the self as a thinking thing with certainty. Crucially, this certainty does not rely on the presence of the body. The cogito indicates that the mind is known more clearly and distinctly than the body, which remains uncertain at this point in the argument. The cogito does not in itself demonstrate the mind/body distinction, but it informs dualist thinking. It </w:t>
      </w:r>
      <w:r w:rsidR="0081735B">
        <w:t>argues</w:t>
      </w:r>
      <w:r w:rsidRPr="00CE23DD">
        <w:t xml:space="preserve"> that the essence of human selfhood is thought, not bodily extension. Descartes can say</w:t>
      </w:r>
      <w:r w:rsidR="001645EC">
        <w:t xml:space="preserve"> that he is a</w:t>
      </w:r>
      <w:r w:rsidRPr="00CE23DD">
        <w:t xml:space="preserve"> thinking thing, without reference to physical properties. That gets us to one of his most significant </w:t>
      </w:r>
      <w:r w:rsidR="001645EC">
        <w:t>arguments</w:t>
      </w:r>
      <w:r w:rsidRPr="00CE23DD">
        <w:t xml:space="preserve"> of dualism: the conceivability argument.</w:t>
      </w:r>
    </w:p>
    <w:p w14:paraId="41C7E7FE" w14:textId="3D4C9AFE" w:rsidR="00302A2C" w:rsidRPr="00302A2C" w:rsidRDefault="00302A2C" w:rsidP="00302A2C">
      <w:r w:rsidRPr="00302A2C">
        <w:t xml:space="preserve">The conceivability argument, </w:t>
      </w:r>
      <w:r>
        <w:t xml:space="preserve">shown </w:t>
      </w:r>
      <w:r w:rsidR="00840204">
        <w:t>most obviously</w:t>
      </w:r>
      <w:r w:rsidRPr="00302A2C">
        <w:t xml:space="preserve"> in the Sixth Meditation, argues that whatever is clearly and distinctly conceived </w:t>
      </w:r>
      <w:r w:rsidR="00B3125C">
        <w:t>is metaphysically possible because</w:t>
      </w:r>
      <w:r w:rsidRPr="00302A2C">
        <w:t xml:space="preserve"> God </w:t>
      </w:r>
      <w:r w:rsidR="00B3125C">
        <w:t xml:space="preserve">creates things </w:t>
      </w:r>
      <w:r w:rsidRPr="00302A2C">
        <w:t>exactly as it is conceived</w:t>
      </w:r>
      <w:sdt>
        <w:sdtPr>
          <w:id w:val="1193814117"/>
          <w:citation/>
        </w:sdtPr>
        <w:sdtContent>
          <w:r w:rsidR="00A556C0">
            <w:fldChar w:fldCharType="begin"/>
          </w:r>
          <w:r w:rsidR="004D3265">
            <w:instrText xml:space="preserve">CITATION Des91 \t  \l 2057 </w:instrText>
          </w:r>
          <w:r w:rsidR="00A556C0">
            <w:fldChar w:fldCharType="separate"/>
          </w:r>
          <w:r w:rsidR="004D3265">
            <w:rPr>
              <w:noProof/>
            </w:rPr>
            <w:t xml:space="preserve"> (Descartes R. , 2008)</w:t>
          </w:r>
          <w:r w:rsidR="00A556C0">
            <w:fldChar w:fldCharType="end"/>
          </w:r>
        </w:sdtContent>
      </w:sdt>
      <w:r w:rsidRPr="00302A2C">
        <w:t xml:space="preserve">. Descartes writes that he can clearly and distinctly conceive of his mind existing without his body, and likewise conceive of his body existing without his mind. He deduces from this that the mind and the body are </w:t>
      </w:r>
      <w:r w:rsidR="00D3505A">
        <w:t>actually</w:t>
      </w:r>
      <w:r w:rsidRPr="00302A2C">
        <w:t xml:space="preserve"> distinct substances. The reasoning is that if two things can exist independently, then they cannot be identical. Since the mind can be conceived without extension and the body can be conceived without thought, the two are metaphysically distinct.</w:t>
      </w:r>
    </w:p>
    <w:p w14:paraId="1DA7971B" w14:textId="0886DD29" w:rsidR="00CE436E" w:rsidRDefault="00EF0DF4" w:rsidP="00A513E6">
      <w:r w:rsidRPr="00EF0DF4">
        <w:t xml:space="preserve">Linked to this is the divisibility argument. Descartes </w:t>
      </w:r>
      <w:r w:rsidR="00E0441D">
        <w:t>say</w:t>
      </w:r>
      <w:r w:rsidRPr="00EF0DF4">
        <w:t>s that bodies are divisible</w:t>
      </w:r>
      <w:r w:rsidR="00E0441D">
        <w:t>,</w:t>
      </w:r>
      <w:r w:rsidRPr="00EF0DF4">
        <w:t xml:space="preserve"> that they can be broken into parts, re-ordered and spatially split apart. Minds, by contrast, seem to be indivisible. When we think, we do not experience our consciousness as being composed of separable parts in the way physical objects are</w:t>
      </w:r>
      <w:sdt>
        <w:sdtPr>
          <w:id w:val="-1343467214"/>
          <w:citation/>
        </w:sdtPr>
        <w:sdtContent>
          <w:r w:rsidR="00D26E96">
            <w:fldChar w:fldCharType="begin"/>
          </w:r>
          <w:r w:rsidR="004D3265">
            <w:instrText xml:space="preserve">CITATION Des91 \n  \t  \l 2057 </w:instrText>
          </w:r>
          <w:r w:rsidR="00D26E96">
            <w:fldChar w:fldCharType="separate"/>
          </w:r>
          <w:r w:rsidR="004D3265">
            <w:rPr>
              <w:noProof/>
            </w:rPr>
            <w:t xml:space="preserve"> (2008)</w:t>
          </w:r>
          <w:r w:rsidR="00D26E96">
            <w:fldChar w:fldCharType="end"/>
          </w:r>
        </w:sdtContent>
      </w:sdt>
      <w:r w:rsidRPr="00EF0DF4">
        <w:t>. Because the mind and the body have different essential properties, Descartes would argue that they cannot be the same substance. If the mind were identical with the body, its essential attributes</w:t>
      </w:r>
      <w:r w:rsidR="00371C83">
        <w:t>,</w:t>
      </w:r>
      <w:r w:rsidRPr="00EF0DF4">
        <w:t xml:space="preserve"> including</w:t>
      </w:r>
      <w:r w:rsidR="00371C83">
        <w:t xml:space="preserve"> its</w:t>
      </w:r>
      <w:r w:rsidRPr="00EF0DF4">
        <w:t xml:space="preserve"> divisibility</w:t>
      </w:r>
      <w:r w:rsidR="00371C83">
        <w:t>,</w:t>
      </w:r>
      <w:r w:rsidRPr="00EF0DF4">
        <w:t xml:space="preserve"> would have to be in common with the body, which </w:t>
      </w:r>
      <w:r w:rsidR="00371C83">
        <w:t>they appear not to be</w:t>
      </w:r>
      <w:r w:rsidRPr="00EF0DF4">
        <w:t>.</w:t>
      </w:r>
    </w:p>
    <w:p w14:paraId="12E5E759" w14:textId="04A4491E" w:rsidR="00A00946" w:rsidRDefault="00277554" w:rsidP="00A513E6">
      <w:r w:rsidRPr="00277554">
        <w:lastRenderedPageBreak/>
        <w:t>But to claim that mind and body are two separate substances presents an immediate, serious problem</w:t>
      </w:r>
      <w:r>
        <w:t>,</w:t>
      </w:r>
      <w:r w:rsidRPr="00277554">
        <w:t xml:space="preserve"> how </w:t>
      </w:r>
      <w:r>
        <w:t>can</w:t>
      </w:r>
      <w:r w:rsidRPr="00277554">
        <w:t xml:space="preserve"> they interact? We know from experience that mental states and bodily states are causally connected. Physical injuries cause pain, desires cause bodily movements, and emotions </w:t>
      </w:r>
      <w:r w:rsidR="00107FDD">
        <w:t>cause</w:t>
      </w:r>
      <w:r w:rsidRPr="00277554">
        <w:t xml:space="preserve"> physiological changes. If the mind is non-physical</w:t>
      </w:r>
      <w:r w:rsidR="00E64325">
        <w:t xml:space="preserve"> and</w:t>
      </w:r>
      <w:r w:rsidRPr="00277554">
        <w:t xml:space="preserve"> </w:t>
      </w:r>
      <w:r w:rsidR="00107FDD">
        <w:t>has no extension</w:t>
      </w:r>
      <w:r w:rsidRPr="00277554">
        <w:t xml:space="preserve">, </w:t>
      </w:r>
      <w:r w:rsidR="00E64325">
        <w:t>compared to t</w:t>
      </w:r>
      <w:r w:rsidRPr="00277554">
        <w:t>he body</w:t>
      </w:r>
      <w:r w:rsidR="00E64325">
        <w:t xml:space="preserve"> which</w:t>
      </w:r>
      <w:r w:rsidRPr="00277554">
        <w:t xml:space="preserve"> is solely physical and extended, it is unclear how causal interaction between the two is possible.</w:t>
      </w:r>
      <w:r w:rsidR="004A2FC3" w:rsidRPr="004A2FC3">
        <w:t xml:space="preserve"> </w:t>
      </w:r>
      <w:r w:rsidR="004A2FC3" w:rsidRPr="004A2FC3">
        <w:t xml:space="preserve">Causation, at least as it’s thought about in the physical world, </w:t>
      </w:r>
      <w:r w:rsidR="004A2FC3">
        <w:t>seems to</w:t>
      </w:r>
      <w:r w:rsidR="004A2FC3" w:rsidRPr="004A2FC3">
        <w:t xml:space="preserve"> involve contact, force, or</w:t>
      </w:r>
      <w:r w:rsidR="004A2FC3">
        <w:t xml:space="preserve"> an</w:t>
      </w:r>
      <w:r w:rsidR="004A2FC3" w:rsidRPr="004A2FC3">
        <w:t xml:space="preserve"> energy transfer</w:t>
      </w:r>
      <w:r w:rsidR="004A2FC3">
        <w:t>,</w:t>
      </w:r>
      <w:r w:rsidR="004A2FC3" w:rsidRPr="004A2FC3">
        <w:t xml:space="preserve"> all of which </w:t>
      </w:r>
      <w:r w:rsidR="004A2FC3">
        <w:t>require</w:t>
      </w:r>
      <w:r w:rsidR="004A2FC3" w:rsidRPr="004A2FC3">
        <w:t xml:space="preserve"> physical extension.</w:t>
      </w:r>
      <w:r w:rsidR="004A2FC3">
        <w:t xml:space="preserve"> I</w:t>
      </w:r>
      <w:r w:rsidR="004A2FC3" w:rsidRPr="004A2FC3">
        <w:t>f the mind lacks extension altogether, how it could cause changes in the body or be affected by bodily events</w:t>
      </w:r>
      <w:r w:rsidR="004A2FC3">
        <w:t xml:space="preserve"> </w:t>
      </w:r>
      <w:r w:rsidR="00DC3039">
        <w:t>or even have effects on external matter</w:t>
      </w:r>
      <w:r w:rsidR="004A2FC3" w:rsidRPr="004A2FC3">
        <w:t>.</w:t>
      </w:r>
      <w:r w:rsidR="00E85635">
        <w:t xml:space="preserve"> This</w:t>
      </w:r>
      <w:r w:rsidR="00441F64" w:rsidRPr="00441F64">
        <w:t xml:space="preserve"> objection w</w:t>
      </w:r>
      <w:r w:rsidR="00E85635">
        <w:t>as</w:t>
      </w:r>
      <w:r w:rsidR="00441F64" w:rsidRPr="00441F64">
        <w:t xml:space="preserve"> </w:t>
      </w:r>
      <w:r w:rsidR="00E85635">
        <w:t>brought up</w:t>
      </w:r>
      <w:r w:rsidR="00441F64" w:rsidRPr="00441F64">
        <w:t xml:space="preserve"> by Princess Elisabeth of Bohemia in her correspondence with Descartes</w:t>
      </w:r>
      <w:sdt>
        <w:sdtPr>
          <w:id w:val="627432505"/>
          <w:citation/>
        </w:sdtPr>
        <w:sdtContent>
          <w:r w:rsidR="00E31527">
            <w:fldChar w:fldCharType="begin"/>
          </w:r>
          <w:r w:rsidR="00E31527">
            <w:instrText xml:space="preserve"> CITATION Eli07 \l 2057 </w:instrText>
          </w:r>
          <w:r w:rsidR="00E31527">
            <w:fldChar w:fldCharType="separate"/>
          </w:r>
          <w:r w:rsidR="00E31527">
            <w:rPr>
              <w:noProof/>
            </w:rPr>
            <w:t xml:space="preserve"> (Elisabeth of Bohemia and Descartes, 2007)</w:t>
          </w:r>
          <w:r w:rsidR="00E31527">
            <w:fldChar w:fldCharType="end"/>
          </w:r>
        </w:sdtContent>
      </w:sdt>
      <w:r w:rsidR="00441F64" w:rsidRPr="00441F64">
        <w:t xml:space="preserve">. She asked how an immaterial mind could determine bodily motion without itself being physical. </w:t>
      </w:r>
      <w:r w:rsidR="004C593D" w:rsidRPr="004C593D">
        <w:t xml:space="preserve">Descartes’ account, first appealing to elementary ideas of mind–body union and then to the pineal gland; a gland that he thought to be uniquely situated in the brain and potentially the location in which the immaterial mind directly affects the flow of animal spirits in the body, causing bodily movement, and via which bodily changes might influence the mind; tends to be seen as unsatisfactory. Instead of providing a straightforward metaphysical explanation, they seem to draw on obscure or ad hoc assumptions. This is compounded by the fact that many critics maintain that Cartesian dualism does not offer a coherent account of mental causation and thus </w:t>
      </w:r>
      <w:r w:rsidR="0009514E">
        <w:t xml:space="preserve">undermining it </w:t>
      </w:r>
      <w:r w:rsidR="00562A8C">
        <w:t>existence</w:t>
      </w:r>
      <w:r w:rsidR="004C593D" w:rsidRPr="004C593D">
        <w:t xml:space="preserve"> as a metaphysical theory.</w:t>
      </w:r>
    </w:p>
    <w:p w14:paraId="43A2BB4C" w14:textId="0C21D62F" w:rsidR="00562A8C" w:rsidRDefault="00EE720A" w:rsidP="00A513E6">
      <w:r>
        <w:t>Another</w:t>
      </w:r>
      <w:r w:rsidRPr="00EE720A">
        <w:t xml:space="preserve"> objection arises from advances in neuroscience and psychology. There is now a growing body of empirical evidence for a strong association between mental states and brain states. Damage to certain parts of the brain causes changes to personality, memory, emotional responses and cognitive abilities</w:t>
      </w:r>
      <w:sdt>
        <w:sdtPr>
          <w:id w:val="-178664585"/>
          <w:citation/>
        </w:sdtPr>
        <w:sdtContent>
          <w:r>
            <w:fldChar w:fldCharType="begin"/>
          </w:r>
          <w:r>
            <w:instrText xml:space="preserve"> CITATION Chu88 \l 2057 </w:instrText>
          </w:r>
          <w:r>
            <w:fldChar w:fldCharType="separate"/>
          </w:r>
          <w:r>
            <w:rPr>
              <w:noProof/>
            </w:rPr>
            <w:t xml:space="preserve"> (Churchland, 1988)</w:t>
          </w:r>
          <w:r>
            <w:fldChar w:fldCharType="end"/>
          </w:r>
        </w:sdtContent>
      </w:sdt>
      <w:r w:rsidRPr="00EE720A">
        <w:t>. Injuries to regions in the frontal lobes, for instance, can change a person’s character and decision-making, while damage to areas related to language can cause speech and comprehension problems. These findings seem to indicate that mental phenomena are deeply dependent on physical brain processes.</w:t>
      </w:r>
    </w:p>
    <w:p w14:paraId="74CFF051" w14:textId="2E8F14F5" w:rsidR="004127B5" w:rsidRDefault="00595DD0" w:rsidP="00EF35BB">
      <w:r>
        <w:t>C</w:t>
      </w:r>
      <w:r w:rsidR="004E1F3C" w:rsidRPr="004E1F3C">
        <w:t>orrelation by itself is not</w:t>
      </w:r>
      <w:r w:rsidR="00020055">
        <w:t xml:space="preserve"> the same as</w:t>
      </w:r>
      <w:r w:rsidR="004E1F3C" w:rsidRPr="004E1F3C">
        <w:t xml:space="preserve"> causality, but the extent and magnitude of these correlations make substance dualism somewhat less likely</w:t>
      </w:r>
      <w:sdt>
        <w:sdtPr>
          <w:id w:val="-442613702"/>
          <w:citation/>
        </w:sdtPr>
        <w:sdtContent>
          <w:r w:rsidR="001B1177">
            <w:fldChar w:fldCharType="begin"/>
          </w:r>
          <w:r w:rsidR="001B1177">
            <w:instrText xml:space="preserve"> CITATION Kim11 \l 2057 </w:instrText>
          </w:r>
          <w:r w:rsidR="001B1177">
            <w:fldChar w:fldCharType="separate"/>
          </w:r>
          <w:r w:rsidR="001B1177">
            <w:rPr>
              <w:noProof/>
            </w:rPr>
            <w:t xml:space="preserve"> (Kim, 2011)</w:t>
          </w:r>
          <w:r w:rsidR="001B1177">
            <w:fldChar w:fldCharType="end"/>
          </w:r>
        </w:sdtContent>
      </w:sdt>
      <w:r w:rsidR="00CD3CA4" w:rsidRPr="00CD3CA4">
        <w:t xml:space="preserve"> </w:t>
      </w:r>
      <w:r w:rsidR="00CD3CA4" w:rsidRPr="00CD3CA4">
        <w:t xml:space="preserve">If the mind were a </w:t>
      </w:r>
      <w:r w:rsidR="00477AA0">
        <w:t>separate</w:t>
      </w:r>
      <w:r w:rsidR="00CD3CA4" w:rsidRPr="00CD3CA4">
        <w:t>, immaterial substance,</w:t>
      </w:r>
      <w:r w:rsidR="00676FFC">
        <w:t xml:space="preserve"> the question of </w:t>
      </w:r>
      <w:r w:rsidR="00CD3CA4" w:rsidRPr="00CD3CA4">
        <w:t>why changes in the brain would be reliably and predictably linked to mental life</w:t>
      </w:r>
      <w:r w:rsidR="00AF1485">
        <w:t xml:space="preserve"> </w:t>
      </w:r>
      <w:r w:rsidR="00AF1485">
        <w:t>arises</w:t>
      </w:r>
      <w:r w:rsidR="00CD3CA4" w:rsidRPr="00CD3CA4">
        <w:t>. Physicalist explanations aim to provide a simpler, more scientifically plausible explanation by linking mental states to brain states or by reducing mental phenomena to physical processes</w:t>
      </w:r>
      <w:sdt>
        <w:sdtPr>
          <w:id w:val="-1030485710"/>
          <w:citation/>
        </w:sdtPr>
        <w:sdtContent>
          <w:r w:rsidR="001B1177">
            <w:fldChar w:fldCharType="begin"/>
          </w:r>
          <w:r w:rsidR="001B1177">
            <w:instrText xml:space="preserve"> CITATION Chu88 \l 2057  \m Put67</w:instrText>
          </w:r>
          <w:r w:rsidR="001B1177">
            <w:fldChar w:fldCharType="separate"/>
          </w:r>
          <w:r w:rsidR="001B1177">
            <w:rPr>
              <w:noProof/>
            </w:rPr>
            <w:t xml:space="preserve"> (Churchland, 1988; Putnam, 1967)</w:t>
          </w:r>
          <w:r w:rsidR="001B1177">
            <w:fldChar w:fldCharType="end"/>
          </w:r>
        </w:sdtContent>
      </w:sdt>
      <w:r w:rsidR="003644C3" w:rsidRPr="003644C3">
        <w:t xml:space="preserve">. </w:t>
      </w:r>
    </w:p>
    <w:p w14:paraId="001E7756" w14:textId="0E17CFC8" w:rsidR="00EF35BB" w:rsidRPr="00EF35BB" w:rsidRDefault="00EF35BB" w:rsidP="00EF35BB">
      <w:r w:rsidRPr="00EF35BB">
        <w:t>Descartes’ conceivability argument</w:t>
      </w:r>
      <w:r>
        <w:t xml:space="preserve"> has also</w:t>
      </w:r>
      <w:r w:rsidRPr="00EF35BB">
        <w:t xml:space="preserve"> been subject to </w:t>
      </w:r>
      <w:r>
        <w:t xml:space="preserve">much </w:t>
      </w:r>
      <w:r w:rsidRPr="00EF35BB">
        <w:t>criticism. The argument</w:t>
      </w:r>
      <w:r w:rsidR="009D09D0">
        <w:t>, as discussed earlier,</w:t>
      </w:r>
      <w:r w:rsidRPr="00EF35BB">
        <w:t xml:space="preserve"> claim</w:t>
      </w:r>
      <w:r w:rsidR="009D09D0">
        <w:t>s</w:t>
      </w:r>
      <w:r w:rsidRPr="00EF35BB">
        <w:t xml:space="preserve"> that if two things can be clearly and distinctly conceived as separate, then they must also be metaphysically separate. But many </w:t>
      </w:r>
      <w:r w:rsidRPr="00EF35BB">
        <w:lastRenderedPageBreak/>
        <w:t xml:space="preserve">philosophers take issue with the shift from conceivability towards metaphysical possibility. </w:t>
      </w:r>
      <w:r w:rsidR="008F00D1" w:rsidRPr="00EF35BB">
        <w:t>Antoine Arnauld</w:t>
      </w:r>
      <w:r w:rsidRPr="00EF35BB">
        <w:t xml:space="preserve"> claimed</w:t>
      </w:r>
      <w:r w:rsidR="008F00D1" w:rsidRPr="008F00D1">
        <w:t xml:space="preserve"> that we may conceive of things as distinct due to incomplete understanding rather than </w:t>
      </w:r>
      <w:r w:rsidR="00F124E7">
        <w:t>actual</w:t>
      </w:r>
      <w:r w:rsidR="008F00D1" w:rsidRPr="008F00D1">
        <w:t xml:space="preserve"> separability</w:t>
      </w:r>
      <w:sdt>
        <w:sdtPr>
          <w:id w:val="-2099238413"/>
          <w:citation/>
        </w:sdtPr>
        <w:sdtContent>
          <w:r w:rsidR="00F124E7">
            <w:fldChar w:fldCharType="begin"/>
          </w:r>
          <w:r w:rsidR="004D3265">
            <w:instrText xml:space="preserve">CITATION Des91 \l 2057 </w:instrText>
          </w:r>
          <w:r w:rsidR="00F124E7">
            <w:fldChar w:fldCharType="separate"/>
          </w:r>
          <w:r w:rsidR="004D3265">
            <w:rPr>
              <w:noProof/>
            </w:rPr>
            <w:t xml:space="preserve"> (Descartes R. , Meditations on First Philosophy, 2008)</w:t>
          </w:r>
          <w:r w:rsidR="00F124E7">
            <w:fldChar w:fldCharType="end"/>
          </w:r>
        </w:sdtContent>
      </w:sdt>
      <w:r w:rsidRPr="00EF35BB">
        <w:t xml:space="preserve">. Just because we can think about mind without the body does not necessarily mean that it can exist independently in reality. Subsequent philosophers have </w:t>
      </w:r>
      <w:r w:rsidR="00A27D36">
        <w:t>reinforced</w:t>
      </w:r>
      <w:r w:rsidRPr="00EF35BB">
        <w:t xml:space="preserve"> this objection by insisting that conceivability is an unreliable guide to metaphysical truth. For instance, it was once conceivable that</w:t>
      </w:r>
      <w:r w:rsidR="009A2305">
        <w:t xml:space="preserve"> the world was flat, now with more knowledge, we can say it is necessary the world is round</w:t>
      </w:r>
      <w:r w:rsidRPr="00EF35BB">
        <w:t xml:space="preserve">, </w:t>
      </w:r>
      <w:r w:rsidR="00E5323C">
        <w:t>similarly it</w:t>
      </w:r>
      <w:r w:rsidRPr="00EF35BB">
        <w:t xml:space="preserve"> is possible to believe that the mind exists separately from the body,</w:t>
      </w:r>
      <w:r w:rsidR="00E5323C">
        <w:t xml:space="preserve"> even if in reality</w:t>
      </w:r>
      <w:r w:rsidRPr="00EF35BB">
        <w:t xml:space="preserve"> mental states are necessarily dependent on physical processes. If so, Descartes’ conceivability argument cannot prove substance dualism.</w:t>
      </w:r>
    </w:p>
    <w:p w14:paraId="79035FA2" w14:textId="78024C54" w:rsidR="00EF35BB" w:rsidRDefault="00FF2CE7" w:rsidP="00A513E6">
      <w:r w:rsidRPr="00FF2CE7">
        <w:t xml:space="preserve">The argument of divisibility has also been challenged. Although the mind would seem to be indivisible, </w:t>
      </w:r>
      <w:r w:rsidR="008808DA">
        <w:t xml:space="preserve">some would argue this </w:t>
      </w:r>
      <w:r w:rsidR="00CF450B">
        <w:t>may be in fact misleading</w:t>
      </w:r>
      <w:r w:rsidRPr="00FF2CE7">
        <w:t>. Mental states can be divided in many different ways, such as the case with dissociative disorders or split-brain patients, where consciousness looks like it split</w:t>
      </w:r>
      <w:r w:rsidR="00CF450B">
        <w:t>s</w:t>
      </w:r>
      <w:r w:rsidRPr="00FF2CE7">
        <w:t xml:space="preserve"> into partially independent streams</w:t>
      </w:r>
      <w:sdt>
        <w:sdtPr>
          <w:id w:val="-30262766"/>
          <w:citation/>
        </w:sdtPr>
        <w:sdtContent>
          <w:r w:rsidR="00CF450B">
            <w:fldChar w:fldCharType="begin"/>
          </w:r>
          <w:r w:rsidR="00CF450B">
            <w:instrText xml:space="preserve"> CITATION Kim11 \l 2057 </w:instrText>
          </w:r>
          <w:r w:rsidR="00D52EDA">
            <w:instrText xml:space="preserve"> \m Nag79</w:instrText>
          </w:r>
          <w:r w:rsidR="00CF450B">
            <w:fldChar w:fldCharType="separate"/>
          </w:r>
          <w:r w:rsidR="00D52EDA">
            <w:rPr>
              <w:noProof/>
            </w:rPr>
            <w:t xml:space="preserve"> (Kim, 2011; Nagel, 1979)</w:t>
          </w:r>
          <w:r w:rsidR="00CF450B">
            <w:fldChar w:fldCharType="end"/>
          </w:r>
        </w:sdtContent>
      </w:sdt>
      <w:r w:rsidRPr="00FF2CE7">
        <w:t>. These phenomena are evidence that mental life isn’t as unified and indivisible as Descartes believed it was. If the mind can, in some sense, be divided, then the distinction between the divisibility of body and the indivisibility of mind seems less convincing</w:t>
      </w:r>
      <w:r w:rsidR="00812F2C">
        <w:t>.</w:t>
      </w:r>
    </w:p>
    <w:p w14:paraId="796BD8C2" w14:textId="799E080D" w:rsidR="003015CC" w:rsidRDefault="00425A60" w:rsidP="00A513E6">
      <w:r w:rsidRPr="00425A60">
        <w:t xml:space="preserve">Despite these substantial objections, Cartesian dualism cannot be dismissed </w:t>
      </w:r>
      <w:r w:rsidR="00F9511B">
        <w:t>entirely yet</w:t>
      </w:r>
      <w:r w:rsidR="007C449A">
        <w:t>.</w:t>
      </w:r>
      <w:r w:rsidR="007C449A" w:rsidRPr="007C449A">
        <w:t xml:space="preserve"> </w:t>
      </w:r>
      <w:r w:rsidR="007C449A" w:rsidRPr="007C449A">
        <w:t xml:space="preserve">One of its </w:t>
      </w:r>
      <w:r w:rsidR="007C449A">
        <w:t>longer lasting</w:t>
      </w:r>
      <w:r w:rsidR="007C449A" w:rsidRPr="007C449A">
        <w:t xml:space="preserve"> advantages is its </w:t>
      </w:r>
      <w:r w:rsidR="007C449A">
        <w:t>taking in</w:t>
      </w:r>
      <w:r w:rsidR="007C449A" w:rsidRPr="007C449A">
        <w:t xml:space="preserve"> of the subjectivity of conscious experience, as a subjective, first-person entity. Human consciousness includes qualitative experiences, or qualia, like what it is like to feel pain, colour, or emotion. We could claim that purely physical explanations struggle to capture this subjective dimension. Cartesian dualism takes mental experience as something fundamentally different from physical processes, rather than attempting to reduce it to neural activity.</w:t>
      </w:r>
    </w:p>
    <w:p w14:paraId="5F7CF00A" w14:textId="59EF8051" w:rsidR="00EF6366" w:rsidRDefault="005A2B8D" w:rsidP="00A513E6">
      <w:r w:rsidRPr="005A2B8D">
        <w:t xml:space="preserve">Cartesian dualism </w:t>
      </w:r>
      <w:r w:rsidR="006938D1">
        <w:t xml:space="preserve">also </w:t>
      </w:r>
      <w:r w:rsidRPr="005A2B8D">
        <w:t xml:space="preserve">provides a persuasive account for first-person authority. People seem to possess access to their own mental states in a way that is unlike physical states. I can be mistaken about the state of my body, but it seems much harder for me to be mistaken about whether I am in pain </w:t>
      </w:r>
      <w:r w:rsidR="00267EE7">
        <w:t>or</w:t>
      </w:r>
      <w:r w:rsidRPr="005A2B8D">
        <w:t xml:space="preserve"> whether I am thinking. Descartes’ emphasis on the certainty of self-awareness reflects an important feature of human experience that physicalist explanations sometimes find hard to explain without resorting to</w:t>
      </w:r>
      <w:r w:rsidR="007D3827">
        <w:t xml:space="preserve"> more</w:t>
      </w:r>
      <w:r w:rsidRPr="005A2B8D">
        <w:t xml:space="preserve"> complex theories.</w:t>
      </w:r>
    </w:p>
    <w:p w14:paraId="16F9AEBE" w14:textId="6C111C83" w:rsidR="007D3827" w:rsidRDefault="00750BAD" w:rsidP="00A513E6">
      <w:r w:rsidRPr="00750BAD">
        <w:t xml:space="preserve">It is of course necessary to </w:t>
      </w:r>
      <w:proofErr w:type="gramStart"/>
      <w:r w:rsidR="0037148C" w:rsidRPr="00750BAD">
        <w:t>note</w:t>
      </w:r>
      <w:r w:rsidR="00583F4E">
        <w:t>,</w:t>
      </w:r>
      <w:proofErr w:type="gramEnd"/>
      <w:r w:rsidRPr="00750BAD">
        <w:t xml:space="preserve"> </w:t>
      </w:r>
      <w:r w:rsidR="006F743A" w:rsidRPr="006F743A">
        <w:t xml:space="preserve">there is a distinction between more general dualist ideas and the specificity of Cartesian dualism. </w:t>
      </w:r>
      <w:r w:rsidR="006F743A">
        <w:t>Enquiries into</w:t>
      </w:r>
      <w:r w:rsidR="006F743A" w:rsidRPr="006F743A">
        <w:t xml:space="preserve"> consciousness and subjectivity may lead to a sort of dualism, but do not, </w:t>
      </w:r>
      <w:r w:rsidR="0037148C">
        <w:t>necessarily</w:t>
      </w:r>
      <w:r w:rsidR="006F743A" w:rsidRPr="006F743A">
        <w:t xml:space="preserve">, establish Descartes claims that the mind is a distinct substance able to exist apart from the body. Philosophers like David Chalmers have considered property dualism rather than substance dualism, suggesting that mental properties are irreducible but still </w:t>
      </w:r>
      <w:r w:rsidR="006F743A" w:rsidRPr="006F743A">
        <w:lastRenderedPageBreak/>
        <w:t>dependent on physical substances</w:t>
      </w:r>
      <w:sdt>
        <w:sdtPr>
          <w:id w:val="1955363507"/>
          <w:citation/>
        </w:sdtPr>
        <w:sdtContent>
          <w:r w:rsidR="00B30D93">
            <w:fldChar w:fldCharType="begin"/>
          </w:r>
          <w:r w:rsidR="00B30D93">
            <w:instrText xml:space="preserve"> CITATION Cha96 \l 2057 </w:instrText>
          </w:r>
          <w:r w:rsidR="00B30D93">
            <w:fldChar w:fldCharType="separate"/>
          </w:r>
          <w:r w:rsidR="00B30D93">
            <w:rPr>
              <w:noProof/>
            </w:rPr>
            <w:t xml:space="preserve"> (Chalmers, 1996)</w:t>
          </w:r>
          <w:r w:rsidR="00B30D93">
            <w:fldChar w:fldCharType="end"/>
          </w:r>
        </w:sdtContent>
      </w:sdt>
      <w:r w:rsidRPr="00750BAD">
        <w:t>. These views try to save both the principles of dualism and avoid the interaction problem that afflicts Cartesian dualism.</w:t>
      </w:r>
    </w:p>
    <w:p w14:paraId="4BAD8690" w14:textId="756FD87D" w:rsidR="00D065C6" w:rsidRDefault="00DF53F2" w:rsidP="00A513E6">
      <w:r>
        <w:t xml:space="preserve">The </w:t>
      </w:r>
      <w:r w:rsidR="00D065C6" w:rsidRPr="00D065C6">
        <w:t>defensibility of Cartesian dualism</w:t>
      </w:r>
      <w:r>
        <w:t xml:space="preserve"> somewhat</w:t>
      </w:r>
      <w:r w:rsidR="00D065C6" w:rsidRPr="00D065C6">
        <w:t xml:space="preserve"> </w:t>
      </w:r>
      <w:r w:rsidR="00BC1A11">
        <w:t>depends on</w:t>
      </w:r>
      <w:r w:rsidR="00D065C6" w:rsidRPr="00D065C6">
        <w:t xml:space="preserve"> </w:t>
      </w:r>
      <w:r w:rsidR="00C459F8">
        <w:t xml:space="preserve">whether </w:t>
      </w:r>
      <w:r w:rsidR="00D065C6" w:rsidRPr="00D065C6">
        <w:t xml:space="preserve">its explanatory merits are greater than its metaphysical price. Descartes establishes a </w:t>
      </w:r>
      <w:r w:rsidR="00C459F8">
        <w:t>clear and</w:t>
      </w:r>
      <w:r w:rsidR="00375710">
        <w:t xml:space="preserve"> systematic account</w:t>
      </w:r>
      <w:r w:rsidR="00D065C6" w:rsidRPr="00D065C6">
        <w:t xml:space="preserve"> when it comes to the mind-body dichotomy within his epistemology and metaphysics. His theory accounts for an essential aspect of human self-understanding, namely the immediacy of conscious experience, as well as the apparent difference between mental and physical phenomena. But the theory is particularly troubled when it comes to explaining how mind and body interact, how mental causation is possible, and how it can be reconciled with empirical evidence from the sciences.</w:t>
      </w:r>
    </w:p>
    <w:p w14:paraId="038C2498" w14:textId="3CF8F948" w:rsidR="00290720" w:rsidRPr="00290720" w:rsidRDefault="00290720" w:rsidP="00290720">
      <w:r>
        <w:t>In conclusion</w:t>
      </w:r>
      <w:r w:rsidRPr="00290720">
        <w:t xml:space="preserve">, Cartesian dualism, </w:t>
      </w:r>
      <w:r w:rsidR="00484DC5">
        <w:t>i</w:t>
      </w:r>
      <w:r w:rsidRPr="00290720">
        <w:t xml:space="preserve">s a historically significant and philosophically influential response to the mind–body </w:t>
      </w:r>
      <w:r w:rsidR="00627C18" w:rsidRPr="00290720">
        <w:t>problem and</w:t>
      </w:r>
      <w:r w:rsidR="00627C18">
        <w:t xml:space="preserve"> </w:t>
      </w:r>
      <w:r w:rsidRPr="00290720">
        <w:t>was an early model of thinking on this matter. It divides the whole of the world into two distinct substances</w:t>
      </w:r>
      <w:r w:rsidR="00627C18">
        <w:t xml:space="preserve">, mind and body, </w:t>
      </w:r>
      <w:r w:rsidRPr="00290720">
        <w:t>and provides</w:t>
      </w:r>
      <w:r w:rsidR="003E5EDB">
        <w:t xml:space="preserve"> supposed</w:t>
      </w:r>
      <w:r w:rsidRPr="00290720">
        <w:t xml:space="preserve"> proof for both substances</w:t>
      </w:r>
      <w:r w:rsidR="003E5EDB">
        <w:t xml:space="preserve"> using</w:t>
      </w:r>
      <w:r w:rsidRPr="00290720">
        <w:t xml:space="preserve"> examples</w:t>
      </w:r>
      <w:r w:rsidR="003E5EDB">
        <w:t xml:space="preserve"> such as</w:t>
      </w:r>
      <w:r w:rsidRPr="00290720">
        <w:t xml:space="preserve"> cogito</w:t>
      </w:r>
      <w:r w:rsidR="003E5EDB">
        <w:t xml:space="preserve"> ergo sum</w:t>
      </w:r>
      <w:r w:rsidRPr="00290720">
        <w:t>, conceivability and divisibility.</w:t>
      </w:r>
      <w:r w:rsidR="00054AC9">
        <w:t xml:space="preserve"> But</w:t>
      </w:r>
      <w:r w:rsidRPr="00290720">
        <w:t xml:space="preserve"> whil</w:t>
      </w:r>
      <w:r w:rsidR="00054AC9">
        <w:t>st</w:t>
      </w:r>
      <w:r w:rsidRPr="00290720">
        <w:t xml:space="preserve"> these arguments </w:t>
      </w:r>
      <w:r w:rsidR="00054AC9">
        <w:t>are</w:t>
      </w:r>
      <w:r w:rsidRPr="00290720">
        <w:t xml:space="preserve"> compelling in their historical context, their </w:t>
      </w:r>
      <w:r w:rsidR="00054AC9">
        <w:t>feasibility</w:t>
      </w:r>
      <w:r w:rsidRPr="00290720">
        <w:t xml:space="preserve"> </w:t>
      </w:r>
      <w:r w:rsidR="00054AC9">
        <w:t>seems</w:t>
      </w:r>
      <w:r w:rsidRPr="00290720">
        <w:t xml:space="preserve"> far less now than it was then, in light of philosophical critiques and later science. Indeed, the interaction problem is one especially difficult challenge that Descartes’ account does not provide a</w:t>
      </w:r>
      <w:r w:rsidR="00054AC9">
        <w:t xml:space="preserve"> satisfying</w:t>
      </w:r>
      <w:r w:rsidRPr="00290720">
        <w:t xml:space="preserve"> answer to. Thus, Cartesian dualism is challenging to defend as a metaphysical </w:t>
      </w:r>
      <w:r w:rsidR="004D05C9" w:rsidRPr="00290720">
        <w:t>stance</w:t>
      </w:r>
      <w:r w:rsidR="004D05C9">
        <w:t xml:space="preserve"> and is rejected by this essay</w:t>
      </w:r>
      <w:r w:rsidRPr="00290720">
        <w:t>.</w:t>
      </w:r>
      <w:r w:rsidR="00FD225D">
        <w:t xml:space="preserve"> However, b</w:t>
      </w:r>
      <w:r w:rsidRPr="00290720">
        <w:t>y setting out the mind–body problem so succinctly, Descartes framed the agenda for centuries of philosophical argument</w:t>
      </w:r>
      <w:r w:rsidR="00FD225D">
        <w:t>,</w:t>
      </w:r>
      <w:r w:rsidRPr="00290720">
        <w:t xml:space="preserve"> and even </w:t>
      </w:r>
      <w:r w:rsidR="00FD225D">
        <w:t>those</w:t>
      </w:r>
      <w:r w:rsidRPr="00290720">
        <w:t xml:space="preserve"> who deny Cartesian dualism</w:t>
      </w:r>
      <w:r w:rsidR="00FD225D">
        <w:t xml:space="preserve"> will inevitably have to</w:t>
      </w:r>
      <w:r w:rsidRPr="00290720">
        <w:t xml:space="preserve"> grapple with the questions the mind–body problem raises about consciousness, identity, and the nature of the self.</w:t>
      </w:r>
    </w:p>
    <w:sdt>
      <w:sdtPr>
        <w:id w:val="735524765"/>
        <w:docPartObj>
          <w:docPartGallery w:val="Bibliographies"/>
          <w:docPartUnique/>
        </w:docPartObj>
      </w:sdtPr>
      <w:sdtEndPr>
        <w:rPr>
          <w:rFonts w:asciiTheme="minorHAnsi" w:eastAsiaTheme="minorHAnsi" w:hAnsiTheme="minorHAnsi" w:cstheme="minorBidi"/>
          <w:color w:val="auto"/>
          <w:sz w:val="24"/>
          <w:szCs w:val="24"/>
        </w:rPr>
      </w:sdtEndPr>
      <w:sdtContent>
        <w:p w14:paraId="133333B2" w14:textId="3E9FDCF2" w:rsidR="009A3A39" w:rsidRDefault="009A3A39">
          <w:pPr>
            <w:pStyle w:val="Heading1"/>
          </w:pPr>
          <w:r>
            <w:t>Bibliography</w:t>
          </w:r>
        </w:p>
        <w:sdt>
          <w:sdtPr>
            <w:id w:val="111145805"/>
            <w:bibliography/>
          </w:sdtPr>
          <w:sdtContent>
            <w:p w14:paraId="41D53DFD" w14:textId="77777777" w:rsidR="009A3A39" w:rsidRDefault="009A3A39" w:rsidP="009A3A39">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Chalmers, D. (1996). </w:t>
              </w:r>
              <w:r>
                <w:rPr>
                  <w:i/>
                  <w:iCs/>
                  <w:noProof/>
                </w:rPr>
                <w:t>The Conscious Mind: In Search of a Fundamental Theory.</w:t>
              </w:r>
              <w:r>
                <w:rPr>
                  <w:noProof/>
                </w:rPr>
                <w:t xml:space="preserve"> Oxford: Oxford University Press.</w:t>
              </w:r>
            </w:p>
            <w:p w14:paraId="2CB7F418" w14:textId="77777777" w:rsidR="009A3A39" w:rsidRDefault="009A3A39" w:rsidP="009A3A39">
              <w:pPr>
                <w:pStyle w:val="Bibliography"/>
                <w:ind w:left="720" w:hanging="720"/>
                <w:rPr>
                  <w:noProof/>
                </w:rPr>
              </w:pPr>
              <w:r>
                <w:rPr>
                  <w:noProof/>
                </w:rPr>
                <w:t xml:space="preserve">Churchland, P. (1988). </w:t>
              </w:r>
              <w:r>
                <w:rPr>
                  <w:i/>
                  <w:iCs/>
                  <w:noProof/>
                </w:rPr>
                <w:t>Matter and Consciousness: A Contemporary Introduction to the Philosophy of Mind.</w:t>
              </w:r>
              <w:r>
                <w:rPr>
                  <w:noProof/>
                </w:rPr>
                <w:t xml:space="preserve"> Cambridge: MIT Press.</w:t>
              </w:r>
            </w:p>
            <w:p w14:paraId="281C06C0" w14:textId="77777777" w:rsidR="009A3A39" w:rsidRDefault="009A3A39" w:rsidP="009A3A39">
              <w:pPr>
                <w:pStyle w:val="Bibliography"/>
                <w:ind w:left="720" w:hanging="720"/>
                <w:rPr>
                  <w:noProof/>
                </w:rPr>
              </w:pPr>
              <w:r>
                <w:rPr>
                  <w:noProof/>
                </w:rPr>
                <w:t xml:space="preserve">Cottingham, J. (1984). </w:t>
              </w:r>
              <w:r>
                <w:rPr>
                  <w:i/>
                  <w:iCs/>
                  <w:noProof/>
                </w:rPr>
                <w:t>Descartes.</w:t>
              </w:r>
              <w:r>
                <w:rPr>
                  <w:noProof/>
                </w:rPr>
                <w:t xml:space="preserve"> Oxford: Blackwell.</w:t>
              </w:r>
            </w:p>
            <w:p w14:paraId="563BB8E8" w14:textId="77777777" w:rsidR="009A3A39" w:rsidRDefault="009A3A39" w:rsidP="009A3A39">
              <w:pPr>
                <w:pStyle w:val="Bibliography"/>
                <w:ind w:left="720" w:hanging="720"/>
                <w:rPr>
                  <w:noProof/>
                </w:rPr>
              </w:pPr>
              <w:r>
                <w:rPr>
                  <w:noProof/>
                </w:rPr>
                <w:t xml:space="preserve">Descartes, R. (1998). </w:t>
              </w:r>
              <w:r>
                <w:rPr>
                  <w:i/>
                  <w:iCs/>
                  <w:noProof/>
                </w:rPr>
                <w:t>Principles of Philosophy.</w:t>
              </w:r>
              <w:r>
                <w:rPr>
                  <w:noProof/>
                </w:rPr>
                <w:t xml:space="preserve"> Dordrecht: Kluwer Academic Publishers.</w:t>
              </w:r>
            </w:p>
            <w:p w14:paraId="4C318F39" w14:textId="77777777" w:rsidR="009A3A39" w:rsidRDefault="009A3A39" w:rsidP="009A3A39">
              <w:pPr>
                <w:pStyle w:val="Bibliography"/>
                <w:ind w:left="720" w:hanging="720"/>
                <w:rPr>
                  <w:noProof/>
                </w:rPr>
              </w:pPr>
              <w:r>
                <w:rPr>
                  <w:noProof/>
                </w:rPr>
                <w:t xml:space="preserve">Descartes, R. (2008). </w:t>
              </w:r>
              <w:r>
                <w:rPr>
                  <w:i/>
                  <w:iCs/>
                  <w:noProof/>
                </w:rPr>
                <w:t>Meditations on First Philosophy.</w:t>
              </w:r>
              <w:r>
                <w:rPr>
                  <w:noProof/>
                </w:rPr>
                <w:t xml:space="preserve"> Oxford: Oxford University Press.</w:t>
              </w:r>
            </w:p>
            <w:p w14:paraId="2450499D" w14:textId="77777777" w:rsidR="009A3A39" w:rsidRDefault="009A3A39" w:rsidP="009A3A39">
              <w:pPr>
                <w:pStyle w:val="Bibliography"/>
                <w:ind w:left="720" w:hanging="720"/>
                <w:rPr>
                  <w:noProof/>
                </w:rPr>
              </w:pPr>
              <w:r>
                <w:rPr>
                  <w:noProof/>
                </w:rPr>
                <w:t xml:space="preserve">Elisabeth of Bohemia and Descartes, R. (2007). </w:t>
              </w:r>
              <w:r>
                <w:rPr>
                  <w:i/>
                  <w:iCs/>
                  <w:noProof/>
                </w:rPr>
                <w:t>The Correspondence between Princess Elisabeth of Bohemia and René Descartes.</w:t>
              </w:r>
              <w:r>
                <w:rPr>
                  <w:noProof/>
                </w:rPr>
                <w:t xml:space="preserve"> Chicago: University of Chicago Press.</w:t>
              </w:r>
            </w:p>
            <w:p w14:paraId="3724BF96" w14:textId="77777777" w:rsidR="009A3A39" w:rsidRDefault="009A3A39" w:rsidP="009A3A39">
              <w:pPr>
                <w:pStyle w:val="Bibliography"/>
                <w:ind w:left="720" w:hanging="720"/>
                <w:rPr>
                  <w:noProof/>
                </w:rPr>
              </w:pPr>
              <w:r>
                <w:rPr>
                  <w:noProof/>
                </w:rPr>
                <w:lastRenderedPageBreak/>
                <w:t xml:space="preserve">Kim, J. (2011). </w:t>
              </w:r>
              <w:r>
                <w:rPr>
                  <w:i/>
                  <w:iCs/>
                  <w:noProof/>
                </w:rPr>
                <w:t>Philosophy of Mind.</w:t>
              </w:r>
              <w:r>
                <w:rPr>
                  <w:noProof/>
                </w:rPr>
                <w:t xml:space="preserve"> Boulder: Westview Press.</w:t>
              </w:r>
            </w:p>
            <w:p w14:paraId="17D6B623" w14:textId="77777777" w:rsidR="009A3A39" w:rsidRDefault="009A3A39" w:rsidP="009A3A39">
              <w:pPr>
                <w:pStyle w:val="Bibliography"/>
                <w:ind w:left="720" w:hanging="720"/>
                <w:rPr>
                  <w:noProof/>
                </w:rPr>
              </w:pPr>
              <w:r>
                <w:rPr>
                  <w:noProof/>
                </w:rPr>
                <w:t xml:space="preserve">Nagel, T. (1979). Brain bisection and the unity of consciousness. In T. Nagel, </w:t>
              </w:r>
              <w:r>
                <w:rPr>
                  <w:i/>
                  <w:iCs/>
                  <w:noProof/>
                </w:rPr>
                <w:t>Mortal Questions</w:t>
              </w:r>
              <w:r>
                <w:rPr>
                  <w:noProof/>
                </w:rPr>
                <w:t xml:space="preserve"> (pp. 147-164). Cambridge: Cambridge University Press.</w:t>
              </w:r>
            </w:p>
            <w:p w14:paraId="23160B9F" w14:textId="77777777" w:rsidR="009A3A39" w:rsidRDefault="009A3A39" w:rsidP="009A3A39">
              <w:pPr>
                <w:pStyle w:val="Bibliography"/>
                <w:ind w:left="720" w:hanging="720"/>
                <w:rPr>
                  <w:noProof/>
                </w:rPr>
              </w:pPr>
              <w:r>
                <w:rPr>
                  <w:noProof/>
                </w:rPr>
                <w:t xml:space="preserve">Putnam, H. (1967). ‘Psychological predicates’. In </w:t>
              </w:r>
              <w:r>
                <w:rPr>
                  <w:i/>
                  <w:iCs/>
                  <w:noProof/>
                </w:rPr>
                <w:t>Art, Mind, and Religion</w:t>
              </w:r>
              <w:r>
                <w:rPr>
                  <w:noProof/>
                </w:rPr>
                <w:t xml:space="preserve"> (pp. 37-48). Pittsburgh: Pittsburgh Press.</w:t>
              </w:r>
            </w:p>
            <w:p w14:paraId="1FC8A15D" w14:textId="77777777" w:rsidR="009A3A39" w:rsidRDefault="009A3A39" w:rsidP="009A3A39">
              <w:pPr>
                <w:pStyle w:val="Bibliography"/>
                <w:ind w:left="720" w:hanging="720"/>
                <w:rPr>
                  <w:noProof/>
                </w:rPr>
              </w:pPr>
              <w:r>
                <w:rPr>
                  <w:noProof/>
                </w:rPr>
                <w:t xml:space="preserve">Ryle, G. (. (1949). </w:t>
              </w:r>
              <w:r>
                <w:rPr>
                  <w:i/>
                  <w:iCs/>
                  <w:noProof/>
                </w:rPr>
                <w:t>The Concept of Mind.</w:t>
              </w:r>
              <w:r>
                <w:rPr>
                  <w:noProof/>
                </w:rPr>
                <w:t xml:space="preserve"> London: Hutchinson.</w:t>
              </w:r>
            </w:p>
            <w:p w14:paraId="2E52F36E" w14:textId="4827EC45" w:rsidR="009A3A39" w:rsidRDefault="009A3A39" w:rsidP="009A3A39">
              <w:r>
                <w:rPr>
                  <w:b/>
                  <w:bCs/>
                  <w:noProof/>
                </w:rPr>
                <w:fldChar w:fldCharType="end"/>
              </w:r>
            </w:p>
          </w:sdtContent>
        </w:sdt>
      </w:sdtContent>
    </w:sdt>
    <w:p w14:paraId="3B589F21" w14:textId="77777777" w:rsidR="00290720" w:rsidRPr="00425A60" w:rsidRDefault="00290720" w:rsidP="00A513E6"/>
    <w:sectPr w:rsidR="00290720" w:rsidRPr="00425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8A7"/>
    <w:rsid w:val="00020055"/>
    <w:rsid w:val="00054AC9"/>
    <w:rsid w:val="00074483"/>
    <w:rsid w:val="0009514E"/>
    <w:rsid w:val="000B52E2"/>
    <w:rsid w:val="000B6B9A"/>
    <w:rsid w:val="000C2ECB"/>
    <w:rsid w:val="000C770E"/>
    <w:rsid w:val="000F5D9D"/>
    <w:rsid w:val="00107FDD"/>
    <w:rsid w:val="001645EC"/>
    <w:rsid w:val="001B1177"/>
    <w:rsid w:val="001B5612"/>
    <w:rsid w:val="002029A2"/>
    <w:rsid w:val="002370BF"/>
    <w:rsid w:val="00267EE7"/>
    <w:rsid w:val="00277554"/>
    <w:rsid w:val="00290720"/>
    <w:rsid w:val="002B38B0"/>
    <w:rsid w:val="002D550A"/>
    <w:rsid w:val="003015CC"/>
    <w:rsid w:val="00302A2C"/>
    <w:rsid w:val="003352C0"/>
    <w:rsid w:val="0035278D"/>
    <w:rsid w:val="003644C3"/>
    <w:rsid w:val="0037148C"/>
    <w:rsid w:val="00371C83"/>
    <w:rsid w:val="00375710"/>
    <w:rsid w:val="003D33D2"/>
    <w:rsid w:val="003D565D"/>
    <w:rsid w:val="003E5EDB"/>
    <w:rsid w:val="004127B5"/>
    <w:rsid w:val="00425A60"/>
    <w:rsid w:val="004345B1"/>
    <w:rsid w:val="00440B50"/>
    <w:rsid w:val="00441F64"/>
    <w:rsid w:val="0047685E"/>
    <w:rsid w:val="00477AA0"/>
    <w:rsid w:val="00484DC5"/>
    <w:rsid w:val="004A2FC3"/>
    <w:rsid w:val="004B001F"/>
    <w:rsid w:val="004C593D"/>
    <w:rsid w:val="004D05C9"/>
    <w:rsid w:val="004D3265"/>
    <w:rsid w:val="004D3A4F"/>
    <w:rsid w:val="004E1F3C"/>
    <w:rsid w:val="004E7BA8"/>
    <w:rsid w:val="0054525A"/>
    <w:rsid w:val="00545AC1"/>
    <w:rsid w:val="00562A8C"/>
    <w:rsid w:val="00583F4E"/>
    <w:rsid w:val="00587DD9"/>
    <w:rsid w:val="0059196E"/>
    <w:rsid w:val="00592014"/>
    <w:rsid w:val="00594B79"/>
    <w:rsid w:val="00595DD0"/>
    <w:rsid w:val="005A2B8D"/>
    <w:rsid w:val="005B3D2E"/>
    <w:rsid w:val="005C3C07"/>
    <w:rsid w:val="00606373"/>
    <w:rsid w:val="0061723E"/>
    <w:rsid w:val="00627C18"/>
    <w:rsid w:val="00676FFC"/>
    <w:rsid w:val="006938D1"/>
    <w:rsid w:val="006F743A"/>
    <w:rsid w:val="00750BAD"/>
    <w:rsid w:val="007658FB"/>
    <w:rsid w:val="007772B0"/>
    <w:rsid w:val="007A72B9"/>
    <w:rsid w:val="007C449A"/>
    <w:rsid w:val="007D3827"/>
    <w:rsid w:val="00812F2C"/>
    <w:rsid w:val="0081735B"/>
    <w:rsid w:val="00840204"/>
    <w:rsid w:val="0086760F"/>
    <w:rsid w:val="008808DA"/>
    <w:rsid w:val="008C5DE5"/>
    <w:rsid w:val="008F00D1"/>
    <w:rsid w:val="00966A18"/>
    <w:rsid w:val="00996096"/>
    <w:rsid w:val="009A2305"/>
    <w:rsid w:val="009A3A39"/>
    <w:rsid w:val="009B786D"/>
    <w:rsid w:val="009D09D0"/>
    <w:rsid w:val="009E073D"/>
    <w:rsid w:val="00A00946"/>
    <w:rsid w:val="00A27D36"/>
    <w:rsid w:val="00A513E6"/>
    <w:rsid w:val="00A556C0"/>
    <w:rsid w:val="00A82AEB"/>
    <w:rsid w:val="00AF1485"/>
    <w:rsid w:val="00B02A94"/>
    <w:rsid w:val="00B245CB"/>
    <w:rsid w:val="00B30D93"/>
    <w:rsid w:val="00B3125C"/>
    <w:rsid w:val="00B957E7"/>
    <w:rsid w:val="00B979C1"/>
    <w:rsid w:val="00BB1B40"/>
    <w:rsid w:val="00BC123A"/>
    <w:rsid w:val="00BC1A11"/>
    <w:rsid w:val="00C459F8"/>
    <w:rsid w:val="00C62CFE"/>
    <w:rsid w:val="00C82573"/>
    <w:rsid w:val="00CD3CA4"/>
    <w:rsid w:val="00CE04BA"/>
    <w:rsid w:val="00CE23DD"/>
    <w:rsid w:val="00CE436E"/>
    <w:rsid w:val="00CF2FF2"/>
    <w:rsid w:val="00CF450B"/>
    <w:rsid w:val="00CF5717"/>
    <w:rsid w:val="00D065C6"/>
    <w:rsid w:val="00D2263A"/>
    <w:rsid w:val="00D26E96"/>
    <w:rsid w:val="00D3505A"/>
    <w:rsid w:val="00D52EDA"/>
    <w:rsid w:val="00D85E78"/>
    <w:rsid w:val="00DB68A7"/>
    <w:rsid w:val="00DC3039"/>
    <w:rsid w:val="00DF53F2"/>
    <w:rsid w:val="00DF54D0"/>
    <w:rsid w:val="00E0441D"/>
    <w:rsid w:val="00E14F48"/>
    <w:rsid w:val="00E17659"/>
    <w:rsid w:val="00E31527"/>
    <w:rsid w:val="00E433C0"/>
    <w:rsid w:val="00E5323C"/>
    <w:rsid w:val="00E62425"/>
    <w:rsid w:val="00E64325"/>
    <w:rsid w:val="00E64826"/>
    <w:rsid w:val="00E85635"/>
    <w:rsid w:val="00ED085C"/>
    <w:rsid w:val="00EE720A"/>
    <w:rsid w:val="00EF0DF4"/>
    <w:rsid w:val="00EF35BB"/>
    <w:rsid w:val="00EF6366"/>
    <w:rsid w:val="00F124E7"/>
    <w:rsid w:val="00F5016E"/>
    <w:rsid w:val="00F9511B"/>
    <w:rsid w:val="00FD225D"/>
    <w:rsid w:val="00FE6B2D"/>
    <w:rsid w:val="00FF2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B1FCB"/>
  <w15:chartTrackingRefBased/>
  <w15:docId w15:val="{E53E0545-A2FE-4F21-B187-2A0290520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8A7"/>
    <w:rPr>
      <w:rFonts w:eastAsiaTheme="majorEastAsia" w:cstheme="majorBidi"/>
      <w:color w:val="272727" w:themeColor="text1" w:themeTint="D8"/>
    </w:rPr>
  </w:style>
  <w:style w:type="paragraph" w:styleId="Title">
    <w:name w:val="Title"/>
    <w:basedOn w:val="Normal"/>
    <w:next w:val="Normal"/>
    <w:link w:val="TitleChar"/>
    <w:uiPriority w:val="10"/>
    <w:qFormat/>
    <w:rsid w:val="00DB6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8A7"/>
    <w:pPr>
      <w:spacing w:before="160"/>
      <w:jc w:val="center"/>
    </w:pPr>
    <w:rPr>
      <w:i/>
      <w:iCs/>
      <w:color w:val="404040" w:themeColor="text1" w:themeTint="BF"/>
    </w:rPr>
  </w:style>
  <w:style w:type="character" w:customStyle="1" w:styleId="QuoteChar">
    <w:name w:val="Quote Char"/>
    <w:basedOn w:val="DefaultParagraphFont"/>
    <w:link w:val="Quote"/>
    <w:uiPriority w:val="29"/>
    <w:rsid w:val="00DB68A7"/>
    <w:rPr>
      <w:i/>
      <w:iCs/>
      <w:color w:val="404040" w:themeColor="text1" w:themeTint="BF"/>
    </w:rPr>
  </w:style>
  <w:style w:type="paragraph" w:styleId="ListParagraph">
    <w:name w:val="List Paragraph"/>
    <w:basedOn w:val="Normal"/>
    <w:uiPriority w:val="34"/>
    <w:qFormat/>
    <w:rsid w:val="00DB68A7"/>
    <w:pPr>
      <w:ind w:left="720"/>
      <w:contextualSpacing/>
    </w:pPr>
  </w:style>
  <w:style w:type="character" w:styleId="IntenseEmphasis">
    <w:name w:val="Intense Emphasis"/>
    <w:basedOn w:val="DefaultParagraphFont"/>
    <w:uiPriority w:val="21"/>
    <w:qFormat/>
    <w:rsid w:val="00DB68A7"/>
    <w:rPr>
      <w:i/>
      <w:iCs/>
      <w:color w:val="0F4761" w:themeColor="accent1" w:themeShade="BF"/>
    </w:rPr>
  </w:style>
  <w:style w:type="paragraph" w:styleId="IntenseQuote">
    <w:name w:val="Intense Quote"/>
    <w:basedOn w:val="Normal"/>
    <w:next w:val="Normal"/>
    <w:link w:val="IntenseQuoteChar"/>
    <w:uiPriority w:val="30"/>
    <w:qFormat/>
    <w:rsid w:val="00DB6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8A7"/>
    <w:rPr>
      <w:i/>
      <w:iCs/>
      <w:color w:val="0F4761" w:themeColor="accent1" w:themeShade="BF"/>
    </w:rPr>
  </w:style>
  <w:style w:type="character" w:styleId="IntenseReference">
    <w:name w:val="Intense Reference"/>
    <w:basedOn w:val="DefaultParagraphFont"/>
    <w:uiPriority w:val="32"/>
    <w:qFormat/>
    <w:rsid w:val="00DB68A7"/>
    <w:rPr>
      <w:b/>
      <w:bCs/>
      <w:smallCaps/>
      <w:color w:val="0F4761" w:themeColor="accent1" w:themeShade="BF"/>
      <w:spacing w:val="5"/>
    </w:rPr>
  </w:style>
  <w:style w:type="paragraph" w:styleId="Bibliography">
    <w:name w:val="Bibliography"/>
    <w:basedOn w:val="Normal"/>
    <w:next w:val="Normal"/>
    <w:uiPriority w:val="37"/>
    <w:unhideWhenUsed/>
    <w:rsid w:val="009A3A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01808">
      <w:bodyDiv w:val="1"/>
      <w:marLeft w:val="0"/>
      <w:marRight w:val="0"/>
      <w:marTop w:val="0"/>
      <w:marBottom w:val="0"/>
      <w:divBdr>
        <w:top w:val="none" w:sz="0" w:space="0" w:color="auto"/>
        <w:left w:val="none" w:sz="0" w:space="0" w:color="auto"/>
        <w:bottom w:val="none" w:sz="0" w:space="0" w:color="auto"/>
        <w:right w:val="none" w:sz="0" w:space="0" w:color="auto"/>
      </w:divBdr>
    </w:div>
    <w:div w:id="48917343">
      <w:bodyDiv w:val="1"/>
      <w:marLeft w:val="0"/>
      <w:marRight w:val="0"/>
      <w:marTop w:val="0"/>
      <w:marBottom w:val="0"/>
      <w:divBdr>
        <w:top w:val="none" w:sz="0" w:space="0" w:color="auto"/>
        <w:left w:val="none" w:sz="0" w:space="0" w:color="auto"/>
        <w:bottom w:val="none" w:sz="0" w:space="0" w:color="auto"/>
        <w:right w:val="none" w:sz="0" w:space="0" w:color="auto"/>
      </w:divBdr>
    </w:div>
    <w:div w:id="51656746">
      <w:bodyDiv w:val="1"/>
      <w:marLeft w:val="0"/>
      <w:marRight w:val="0"/>
      <w:marTop w:val="0"/>
      <w:marBottom w:val="0"/>
      <w:divBdr>
        <w:top w:val="none" w:sz="0" w:space="0" w:color="auto"/>
        <w:left w:val="none" w:sz="0" w:space="0" w:color="auto"/>
        <w:bottom w:val="none" w:sz="0" w:space="0" w:color="auto"/>
        <w:right w:val="none" w:sz="0" w:space="0" w:color="auto"/>
      </w:divBdr>
    </w:div>
    <w:div w:id="85855182">
      <w:bodyDiv w:val="1"/>
      <w:marLeft w:val="0"/>
      <w:marRight w:val="0"/>
      <w:marTop w:val="0"/>
      <w:marBottom w:val="0"/>
      <w:divBdr>
        <w:top w:val="none" w:sz="0" w:space="0" w:color="auto"/>
        <w:left w:val="none" w:sz="0" w:space="0" w:color="auto"/>
        <w:bottom w:val="none" w:sz="0" w:space="0" w:color="auto"/>
        <w:right w:val="none" w:sz="0" w:space="0" w:color="auto"/>
      </w:divBdr>
    </w:div>
    <w:div w:id="101263032">
      <w:bodyDiv w:val="1"/>
      <w:marLeft w:val="0"/>
      <w:marRight w:val="0"/>
      <w:marTop w:val="0"/>
      <w:marBottom w:val="0"/>
      <w:divBdr>
        <w:top w:val="none" w:sz="0" w:space="0" w:color="auto"/>
        <w:left w:val="none" w:sz="0" w:space="0" w:color="auto"/>
        <w:bottom w:val="none" w:sz="0" w:space="0" w:color="auto"/>
        <w:right w:val="none" w:sz="0" w:space="0" w:color="auto"/>
      </w:divBdr>
    </w:div>
    <w:div w:id="124200716">
      <w:bodyDiv w:val="1"/>
      <w:marLeft w:val="0"/>
      <w:marRight w:val="0"/>
      <w:marTop w:val="0"/>
      <w:marBottom w:val="0"/>
      <w:divBdr>
        <w:top w:val="none" w:sz="0" w:space="0" w:color="auto"/>
        <w:left w:val="none" w:sz="0" w:space="0" w:color="auto"/>
        <w:bottom w:val="none" w:sz="0" w:space="0" w:color="auto"/>
        <w:right w:val="none" w:sz="0" w:space="0" w:color="auto"/>
      </w:divBdr>
    </w:div>
    <w:div w:id="143206881">
      <w:bodyDiv w:val="1"/>
      <w:marLeft w:val="0"/>
      <w:marRight w:val="0"/>
      <w:marTop w:val="0"/>
      <w:marBottom w:val="0"/>
      <w:divBdr>
        <w:top w:val="none" w:sz="0" w:space="0" w:color="auto"/>
        <w:left w:val="none" w:sz="0" w:space="0" w:color="auto"/>
        <w:bottom w:val="none" w:sz="0" w:space="0" w:color="auto"/>
        <w:right w:val="none" w:sz="0" w:space="0" w:color="auto"/>
      </w:divBdr>
    </w:div>
    <w:div w:id="161548779">
      <w:bodyDiv w:val="1"/>
      <w:marLeft w:val="0"/>
      <w:marRight w:val="0"/>
      <w:marTop w:val="0"/>
      <w:marBottom w:val="0"/>
      <w:divBdr>
        <w:top w:val="none" w:sz="0" w:space="0" w:color="auto"/>
        <w:left w:val="none" w:sz="0" w:space="0" w:color="auto"/>
        <w:bottom w:val="none" w:sz="0" w:space="0" w:color="auto"/>
        <w:right w:val="none" w:sz="0" w:space="0" w:color="auto"/>
      </w:divBdr>
    </w:div>
    <w:div w:id="241333745">
      <w:bodyDiv w:val="1"/>
      <w:marLeft w:val="0"/>
      <w:marRight w:val="0"/>
      <w:marTop w:val="0"/>
      <w:marBottom w:val="0"/>
      <w:divBdr>
        <w:top w:val="none" w:sz="0" w:space="0" w:color="auto"/>
        <w:left w:val="none" w:sz="0" w:space="0" w:color="auto"/>
        <w:bottom w:val="none" w:sz="0" w:space="0" w:color="auto"/>
        <w:right w:val="none" w:sz="0" w:space="0" w:color="auto"/>
      </w:divBdr>
    </w:div>
    <w:div w:id="262542429">
      <w:bodyDiv w:val="1"/>
      <w:marLeft w:val="0"/>
      <w:marRight w:val="0"/>
      <w:marTop w:val="0"/>
      <w:marBottom w:val="0"/>
      <w:divBdr>
        <w:top w:val="none" w:sz="0" w:space="0" w:color="auto"/>
        <w:left w:val="none" w:sz="0" w:space="0" w:color="auto"/>
        <w:bottom w:val="none" w:sz="0" w:space="0" w:color="auto"/>
        <w:right w:val="none" w:sz="0" w:space="0" w:color="auto"/>
      </w:divBdr>
    </w:div>
    <w:div w:id="283777131">
      <w:bodyDiv w:val="1"/>
      <w:marLeft w:val="0"/>
      <w:marRight w:val="0"/>
      <w:marTop w:val="0"/>
      <w:marBottom w:val="0"/>
      <w:divBdr>
        <w:top w:val="none" w:sz="0" w:space="0" w:color="auto"/>
        <w:left w:val="none" w:sz="0" w:space="0" w:color="auto"/>
        <w:bottom w:val="none" w:sz="0" w:space="0" w:color="auto"/>
        <w:right w:val="none" w:sz="0" w:space="0" w:color="auto"/>
      </w:divBdr>
    </w:div>
    <w:div w:id="349574920">
      <w:bodyDiv w:val="1"/>
      <w:marLeft w:val="0"/>
      <w:marRight w:val="0"/>
      <w:marTop w:val="0"/>
      <w:marBottom w:val="0"/>
      <w:divBdr>
        <w:top w:val="none" w:sz="0" w:space="0" w:color="auto"/>
        <w:left w:val="none" w:sz="0" w:space="0" w:color="auto"/>
        <w:bottom w:val="none" w:sz="0" w:space="0" w:color="auto"/>
        <w:right w:val="none" w:sz="0" w:space="0" w:color="auto"/>
      </w:divBdr>
    </w:div>
    <w:div w:id="377903705">
      <w:bodyDiv w:val="1"/>
      <w:marLeft w:val="0"/>
      <w:marRight w:val="0"/>
      <w:marTop w:val="0"/>
      <w:marBottom w:val="0"/>
      <w:divBdr>
        <w:top w:val="none" w:sz="0" w:space="0" w:color="auto"/>
        <w:left w:val="none" w:sz="0" w:space="0" w:color="auto"/>
        <w:bottom w:val="none" w:sz="0" w:space="0" w:color="auto"/>
        <w:right w:val="none" w:sz="0" w:space="0" w:color="auto"/>
      </w:divBdr>
    </w:div>
    <w:div w:id="553081956">
      <w:bodyDiv w:val="1"/>
      <w:marLeft w:val="0"/>
      <w:marRight w:val="0"/>
      <w:marTop w:val="0"/>
      <w:marBottom w:val="0"/>
      <w:divBdr>
        <w:top w:val="none" w:sz="0" w:space="0" w:color="auto"/>
        <w:left w:val="none" w:sz="0" w:space="0" w:color="auto"/>
        <w:bottom w:val="none" w:sz="0" w:space="0" w:color="auto"/>
        <w:right w:val="none" w:sz="0" w:space="0" w:color="auto"/>
      </w:divBdr>
    </w:div>
    <w:div w:id="556358969">
      <w:bodyDiv w:val="1"/>
      <w:marLeft w:val="0"/>
      <w:marRight w:val="0"/>
      <w:marTop w:val="0"/>
      <w:marBottom w:val="0"/>
      <w:divBdr>
        <w:top w:val="none" w:sz="0" w:space="0" w:color="auto"/>
        <w:left w:val="none" w:sz="0" w:space="0" w:color="auto"/>
        <w:bottom w:val="none" w:sz="0" w:space="0" w:color="auto"/>
        <w:right w:val="none" w:sz="0" w:space="0" w:color="auto"/>
      </w:divBdr>
    </w:div>
    <w:div w:id="562106729">
      <w:bodyDiv w:val="1"/>
      <w:marLeft w:val="0"/>
      <w:marRight w:val="0"/>
      <w:marTop w:val="0"/>
      <w:marBottom w:val="0"/>
      <w:divBdr>
        <w:top w:val="none" w:sz="0" w:space="0" w:color="auto"/>
        <w:left w:val="none" w:sz="0" w:space="0" w:color="auto"/>
        <w:bottom w:val="none" w:sz="0" w:space="0" w:color="auto"/>
        <w:right w:val="none" w:sz="0" w:space="0" w:color="auto"/>
      </w:divBdr>
    </w:div>
    <w:div w:id="622661187">
      <w:bodyDiv w:val="1"/>
      <w:marLeft w:val="0"/>
      <w:marRight w:val="0"/>
      <w:marTop w:val="0"/>
      <w:marBottom w:val="0"/>
      <w:divBdr>
        <w:top w:val="none" w:sz="0" w:space="0" w:color="auto"/>
        <w:left w:val="none" w:sz="0" w:space="0" w:color="auto"/>
        <w:bottom w:val="none" w:sz="0" w:space="0" w:color="auto"/>
        <w:right w:val="none" w:sz="0" w:space="0" w:color="auto"/>
      </w:divBdr>
    </w:div>
    <w:div w:id="640581285">
      <w:bodyDiv w:val="1"/>
      <w:marLeft w:val="0"/>
      <w:marRight w:val="0"/>
      <w:marTop w:val="0"/>
      <w:marBottom w:val="0"/>
      <w:divBdr>
        <w:top w:val="none" w:sz="0" w:space="0" w:color="auto"/>
        <w:left w:val="none" w:sz="0" w:space="0" w:color="auto"/>
        <w:bottom w:val="none" w:sz="0" w:space="0" w:color="auto"/>
        <w:right w:val="none" w:sz="0" w:space="0" w:color="auto"/>
      </w:divBdr>
    </w:div>
    <w:div w:id="643705372">
      <w:bodyDiv w:val="1"/>
      <w:marLeft w:val="0"/>
      <w:marRight w:val="0"/>
      <w:marTop w:val="0"/>
      <w:marBottom w:val="0"/>
      <w:divBdr>
        <w:top w:val="none" w:sz="0" w:space="0" w:color="auto"/>
        <w:left w:val="none" w:sz="0" w:space="0" w:color="auto"/>
        <w:bottom w:val="none" w:sz="0" w:space="0" w:color="auto"/>
        <w:right w:val="none" w:sz="0" w:space="0" w:color="auto"/>
      </w:divBdr>
    </w:div>
    <w:div w:id="701252841">
      <w:bodyDiv w:val="1"/>
      <w:marLeft w:val="0"/>
      <w:marRight w:val="0"/>
      <w:marTop w:val="0"/>
      <w:marBottom w:val="0"/>
      <w:divBdr>
        <w:top w:val="none" w:sz="0" w:space="0" w:color="auto"/>
        <w:left w:val="none" w:sz="0" w:space="0" w:color="auto"/>
        <w:bottom w:val="none" w:sz="0" w:space="0" w:color="auto"/>
        <w:right w:val="none" w:sz="0" w:space="0" w:color="auto"/>
      </w:divBdr>
    </w:div>
    <w:div w:id="712340949">
      <w:bodyDiv w:val="1"/>
      <w:marLeft w:val="0"/>
      <w:marRight w:val="0"/>
      <w:marTop w:val="0"/>
      <w:marBottom w:val="0"/>
      <w:divBdr>
        <w:top w:val="none" w:sz="0" w:space="0" w:color="auto"/>
        <w:left w:val="none" w:sz="0" w:space="0" w:color="auto"/>
        <w:bottom w:val="none" w:sz="0" w:space="0" w:color="auto"/>
        <w:right w:val="none" w:sz="0" w:space="0" w:color="auto"/>
      </w:divBdr>
    </w:div>
    <w:div w:id="712924810">
      <w:bodyDiv w:val="1"/>
      <w:marLeft w:val="0"/>
      <w:marRight w:val="0"/>
      <w:marTop w:val="0"/>
      <w:marBottom w:val="0"/>
      <w:divBdr>
        <w:top w:val="none" w:sz="0" w:space="0" w:color="auto"/>
        <w:left w:val="none" w:sz="0" w:space="0" w:color="auto"/>
        <w:bottom w:val="none" w:sz="0" w:space="0" w:color="auto"/>
        <w:right w:val="none" w:sz="0" w:space="0" w:color="auto"/>
      </w:divBdr>
    </w:div>
    <w:div w:id="722489785">
      <w:bodyDiv w:val="1"/>
      <w:marLeft w:val="0"/>
      <w:marRight w:val="0"/>
      <w:marTop w:val="0"/>
      <w:marBottom w:val="0"/>
      <w:divBdr>
        <w:top w:val="none" w:sz="0" w:space="0" w:color="auto"/>
        <w:left w:val="none" w:sz="0" w:space="0" w:color="auto"/>
        <w:bottom w:val="none" w:sz="0" w:space="0" w:color="auto"/>
        <w:right w:val="none" w:sz="0" w:space="0" w:color="auto"/>
      </w:divBdr>
    </w:div>
    <w:div w:id="756630250">
      <w:bodyDiv w:val="1"/>
      <w:marLeft w:val="0"/>
      <w:marRight w:val="0"/>
      <w:marTop w:val="0"/>
      <w:marBottom w:val="0"/>
      <w:divBdr>
        <w:top w:val="none" w:sz="0" w:space="0" w:color="auto"/>
        <w:left w:val="none" w:sz="0" w:space="0" w:color="auto"/>
        <w:bottom w:val="none" w:sz="0" w:space="0" w:color="auto"/>
        <w:right w:val="none" w:sz="0" w:space="0" w:color="auto"/>
      </w:divBdr>
    </w:div>
    <w:div w:id="757361930">
      <w:bodyDiv w:val="1"/>
      <w:marLeft w:val="0"/>
      <w:marRight w:val="0"/>
      <w:marTop w:val="0"/>
      <w:marBottom w:val="0"/>
      <w:divBdr>
        <w:top w:val="none" w:sz="0" w:space="0" w:color="auto"/>
        <w:left w:val="none" w:sz="0" w:space="0" w:color="auto"/>
        <w:bottom w:val="none" w:sz="0" w:space="0" w:color="auto"/>
        <w:right w:val="none" w:sz="0" w:space="0" w:color="auto"/>
      </w:divBdr>
    </w:div>
    <w:div w:id="766847638">
      <w:bodyDiv w:val="1"/>
      <w:marLeft w:val="0"/>
      <w:marRight w:val="0"/>
      <w:marTop w:val="0"/>
      <w:marBottom w:val="0"/>
      <w:divBdr>
        <w:top w:val="none" w:sz="0" w:space="0" w:color="auto"/>
        <w:left w:val="none" w:sz="0" w:space="0" w:color="auto"/>
        <w:bottom w:val="none" w:sz="0" w:space="0" w:color="auto"/>
        <w:right w:val="none" w:sz="0" w:space="0" w:color="auto"/>
      </w:divBdr>
    </w:div>
    <w:div w:id="787894633">
      <w:bodyDiv w:val="1"/>
      <w:marLeft w:val="0"/>
      <w:marRight w:val="0"/>
      <w:marTop w:val="0"/>
      <w:marBottom w:val="0"/>
      <w:divBdr>
        <w:top w:val="none" w:sz="0" w:space="0" w:color="auto"/>
        <w:left w:val="none" w:sz="0" w:space="0" w:color="auto"/>
        <w:bottom w:val="none" w:sz="0" w:space="0" w:color="auto"/>
        <w:right w:val="none" w:sz="0" w:space="0" w:color="auto"/>
      </w:divBdr>
    </w:div>
    <w:div w:id="810172611">
      <w:bodyDiv w:val="1"/>
      <w:marLeft w:val="0"/>
      <w:marRight w:val="0"/>
      <w:marTop w:val="0"/>
      <w:marBottom w:val="0"/>
      <w:divBdr>
        <w:top w:val="none" w:sz="0" w:space="0" w:color="auto"/>
        <w:left w:val="none" w:sz="0" w:space="0" w:color="auto"/>
        <w:bottom w:val="none" w:sz="0" w:space="0" w:color="auto"/>
        <w:right w:val="none" w:sz="0" w:space="0" w:color="auto"/>
      </w:divBdr>
    </w:div>
    <w:div w:id="875002499">
      <w:bodyDiv w:val="1"/>
      <w:marLeft w:val="0"/>
      <w:marRight w:val="0"/>
      <w:marTop w:val="0"/>
      <w:marBottom w:val="0"/>
      <w:divBdr>
        <w:top w:val="none" w:sz="0" w:space="0" w:color="auto"/>
        <w:left w:val="none" w:sz="0" w:space="0" w:color="auto"/>
        <w:bottom w:val="none" w:sz="0" w:space="0" w:color="auto"/>
        <w:right w:val="none" w:sz="0" w:space="0" w:color="auto"/>
      </w:divBdr>
    </w:div>
    <w:div w:id="896478353">
      <w:bodyDiv w:val="1"/>
      <w:marLeft w:val="0"/>
      <w:marRight w:val="0"/>
      <w:marTop w:val="0"/>
      <w:marBottom w:val="0"/>
      <w:divBdr>
        <w:top w:val="none" w:sz="0" w:space="0" w:color="auto"/>
        <w:left w:val="none" w:sz="0" w:space="0" w:color="auto"/>
        <w:bottom w:val="none" w:sz="0" w:space="0" w:color="auto"/>
        <w:right w:val="none" w:sz="0" w:space="0" w:color="auto"/>
      </w:divBdr>
    </w:div>
    <w:div w:id="902763573">
      <w:bodyDiv w:val="1"/>
      <w:marLeft w:val="0"/>
      <w:marRight w:val="0"/>
      <w:marTop w:val="0"/>
      <w:marBottom w:val="0"/>
      <w:divBdr>
        <w:top w:val="none" w:sz="0" w:space="0" w:color="auto"/>
        <w:left w:val="none" w:sz="0" w:space="0" w:color="auto"/>
        <w:bottom w:val="none" w:sz="0" w:space="0" w:color="auto"/>
        <w:right w:val="none" w:sz="0" w:space="0" w:color="auto"/>
      </w:divBdr>
    </w:div>
    <w:div w:id="947003031">
      <w:bodyDiv w:val="1"/>
      <w:marLeft w:val="0"/>
      <w:marRight w:val="0"/>
      <w:marTop w:val="0"/>
      <w:marBottom w:val="0"/>
      <w:divBdr>
        <w:top w:val="none" w:sz="0" w:space="0" w:color="auto"/>
        <w:left w:val="none" w:sz="0" w:space="0" w:color="auto"/>
        <w:bottom w:val="none" w:sz="0" w:space="0" w:color="auto"/>
        <w:right w:val="none" w:sz="0" w:space="0" w:color="auto"/>
      </w:divBdr>
    </w:div>
    <w:div w:id="956831988">
      <w:bodyDiv w:val="1"/>
      <w:marLeft w:val="0"/>
      <w:marRight w:val="0"/>
      <w:marTop w:val="0"/>
      <w:marBottom w:val="0"/>
      <w:divBdr>
        <w:top w:val="none" w:sz="0" w:space="0" w:color="auto"/>
        <w:left w:val="none" w:sz="0" w:space="0" w:color="auto"/>
        <w:bottom w:val="none" w:sz="0" w:space="0" w:color="auto"/>
        <w:right w:val="none" w:sz="0" w:space="0" w:color="auto"/>
      </w:divBdr>
    </w:div>
    <w:div w:id="1093206889">
      <w:bodyDiv w:val="1"/>
      <w:marLeft w:val="0"/>
      <w:marRight w:val="0"/>
      <w:marTop w:val="0"/>
      <w:marBottom w:val="0"/>
      <w:divBdr>
        <w:top w:val="none" w:sz="0" w:space="0" w:color="auto"/>
        <w:left w:val="none" w:sz="0" w:space="0" w:color="auto"/>
        <w:bottom w:val="none" w:sz="0" w:space="0" w:color="auto"/>
        <w:right w:val="none" w:sz="0" w:space="0" w:color="auto"/>
      </w:divBdr>
    </w:div>
    <w:div w:id="1126463783">
      <w:bodyDiv w:val="1"/>
      <w:marLeft w:val="0"/>
      <w:marRight w:val="0"/>
      <w:marTop w:val="0"/>
      <w:marBottom w:val="0"/>
      <w:divBdr>
        <w:top w:val="none" w:sz="0" w:space="0" w:color="auto"/>
        <w:left w:val="none" w:sz="0" w:space="0" w:color="auto"/>
        <w:bottom w:val="none" w:sz="0" w:space="0" w:color="auto"/>
        <w:right w:val="none" w:sz="0" w:space="0" w:color="auto"/>
      </w:divBdr>
    </w:div>
    <w:div w:id="1162356726">
      <w:bodyDiv w:val="1"/>
      <w:marLeft w:val="0"/>
      <w:marRight w:val="0"/>
      <w:marTop w:val="0"/>
      <w:marBottom w:val="0"/>
      <w:divBdr>
        <w:top w:val="none" w:sz="0" w:space="0" w:color="auto"/>
        <w:left w:val="none" w:sz="0" w:space="0" w:color="auto"/>
        <w:bottom w:val="none" w:sz="0" w:space="0" w:color="auto"/>
        <w:right w:val="none" w:sz="0" w:space="0" w:color="auto"/>
      </w:divBdr>
    </w:div>
    <w:div w:id="1208680666">
      <w:bodyDiv w:val="1"/>
      <w:marLeft w:val="0"/>
      <w:marRight w:val="0"/>
      <w:marTop w:val="0"/>
      <w:marBottom w:val="0"/>
      <w:divBdr>
        <w:top w:val="none" w:sz="0" w:space="0" w:color="auto"/>
        <w:left w:val="none" w:sz="0" w:space="0" w:color="auto"/>
        <w:bottom w:val="none" w:sz="0" w:space="0" w:color="auto"/>
        <w:right w:val="none" w:sz="0" w:space="0" w:color="auto"/>
      </w:divBdr>
    </w:div>
    <w:div w:id="1249538295">
      <w:bodyDiv w:val="1"/>
      <w:marLeft w:val="0"/>
      <w:marRight w:val="0"/>
      <w:marTop w:val="0"/>
      <w:marBottom w:val="0"/>
      <w:divBdr>
        <w:top w:val="none" w:sz="0" w:space="0" w:color="auto"/>
        <w:left w:val="none" w:sz="0" w:space="0" w:color="auto"/>
        <w:bottom w:val="none" w:sz="0" w:space="0" w:color="auto"/>
        <w:right w:val="none" w:sz="0" w:space="0" w:color="auto"/>
      </w:divBdr>
    </w:div>
    <w:div w:id="1274167798">
      <w:bodyDiv w:val="1"/>
      <w:marLeft w:val="0"/>
      <w:marRight w:val="0"/>
      <w:marTop w:val="0"/>
      <w:marBottom w:val="0"/>
      <w:divBdr>
        <w:top w:val="none" w:sz="0" w:space="0" w:color="auto"/>
        <w:left w:val="none" w:sz="0" w:space="0" w:color="auto"/>
        <w:bottom w:val="none" w:sz="0" w:space="0" w:color="auto"/>
        <w:right w:val="none" w:sz="0" w:space="0" w:color="auto"/>
      </w:divBdr>
    </w:div>
    <w:div w:id="1310943485">
      <w:bodyDiv w:val="1"/>
      <w:marLeft w:val="0"/>
      <w:marRight w:val="0"/>
      <w:marTop w:val="0"/>
      <w:marBottom w:val="0"/>
      <w:divBdr>
        <w:top w:val="none" w:sz="0" w:space="0" w:color="auto"/>
        <w:left w:val="none" w:sz="0" w:space="0" w:color="auto"/>
        <w:bottom w:val="none" w:sz="0" w:space="0" w:color="auto"/>
        <w:right w:val="none" w:sz="0" w:space="0" w:color="auto"/>
      </w:divBdr>
    </w:div>
    <w:div w:id="1326084459">
      <w:bodyDiv w:val="1"/>
      <w:marLeft w:val="0"/>
      <w:marRight w:val="0"/>
      <w:marTop w:val="0"/>
      <w:marBottom w:val="0"/>
      <w:divBdr>
        <w:top w:val="none" w:sz="0" w:space="0" w:color="auto"/>
        <w:left w:val="none" w:sz="0" w:space="0" w:color="auto"/>
        <w:bottom w:val="none" w:sz="0" w:space="0" w:color="auto"/>
        <w:right w:val="none" w:sz="0" w:space="0" w:color="auto"/>
      </w:divBdr>
    </w:div>
    <w:div w:id="1362433098">
      <w:bodyDiv w:val="1"/>
      <w:marLeft w:val="0"/>
      <w:marRight w:val="0"/>
      <w:marTop w:val="0"/>
      <w:marBottom w:val="0"/>
      <w:divBdr>
        <w:top w:val="none" w:sz="0" w:space="0" w:color="auto"/>
        <w:left w:val="none" w:sz="0" w:space="0" w:color="auto"/>
        <w:bottom w:val="none" w:sz="0" w:space="0" w:color="auto"/>
        <w:right w:val="none" w:sz="0" w:space="0" w:color="auto"/>
      </w:divBdr>
    </w:div>
    <w:div w:id="1374577292">
      <w:bodyDiv w:val="1"/>
      <w:marLeft w:val="0"/>
      <w:marRight w:val="0"/>
      <w:marTop w:val="0"/>
      <w:marBottom w:val="0"/>
      <w:divBdr>
        <w:top w:val="none" w:sz="0" w:space="0" w:color="auto"/>
        <w:left w:val="none" w:sz="0" w:space="0" w:color="auto"/>
        <w:bottom w:val="none" w:sz="0" w:space="0" w:color="auto"/>
        <w:right w:val="none" w:sz="0" w:space="0" w:color="auto"/>
      </w:divBdr>
    </w:div>
    <w:div w:id="1393383378">
      <w:bodyDiv w:val="1"/>
      <w:marLeft w:val="0"/>
      <w:marRight w:val="0"/>
      <w:marTop w:val="0"/>
      <w:marBottom w:val="0"/>
      <w:divBdr>
        <w:top w:val="none" w:sz="0" w:space="0" w:color="auto"/>
        <w:left w:val="none" w:sz="0" w:space="0" w:color="auto"/>
        <w:bottom w:val="none" w:sz="0" w:space="0" w:color="auto"/>
        <w:right w:val="none" w:sz="0" w:space="0" w:color="auto"/>
      </w:divBdr>
    </w:div>
    <w:div w:id="1398936652">
      <w:bodyDiv w:val="1"/>
      <w:marLeft w:val="0"/>
      <w:marRight w:val="0"/>
      <w:marTop w:val="0"/>
      <w:marBottom w:val="0"/>
      <w:divBdr>
        <w:top w:val="none" w:sz="0" w:space="0" w:color="auto"/>
        <w:left w:val="none" w:sz="0" w:space="0" w:color="auto"/>
        <w:bottom w:val="none" w:sz="0" w:space="0" w:color="auto"/>
        <w:right w:val="none" w:sz="0" w:space="0" w:color="auto"/>
      </w:divBdr>
    </w:div>
    <w:div w:id="1422721708">
      <w:bodyDiv w:val="1"/>
      <w:marLeft w:val="0"/>
      <w:marRight w:val="0"/>
      <w:marTop w:val="0"/>
      <w:marBottom w:val="0"/>
      <w:divBdr>
        <w:top w:val="none" w:sz="0" w:space="0" w:color="auto"/>
        <w:left w:val="none" w:sz="0" w:space="0" w:color="auto"/>
        <w:bottom w:val="none" w:sz="0" w:space="0" w:color="auto"/>
        <w:right w:val="none" w:sz="0" w:space="0" w:color="auto"/>
      </w:divBdr>
    </w:div>
    <w:div w:id="1501505577">
      <w:bodyDiv w:val="1"/>
      <w:marLeft w:val="0"/>
      <w:marRight w:val="0"/>
      <w:marTop w:val="0"/>
      <w:marBottom w:val="0"/>
      <w:divBdr>
        <w:top w:val="none" w:sz="0" w:space="0" w:color="auto"/>
        <w:left w:val="none" w:sz="0" w:space="0" w:color="auto"/>
        <w:bottom w:val="none" w:sz="0" w:space="0" w:color="auto"/>
        <w:right w:val="none" w:sz="0" w:space="0" w:color="auto"/>
      </w:divBdr>
    </w:div>
    <w:div w:id="1542590550">
      <w:bodyDiv w:val="1"/>
      <w:marLeft w:val="0"/>
      <w:marRight w:val="0"/>
      <w:marTop w:val="0"/>
      <w:marBottom w:val="0"/>
      <w:divBdr>
        <w:top w:val="none" w:sz="0" w:space="0" w:color="auto"/>
        <w:left w:val="none" w:sz="0" w:space="0" w:color="auto"/>
        <w:bottom w:val="none" w:sz="0" w:space="0" w:color="auto"/>
        <w:right w:val="none" w:sz="0" w:space="0" w:color="auto"/>
      </w:divBdr>
    </w:div>
    <w:div w:id="1602910349">
      <w:bodyDiv w:val="1"/>
      <w:marLeft w:val="0"/>
      <w:marRight w:val="0"/>
      <w:marTop w:val="0"/>
      <w:marBottom w:val="0"/>
      <w:divBdr>
        <w:top w:val="none" w:sz="0" w:space="0" w:color="auto"/>
        <w:left w:val="none" w:sz="0" w:space="0" w:color="auto"/>
        <w:bottom w:val="none" w:sz="0" w:space="0" w:color="auto"/>
        <w:right w:val="none" w:sz="0" w:space="0" w:color="auto"/>
      </w:divBdr>
    </w:div>
    <w:div w:id="1676305607">
      <w:bodyDiv w:val="1"/>
      <w:marLeft w:val="0"/>
      <w:marRight w:val="0"/>
      <w:marTop w:val="0"/>
      <w:marBottom w:val="0"/>
      <w:divBdr>
        <w:top w:val="none" w:sz="0" w:space="0" w:color="auto"/>
        <w:left w:val="none" w:sz="0" w:space="0" w:color="auto"/>
        <w:bottom w:val="none" w:sz="0" w:space="0" w:color="auto"/>
        <w:right w:val="none" w:sz="0" w:space="0" w:color="auto"/>
      </w:divBdr>
    </w:div>
    <w:div w:id="1712801754">
      <w:bodyDiv w:val="1"/>
      <w:marLeft w:val="0"/>
      <w:marRight w:val="0"/>
      <w:marTop w:val="0"/>
      <w:marBottom w:val="0"/>
      <w:divBdr>
        <w:top w:val="none" w:sz="0" w:space="0" w:color="auto"/>
        <w:left w:val="none" w:sz="0" w:space="0" w:color="auto"/>
        <w:bottom w:val="none" w:sz="0" w:space="0" w:color="auto"/>
        <w:right w:val="none" w:sz="0" w:space="0" w:color="auto"/>
      </w:divBdr>
    </w:div>
    <w:div w:id="1760053585">
      <w:bodyDiv w:val="1"/>
      <w:marLeft w:val="0"/>
      <w:marRight w:val="0"/>
      <w:marTop w:val="0"/>
      <w:marBottom w:val="0"/>
      <w:divBdr>
        <w:top w:val="none" w:sz="0" w:space="0" w:color="auto"/>
        <w:left w:val="none" w:sz="0" w:space="0" w:color="auto"/>
        <w:bottom w:val="none" w:sz="0" w:space="0" w:color="auto"/>
        <w:right w:val="none" w:sz="0" w:space="0" w:color="auto"/>
      </w:divBdr>
    </w:div>
    <w:div w:id="1778787674">
      <w:bodyDiv w:val="1"/>
      <w:marLeft w:val="0"/>
      <w:marRight w:val="0"/>
      <w:marTop w:val="0"/>
      <w:marBottom w:val="0"/>
      <w:divBdr>
        <w:top w:val="none" w:sz="0" w:space="0" w:color="auto"/>
        <w:left w:val="none" w:sz="0" w:space="0" w:color="auto"/>
        <w:bottom w:val="none" w:sz="0" w:space="0" w:color="auto"/>
        <w:right w:val="none" w:sz="0" w:space="0" w:color="auto"/>
      </w:divBdr>
    </w:div>
    <w:div w:id="1803308577">
      <w:bodyDiv w:val="1"/>
      <w:marLeft w:val="0"/>
      <w:marRight w:val="0"/>
      <w:marTop w:val="0"/>
      <w:marBottom w:val="0"/>
      <w:divBdr>
        <w:top w:val="none" w:sz="0" w:space="0" w:color="auto"/>
        <w:left w:val="none" w:sz="0" w:space="0" w:color="auto"/>
        <w:bottom w:val="none" w:sz="0" w:space="0" w:color="auto"/>
        <w:right w:val="none" w:sz="0" w:space="0" w:color="auto"/>
      </w:divBdr>
    </w:div>
    <w:div w:id="1813790113">
      <w:bodyDiv w:val="1"/>
      <w:marLeft w:val="0"/>
      <w:marRight w:val="0"/>
      <w:marTop w:val="0"/>
      <w:marBottom w:val="0"/>
      <w:divBdr>
        <w:top w:val="none" w:sz="0" w:space="0" w:color="auto"/>
        <w:left w:val="none" w:sz="0" w:space="0" w:color="auto"/>
        <w:bottom w:val="none" w:sz="0" w:space="0" w:color="auto"/>
        <w:right w:val="none" w:sz="0" w:space="0" w:color="auto"/>
      </w:divBdr>
    </w:div>
    <w:div w:id="1855143942">
      <w:bodyDiv w:val="1"/>
      <w:marLeft w:val="0"/>
      <w:marRight w:val="0"/>
      <w:marTop w:val="0"/>
      <w:marBottom w:val="0"/>
      <w:divBdr>
        <w:top w:val="none" w:sz="0" w:space="0" w:color="auto"/>
        <w:left w:val="none" w:sz="0" w:space="0" w:color="auto"/>
        <w:bottom w:val="none" w:sz="0" w:space="0" w:color="auto"/>
        <w:right w:val="none" w:sz="0" w:space="0" w:color="auto"/>
      </w:divBdr>
    </w:div>
    <w:div w:id="1863008232">
      <w:bodyDiv w:val="1"/>
      <w:marLeft w:val="0"/>
      <w:marRight w:val="0"/>
      <w:marTop w:val="0"/>
      <w:marBottom w:val="0"/>
      <w:divBdr>
        <w:top w:val="none" w:sz="0" w:space="0" w:color="auto"/>
        <w:left w:val="none" w:sz="0" w:space="0" w:color="auto"/>
        <w:bottom w:val="none" w:sz="0" w:space="0" w:color="auto"/>
        <w:right w:val="none" w:sz="0" w:space="0" w:color="auto"/>
      </w:divBdr>
    </w:div>
    <w:div w:id="1909538267">
      <w:bodyDiv w:val="1"/>
      <w:marLeft w:val="0"/>
      <w:marRight w:val="0"/>
      <w:marTop w:val="0"/>
      <w:marBottom w:val="0"/>
      <w:divBdr>
        <w:top w:val="none" w:sz="0" w:space="0" w:color="auto"/>
        <w:left w:val="none" w:sz="0" w:space="0" w:color="auto"/>
        <w:bottom w:val="none" w:sz="0" w:space="0" w:color="auto"/>
        <w:right w:val="none" w:sz="0" w:space="0" w:color="auto"/>
      </w:divBdr>
    </w:div>
    <w:div w:id="1984700189">
      <w:bodyDiv w:val="1"/>
      <w:marLeft w:val="0"/>
      <w:marRight w:val="0"/>
      <w:marTop w:val="0"/>
      <w:marBottom w:val="0"/>
      <w:divBdr>
        <w:top w:val="none" w:sz="0" w:space="0" w:color="auto"/>
        <w:left w:val="none" w:sz="0" w:space="0" w:color="auto"/>
        <w:bottom w:val="none" w:sz="0" w:space="0" w:color="auto"/>
        <w:right w:val="none" w:sz="0" w:space="0" w:color="auto"/>
      </w:divBdr>
    </w:div>
    <w:div w:id="1991323389">
      <w:bodyDiv w:val="1"/>
      <w:marLeft w:val="0"/>
      <w:marRight w:val="0"/>
      <w:marTop w:val="0"/>
      <w:marBottom w:val="0"/>
      <w:divBdr>
        <w:top w:val="none" w:sz="0" w:space="0" w:color="auto"/>
        <w:left w:val="none" w:sz="0" w:space="0" w:color="auto"/>
        <w:bottom w:val="none" w:sz="0" w:space="0" w:color="auto"/>
        <w:right w:val="none" w:sz="0" w:space="0" w:color="auto"/>
      </w:divBdr>
    </w:div>
    <w:div w:id="2022120139">
      <w:bodyDiv w:val="1"/>
      <w:marLeft w:val="0"/>
      <w:marRight w:val="0"/>
      <w:marTop w:val="0"/>
      <w:marBottom w:val="0"/>
      <w:divBdr>
        <w:top w:val="none" w:sz="0" w:space="0" w:color="auto"/>
        <w:left w:val="none" w:sz="0" w:space="0" w:color="auto"/>
        <w:bottom w:val="none" w:sz="0" w:space="0" w:color="auto"/>
        <w:right w:val="none" w:sz="0" w:space="0" w:color="auto"/>
      </w:divBdr>
    </w:div>
    <w:div w:id="2042435219">
      <w:bodyDiv w:val="1"/>
      <w:marLeft w:val="0"/>
      <w:marRight w:val="0"/>
      <w:marTop w:val="0"/>
      <w:marBottom w:val="0"/>
      <w:divBdr>
        <w:top w:val="none" w:sz="0" w:space="0" w:color="auto"/>
        <w:left w:val="none" w:sz="0" w:space="0" w:color="auto"/>
        <w:bottom w:val="none" w:sz="0" w:space="0" w:color="auto"/>
        <w:right w:val="none" w:sz="0" w:space="0" w:color="auto"/>
      </w:divBdr>
    </w:div>
    <w:div w:id="2085562794">
      <w:bodyDiv w:val="1"/>
      <w:marLeft w:val="0"/>
      <w:marRight w:val="0"/>
      <w:marTop w:val="0"/>
      <w:marBottom w:val="0"/>
      <w:divBdr>
        <w:top w:val="none" w:sz="0" w:space="0" w:color="auto"/>
        <w:left w:val="none" w:sz="0" w:space="0" w:color="auto"/>
        <w:bottom w:val="none" w:sz="0" w:space="0" w:color="auto"/>
        <w:right w:val="none" w:sz="0" w:space="0" w:color="auto"/>
      </w:divBdr>
    </w:div>
    <w:div w:id="2100130932">
      <w:bodyDiv w:val="1"/>
      <w:marLeft w:val="0"/>
      <w:marRight w:val="0"/>
      <w:marTop w:val="0"/>
      <w:marBottom w:val="0"/>
      <w:divBdr>
        <w:top w:val="none" w:sz="0" w:space="0" w:color="auto"/>
        <w:left w:val="none" w:sz="0" w:space="0" w:color="auto"/>
        <w:bottom w:val="none" w:sz="0" w:space="0" w:color="auto"/>
        <w:right w:val="none" w:sz="0" w:space="0" w:color="auto"/>
      </w:divBdr>
    </w:div>
    <w:div w:id="2125076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09a1f023805c5153fb1bb1487979aae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9e2ae2453924609c75937afec9cfd1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Des44</b:Tag>
    <b:SourceType>Book</b:SourceType>
    <b:Guid>{E6BB354E-838F-45BB-A5EF-82859DD1F369}</b:Guid>
    <b:Author>
      <b:Author>
        <b:NameList>
          <b:Person>
            <b:Last>Descartes</b:Last>
            <b:First>R.</b:First>
          </b:Person>
        </b:NameList>
      </b:Author>
    </b:Author>
    <b:Title>Principles of Philosophy</b:Title>
    <b:Year>1998</b:Year>
    <b:City>Dordrecht</b:City>
    <b:Publisher>Kluwer Academic Publishers</b:Publisher>
    <b:RefOrder>2</b:RefOrder>
  </b:Source>
  <b:Source>
    <b:Tag>Cot84</b:Tag>
    <b:SourceType>Book</b:SourceType>
    <b:Guid>{322E5317-0D58-4526-8ACF-477F2C7CD9CE}</b:Guid>
    <b:Author>
      <b:Author>
        <b:NameList>
          <b:Person>
            <b:Last>Cottingham</b:Last>
            <b:First>J</b:First>
          </b:Person>
        </b:NameList>
      </b:Author>
    </b:Author>
    <b:Title>Descartes</b:Title>
    <b:Year>1984</b:Year>
    <b:City>Oxford</b:City>
    <b:Publisher>Blackwell</b:Publisher>
    <b:RefOrder>9</b:RefOrder>
  </b:Source>
  <b:Source>
    <b:Tag>Cha96</b:Tag>
    <b:SourceType>Book</b:SourceType>
    <b:Guid>{9EE92B6B-0111-4A20-8A68-8B1A06504BD6}</b:Guid>
    <b:Author>
      <b:Author>
        <b:NameList>
          <b:Person>
            <b:Last>Chalmers</b:Last>
            <b:First>D.J.</b:First>
          </b:Person>
        </b:NameList>
      </b:Author>
    </b:Author>
    <b:Title>The Conscious Mind: In Search of a Fundamental Theory.</b:Title>
    <b:Year>1996</b:Year>
    <b:City>Oxford</b:City>
    <b:Publisher>Oxford University Press</b:Publisher>
    <b:RefOrder>8</b:RefOrder>
  </b:Source>
  <b:Source>
    <b:Tag>Chu88</b:Tag>
    <b:SourceType>Book</b:SourceType>
    <b:Guid>{486B1AD0-600D-489C-B7B3-19F279B8D0DF}</b:Guid>
    <b:Author>
      <b:Author>
        <b:NameList>
          <b:Person>
            <b:Last>Churchland</b:Last>
            <b:First>P.M.</b:First>
          </b:Person>
        </b:NameList>
      </b:Author>
    </b:Author>
    <b:Title>Matter and Consciousness: A Contemporary Introduction to the Philosophy of Mind.</b:Title>
    <b:Year>1988</b:Year>
    <b:City>Cambridge</b:City>
    <b:Publisher>MIT Press</b:Publisher>
    <b:RefOrder>4</b:RefOrder>
  </b:Source>
  <b:Source>
    <b:Tag>Eli07</b:Tag>
    <b:SourceType>Book</b:SourceType>
    <b:Guid>{08936871-468C-42B5-B267-74A3A35A0625}</b:Guid>
    <b:Author>
      <b:Author>
        <b:NameList>
          <b:Person>
            <b:Last>Elisabeth of Bohemia and Descartes</b:Last>
            <b:First>R.</b:First>
          </b:Person>
        </b:NameList>
      </b:Author>
    </b:Author>
    <b:Title>The Correspondence between Princess Elisabeth of Bohemia and René Descartes</b:Title>
    <b:Year>2007</b:Year>
    <b:City>Chicago</b:City>
    <b:Publisher>University of Chicago Press.</b:Publisher>
    <b:RefOrder>3</b:RefOrder>
  </b:Source>
  <b:Source>
    <b:Tag>Kim11</b:Tag>
    <b:SourceType>Book</b:SourceType>
    <b:Guid>{4FB7F848-4292-4615-9952-C9027AE247A1}</b:Guid>
    <b:Author>
      <b:Author>
        <b:NameList>
          <b:Person>
            <b:Last>Kim</b:Last>
            <b:First>J.</b:First>
          </b:Person>
        </b:NameList>
      </b:Author>
    </b:Author>
    <b:Title>Philosophy of Mind</b:Title>
    <b:Year>2011</b:Year>
    <b:City>Boulder</b:City>
    <b:Publisher>Westview Press</b:Publisher>
    <b:RefOrder>5</b:RefOrder>
  </b:Source>
  <b:Source>
    <b:Tag>Put67</b:Tag>
    <b:SourceType>BookSection</b:SourceType>
    <b:Guid>{2948140F-41C2-485D-AA45-E0AFFCEA321A}</b:Guid>
    <b:Author>
      <b:Author>
        <b:NameList>
          <b:Person>
            <b:Last>Putnam</b:Last>
            <b:First>H.</b:First>
          </b:Person>
        </b:NameList>
      </b:Author>
    </b:Author>
    <b:Title>‘Psychological predicates’</b:Title>
    <b:Year>1967</b:Year>
    <b:City>Pittsburgh</b:City>
    <b:Publisher>Pittsburgh Press</b:Publisher>
    <b:Pages>37-48</b:Pages>
    <b:BookTitle>Art, Mind, and Religion</b:BookTitle>
    <b:RefOrder>6</b:RefOrder>
  </b:Source>
  <b:Source>
    <b:Tag>Ryl49</b:Tag>
    <b:SourceType>Book</b:SourceType>
    <b:Guid>{6F50EAF0-DE97-4024-AF95-C70C324345A9}</b:Guid>
    <b:Title>The Concept of Mind</b:Title>
    <b:Year>1949</b:Year>
    <b:City>London</b:City>
    <b:Publisher>Hutchinson.</b:Publisher>
    <b:Author>
      <b:Author>
        <b:NameList>
          <b:Person>
            <b:Last>Ryle</b:Last>
            <b:First>G.</b:First>
            <b:Middle>(1949) The Concept of Mind. London: Hutchinson.</b:Middle>
          </b:Person>
        </b:NameList>
      </b:Author>
    </b:Author>
    <b:RefOrder>10</b:RefOrder>
  </b:Source>
  <b:Source>
    <b:Tag>Nag79</b:Tag>
    <b:SourceType>BookSection</b:SourceType>
    <b:Guid>{F3E2B66D-C534-4F71-A317-F973ADF0D0F9}</b:Guid>
    <b:Title>Brain bisection and the unity of consciousness</b:Title>
    <b:BookTitle>Mortal Questions</b:BookTitle>
    <b:Year>1979</b:Year>
    <b:Pages>147-164</b:Pages>
    <b:City>Cambridge</b:City>
    <b:Publisher>Cambridge University Press</b:Publisher>
    <b:Author>
      <b:Author>
        <b:NameList>
          <b:Person>
            <b:Last>Nagel</b:Last>
            <b:First>Thomas</b:First>
          </b:Person>
        </b:NameList>
      </b:Author>
      <b:BookAuthor>
        <b:NameList>
          <b:Person>
            <b:Last>Nagel</b:Last>
            <b:First>Thomas</b:First>
          </b:Person>
        </b:NameList>
      </b:BookAuthor>
    </b:Author>
    <b:JournalName>Mortal</b:JournalName>
    <b:RefOrder>7</b:RefOrder>
  </b:Source>
  <b:Source>
    <b:Tag>Des91</b:Tag>
    <b:SourceType>Book</b:SourceType>
    <b:Guid>{80AE0234-ED6B-458E-9639-E1B81E0514E4}</b:Guid>
    <b:Author>
      <b:Author>
        <b:NameList>
          <b:Person>
            <b:Last>Descartes</b:Last>
            <b:First>R</b:First>
          </b:Person>
        </b:NameList>
      </b:Author>
      <b:BookAuthor>
        <b:NameList>
          <b:Person>
            <b:Last>Descartes</b:Last>
            <b:First>R.</b:First>
          </b:Person>
        </b:NameList>
      </b:BookAuthor>
    </b:Author>
    <b:Title>Meditations on First Philosophy</b:Title>
    <b:Year>2008</b:Year>
    <b:City>Oxford</b:City>
    <b:Publisher>Oxford University Press</b:Publisher>
    <b:BookTitle>Meditations on First Philosophy</b:BookTitle>
    <b:RefOrder>1</b:RefOrder>
  </b:Source>
</b:Sources>
</file>

<file path=customXml/itemProps1.xml><?xml version="1.0" encoding="utf-8"?>
<ds:datastoreItem xmlns:ds="http://schemas.openxmlformats.org/officeDocument/2006/customXml" ds:itemID="{F4A90ED7-3224-407F-99F2-EEEB887AF835}">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661CEA53-3333-4A9C-A4D5-A2FBB803B348}">
  <ds:schemaRefs>
    <ds:schemaRef ds:uri="http://schemas.microsoft.com/sharepoint/v3/contenttype/forms"/>
  </ds:schemaRefs>
</ds:datastoreItem>
</file>

<file path=customXml/itemProps3.xml><?xml version="1.0" encoding="utf-8"?>
<ds:datastoreItem xmlns:ds="http://schemas.openxmlformats.org/officeDocument/2006/customXml" ds:itemID="{B425A6D8-E0F5-4572-9A74-9FF666DDB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557B79-7B06-4E74-912D-482614E39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6</Pages>
  <Words>2573</Words>
  <Characters>13640</Characters>
  <Application>Microsoft Office Word</Application>
  <DocSecurity>0</DocSecurity>
  <Lines>200</Lines>
  <Paragraphs>26</Paragraphs>
  <ScaleCrop>false</ScaleCrop>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140</cp:revision>
  <dcterms:created xsi:type="dcterms:W3CDTF">2026-01-18T20:34:00Z</dcterms:created>
  <dcterms:modified xsi:type="dcterms:W3CDTF">2026-01-18T23:16:00Z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