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F3306A" w14:textId="77777777" w:rsidR="00AD3415" w:rsidRDefault="00AD3415" w:rsidP="00AD3415">
      <w:pPr>
        <w:spacing w:line="20" w:lineRule="exact"/>
      </w:pPr>
    </w:p>
    <w:p w14:paraId="4D951BB6" w14:textId="77777777" w:rsidR="00536465" w:rsidRDefault="00536465" w:rsidP="007C6535">
      <w:pPr>
        <w:pStyle w:val="Heading"/>
      </w:pPr>
      <w:bookmarkStart w:id="0" w:name="Start"/>
      <w:bookmarkEnd w:id="0"/>
    </w:p>
    <w:p w14:paraId="6C5500B6" w14:textId="77777777" w:rsidR="00536465" w:rsidRDefault="00536465" w:rsidP="007C6535">
      <w:pPr>
        <w:pStyle w:val="Heading"/>
      </w:pPr>
    </w:p>
    <w:p w14:paraId="14094007" w14:textId="77777777" w:rsidR="00536465" w:rsidRDefault="00536465" w:rsidP="007C6535">
      <w:pPr>
        <w:pStyle w:val="Heading"/>
      </w:pPr>
    </w:p>
    <w:p w14:paraId="4C1D6E50" w14:textId="77777777" w:rsidR="00536465" w:rsidRDefault="00536465" w:rsidP="00723343">
      <w:pPr>
        <w:spacing w:line="360" w:lineRule="auto"/>
      </w:pPr>
    </w:p>
    <w:p w14:paraId="13AB939B" w14:textId="77777777" w:rsidR="001136AC" w:rsidRDefault="001136AC" w:rsidP="00723343">
      <w:pPr>
        <w:spacing w:line="360" w:lineRule="auto"/>
      </w:pPr>
    </w:p>
    <w:p w14:paraId="13147A05" w14:textId="340C187D" w:rsidR="001136AC" w:rsidRDefault="00617C60" w:rsidP="00723343">
      <w:pPr>
        <w:spacing w:line="360" w:lineRule="auto"/>
      </w:pPr>
      <w:r w:rsidRPr="00617C60">
        <w:rPr>
          <w:noProof/>
          <w:lang w:eastAsia="en-GB"/>
        </w:rPr>
        <w:drawing>
          <wp:inline distT="0" distB="0" distL="0" distR="0" wp14:anchorId="4F143C9D" wp14:editId="63815C07">
            <wp:extent cx="6645910" cy="4130040"/>
            <wp:effectExtent l="0" t="0" r="2540" b="3810"/>
            <wp:docPr id="71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 name="Picture 2"/>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910" cy="4130040"/>
                    </a:xfrm>
                    <a:prstGeom prst="rect">
                      <a:avLst/>
                    </a:prstGeom>
                    <a:noFill/>
                    <a:ln>
                      <a:noFill/>
                    </a:ln>
                    <a:extLst/>
                  </pic:spPr>
                </pic:pic>
              </a:graphicData>
            </a:graphic>
          </wp:inline>
        </w:drawing>
      </w:r>
    </w:p>
    <w:p w14:paraId="1399D182" w14:textId="77777777" w:rsidR="001136AC" w:rsidRDefault="001136AC" w:rsidP="00723343">
      <w:pPr>
        <w:spacing w:line="360" w:lineRule="auto"/>
      </w:pPr>
    </w:p>
    <w:p w14:paraId="0F072AD7" w14:textId="77777777" w:rsidR="001136AC" w:rsidRDefault="001136AC" w:rsidP="00723343">
      <w:pPr>
        <w:spacing w:line="360" w:lineRule="auto"/>
      </w:pPr>
    </w:p>
    <w:p w14:paraId="67B5129B" w14:textId="58710C9E" w:rsidR="001136AC" w:rsidRPr="001136AC" w:rsidRDefault="00FD13A9" w:rsidP="001136AC">
      <w:pPr>
        <w:jc w:val="center"/>
        <w:rPr>
          <w:b/>
          <w:bCs/>
          <w:color w:val="3D7EDB"/>
          <w:sz w:val="36"/>
          <w:szCs w:val="36"/>
        </w:rPr>
      </w:pPr>
      <w:r>
        <w:rPr>
          <w:b/>
          <w:bCs/>
          <w:color w:val="3D7EDB"/>
          <w:sz w:val="36"/>
          <w:szCs w:val="36"/>
        </w:rPr>
        <w:t xml:space="preserve">Future-proofing </w:t>
      </w:r>
      <w:r w:rsidR="002D19B2">
        <w:rPr>
          <w:b/>
          <w:bCs/>
          <w:color w:val="3D7EDB"/>
          <w:sz w:val="36"/>
          <w:szCs w:val="36"/>
        </w:rPr>
        <w:t xml:space="preserve">Employee Representation </w:t>
      </w:r>
      <w:r>
        <w:rPr>
          <w:b/>
          <w:bCs/>
          <w:color w:val="3D7EDB"/>
          <w:sz w:val="36"/>
          <w:szCs w:val="36"/>
        </w:rPr>
        <w:t xml:space="preserve">at TSUK  </w:t>
      </w:r>
    </w:p>
    <w:p w14:paraId="700EBC2F" w14:textId="77777777" w:rsidR="001A4CD0" w:rsidRPr="001136AC" w:rsidRDefault="001A4CD0" w:rsidP="00536465">
      <w:pPr>
        <w:jc w:val="center"/>
        <w:rPr>
          <w:b/>
          <w:color w:val="3D7EDB"/>
          <w:sz w:val="36"/>
          <w:szCs w:val="36"/>
        </w:rPr>
      </w:pPr>
    </w:p>
    <w:p w14:paraId="005642C0" w14:textId="77777777" w:rsidR="00536465" w:rsidRDefault="00536465" w:rsidP="00536465">
      <w:pPr>
        <w:jc w:val="center"/>
      </w:pPr>
    </w:p>
    <w:p w14:paraId="084B73FB" w14:textId="77777777" w:rsidR="00536465" w:rsidRDefault="00536465" w:rsidP="00536465">
      <w:pPr>
        <w:jc w:val="center"/>
      </w:pPr>
    </w:p>
    <w:p w14:paraId="51AD0873" w14:textId="77777777" w:rsidR="00536465" w:rsidRDefault="00536465" w:rsidP="00536465">
      <w:pPr>
        <w:jc w:val="center"/>
      </w:pPr>
    </w:p>
    <w:p w14:paraId="762A08B2" w14:textId="77777777" w:rsidR="00536465" w:rsidRDefault="00536465" w:rsidP="00536465">
      <w:pPr>
        <w:jc w:val="center"/>
      </w:pPr>
    </w:p>
    <w:p w14:paraId="2CB14931" w14:textId="77777777" w:rsidR="001136AC" w:rsidRPr="000023A0" w:rsidRDefault="001136AC" w:rsidP="00536465">
      <w:pPr>
        <w:jc w:val="center"/>
        <w:rPr>
          <w:b/>
          <w:color w:val="3D7EDB"/>
          <w:sz w:val="36"/>
          <w:szCs w:val="36"/>
        </w:rPr>
      </w:pPr>
    </w:p>
    <w:p w14:paraId="1D196E0B" w14:textId="6D6F8721" w:rsidR="000023A0" w:rsidRDefault="000023A0" w:rsidP="00536465">
      <w:pPr>
        <w:jc w:val="center"/>
        <w:rPr>
          <w:b/>
          <w:color w:val="3D7EDB"/>
          <w:sz w:val="32"/>
          <w:szCs w:val="32"/>
        </w:rPr>
      </w:pPr>
      <w:r w:rsidRPr="000023A0">
        <w:rPr>
          <w:b/>
          <w:color w:val="3D7EDB"/>
          <w:sz w:val="32"/>
          <w:szCs w:val="32"/>
        </w:rPr>
        <w:t>Author: Samantha James</w:t>
      </w:r>
      <w:r w:rsidR="001136AC">
        <w:rPr>
          <w:b/>
          <w:color w:val="3D7EDB"/>
          <w:sz w:val="32"/>
          <w:szCs w:val="32"/>
        </w:rPr>
        <w:t xml:space="preserve"> (</w:t>
      </w:r>
      <w:r w:rsidRPr="000023A0">
        <w:rPr>
          <w:b/>
          <w:color w:val="3D7EDB"/>
          <w:sz w:val="32"/>
          <w:szCs w:val="32"/>
        </w:rPr>
        <w:t>152003</w:t>
      </w:r>
      <w:r w:rsidR="001136AC">
        <w:rPr>
          <w:b/>
          <w:color w:val="3D7EDB"/>
          <w:sz w:val="32"/>
          <w:szCs w:val="32"/>
        </w:rPr>
        <w:t>)</w:t>
      </w:r>
    </w:p>
    <w:p w14:paraId="3C96550D" w14:textId="6FD8FD78" w:rsidR="001136AC" w:rsidRDefault="001136AC" w:rsidP="00536465">
      <w:pPr>
        <w:jc w:val="center"/>
        <w:rPr>
          <w:b/>
          <w:color w:val="3D7EDB"/>
          <w:sz w:val="32"/>
          <w:szCs w:val="32"/>
        </w:rPr>
      </w:pPr>
      <w:r>
        <w:rPr>
          <w:b/>
          <w:color w:val="3D7EDB"/>
          <w:sz w:val="32"/>
          <w:szCs w:val="32"/>
        </w:rPr>
        <w:t xml:space="preserve">Word count: </w:t>
      </w:r>
      <w:r w:rsidR="00097713">
        <w:rPr>
          <w:b/>
          <w:color w:val="3D7EDB"/>
          <w:sz w:val="32"/>
          <w:szCs w:val="32"/>
        </w:rPr>
        <w:t>4,553</w:t>
      </w:r>
      <w:bookmarkStart w:id="1" w:name="_GoBack"/>
      <w:bookmarkEnd w:id="1"/>
    </w:p>
    <w:p w14:paraId="0EE47BD4" w14:textId="77777777" w:rsidR="001136AC" w:rsidRDefault="001136AC" w:rsidP="00536465">
      <w:pPr>
        <w:jc w:val="center"/>
        <w:rPr>
          <w:b/>
          <w:color w:val="3D7EDB"/>
          <w:sz w:val="32"/>
          <w:szCs w:val="32"/>
        </w:rPr>
      </w:pPr>
    </w:p>
    <w:p w14:paraId="46E5D8CA" w14:textId="77777777" w:rsidR="001136AC" w:rsidRDefault="001136AC" w:rsidP="00536465">
      <w:pPr>
        <w:jc w:val="center"/>
        <w:rPr>
          <w:b/>
          <w:color w:val="3D7EDB"/>
          <w:sz w:val="32"/>
          <w:szCs w:val="32"/>
        </w:rPr>
      </w:pPr>
    </w:p>
    <w:p w14:paraId="4684A389" w14:textId="77777777" w:rsidR="001136AC" w:rsidRDefault="001136AC" w:rsidP="00536465">
      <w:pPr>
        <w:jc w:val="center"/>
        <w:rPr>
          <w:b/>
          <w:color w:val="3D7EDB"/>
          <w:sz w:val="32"/>
          <w:szCs w:val="32"/>
        </w:rPr>
      </w:pPr>
    </w:p>
    <w:p w14:paraId="6982A81E" w14:textId="77777777" w:rsidR="001136AC" w:rsidRDefault="001136AC" w:rsidP="00536465">
      <w:pPr>
        <w:jc w:val="center"/>
        <w:rPr>
          <w:b/>
          <w:color w:val="3D7EDB"/>
          <w:sz w:val="32"/>
          <w:szCs w:val="32"/>
        </w:rPr>
      </w:pPr>
    </w:p>
    <w:p w14:paraId="1BD38ACD" w14:textId="1DF3FACC" w:rsidR="001136AC" w:rsidRPr="002B19A2" w:rsidRDefault="001136AC" w:rsidP="001136AC">
      <w:pPr>
        <w:pStyle w:val="Heading1"/>
        <w:spacing w:before="0" w:after="0"/>
        <w:rPr>
          <w:rFonts w:eastAsiaTheme="minorHAnsi"/>
          <w:b w:val="0"/>
          <w:bCs w:val="0"/>
          <w:sz w:val="24"/>
          <w:szCs w:val="24"/>
          <w:lang w:eastAsia="en-US"/>
        </w:rPr>
      </w:pPr>
      <w:bookmarkStart w:id="2" w:name="_Toc6436070"/>
      <w:r>
        <w:rPr>
          <w:rFonts w:eastAsiaTheme="minorHAnsi"/>
          <w:sz w:val="24"/>
          <w:szCs w:val="24"/>
          <w:lang w:eastAsia="en-US"/>
        </w:rPr>
        <w:lastRenderedPageBreak/>
        <w:t>Executive Summary</w:t>
      </w:r>
      <w:bookmarkEnd w:id="2"/>
    </w:p>
    <w:p w14:paraId="1D80AD0C" w14:textId="77777777" w:rsidR="001136AC" w:rsidRDefault="001136AC" w:rsidP="001136AC">
      <w:pPr>
        <w:spacing w:line="360" w:lineRule="auto"/>
        <w:rPr>
          <w:rFonts w:eastAsiaTheme="minorHAnsi" w:cs="Arial"/>
          <w:bCs/>
          <w:sz w:val="24"/>
          <w:szCs w:val="24"/>
          <w:lang w:eastAsia="en-US"/>
        </w:rPr>
      </w:pPr>
    </w:p>
    <w:p w14:paraId="6031C92E" w14:textId="77777777" w:rsidR="005B381C" w:rsidRDefault="005B381C" w:rsidP="0032355D">
      <w:pPr>
        <w:spacing w:line="600" w:lineRule="auto"/>
        <w:jc w:val="both"/>
        <w:rPr>
          <w:rFonts w:eastAsiaTheme="minorHAnsi" w:cs="Arial"/>
          <w:i/>
          <w:iCs/>
          <w:sz w:val="24"/>
          <w:szCs w:val="24"/>
          <w:lang w:eastAsia="en-US"/>
        </w:rPr>
      </w:pPr>
    </w:p>
    <w:p w14:paraId="11EF1D48" w14:textId="5D5A2B34" w:rsidR="00FD13A9" w:rsidRPr="003D7B42" w:rsidRDefault="00FD13A9" w:rsidP="00FD13A9">
      <w:pPr>
        <w:autoSpaceDE w:val="0"/>
        <w:autoSpaceDN w:val="0"/>
        <w:adjustRightInd w:val="0"/>
        <w:spacing w:line="600" w:lineRule="auto"/>
        <w:jc w:val="both"/>
        <w:rPr>
          <w:rStyle w:val="Strong"/>
          <w:rFonts w:cs="Arial"/>
          <w:b w:val="0"/>
          <w:sz w:val="24"/>
          <w:szCs w:val="24"/>
        </w:rPr>
      </w:pPr>
      <w:r>
        <w:rPr>
          <w:rFonts w:eastAsiaTheme="minorHAnsi" w:cs="Arial"/>
          <w:sz w:val="24"/>
          <w:szCs w:val="24"/>
          <w:lang w:eastAsia="en-US"/>
        </w:rPr>
        <w:t>O</w:t>
      </w:r>
      <w:r>
        <w:rPr>
          <w:rFonts w:eastAsiaTheme="minorHAnsi" w:cs="Arial"/>
          <w:sz w:val="24"/>
          <w:szCs w:val="24"/>
          <w:lang w:eastAsia="en-US"/>
        </w:rPr>
        <w:t>rganisations</w:t>
      </w:r>
      <w:r>
        <w:rPr>
          <w:rFonts w:eastAsiaTheme="minorHAnsi" w:cs="Arial"/>
          <w:sz w:val="24"/>
          <w:szCs w:val="24"/>
          <w:lang w:eastAsia="en-US"/>
        </w:rPr>
        <w:t xml:space="preserve"> </w:t>
      </w:r>
      <w:r>
        <w:rPr>
          <w:rFonts w:eastAsiaTheme="minorHAnsi" w:cs="Arial"/>
          <w:sz w:val="24"/>
          <w:szCs w:val="24"/>
          <w:lang w:eastAsia="en-US"/>
        </w:rPr>
        <w:t>find themselves operating in an environment which is characterised</w:t>
      </w:r>
      <w:r>
        <w:rPr>
          <w:rStyle w:val="Strong"/>
          <w:rFonts w:cs="Arial"/>
          <w:b w:val="0"/>
          <w:sz w:val="24"/>
          <w:szCs w:val="24"/>
        </w:rPr>
        <w:t xml:space="preserve"> by changes in organisational structures, disruptive technologies, socio-political tensions, globalis</w:t>
      </w:r>
      <w:r>
        <w:rPr>
          <w:rStyle w:val="Strong"/>
          <w:rFonts w:cs="Arial"/>
          <w:b w:val="0"/>
          <w:sz w:val="24"/>
          <w:szCs w:val="24"/>
        </w:rPr>
        <w:t xml:space="preserve">ation and changing demographics. </w:t>
      </w:r>
      <w:r>
        <w:rPr>
          <w:rStyle w:val="Strong"/>
          <w:rFonts w:cs="Arial"/>
          <w:b w:val="0"/>
          <w:sz w:val="24"/>
          <w:szCs w:val="24"/>
        </w:rPr>
        <w:t xml:space="preserve">These </w:t>
      </w:r>
      <w:r>
        <w:rPr>
          <w:rStyle w:val="Strong"/>
          <w:rFonts w:cs="Arial"/>
          <w:b w:val="0"/>
          <w:sz w:val="24"/>
          <w:szCs w:val="24"/>
        </w:rPr>
        <w:t xml:space="preserve">changes </w:t>
      </w:r>
      <w:r>
        <w:rPr>
          <w:rStyle w:val="Strong"/>
          <w:rFonts w:cs="Arial"/>
          <w:b w:val="0"/>
          <w:sz w:val="24"/>
          <w:szCs w:val="24"/>
        </w:rPr>
        <w:t>coupled with future predictions of a monumental change to the labour market in the form of the</w:t>
      </w:r>
      <w:r w:rsidRPr="00FD743B">
        <w:rPr>
          <w:rFonts w:eastAsiaTheme="minorHAnsi" w:cs="Arial"/>
          <w:sz w:val="24"/>
          <w:szCs w:val="24"/>
          <w:lang w:eastAsia="en-US"/>
        </w:rPr>
        <w:t xml:space="preserve"> OTE </w:t>
      </w:r>
      <w:r>
        <w:rPr>
          <w:rFonts w:eastAsiaTheme="minorHAnsi" w:cs="Arial"/>
          <w:sz w:val="24"/>
          <w:szCs w:val="24"/>
          <w:lang w:eastAsia="en-US"/>
        </w:rPr>
        <w:t>will have</w:t>
      </w:r>
      <w:r w:rsidRPr="00FD743B">
        <w:rPr>
          <w:rFonts w:eastAsiaTheme="minorHAnsi" w:cs="Arial"/>
          <w:bCs/>
          <w:sz w:val="24"/>
          <w:szCs w:val="24"/>
          <w:lang w:eastAsia="en-US"/>
        </w:rPr>
        <w:t xml:space="preserve"> a fundamental impact </w:t>
      </w:r>
      <w:r>
        <w:rPr>
          <w:rFonts w:eastAsiaTheme="minorHAnsi" w:cs="Arial"/>
          <w:bCs/>
          <w:sz w:val="24"/>
          <w:szCs w:val="24"/>
          <w:lang w:eastAsia="en-US"/>
        </w:rPr>
        <w:t>Employee Relations</w:t>
      </w:r>
      <w:r w:rsidRPr="00FD743B">
        <w:rPr>
          <w:rFonts w:eastAsiaTheme="minorHAnsi" w:cs="Arial"/>
          <w:bCs/>
          <w:sz w:val="24"/>
          <w:szCs w:val="24"/>
          <w:lang w:eastAsia="en-US"/>
        </w:rPr>
        <w:t>.</w:t>
      </w:r>
    </w:p>
    <w:p w14:paraId="1D42FF5E" w14:textId="77777777" w:rsidR="00FD13A9" w:rsidRDefault="00FD13A9" w:rsidP="00FD13A9">
      <w:pPr>
        <w:spacing w:line="600" w:lineRule="auto"/>
        <w:jc w:val="both"/>
        <w:rPr>
          <w:rFonts w:eastAsiaTheme="minorHAnsi" w:cs="Arial"/>
          <w:bCs/>
          <w:sz w:val="24"/>
          <w:szCs w:val="24"/>
          <w:lang w:eastAsia="en-US"/>
        </w:rPr>
      </w:pPr>
    </w:p>
    <w:p w14:paraId="063239DD" w14:textId="4FE275FA" w:rsidR="00FD13A9" w:rsidRDefault="00FD13A9" w:rsidP="00FD13A9">
      <w:pPr>
        <w:spacing w:line="600" w:lineRule="auto"/>
        <w:jc w:val="both"/>
        <w:rPr>
          <w:rFonts w:eastAsiaTheme="minorHAnsi"/>
          <w:sz w:val="24"/>
          <w:szCs w:val="24"/>
          <w:lang w:eastAsia="en-US"/>
        </w:rPr>
      </w:pPr>
      <w:r>
        <w:rPr>
          <w:rFonts w:eastAsiaTheme="minorHAnsi"/>
          <w:sz w:val="24"/>
          <w:szCs w:val="24"/>
          <w:lang w:eastAsia="en-US"/>
        </w:rPr>
        <w:t xml:space="preserve">The case for engaging with employees and providing an opportunity to be involved in matters affecting them is compelling. According to the </w:t>
      </w:r>
      <w:r>
        <w:rPr>
          <w:rFonts w:eastAsiaTheme="minorHAnsi"/>
          <w:noProof/>
          <w:sz w:val="24"/>
          <w:szCs w:val="24"/>
          <w:lang w:eastAsia="en-US"/>
        </w:rPr>
        <w:t>CIPD (</w:t>
      </w:r>
      <w:r w:rsidRPr="000F12B2">
        <w:rPr>
          <w:rFonts w:eastAsiaTheme="minorHAnsi"/>
          <w:noProof/>
          <w:sz w:val="24"/>
          <w:szCs w:val="24"/>
          <w:lang w:eastAsia="en-US"/>
        </w:rPr>
        <w:t>2019)</w:t>
      </w:r>
      <w:r>
        <w:rPr>
          <w:rFonts w:eastAsiaTheme="minorHAnsi"/>
          <w:sz w:val="24"/>
          <w:szCs w:val="24"/>
          <w:lang w:eastAsia="en-US"/>
        </w:rPr>
        <w:t xml:space="preserve"> providing employees with a ‘meaningful’ voice is critical to providing a positive work experience and improved productivity.  </w:t>
      </w:r>
    </w:p>
    <w:p w14:paraId="3DD4D57B" w14:textId="77777777" w:rsidR="00FD13A9" w:rsidRDefault="00FD13A9" w:rsidP="00FD13A9">
      <w:pPr>
        <w:spacing w:line="600" w:lineRule="auto"/>
        <w:jc w:val="both"/>
        <w:rPr>
          <w:rFonts w:eastAsiaTheme="minorHAnsi" w:cs="Arial"/>
          <w:bCs/>
          <w:sz w:val="24"/>
          <w:szCs w:val="24"/>
          <w:lang w:eastAsia="en-US"/>
        </w:rPr>
      </w:pPr>
    </w:p>
    <w:p w14:paraId="2E4B7312" w14:textId="02BC3015" w:rsidR="00FD13A9" w:rsidRDefault="00FD13A9" w:rsidP="00FD13A9">
      <w:pPr>
        <w:spacing w:line="600" w:lineRule="auto"/>
        <w:jc w:val="both"/>
        <w:rPr>
          <w:rFonts w:eastAsiaTheme="minorHAnsi" w:cs="Arial"/>
          <w:bCs/>
          <w:sz w:val="24"/>
          <w:szCs w:val="24"/>
          <w:lang w:eastAsia="en-US"/>
        </w:rPr>
      </w:pPr>
      <w:r>
        <w:rPr>
          <w:rFonts w:eastAsiaTheme="minorHAnsi"/>
          <w:sz w:val="24"/>
          <w:szCs w:val="24"/>
          <w:lang w:eastAsia="en-US"/>
        </w:rPr>
        <w:t>T</w:t>
      </w:r>
      <w:r>
        <w:rPr>
          <w:rFonts w:eastAsiaTheme="minorHAnsi"/>
          <w:sz w:val="24"/>
          <w:szCs w:val="24"/>
          <w:lang w:eastAsia="en-US"/>
        </w:rPr>
        <w:t xml:space="preserve">he global decline in TU membership has opened up the debate for alternative ways of providing EV </w:t>
      </w:r>
      <w:r w:rsidRPr="00646DB1">
        <w:rPr>
          <w:rFonts w:eastAsiaTheme="minorHAnsi"/>
          <w:noProof/>
          <w:sz w:val="24"/>
          <w:szCs w:val="24"/>
          <w:lang w:eastAsia="en-US"/>
        </w:rPr>
        <w:t>(Budd, 2004</w:t>
      </w:r>
      <w:r>
        <w:rPr>
          <w:rFonts w:eastAsiaTheme="minorHAnsi"/>
          <w:noProof/>
          <w:sz w:val="24"/>
          <w:szCs w:val="24"/>
          <w:lang w:eastAsia="en-US"/>
        </w:rPr>
        <w:t xml:space="preserve">; </w:t>
      </w:r>
      <w:r w:rsidRPr="00646DB1">
        <w:rPr>
          <w:rFonts w:eastAsiaTheme="minorHAnsi"/>
          <w:noProof/>
          <w:sz w:val="24"/>
          <w:szCs w:val="24"/>
          <w:lang w:eastAsia="en-US"/>
        </w:rPr>
        <w:t>Budd, et al., 2010)</w:t>
      </w:r>
      <w:r>
        <w:rPr>
          <w:rFonts w:eastAsiaTheme="minorHAnsi"/>
          <w:noProof/>
          <w:sz w:val="24"/>
          <w:szCs w:val="24"/>
          <w:lang w:eastAsia="en-US"/>
        </w:rPr>
        <w:t>. Now more than ever, there is a need for</w:t>
      </w:r>
      <w:r>
        <w:rPr>
          <w:rFonts w:eastAsiaTheme="minorHAnsi" w:cs="Arial"/>
          <w:bCs/>
          <w:sz w:val="24"/>
          <w:szCs w:val="24"/>
          <w:lang w:eastAsia="en-US"/>
        </w:rPr>
        <w:t xml:space="preserve"> an inclusive approach to ensure all voices are heard.</w:t>
      </w:r>
    </w:p>
    <w:p w14:paraId="088D382D" w14:textId="77777777" w:rsidR="00FD13A9" w:rsidRDefault="00FD13A9" w:rsidP="00FD13A9">
      <w:pPr>
        <w:spacing w:line="600" w:lineRule="auto"/>
        <w:jc w:val="both"/>
        <w:rPr>
          <w:rFonts w:eastAsiaTheme="minorHAnsi" w:cs="Arial"/>
          <w:bCs/>
          <w:sz w:val="24"/>
          <w:szCs w:val="24"/>
          <w:lang w:eastAsia="en-US"/>
        </w:rPr>
      </w:pPr>
    </w:p>
    <w:p w14:paraId="303CF09F" w14:textId="77777777" w:rsidR="001136AC" w:rsidRDefault="001136AC" w:rsidP="0032355D">
      <w:pPr>
        <w:spacing w:line="600" w:lineRule="auto"/>
        <w:jc w:val="center"/>
        <w:rPr>
          <w:b/>
          <w:color w:val="3D7EDB"/>
          <w:sz w:val="32"/>
          <w:szCs w:val="32"/>
        </w:rPr>
      </w:pPr>
    </w:p>
    <w:p w14:paraId="3C98CB50" w14:textId="77777777" w:rsidR="0000176C" w:rsidRDefault="0000176C" w:rsidP="0032355D">
      <w:pPr>
        <w:spacing w:line="600" w:lineRule="auto"/>
        <w:jc w:val="center"/>
        <w:rPr>
          <w:b/>
          <w:color w:val="3D7EDB"/>
          <w:sz w:val="32"/>
          <w:szCs w:val="32"/>
        </w:rPr>
      </w:pPr>
    </w:p>
    <w:p w14:paraId="4CBC9A66" w14:textId="77777777" w:rsidR="0000176C" w:rsidRDefault="0000176C" w:rsidP="0032355D">
      <w:pPr>
        <w:spacing w:line="600" w:lineRule="auto"/>
        <w:jc w:val="center"/>
        <w:rPr>
          <w:b/>
          <w:color w:val="3D7EDB"/>
          <w:sz w:val="32"/>
          <w:szCs w:val="32"/>
        </w:rPr>
      </w:pPr>
    </w:p>
    <w:p w14:paraId="401DF717" w14:textId="77777777" w:rsidR="0093474A" w:rsidRDefault="0093474A" w:rsidP="0032355D">
      <w:pPr>
        <w:spacing w:line="600" w:lineRule="auto"/>
        <w:jc w:val="center"/>
        <w:rPr>
          <w:b/>
          <w:color w:val="3D7EDB"/>
          <w:sz w:val="32"/>
          <w:szCs w:val="32"/>
        </w:rPr>
      </w:pPr>
    </w:p>
    <w:p w14:paraId="5718B117" w14:textId="12E6312B" w:rsidR="0093474A" w:rsidRDefault="0093474A" w:rsidP="0032355D">
      <w:pPr>
        <w:pStyle w:val="Heading1"/>
        <w:spacing w:before="0" w:after="0" w:line="600" w:lineRule="auto"/>
        <w:rPr>
          <w:rFonts w:eastAsiaTheme="minorHAnsi"/>
          <w:sz w:val="24"/>
          <w:szCs w:val="24"/>
          <w:lang w:eastAsia="en-US"/>
        </w:rPr>
      </w:pPr>
      <w:bookmarkStart w:id="3" w:name="_Toc6436071"/>
      <w:r>
        <w:rPr>
          <w:rFonts w:eastAsiaTheme="minorHAnsi"/>
          <w:sz w:val="24"/>
          <w:szCs w:val="24"/>
          <w:lang w:eastAsia="en-US"/>
        </w:rPr>
        <w:t>Glossary of terms</w:t>
      </w:r>
      <w:bookmarkEnd w:id="3"/>
    </w:p>
    <w:p w14:paraId="078BA283" w14:textId="77777777" w:rsidR="0093474A" w:rsidRDefault="0093474A" w:rsidP="0032355D">
      <w:pPr>
        <w:spacing w:line="600" w:lineRule="auto"/>
        <w:rPr>
          <w:rFonts w:eastAsiaTheme="minorHAnsi"/>
          <w:lang w:eastAsia="en-US"/>
        </w:rPr>
      </w:pPr>
    </w:p>
    <w:p w14:paraId="488D871A" w14:textId="2B38A9FD" w:rsidR="0093474A" w:rsidRDefault="0093474A" w:rsidP="0032355D">
      <w:pPr>
        <w:spacing w:line="600" w:lineRule="auto"/>
        <w:rPr>
          <w:rFonts w:eastAsiaTheme="minorHAnsi"/>
          <w:lang w:eastAsia="en-US"/>
        </w:rPr>
      </w:pPr>
      <w:r>
        <w:rPr>
          <w:rFonts w:eastAsiaTheme="minorHAnsi"/>
          <w:lang w:eastAsia="en-US"/>
        </w:rPr>
        <w:t>TSE – Tata Steel Europe</w:t>
      </w:r>
    </w:p>
    <w:p w14:paraId="09B89013" w14:textId="3F459E08" w:rsidR="002D19B2" w:rsidRDefault="002D19B2" w:rsidP="0032355D">
      <w:pPr>
        <w:spacing w:line="600" w:lineRule="auto"/>
        <w:rPr>
          <w:rFonts w:eastAsiaTheme="minorHAnsi"/>
          <w:lang w:eastAsia="en-US"/>
        </w:rPr>
      </w:pPr>
      <w:r>
        <w:rPr>
          <w:rFonts w:eastAsiaTheme="minorHAnsi"/>
          <w:lang w:eastAsia="en-US"/>
        </w:rPr>
        <w:t xml:space="preserve">TSUK </w:t>
      </w:r>
      <w:r w:rsidR="008D25D8">
        <w:rPr>
          <w:rFonts w:eastAsiaTheme="minorHAnsi"/>
          <w:lang w:eastAsia="en-US"/>
        </w:rPr>
        <w:t>–</w:t>
      </w:r>
      <w:r>
        <w:rPr>
          <w:rFonts w:eastAsiaTheme="minorHAnsi"/>
          <w:lang w:eastAsia="en-US"/>
        </w:rPr>
        <w:t xml:space="preserve"> </w:t>
      </w:r>
      <w:r w:rsidR="008D25D8">
        <w:rPr>
          <w:rFonts w:eastAsiaTheme="minorHAnsi"/>
          <w:lang w:eastAsia="en-US"/>
        </w:rPr>
        <w:t>Tata Steel UK</w:t>
      </w:r>
    </w:p>
    <w:p w14:paraId="57A99B65" w14:textId="22A62C85" w:rsidR="00732C4F" w:rsidRDefault="00732C4F" w:rsidP="0032355D">
      <w:pPr>
        <w:spacing w:line="600" w:lineRule="auto"/>
        <w:rPr>
          <w:rStyle w:val="Strong"/>
          <w:b w:val="0"/>
          <w:sz w:val="24"/>
          <w:szCs w:val="24"/>
        </w:rPr>
      </w:pPr>
      <w:r>
        <w:rPr>
          <w:rFonts w:eastAsiaTheme="minorHAnsi"/>
          <w:lang w:eastAsia="en-US"/>
        </w:rPr>
        <w:t xml:space="preserve">VUCA - </w:t>
      </w:r>
      <w:r w:rsidRPr="00990B12">
        <w:rPr>
          <w:rStyle w:val="Strong"/>
          <w:b w:val="0"/>
          <w:sz w:val="24"/>
          <w:szCs w:val="24"/>
        </w:rPr>
        <w:t>Volatile, Uncertain, Complex and Ambiguous</w:t>
      </w:r>
    </w:p>
    <w:p w14:paraId="491CE3E4" w14:textId="5EEB1BAD" w:rsidR="00D97086" w:rsidRDefault="00D97086" w:rsidP="0032355D">
      <w:pPr>
        <w:spacing w:line="600" w:lineRule="auto"/>
        <w:rPr>
          <w:rStyle w:val="Strong"/>
          <w:b w:val="0"/>
          <w:sz w:val="24"/>
          <w:szCs w:val="24"/>
        </w:rPr>
      </w:pPr>
      <w:r>
        <w:rPr>
          <w:rStyle w:val="Strong"/>
          <w:b w:val="0"/>
          <w:sz w:val="24"/>
          <w:szCs w:val="24"/>
        </w:rPr>
        <w:t>TU – Trade Union</w:t>
      </w:r>
    </w:p>
    <w:p w14:paraId="6CCC6E2C" w14:textId="68ED3CA1" w:rsidR="008D25D8" w:rsidRDefault="008D25D8" w:rsidP="0032355D">
      <w:pPr>
        <w:spacing w:line="600" w:lineRule="auto"/>
        <w:rPr>
          <w:rStyle w:val="Strong"/>
          <w:b w:val="0"/>
          <w:sz w:val="24"/>
          <w:szCs w:val="24"/>
        </w:rPr>
      </w:pPr>
      <w:r>
        <w:rPr>
          <w:rStyle w:val="Strong"/>
          <w:b w:val="0"/>
          <w:sz w:val="24"/>
          <w:szCs w:val="24"/>
        </w:rPr>
        <w:t>ER – Employee Relations</w:t>
      </w:r>
    </w:p>
    <w:p w14:paraId="2EBECDE3" w14:textId="32486F6A" w:rsidR="008D25D8" w:rsidRDefault="008D25D8" w:rsidP="0032355D">
      <w:pPr>
        <w:spacing w:line="600" w:lineRule="auto"/>
        <w:rPr>
          <w:rStyle w:val="Strong"/>
          <w:b w:val="0"/>
          <w:sz w:val="24"/>
          <w:szCs w:val="24"/>
        </w:rPr>
      </w:pPr>
      <w:r>
        <w:rPr>
          <w:rStyle w:val="Strong"/>
          <w:b w:val="0"/>
          <w:sz w:val="24"/>
          <w:szCs w:val="24"/>
        </w:rPr>
        <w:t>EI – Employee Involvement</w:t>
      </w:r>
    </w:p>
    <w:p w14:paraId="715057E2" w14:textId="1676C1CF" w:rsidR="008D25D8" w:rsidRDefault="008D25D8" w:rsidP="0032355D">
      <w:pPr>
        <w:spacing w:line="600" w:lineRule="auto"/>
        <w:rPr>
          <w:rStyle w:val="Strong"/>
          <w:b w:val="0"/>
          <w:sz w:val="24"/>
          <w:szCs w:val="24"/>
        </w:rPr>
      </w:pPr>
      <w:r>
        <w:rPr>
          <w:rStyle w:val="Strong"/>
          <w:b w:val="0"/>
          <w:sz w:val="24"/>
          <w:szCs w:val="24"/>
        </w:rPr>
        <w:t>EP – Employee Participation</w:t>
      </w:r>
    </w:p>
    <w:p w14:paraId="0F6AFCF3" w14:textId="35CF99B6" w:rsidR="008D25D8" w:rsidRPr="0093474A" w:rsidRDefault="008D25D8" w:rsidP="0032355D">
      <w:pPr>
        <w:spacing w:line="600" w:lineRule="auto"/>
        <w:rPr>
          <w:rFonts w:eastAsiaTheme="minorHAnsi"/>
          <w:lang w:eastAsia="en-US"/>
        </w:rPr>
      </w:pPr>
      <w:r>
        <w:rPr>
          <w:rStyle w:val="Strong"/>
          <w:b w:val="0"/>
          <w:sz w:val="24"/>
          <w:szCs w:val="24"/>
        </w:rPr>
        <w:t>EV – Employee Voice</w:t>
      </w:r>
    </w:p>
    <w:p w14:paraId="7A7C08D4" w14:textId="77777777" w:rsidR="0000176C" w:rsidRDefault="0000176C" w:rsidP="0032355D">
      <w:pPr>
        <w:spacing w:line="600" w:lineRule="auto"/>
        <w:rPr>
          <w:b/>
          <w:color w:val="3D7EDB"/>
          <w:sz w:val="32"/>
          <w:szCs w:val="32"/>
        </w:rPr>
      </w:pPr>
    </w:p>
    <w:p w14:paraId="036B9BB0" w14:textId="77777777" w:rsidR="0000176C" w:rsidRDefault="0000176C" w:rsidP="0032355D">
      <w:pPr>
        <w:spacing w:line="600" w:lineRule="auto"/>
        <w:jc w:val="center"/>
        <w:rPr>
          <w:b/>
          <w:color w:val="3D7EDB"/>
          <w:sz w:val="32"/>
          <w:szCs w:val="32"/>
        </w:rPr>
      </w:pPr>
    </w:p>
    <w:p w14:paraId="58FE8730" w14:textId="77777777" w:rsidR="0093474A" w:rsidRDefault="0093474A" w:rsidP="0032355D">
      <w:pPr>
        <w:spacing w:line="600" w:lineRule="auto"/>
        <w:jc w:val="center"/>
        <w:rPr>
          <w:b/>
          <w:color w:val="3D7EDB"/>
          <w:sz w:val="32"/>
          <w:szCs w:val="32"/>
        </w:rPr>
      </w:pPr>
    </w:p>
    <w:p w14:paraId="6285AF38" w14:textId="77777777" w:rsidR="00097713" w:rsidRDefault="00097713" w:rsidP="0032355D">
      <w:pPr>
        <w:spacing w:line="600" w:lineRule="auto"/>
        <w:jc w:val="center"/>
        <w:rPr>
          <w:b/>
          <w:color w:val="3D7EDB"/>
          <w:sz w:val="32"/>
          <w:szCs w:val="32"/>
        </w:rPr>
      </w:pPr>
    </w:p>
    <w:p w14:paraId="3D9FF141" w14:textId="77777777" w:rsidR="00097713" w:rsidRDefault="00097713" w:rsidP="0032355D">
      <w:pPr>
        <w:spacing w:line="600" w:lineRule="auto"/>
        <w:jc w:val="center"/>
        <w:rPr>
          <w:b/>
          <w:color w:val="3D7EDB"/>
          <w:sz w:val="32"/>
          <w:szCs w:val="32"/>
        </w:rPr>
      </w:pPr>
    </w:p>
    <w:p w14:paraId="070C204E" w14:textId="77777777" w:rsidR="00097713" w:rsidRDefault="00097713" w:rsidP="0032355D">
      <w:pPr>
        <w:spacing w:line="600" w:lineRule="auto"/>
        <w:jc w:val="center"/>
        <w:rPr>
          <w:b/>
          <w:color w:val="3D7EDB"/>
          <w:sz w:val="32"/>
          <w:szCs w:val="32"/>
        </w:rPr>
      </w:pPr>
    </w:p>
    <w:p w14:paraId="774010FF" w14:textId="77777777" w:rsidR="00097713" w:rsidRDefault="00097713" w:rsidP="0032355D">
      <w:pPr>
        <w:spacing w:line="600" w:lineRule="auto"/>
        <w:jc w:val="center"/>
        <w:rPr>
          <w:b/>
          <w:color w:val="3D7EDB"/>
          <w:sz w:val="32"/>
          <w:szCs w:val="32"/>
        </w:rPr>
      </w:pPr>
    </w:p>
    <w:p w14:paraId="37952D94" w14:textId="77777777" w:rsidR="0093474A" w:rsidRDefault="0093474A" w:rsidP="0032355D">
      <w:pPr>
        <w:spacing w:line="600" w:lineRule="auto"/>
        <w:jc w:val="center"/>
        <w:rPr>
          <w:b/>
          <w:color w:val="3D7EDB"/>
          <w:sz w:val="32"/>
          <w:szCs w:val="32"/>
        </w:rPr>
      </w:pPr>
    </w:p>
    <w:sdt>
      <w:sdtPr>
        <w:rPr>
          <w:rFonts w:ascii="Arial" w:eastAsia="Times New Roman" w:hAnsi="Arial" w:cs="Times New Roman"/>
          <w:color w:val="auto"/>
          <w:sz w:val="22"/>
          <w:szCs w:val="20"/>
          <w:lang w:eastAsia="nl-NL"/>
        </w:rPr>
        <w:id w:val="1347756651"/>
        <w:docPartObj>
          <w:docPartGallery w:val="Table of Contents"/>
          <w:docPartUnique/>
        </w:docPartObj>
      </w:sdtPr>
      <w:sdtEndPr>
        <w:rPr>
          <w:b/>
          <w:bCs/>
          <w:noProof/>
        </w:rPr>
      </w:sdtEndPr>
      <w:sdtContent>
        <w:p w14:paraId="3477CEB5" w14:textId="33EF37C1" w:rsidR="002B19A2" w:rsidRDefault="002B19A2">
          <w:pPr>
            <w:pStyle w:val="TOCHeading"/>
          </w:pPr>
          <w:r>
            <w:t>Contents</w:t>
          </w:r>
        </w:p>
        <w:p w14:paraId="302996C3" w14:textId="77777777" w:rsidR="00FD13A9" w:rsidRDefault="002B19A2">
          <w:pPr>
            <w:pStyle w:val="TOC1"/>
            <w:tabs>
              <w:tab w:val="right" w:leader="dot" w:pos="10456"/>
            </w:tabs>
            <w:rPr>
              <w:rFonts w:cstheme="minorBidi"/>
              <w:noProof/>
              <w:lang w:eastAsia="en-GB"/>
            </w:rPr>
          </w:pPr>
          <w:r>
            <w:rPr>
              <w:b/>
              <w:bCs/>
              <w:noProof/>
            </w:rPr>
            <w:fldChar w:fldCharType="begin"/>
          </w:r>
          <w:r>
            <w:rPr>
              <w:b/>
              <w:bCs/>
              <w:noProof/>
            </w:rPr>
            <w:instrText xml:space="preserve"> TOC \o "1-3" \h \z \u </w:instrText>
          </w:r>
          <w:r>
            <w:rPr>
              <w:b/>
              <w:bCs/>
              <w:noProof/>
            </w:rPr>
            <w:fldChar w:fldCharType="separate"/>
          </w:r>
          <w:hyperlink w:anchor="_Toc6436070" w:history="1">
            <w:r w:rsidR="00FD13A9" w:rsidRPr="00901B73">
              <w:rPr>
                <w:rStyle w:val="Hyperlink"/>
                <w:rFonts w:eastAsiaTheme="minorHAnsi"/>
                <w:noProof/>
              </w:rPr>
              <w:t>Executive Summary</w:t>
            </w:r>
            <w:r w:rsidR="00FD13A9">
              <w:rPr>
                <w:noProof/>
                <w:webHidden/>
              </w:rPr>
              <w:tab/>
            </w:r>
            <w:r w:rsidR="00FD13A9">
              <w:rPr>
                <w:noProof/>
                <w:webHidden/>
              </w:rPr>
              <w:fldChar w:fldCharType="begin"/>
            </w:r>
            <w:r w:rsidR="00FD13A9">
              <w:rPr>
                <w:noProof/>
                <w:webHidden/>
              </w:rPr>
              <w:instrText xml:space="preserve"> PAGEREF _Toc6436070 \h </w:instrText>
            </w:r>
            <w:r w:rsidR="00FD13A9">
              <w:rPr>
                <w:noProof/>
                <w:webHidden/>
              </w:rPr>
            </w:r>
            <w:r w:rsidR="00FD13A9">
              <w:rPr>
                <w:noProof/>
                <w:webHidden/>
              </w:rPr>
              <w:fldChar w:fldCharType="separate"/>
            </w:r>
            <w:r w:rsidR="00FD13A9">
              <w:rPr>
                <w:noProof/>
                <w:webHidden/>
              </w:rPr>
              <w:t>2</w:t>
            </w:r>
            <w:r w:rsidR="00FD13A9">
              <w:rPr>
                <w:noProof/>
                <w:webHidden/>
              </w:rPr>
              <w:fldChar w:fldCharType="end"/>
            </w:r>
          </w:hyperlink>
        </w:p>
        <w:p w14:paraId="46897DB9" w14:textId="77777777" w:rsidR="00FD13A9" w:rsidRDefault="00FD13A9">
          <w:pPr>
            <w:pStyle w:val="TOC1"/>
            <w:tabs>
              <w:tab w:val="right" w:leader="dot" w:pos="10456"/>
            </w:tabs>
            <w:rPr>
              <w:rFonts w:cstheme="minorBidi"/>
              <w:noProof/>
              <w:lang w:eastAsia="en-GB"/>
            </w:rPr>
          </w:pPr>
          <w:hyperlink w:anchor="_Toc6436071" w:history="1">
            <w:r w:rsidRPr="00901B73">
              <w:rPr>
                <w:rStyle w:val="Hyperlink"/>
                <w:rFonts w:eastAsiaTheme="minorHAnsi"/>
                <w:noProof/>
              </w:rPr>
              <w:t>Glossary of terms</w:t>
            </w:r>
            <w:r>
              <w:rPr>
                <w:noProof/>
                <w:webHidden/>
              </w:rPr>
              <w:tab/>
            </w:r>
            <w:r>
              <w:rPr>
                <w:noProof/>
                <w:webHidden/>
              </w:rPr>
              <w:fldChar w:fldCharType="begin"/>
            </w:r>
            <w:r>
              <w:rPr>
                <w:noProof/>
                <w:webHidden/>
              </w:rPr>
              <w:instrText xml:space="preserve"> PAGEREF _Toc6436071 \h </w:instrText>
            </w:r>
            <w:r>
              <w:rPr>
                <w:noProof/>
                <w:webHidden/>
              </w:rPr>
            </w:r>
            <w:r>
              <w:rPr>
                <w:noProof/>
                <w:webHidden/>
              </w:rPr>
              <w:fldChar w:fldCharType="separate"/>
            </w:r>
            <w:r>
              <w:rPr>
                <w:noProof/>
                <w:webHidden/>
              </w:rPr>
              <w:t>3</w:t>
            </w:r>
            <w:r>
              <w:rPr>
                <w:noProof/>
                <w:webHidden/>
              </w:rPr>
              <w:fldChar w:fldCharType="end"/>
            </w:r>
          </w:hyperlink>
        </w:p>
        <w:p w14:paraId="23A8F59B" w14:textId="77777777" w:rsidR="00FD13A9" w:rsidRDefault="00FD13A9">
          <w:pPr>
            <w:pStyle w:val="TOC1"/>
            <w:tabs>
              <w:tab w:val="left" w:pos="440"/>
              <w:tab w:val="right" w:leader="dot" w:pos="10456"/>
            </w:tabs>
            <w:rPr>
              <w:rFonts w:cstheme="minorBidi"/>
              <w:noProof/>
              <w:lang w:eastAsia="en-GB"/>
            </w:rPr>
          </w:pPr>
          <w:hyperlink w:anchor="_Toc6436072" w:history="1">
            <w:r w:rsidRPr="00901B73">
              <w:rPr>
                <w:rStyle w:val="Hyperlink"/>
                <w:rFonts w:eastAsiaTheme="minorHAnsi"/>
                <w:noProof/>
              </w:rPr>
              <w:t>1.</w:t>
            </w:r>
            <w:r>
              <w:rPr>
                <w:rFonts w:cstheme="minorBidi"/>
                <w:noProof/>
                <w:lang w:eastAsia="en-GB"/>
              </w:rPr>
              <w:tab/>
            </w:r>
            <w:r w:rsidRPr="00901B73">
              <w:rPr>
                <w:rStyle w:val="Hyperlink"/>
                <w:rFonts w:eastAsiaTheme="minorHAnsi"/>
                <w:noProof/>
              </w:rPr>
              <w:t>Introduction</w:t>
            </w:r>
            <w:r>
              <w:rPr>
                <w:noProof/>
                <w:webHidden/>
              </w:rPr>
              <w:tab/>
            </w:r>
            <w:r>
              <w:rPr>
                <w:noProof/>
                <w:webHidden/>
              </w:rPr>
              <w:fldChar w:fldCharType="begin"/>
            </w:r>
            <w:r>
              <w:rPr>
                <w:noProof/>
                <w:webHidden/>
              </w:rPr>
              <w:instrText xml:space="preserve"> PAGEREF _Toc6436072 \h </w:instrText>
            </w:r>
            <w:r>
              <w:rPr>
                <w:noProof/>
                <w:webHidden/>
              </w:rPr>
            </w:r>
            <w:r>
              <w:rPr>
                <w:noProof/>
                <w:webHidden/>
              </w:rPr>
              <w:fldChar w:fldCharType="separate"/>
            </w:r>
            <w:r>
              <w:rPr>
                <w:noProof/>
                <w:webHidden/>
              </w:rPr>
              <w:t>5</w:t>
            </w:r>
            <w:r>
              <w:rPr>
                <w:noProof/>
                <w:webHidden/>
              </w:rPr>
              <w:fldChar w:fldCharType="end"/>
            </w:r>
          </w:hyperlink>
        </w:p>
        <w:p w14:paraId="23E2F528" w14:textId="77777777" w:rsidR="00FD13A9" w:rsidRDefault="00FD13A9">
          <w:pPr>
            <w:pStyle w:val="TOC1"/>
            <w:tabs>
              <w:tab w:val="left" w:pos="440"/>
              <w:tab w:val="right" w:leader="dot" w:pos="10456"/>
            </w:tabs>
            <w:rPr>
              <w:rFonts w:cstheme="minorBidi"/>
              <w:noProof/>
              <w:lang w:eastAsia="en-GB"/>
            </w:rPr>
          </w:pPr>
          <w:hyperlink w:anchor="_Toc6436073" w:history="1">
            <w:r w:rsidRPr="00901B73">
              <w:rPr>
                <w:rStyle w:val="Hyperlink"/>
                <w:rFonts w:eastAsiaTheme="minorHAnsi"/>
                <w:noProof/>
              </w:rPr>
              <w:t>2.</w:t>
            </w:r>
            <w:r>
              <w:rPr>
                <w:rFonts w:cstheme="minorBidi"/>
                <w:noProof/>
                <w:lang w:eastAsia="en-GB"/>
              </w:rPr>
              <w:tab/>
            </w:r>
            <w:r w:rsidRPr="00901B73">
              <w:rPr>
                <w:rStyle w:val="Hyperlink"/>
                <w:rFonts w:eastAsiaTheme="minorHAnsi"/>
                <w:noProof/>
              </w:rPr>
              <w:t>Literature Review</w:t>
            </w:r>
            <w:r>
              <w:rPr>
                <w:noProof/>
                <w:webHidden/>
              </w:rPr>
              <w:tab/>
            </w:r>
            <w:r>
              <w:rPr>
                <w:noProof/>
                <w:webHidden/>
              </w:rPr>
              <w:fldChar w:fldCharType="begin"/>
            </w:r>
            <w:r>
              <w:rPr>
                <w:noProof/>
                <w:webHidden/>
              </w:rPr>
              <w:instrText xml:space="preserve"> PAGEREF _Toc6436073 \h </w:instrText>
            </w:r>
            <w:r>
              <w:rPr>
                <w:noProof/>
                <w:webHidden/>
              </w:rPr>
            </w:r>
            <w:r>
              <w:rPr>
                <w:noProof/>
                <w:webHidden/>
              </w:rPr>
              <w:fldChar w:fldCharType="separate"/>
            </w:r>
            <w:r>
              <w:rPr>
                <w:noProof/>
                <w:webHidden/>
              </w:rPr>
              <w:t>8</w:t>
            </w:r>
            <w:r>
              <w:rPr>
                <w:noProof/>
                <w:webHidden/>
              </w:rPr>
              <w:fldChar w:fldCharType="end"/>
            </w:r>
          </w:hyperlink>
        </w:p>
        <w:p w14:paraId="54E3BBB3" w14:textId="77777777" w:rsidR="00FD13A9" w:rsidRDefault="00FD13A9">
          <w:pPr>
            <w:pStyle w:val="TOC2"/>
            <w:tabs>
              <w:tab w:val="right" w:leader="dot" w:pos="10456"/>
            </w:tabs>
            <w:rPr>
              <w:rFonts w:cstheme="minorBidi"/>
              <w:noProof/>
              <w:lang w:eastAsia="en-GB"/>
            </w:rPr>
          </w:pPr>
          <w:hyperlink w:anchor="_Toc6436074" w:history="1">
            <w:r w:rsidRPr="00901B73">
              <w:rPr>
                <w:rStyle w:val="Hyperlink"/>
                <w:rFonts w:eastAsiaTheme="minorHAnsi"/>
                <w:noProof/>
              </w:rPr>
              <w:t>2.1. External Environment</w:t>
            </w:r>
            <w:r>
              <w:rPr>
                <w:noProof/>
                <w:webHidden/>
              </w:rPr>
              <w:tab/>
            </w:r>
            <w:r>
              <w:rPr>
                <w:noProof/>
                <w:webHidden/>
              </w:rPr>
              <w:fldChar w:fldCharType="begin"/>
            </w:r>
            <w:r>
              <w:rPr>
                <w:noProof/>
                <w:webHidden/>
              </w:rPr>
              <w:instrText xml:space="preserve"> PAGEREF _Toc6436074 \h </w:instrText>
            </w:r>
            <w:r>
              <w:rPr>
                <w:noProof/>
                <w:webHidden/>
              </w:rPr>
            </w:r>
            <w:r>
              <w:rPr>
                <w:noProof/>
                <w:webHidden/>
              </w:rPr>
              <w:fldChar w:fldCharType="separate"/>
            </w:r>
            <w:r>
              <w:rPr>
                <w:noProof/>
                <w:webHidden/>
              </w:rPr>
              <w:t>8</w:t>
            </w:r>
            <w:r>
              <w:rPr>
                <w:noProof/>
                <w:webHidden/>
              </w:rPr>
              <w:fldChar w:fldCharType="end"/>
            </w:r>
          </w:hyperlink>
        </w:p>
        <w:p w14:paraId="3FA49666" w14:textId="77777777" w:rsidR="00FD13A9" w:rsidRDefault="00FD13A9">
          <w:pPr>
            <w:pStyle w:val="TOC2"/>
            <w:tabs>
              <w:tab w:val="right" w:leader="dot" w:pos="10456"/>
            </w:tabs>
            <w:rPr>
              <w:rFonts w:cstheme="minorBidi"/>
              <w:noProof/>
              <w:lang w:eastAsia="en-GB"/>
            </w:rPr>
          </w:pPr>
          <w:hyperlink w:anchor="_Toc6436075" w:history="1">
            <w:r w:rsidRPr="00901B73">
              <w:rPr>
                <w:rStyle w:val="Hyperlink"/>
                <w:rFonts w:eastAsiaTheme="minorHAnsi"/>
                <w:noProof/>
              </w:rPr>
              <w:t>2.1.1.Political</w:t>
            </w:r>
            <w:r>
              <w:rPr>
                <w:noProof/>
                <w:webHidden/>
              </w:rPr>
              <w:tab/>
            </w:r>
            <w:r>
              <w:rPr>
                <w:noProof/>
                <w:webHidden/>
              </w:rPr>
              <w:fldChar w:fldCharType="begin"/>
            </w:r>
            <w:r>
              <w:rPr>
                <w:noProof/>
                <w:webHidden/>
              </w:rPr>
              <w:instrText xml:space="preserve"> PAGEREF _Toc6436075 \h </w:instrText>
            </w:r>
            <w:r>
              <w:rPr>
                <w:noProof/>
                <w:webHidden/>
              </w:rPr>
            </w:r>
            <w:r>
              <w:rPr>
                <w:noProof/>
                <w:webHidden/>
              </w:rPr>
              <w:fldChar w:fldCharType="separate"/>
            </w:r>
            <w:r>
              <w:rPr>
                <w:noProof/>
                <w:webHidden/>
              </w:rPr>
              <w:t>9</w:t>
            </w:r>
            <w:r>
              <w:rPr>
                <w:noProof/>
                <w:webHidden/>
              </w:rPr>
              <w:fldChar w:fldCharType="end"/>
            </w:r>
          </w:hyperlink>
        </w:p>
        <w:p w14:paraId="282A8EC3" w14:textId="77777777" w:rsidR="00FD13A9" w:rsidRDefault="00FD13A9">
          <w:pPr>
            <w:pStyle w:val="TOC2"/>
            <w:tabs>
              <w:tab w:val="right" w:leader="dot" w:pos="10456"/>
            </w:tabs>
            <w:rPr>
              <w:rFonts w:cstheme="minorBidi"/>
              <w:noProof/>
              <w:lang w:eastAsia="en-GB"/>
            </w:rPr>
          </w:pPr>
          <w:hyperlink w:anchor="_Toc6436076" w:history="1">
            <w:r w:rsidRPr="00901B73">
              <w:rPr>
                <w:rStyle w:val="Hyperlink"/>
                <w:rFonts w:eastAsiaTheme="minorHAnsi"/>
                <w:noProof/>
              </w:rPr>
              <w:t>2.1.2.Technological</w:t>
            </w:r>
            <w:r>
              <w:rPr>
                <w:noProof/>
                <w:webHidden/>
              </w:rPr>
              <w:tab/>
            </w:r>
            <w:r>
              <w:rPr>
                <w:noProof/>
                <w:webHidden/>
              </w:rPr>
              <w:fldChar w:fldCharType="begin"/>
            </w:r>
            <w:r>
              <w:rPr>
                <w:noProof/>
                <w:webHidden/>
              </w:rPr>
              <w:instrText xml:space="preserve"> PAGEREF _Toc6436076 \h </w:instrText>
            </w:r>
            <w:r>
              <w:rPr>
                <w:noProof/>
                <w:webHidden/>
              </w:rPr>
            </w:r>
            <w:r>
              <w:rPr>
                <w:noProof/>
                <w:webHidden/>
              </w:rPr>
              <w:fldChar w:fldCharType="separate"/>
            </w:r>
            <w:r>
              <w:rPr>
                <w:noProof/>
                <w:webHidden/>
              </w:rPr>
              <w:t>10</w:t>
            </w:r>
            <w:r>
              <w:rPr>
                <w:noProof/>
                <w:webHidden/>
              </w:rPr>
              <w:fldChar w:fldCharType="end"/>
            </w:r>
          </w:hyperlink>
        </w:p>
        <w:p w14:paraId="03B3A22A" w14:textId="77777777" w:rsidR="00FD13A9" w:rsidRDefault="00FD13A9">
          <w:pPr>
            <w:pStyle w:val="TOC2"/>
            <w:tabs>
              <w:tab w:val="right" w:leader="dot" w:pos="10456"/>
            </w:tabs>
            <w:rPr>
              <w:rFonts w:cstheme="minorBidi"/>
              <w:noProof/>
              <w:lang w:eastAsia="en-GB"/>
            </w:rPr>
          </w:pPr>
          <w:hyperlink w:anchor="_Toc6436077" w:history="1">
            <w:r w:rsidRPr="00901B73">
              <w:rPr>
                <w:rStyle w:val="Hyperlink"/>
                <w:rFonts w:eastAsiaTheme="minorHAnsi"/>
                <w:noProof/>
              </w:rPr>
              <w:t>2.1.3. Social</w:t>
            </w:r>
            <w:r>
              <w:rPr>
                <w:noProof/>
                <w:webHidden/>
              </w:rPr>
              <w:tab/>
            </w:r>
            <w:r>
              <w:rPr>
                <w:noProof/>
                <w:webHidden/>
              </w:rPr>
              <w:fldChar w:fldCharType="begin"/>
            </w:r>
            <w:r>
              <w:rPr>
                <w:noProof/>
                <w:webHidden/>
              </w:rPr>
              <w:instrText xml:space="preserve"> PAGEREF _Toc6436077 \h </w:instrText>
            </w:r>
            <w:r>
              <w:rPr>
                <w:noProof/>
                <w:webHidden/>
              </w:rPr>
            </w:r>
            <w:r>
              <w:rPr>
                <w:noProof/>
                <w:webHidden/>
              </w:rPr>
              <w:fldChar w:fldCharType="separate"/>
            </w:r>
            <w:r>
              <w:rPr>
                <w:noProof/>
                <w:webHidden/>
              </w:rPr>
              <w:t>10</w:t>
            </w:r>
            <w:r>
              <w:rPr>
                <w:noProof/>
                <w:webHidden/>
              </w:rPr>
              <w:fldChar w:fldCharType="end"/>
            </w:r>
          </w:hyperlink>
        </w:p>
        <w:p w14:paraId="1D60D823" w14:textId="77777777" w:rsidR="00FD13A9" w:rsidRDefault="00FD13A9">
          <w:pPr>
            <w:pStyle w:val="TOC2"/>
            <w:tabs>
              <w:tab w:val="right" w:leader="dot" w:pos="10456"/>
            </w:tabs>
            <w:rPr>
              <w:rFonts w:cstheme="minorBidi"/>
              <w:noProof/>
              <w:lang w:eastAsia="en-GB"/>
            </w:rPr>
          </w:pPr>
          <w:hyperlink w:anchor="_Toc6436078" w:history="1">
            <w:r w:rsidRPr="00901B73">
              <w:rPr>
                <w:rStyle w:val="Hyperlink"/>
                <w:rFonts w:eastAsiaTheme="minorHAnsi"/>
                <w:noProof/>
              </w:rPr>
              <w:t>2.2. Internal Environment</w:t>
            </w:r>
            <w:r>
              <w:rPr>
                <w:noProof/>
                <w:webHidden/>
              </w:rPr>
              <w:tab/>
            </w:r>
            <w:r>
              <w:rPr>
                <w:noProof/>
                <w:webHidden/>
              </w:rPr>
              <w:fldChar w:fldCharType="begin"/>
            </w:r>
            <w:r>
              <w:rPr>
                <w:noProof/>
                <w:webHidden/>
              </w:rPr>
              <w:instrText xml:space="preserve"> PAGEREF _Toc6436078 \h </w:instrText>
            </w:r>
            <w:r>
              <w:rPr>
                <w:noProof/>
                <w:webHidden/>
              </w:rPr>
            </w:r>
            <w:r>
              <w:rPr>
                <w:noProof/>
                <w:webHidden/>
              </w:rPr>
              <w:fldChar w:fldCharType="separate"/>
            </w:r>
            <w:r>
              <w:rPr>
                <w:noProof/>
                <w:webHidden/>
              </w:rPr>
              <w:t>11</w:t>
            </w:r>
            <w:r>
              <w:rPr>
                <w:noProof/>
                <w:webHidden/>
              </w:rPr>
              <w:fldChar w:fldCharType="end"/>
            </w:r>
          </w:hyperlink>
        </w:p>
        <w:p w14:paraId="27507701" w14:textId="77777777" w:rsidR="00FD13A9" w:rsidRDefault="00FD13A9">
          <w:pPr>
            <w:pStyle w:val="TOC2"/>
            <w:tabs>
              <w:tab w:val="right" w:leader="dot" w:pos="10456"/>
            </w:tabs>
            <w:rPr>
              <w:rFonts w:cstheme="minorBidi"/>
              <w:noProof/>
              <w:lang w:eastAsia="en-GB"/>
            </w:rPr>
          </w:pPr>
          <w:hyperlink w:anchor="_Toc6436079" w:history="1">
            <w:r w:rsidRPr="00901B73">
              <w:rPr>
                <w:rStyle w:val="Hyperlink"/>
                <w:rFonts w:eastAsiaTheme="minorHAnsi"/>
                <w:noProof/>
              </w:rPr>
              <w:t>2.3. Theories of Employment Relations</w:t>
            </w:r>
            <w:r>
              <w:rPr>
                <w:noProof/>
                <w:webHidden/>
              </w:rPr>
              <w:tab/>
            </w:r>
            <w:r>
              <w:rPr>
                <w:noProof/>
                <w:webHidden/>
              </w:rPr>
              <w:fldChar w:fldCharType="begin"/>
            </w:r>
            <w:r>
              <w:rPr>
                <w:noProof/>
                <w:webHidden/>
              </w:rPr>
              <w:instrText xml:space="preserve"> PAGEREF _Toc6436079 \h </w:instrText>
            </w:r>
            <w:r>
              <w:rPr>
                <w:noProof/>
                <w:webHidden/>
              </w:rPr>
            </w:r>
            <w:r>
              <w:rPr>
                <w:noProof/>
                <w:webHidden/>
              </w:rPr>
              <w:fldChar w:fldCharType="separate"/>
            </w:r>
            <w:r>
              <w:rPr>
                <w:noProof/>
                <w:webHidden/>
              </w:rPr>
              <w:t>12</w:t>
            </w:r>
            <w:r>
              <w:rPr>
                <w:noProof/>
                <w:webHidden/>
              </w:rPr>
              <w:fldChar w:fldCharType="end"/>
            </w:r>
          </w:hyperlink>
        </w:p>
        <w:p w14:paraId="54F2355B" w14:textId="77777777" w:rsidR="00FD13A9" w:rsidRDefault="00FD13A9">
          <w:pPr>
            <w:pStyle w:val="TOC2"/>
            <w:tabs>
              <w:tab w:val="right" w:leader="dot" w:pos="10456"/>
            </w:tabs>
            <w:rPr>
              <w:rFonts w:cstheme="minorBidi"/>
              <w:noProof/>
              <w:lang w:eastAsia="en-GB"/>
            </w:rPr>
          </w:pPr>
          <w:hyperlink w:anchor="_Toc6436080" w:history="1">
            <w:r w:rsidRPr="00901B73">
              <w:rPr>
                <w:rStyle w:val="Hyperlink"/>
                <w:rFonts w:eastAsiaTheme="minorHAnsi"/>
                <w:noProof/>
              </w:rPr>
              <w:t>2.3.1. Employee Involvement and Participation</w:t>
            </w:r>
            <w:r>
              <w:rPr>
                <w:noProof/>
                <w:webHidden/>
              </w:rPr>
              <w:tab/>
            </w:r>
            <w:r>
              <w:rPr>
                <w:noProof/>
                <w:webHidden/>
              </w:rPr>
              <w:fldChar w:fldCharType="begin"/>
            </w:r>
            <w:r>
              <w:rPr>
                <w:noProof/>
                <w:webHidden/>
              </w:rPr>
              <w:instrText xml:space="preserve"> PAGEREF _Toc6436080 \h </w:instrText>
            </w:r>
            <w:r>
              <w:rPr>
                <w:noProof/>
                <w:webHidden/>
              </w:rPr>
            </w:r>
            <w:r>
              <w:rPr>
                <w:noProof/>
                <w:webHidden/>
              </w:rPr>
              <w:fldChar w:fldCharType="separate"/>
            </w:r>
            <w:r>
              <w:rPr>
                <w:noProof/>
                <w:webHidden/>
              </w:rPr>
              <w:t>14</w:t>
            </w:r>
            <w:r>
              <w:rPr>
                <w:noProof/>
                <w:webHidden/>
              </w:rPr>
              <w:fldChar w:fldCharType="end"/>
            </w:r>
          </w:hyperlink>
        </w:p>
        <w:p w14:paraId="6AF5D5A6" w14:textId="77777777" w:rsidR="00FD13A9" w:rsidRDefault="00FD13A9">
          <w:pPr>
            <w:pStyle w:val="TOC2"/>
            <w:tabs>
              <w:tab w:val="right" w:leader="dot" w:pos="10456"/>
            </w:tabs>
            <w:rPr>
              <w:rFonts w:cstheme="minorBidi"/>
              <w:noProof/>
              <w:lang w:eastAsia="en-GB"/>
            </w:rPr>
          </w:pPr>
          <w:hyperlink w:anchor="_Toc6436081" w:history="1">
            <w:r w:rsidRPr="00901B73">
              <w:rPr>
                <w:rStyle w:val="Hyperlink"/>
                <w:rFonts w:eastAsiaTheme="minorHAnsi"/>
                <w:noProof/>
              </w:rPr>
              <w:t>2.3.2. Psychological Contract</w:t>
            </w:r>
            <w:r>
              <w:rPr>
                <w:noProof/>
                <w:webHidden/>
              </w:rPr>
              <w:tab/>
            </w:r>
            <w:r>
              <w:rPr>
                <w:noProof/>
                <w:webHidden/>
              </w:rPr>
              <w:fldChar w:fldCharType="begin"/>
            </w:r>
            <w:r>
              <w:rPr>
                <w:noProof/>
                <w:webHidden/>
              </w:rPr>
              <w:instrText xml:space="preserve"> PAGEREF _Toc6436081 \h </w:instrText>
            </w:r>
            <w:r>
              <w:rPr>
                <w:noProof/>
                <w:webHidden/>
              </w:rPr>
            </w:r>
            <w:r>
              <w:rPr>
                <w:noProof/>
                <w:webHidden/>
              </w:rPr>
              <w:fldChar w:fldCharType="separate"/>
            </w:r>
            <w:r>
              <w:rPr>
                <w:noProof/>
                <w:webHidden/>
              </w:rPr>
              <w:t>15</w:t>
            </w:r>
            <w:r>
              <w:rPr>
                <w:noProof/>
                <w:webHidden/>
              </w:rPr>
              <w:fldChar w:fldCharType="end"/>
            </w:r>
          </w:hyperlink>
        </w:p>
        <w:p w14:paraId="7412293A" w14:textId="77777777" w:rsidR="00FD13A9" w:rsidRDefault="00FD13A9">
          <w:pPr>
            <w:pStyle w:val="TOC2"/>
            <w:tabs>
              <w:tab w:val="right" w:leader="dot" w:pos="10456"/>
            </w:tabs>
            <w:rPr>
              <w:rFonts w:cstheme="minorBidi"/>
              <w:noProof/>
              <w:lang w:eastAsia="en-GB"/>
            </w:rPr>
          </w:pPr>
          <w:hyperlink w:anchor="_Toc6436082" w:history="1">
            <w:r w:rsidRPr="00901B73">
              <w:rPr>
                <w:rStyle w:val="Hyperlink"/>
                <w:rFonts w:eastAsiaTheme="minorHAnsi"/>
                <w:noProof/>
              </w:rPr>
              <w:t>2.3.3. Employee Voice</w:t>
            </w:r>
            <w:r>
              <w:rPr>
                <w:noProof/>
                <w:webHidden/>
              </w:rPr>
              <w:tab/>
            </w:r>
            <w:r>
              <w:rPr>
                <w:noProof/>
                <w:webHidden/>
              </w:rPr>
              <w:fldChar w:fldCharType="begin"/>
            </w:r>
            <w:r>
              <w:rPr>
                <w:noProof/>
                <w:webHidden/>
              </w:rPr>
              <w:instrText xml:space="preserve"> PAGEREF _Toc6436082 \h </w:instrText>
            </w:r>
            <w:r>
              <w:rPr>
                <w:noProof/>
                <w:webHidden/>
              </w:rPr>
            </w:r>
            <w:r>
              <w:rPr>
                <w:noProof/>
                <w:webHidden/>
              </w:rPr>
              <w:fldChar w:fldCharType="separate"/>
            </w:r>
            <w:r>
              <w:rPr>
                <w:noProof/>
                <w:webHidden/>
              </w:rPr>
              <w:t>16</w:t>
            </w:r>
            <w:r>
              <w:rPr>
                <w:noProof/>
                <w:webHidden/>
              </w:rPr>
              <w:fldChar w:fldCharType="end"/>
            </w:r>
          </w:hyperlink>
        </w:p>
        <w:p w14:paraId="77C493DF" w14:textId="77777777" w:rsidR="00FD13A9" w:rsidRDefault="00FD13A9">
          <w:pPr>
            <w:pStyle w:val="TOC2"/>
            <w:tabs>
              <w:tab w:val="right" w:leader="dot" w:pos="10456"/>
            </w:tabs>
            <w:rPr>
              <w:rFonts w:cstheme="minorBidi"/>
              <w:noProof/>
              <w:lang w:eastAsia="en-GB"/>
            </w:rPr>
          </w:pPr>
          <w:hyperlink w:anchor="_Toc6436083" w:history="1">
            <w:r w:rsidRPr="00901B73">
              <w:rPr>
                <w:rStyle w:val="Hyperlink"/>
                <w:rFonts w:eastAsiaTheme="minorHAnsi"/>
                <w:noProof/>
              </w:rPr>
              <w:t>2.3.4. Engagement</w:t>
            </w:r>
            <w:r>
              <w:rPr>
                <w:noProof/>
                <w:webHidden/>
              </w:rPr>
              <w:tab/>
            </w:r>
            <w:r>
              <w:rPr>
                <w:noProof/>
                <w:webHidden/>
              </w:rPr>
              <w:fldChar w:fldCharType="begin"/>
            </w:r>
            <w:r>
              <w:rPr>
                <w:noProof/>
                <w:webHidden/>
              </w:rPr>
              <w:instrText xml:space="preserve"> PAGEREF _Toc6436083 \h </w:instrText>
            </w:r>
            <w:r>
              <w:rPr>
                <w:noProof/>
                <w:webHidden/>
              </w:rPr>
            </w:r>
            <w:r>
              <w:rPr>
                <w:noProof/>
                <w:webHidden/>
              </w:rPr>
              <w:fldChar w:fldCharType="separate"/>
            </w:r>
            <w:r>
              <w:rPr>
                <w:noProof/>
                <w:webHidden/>
              </w:rPr>
              <w:t>19</w:t>
            </w:r>
            <w:r>
              <w:rPr>
                <w:noProof/>
                <w:webHidden/>
              </w:rPr>
              <w:fldChar w:fldCharType="end"/>
            </w:r>
          </w:hyperlink>
        </w:p>
        <w:p w14:paraId="4B69D151" w14:textId="77777777" w:rsidR="00FD13A9" w:rsidRDefault="00FD13A9">
          <w:pPr>
            <w:pStyle w:val="TOC1"/>
            <w:tabs>
              <w:tab w:val="left" w:pos="440"/>
              <w:tab w:val="right" w:leader="dot" w:pos="10456"/>
            </w:tabs>
            <w:rPr>
              <w:rFonts w:cstheme="minorBidi"/>
              <w:noProof/>
              <w:lang w:eastAsia="en-GB"/>
            </w:rPr>
          </w:pPr>
          <w:hyperlink w:anchor="_Toc6436084" w:history="1">
            <w:r w:rsidRPr="00901B73">
              <w:rPr>
                <w:rStyle w:val="Hyperlink"/>
                <w:rFonts w:eastAsiaTheme="minorHAnsi"/>
                <w:noProof/>
              </w:rPr>
              <w:t>3.</w:t>
            </w:r>
            <w:r>
              <w:rPr>
                <w:rFonts w:cstheme="minorBidi"/>
                <w:noProof/>
                <w:lang w:eastAsia="en-GB"/>
              </w:rPr>
              <w:tab/>
            </w:r>
            <w:r w:rsidRPr="00901B73">
              <w:rPr>
                <w:rStyle w:val="Hyperlink"/>
                <w:rFonts w:eastAsiaTheme="minorHAnsi"/>
                <w:noProof/>
              </w:rPr>
              <w:t>Conclusion</w:t>
            </w:r>
            <w:r>
              <w:rPr>
                <w:noProof/>
                <w:webHidden/>
              </w:rPr>
              <w:tab/>
            </w:r>
            <w:r>
              <w:rPr>
                <w:noProof/>
                <w:webHidden/>
              </w:rPr>
              <w:fldChar w:fldCharType="begin"/>
            </w:r>
            <w:r>
              <w:rPr>
                <w:noProof/>
                <w:webHidden/>
              </w:rPr>
              <w:instrText xml:space="preserve"> PAGEREF _Toc6436084 \h </w:instrText>
            </w:r>
            <w:r>
              <w:rPr>
                <w:noProof/>
                <w:webHidden/>
              </w:rPr>
            </w:r>
            <w:r>
              <w:rPr>
                <w:noProof/>
                <w:webHidden/>
              </w:rPr>
              <w:fldChar w:fldCharType="separate"/>
            </w:r>
            <w:r>
              <w:rPr>
                <w:noProof/>
                <w:webHidden/>
              </w:rPr>
              <w:t>21</w:t>
            </w:r>
            <w:r>
              <w:rPr>
                <w:noProof/>
                <w:webHidden/>
              </w:rPr>
              <w:fldChar w:fldCharType="end"/>
            </w:r>
          </w:hyperlink>
        </w:p>
        <w:p w14:paraId="358FDB48" w14:textId="77777777" w:rsidR="00FD13A9" w:rsidRDefault="00FD13A9">
          <w:pPr>
            <w:pStyle w:val="TOC1"/>
            <w:tabs>
              <w:tab w:val="left" w:pos="440"/>
              <w:tab w:val="right" w:leader="dot" w:pos="10456"/>
            </w:tabs>
            <w:rPr>
              <w:rFonts w:cstheme="minorBidi"/>
              <w:noProof/>
              <w:lang w:eastAsia="en-GB"/>
            </w:rPr>
          </w:pPr>
          <w:hyperlink w:anchor="_Toc6436085" w:history="1">
            <w:r w:rsidRPr="00901B73">
              <w:rPr>
                <w:rStyle w:val="Hyperlink"/>
                <w:rFonts w:eastAsiaTheme="minorHAnsi"/>
                <w:noProof/>
              </w:rPr>
              <w:t>4.</w:t>
            </w:r>
            <w:r>
              <w:rPr>
                <w:rFonts w:cstheme="minorBidi"/>
                <w:noProof/>
                <w:lang w:eastAsia="en-GB"/>
              </w:rPr>
              <w:tab/>
            </w:r>
            <w:r w:rsidRPr="00901B73">
              <w:rPr>
                <w:rStyle w:val="Hyperlink"/>
                <w:rFonts w:eastAsiaTheme="minorHAnsi"/>
                <w:noProof/>
              </w:rPr>
              <w:t>Recommendations</w:t>
            </w:r>
            <w:r>
              <w:rPr>
                <w:noProof/>
                <w:webHidden/>
              </w:rPr>
              <w:tab/>
            </w:r>
            <w:r>
              <w:rPr>
                <w:noProof/>
                <w:webHidden/>
              </w:rPr>
              <w:fldChar w:fldCharType="begin"/>
            </w:r>
            <w:r>
              <w:rPr>
                <w:noProof/>
                <w:webHidden/>
              </w:rPr>
              <w:instrText xml:space="preserve"> PAGEREF _Toc6436085 \h </w:instrText>
            </w:r>
            <w:r>
              <w:rPr>
                <w:noProof/>
                <w:webHidden/>
              </w:rPr>
            </w:r>
            <w:r>
              <w:rPr>
                <w:noProof/>
                <w:webHidden/>
              </w:rPr>
              <w:fldChar w:fldCharType="separate"/>
            </w:r>
            <w:r>
              <w:rPr>
                <w:noProof/>
                <w:webHidden/>
              </w:rPr>
              <w:t>23</w:t>
            </w:r>
            <w:r>
              <w:rPr>
                <w:noProof/>
                <w:webHidden/>
              </w:rPr>
              <w:fldChar w:fldCharType="end"/>
            </w:r>
          </w:hyperlink>
        </w:p>
        <w:p w14:paraId="6ADC1E3D" w14:textId="77777777" w:rsidR="00FD13A9" w:rsidRDefault="00FD13A9">
          <w:pPr>
            <w:pStyle w:val="TOC2"/>
            <w:tabs>
              <w:tab w:val="right" w:leader="dot" w:pos="10456"/>
            </w:tabs>
            <w:rPr>
              <w:rFonts w:cstheme="minorBidi"/>
              <w:noProof/>
              <w:lang w:eastAsia="en-GB"/>
            </w:rPr>
          </w:pPr>
          <w:hyperlink w:anchor="_Toc6436086" w:history="1">
            <w:r w:rsidRPr="00901B73">
              <w:rPr>
                <w:rStyle w:val="Hyperlink"/>
                <w:rFonts w:eastAsiaTheme="minorHAnsi"/>
                <w:noProof/>
              </w:rPr>
              <w:t>4.1 Formal EV Mechanisms</w:t>
            </w:r>
            <w:r>
              <w:rPr>
                <w:noProof/>
                <w:webHidden/>
              </w:rPr>
              <w:tab/>
            </w:r>
            <w:r>
              <w:rPr>
                <w:noProof/>
                <w:webHidden/>
              </w:rPr>
              <w:fldChar w:fldCharType="begin"/>
            </w:r>
            <w:r>
              <w:rPr>
                <w:noProof/>
                <w:webHidden/>
              </w:rPr>
              <w:instrText xml:space="preserve"> PAGEREF _Toc6436086 \h </w:instrText>
            </w:r>
            <w:r>
              <w:rPr>
                <w:noProof/>
                <w:webHidden/>
              </w:rPr>
            </w:r>
            <w:r>
              <w:rPr>
                <w:noProof/>
                <w:webHidden/>
              </w:rPr>
              <w:fldChar w:fldCharType="separate"/>
            </w:r>
            <w:r>
              <w:rPr>
                <w:noProof/>
                <w:webHidden/>
              </w:rPr>
              <w:t>23</w:t>
            </w:r>
            <w:r>
              <w:rPr>
                <w:noProof/>
                <w:webHidden/>
              </w:rPr>
              <w:fldChar w:fldCharType="end"/>
            </w:r>
          </w:hyperlink>
        </w:p>
        <w:p w14:paraId="1980F622" w14:textId="77777777" w:rsidR="00FD13A9" w:rsidRDefault="00FD13A9">
          <w:pPr>
            <w:pStyle w:val="TOC2"/>
            <w:tabs>
              <w:tab w:val="right" w:leader="dot" w:pos="10456"/>
            </w:tabs>
            <w:rPr>
              <w:rFonts w:cstheme="minorBidi"/>
              <w:noProof/>
              <w:lang w:eastAsia="en-GB"/>
            </w:rPr>
          </w:pPr>
          <w:hyperlink w:anchor="_Toc6436087" w:history="1">
            <w:r w:rsidRPr="00901B73">
              <w:rPr>
                <w:rStyle w:val="Hyperlink"/>
                <w:rFonts w:eastAsiaTheme="minorHAnsi"/>
                <w:noProof/>
              </w:rPr>
              <w:t>4.1.1 Employee Voice App</w:t>
            </w:r>
            <w:r>
              <w:rPr>
                <w:noProof/>
                <w:webHidden/>
              </w:rPr>
              <w:tab/>
            </w:r>
            <w:r>
              <w:rPr>
                <w:noProof/>
                <w:webHidden/>
              </w:rPr>
              <w:fldChar w:fldCharType="begin"/>
            </w:r>
            <w:r>
              <w:rPr>
                <w:noProof/>
                <w:webHidden/>
              </w:rPr>
              <w:instrText xml:space="preserve"> PAGEREF _Toc6436087 \h </w:instrText>
            </w:r>
            <w:r>
              <w:rPr>
                <w:noProof/>
                <w:webHidden/>
              </w:rPr>
            </w:r>
            <w:r>
              <w:rPr>
                <w:noProof/>
                <w:webHidden/>
              </w:rPr>
              <w:fldChar w:fldCharType="separate"/>
            </w:r>
            <w:r>
              <w:rPr>
                <w:noProof/>
                <w:webHidden/>
              </w:rPr>
              <w:t>23</w:t>
            </w:r>
            <w:r>
              <w:rPr>
                <w:noProof/>
                <w:webHidden/>
              </w:rPr>
              <w:fldChar w:fldCharType="end"/>
            </w:r>
          </w:hyperlink>
        </w:p>
        <w:p w14:paraId="036F4674" w14:textId="77777777" w:rsidR="00FD13A9" w:rsidRDefault="00FD13A9">
          <w:pPr>
            <w:pStyle w:val="TOC2"/>
            <w:tabs>
              <w:tab w:val="right" w:leader="dot" w:pos="10456"/>
            </w:tabs>
            <w:rPr>
              <w:rFonts w:cstheme="minorBidi"/>
              <w:noProof/>
              <w:lang w:eastAsia="en-GB"/>
            </w:rPr>
          </w:pPr>
          <w:hyperlink w:anchor="_Toc6436088" w:history="1">
            <w:r w:rsidRPr="00901B73">
              <w:rPr>
                <w:rStyle w:val="Hyperlink"/>
                <w:rFonts w:eastAsiaTheme="minorHAnsi"/>
                <w:noProof/>
              </w:rPr>
              <w:t>4.1.2 Employee Voice roadshows</w:t>
            </w:r>
            <w:r>
              <w:rPr>
                <w:noProof/>
                <w:webHidden/>
              </w:rPr>
              <w:tab/>
            </w:r>
            <w:r>
              <w:rPr>
                <w:noProof/>
                <w:webHidden/>
              </w:rPr>
              <w:fldChar w:fldCharType="begin"/>
            </w:r>
            <w:r>
              <w:rPr>
                <w:noProof/>
                <w:webHidden/>
              </w:rPr>
              <w:instrText xml:space="preserve"> PAGEREF _Toc6436088 \h </w:instrText>
            </w:r>
            <w:r>
              <w:rPr>
                <w:noProof/>
                <w:webHidden/>
              </w:rPr>
            </w:r>
            <w:r>
              <w:rPr>
                <w:noProof/>
                <w:webHidden/>
              </w:rPr>
              <w:fldChar w:fldCharType="separate"/>
            </w:r>
            <w:r>
              <w:rPr>
                <w:noProof/>
                <w:webHidden/>
              </w:rPr>
              <w:t>24</w:t>
            </w:r>
            <w:r>
              <w:rPr>
                <w:noProof/>
                <w:webHidden/>
              </w:rPr>
              <w:fldChar w:fldCharType="end"/>
            </w:r>
          </w:hyperlink>
        </w:p>
        <w:p w14:paraId="5EEE8A49" w14:textId="77777777" w:rsidR="00FD13A9" w:rsidRDefault="00FD13A9">
          <w:pPr>
            <w:pStyle w:val="TOC2"/>
            <w:tabs>
              <w:tab w:val="right" w:leader="dot" w:pos="10456"/>
            </w:tabs>
            <w:rPr>
              <w:rFonts w:cstheme="minorBidi"/>
              <w:noProof/>
              <w:lang w:eastAsia="en-GB"/>
            </w:rPr>
          </w:pPr>
          <w:hyperlink w:anchor="_Toc6436089" w:history="1">
            <w:r w:rsidRPr="00901B73">
              <w:rPr>
                <w:rStyle w:val="Hyperlink"/>
                <w:rFonts w:eastAsiaTheme="minorHAnsi"/>
                <w:noProof/>
              </w:rPr>
              <w:t>4.2 Informal EV Mechanisms</w:t>
            </w:r>
            <w:r>
              <w:rPr>
                <w:noProof/>
                <w:webHidden/>
              </w:rPr>
              <w:tab/>
            </w:r>
            <w:r>
              <w:rPr>
                <w:noProof/>
                <w:webHidden/>
              </w:rPr>
              <w:fldChar w:fldCharType="begin"/>
            </w:r>
            <w:r>
              <w:rPr>
                <w:noProof/>
                <w:webHidden/>
              </w:rPr>
              <w:instrText xml:space="preserve"> PAGEREF _Toc6436089 \h </w:instrText>
            </w:r>
            <w:r>
              <w:rPr>
                <w:noProof/>
                <w:webHidden/>
              </w:rPr>
            </w:r>
            <w:r>
              <w:rPr>
                <w:noProof/>
                <w:webHidden/>
              </w:rPr>
              <w:fldChar w:fldCharType="separate"/>
            </w:r>
            <w:r>
              <w:rPr>
                <w:noProof/>
                <w:webHidden/>
              </w:rPr>
              <w:t>24</w:t>
            </w:r>
            <w:r>
              <w:rPr>
                <w:noProof/>
                <w:webHidden/>
              </w:rPr>
              <w:fldChar w:fldCharType="end"/>
            </w:r>
          </w:hyperlink>
        </w:p>
        <w:p w14:paraId="003BEA91" w14:textId="77777777" w:rsidR="00FD13A9" w:rsidRDefault="00FD13A9">
          <w:pPr>
            <w:pStyle w:val="TOC2"/>
            <w:tabs>
              <w:tab w:val="right" w:leader="dot" w:pos="10456"/>
            </w:tabs>
            <w:rPr>
              <w:rFonts w:cstheme="minorBidi"/>
              <w:noProof/>
              <w:lang w:eastAsia="en-GB"/>
            </w:rPr>
          </w:pPr>
          <w:hyperlink w:anchor="_Toc6436090" w:history="1">
            <w:r w:rsidRPr="00901B73">
              <w:rPr>
                <w:rStyle w:val="Hyperlink"/>
                <w:rFonts w:eastAsiaTheme="minorHAnsi"/>
                <w:noProof/>
              </w:rPr>
              <w:t>4.2.1. Training line managers and Leaders</w:t>
            </w:r>
            <w:r>
              <w:rPr>
                <w:noProof/>
                <w:webHidden/>
              </w:rPr>
              <w:tab/>
            </w:r>
            <w:r>
              <w:rPr>
                <w:noProof/>
                <w:webHidden/>
              </w:rPr>
              <w:fldChar w:fldCharType="begin"/>
            </w:r>
            <w:r>
              <w:rPr>
                <w:noProof/>
                <w:webHidden/>
              </w:rPr>
              <w:instrText xml:space="preserve"> PAGEREF _Toc6436090 \h </w:instrText>
            </w:r>
            <w:r>
              <w:rPr>
                <w:noProof/>
                <w:webHidden/>
              </w:rPr>
            </w:r>
            <w:r>
              <w:rPr>
                <w:noProof/>
                <w:webHidden/>
              </w:rPr>
              <w:fldChar w:fldCharType="separate"/>
            </w:r>
            <w:r>
              <w:rPr>
                <w:noProof/>
                <w:webHidden/>
              </w:rPr>
              <w:t>24</w:t>
            </w:r>
            <w:r>
              <w:rPr>
                <w:noProof/>
                <w:webHidden/>
              </w:rPr>
              <w:fldChar w:fldCharType="end"/>
            </w:r>
          </w:hyperlink>
        </w:p>
        <w:p w14:paraId="15A25A33" w14:textId="77777777" w:rsidR="00FD13A9" w:rsidRDefault="00FD13A9">
          <w:pPr>
            <w:pStyle w:val="TOC2"/>
            <w:tabs>
              <w:tab w:val="right" w:leader="dot" w:pos="10456"/>
            </w:tabs>
            <w:rPr>
              <w:rFonts w:cstheme="minorBidi"/>
              <w:noProof/>
              <w:lang w:eastAsia="en-GB"/>
            </w:rPr>
          </w:pPr>
          <w:hyperlink w:anchor="_Toc6436091" w:history="1">
            <w:r w:rsidRPr="00901B73">
              <w:rPr>
                <w:rStyle w:val="Hyperlink"/>
                <w:rFonts w:eastAsiaTheme="minorHAnsi"/>
                <w:noProof/>
              </w:rPr>
              <w:t>4.2.2 Transition to Management Programme</w:t>
            </w:r>
            <w:r>
              <w:rPr>
                <w:noProof/>
                <w:webHidden/>
              </w:rPr>
              <w:tab/>
            </w:r>
            <w:r>
              <w:rPr>
                <w:noProof/>
                <w:webHidden/>
              </w:rPr>
              <w:fldChar w:fldCharType="begin"/>
            </w:r>
            <w:r>
              <w:rPr>
                <w:noProof/>
                <w:webHidden/>
              </w:rPr>
              <w:instrText xml:space="preserve"> PAGEREF _Toc6436091 \h </w:instrText>
            </w:r>
            <w:r>
              <w:rPr>
                <w:noProof/>
                <w:webHidden/>
              </w:rPr>
            </w:r>
            <w:r>
              <w:rPr>
                <w:noProof/>
                <w:webHidden/>
              </w:rPr>
              <w:fldChar w:fldCharType="separate"/>
            </w:r>
            <w:r>
              <w:rPr>
                <w:noProof/>
                <w:webHidden/>
              </w:rPr>
              <w:t>25</w:t>
            </w:r>
            <w:r>
              <w:rPr>
                <w:noProof/>
                <w:webHidden/>
              </w:rPr>
              <w:fldChar w:fldCharType="end"/>
            </w:r>
          </w:hyperlink>
        </w:p>
        <w:p w14:paraId="106B1FBD" w14:textId="77777777" w:rsidR="00FD13A9" w:rsidRDefault="00FD13A9">
          <w:pPr>
            <w:pStyle w:val="TOC2"/>
            <w:tabs>
              <w:tab w:val="right" w:leader="dot" w:pos="10456"/>
            </w:tabs>
            <w:rPr>
              <w:rFonts w:cstheme="minorBidi"/>
              <w:noProof/>
              <w:lang w:eastAsia="en-GB"/>
            </w:rPr>
          </w:pPr>
          <w:hyperlink w:anchor="_Toc6436092" w:history="1">
            <w:r w:rsidRPr="00901B73">
              <w:rPr>
                <w:rStyle w:val="Hyperlink"/>
                <w:rFonts w:eastAsiaTheme="minorHAnsi"/>
                <w:noProof/>
              </w:rPr>
              <w:t>4.2.3 Transition to Leadership Programme</w:t>
            </w:r>
            <w:r>
              <w:rPr>
                <w:noProof/>
                <w:webHidden/>
              </w:rPr>
              <w:tab/>
            </w:r>
            <w:r>
              <w:rPr>
                <w:noProof/>
                <w:webHidden/>
              </w:rPr>
              <w:fldChar w:fldCharType="begin"/>
            </w:r>
            <w:r>
              <w:rPr>
                <w:noProof/>
                <w:webHidden/>
              </w:rPr>
              <w:instrText xml:space="preserve"> PAGEREF _Toc6436092 \h </w:instrText>
            </w:r>
            <w:r>
              <w:rPr>
                <w:noProof/>
                <w:webHidden/>
              </w:rPr>
            </w:r>
            <w:r>
              <w:rPr>
                <w:noProof/>
                <w:webHidden/>
              </w:rPr>
              <w:fldChar w:fldCharType="separate"/>
            </w:r>
            <w:r>
              <w:rPr>
                <w:noProof/>
                <w:webHidden/>
              </w:rPr>
              <w:t>25</w:t>
            </w:r>
            <w:r>
              <w:rPr>
                <w:noProof/>
                <w:webHidden/>
              </w:rPr>
              <w:fldChar w:fldCharType="end"/>
            </w:r>
          </w:hyperlink>
        </w:p>
        <w:p w14:paraId="78AD42E5" w14:textId="77777777" w:rsidR="00FD13A9" w:rsidRDefault="00FD13A9">
          <w:pPr>
            <w:pStyle w:val="TOC2"/>
            <w:tabs>
              <w:tab w:val="right" w:leader="dot" w:pos="10456"/>
            </w:tabs>
            <w:rPr>
              <w:rFonts w:cstheme="minorBidi"/>
              <w:noProof/>
              <w:lang w:eastAsia="en-GB"/>
            </w:rPr>
          </w:pPr>
          <w:hyperlink w:anchor="_Toc6436093" w:history="1">
            <w:r w:rsidRPr="00901B73">
              <w:rPr>
                <w:rStyle w:val="Hyperlink"/>
                <w:rFonts w:eastAsiaTheme="minorHAnsi"/>
                <w:noProof/>
              </w:rPr>
              <w:t>4.3. Cost</w:t>
            </w:r>
            <w:r>
              <w:rPr>
                <w:noProof/>
                <w:webHidden/>
              </w:rPr>
              <w:tab/>
            </w:r>
            <w:r>
              <w:rPr>
                <w:noProof/>
                <w:webHidden/>
              </w:rPr>
              <w:fldChar w:fldCharType="begin"/>
            </w:r>
            <w:r>
              <w:rPr>
                <w:noProof/>
                <w:webHidden/>
              </w:rPr>
              <w:instrText xml:space="preserve"> PAGEREF _Toc6436093 \h </w:instrText>
            </w:r>
            <w:r>
              <w:rPr>
                <w:noProof/>
                <w:webHidden/>
              </w:rPr>
            </w:r>
            <w:r>
              <w:rPr>
                <w:noProof/>
                <w:webHidden/>
              </w:rPr>
              <w:fldChar w:fldCharType="separate"/>
            </w:r>
            <w:r>
              <w:rPr>
                <w:noProof/>
                <w:webHidden/>
              </w:rPr>
              <w:t>25</w:t>
            </w:r>
            <w:r>
              <w:rPr>
                <w:noProof/>
                <w:webHidden/>
              </w:rPr>
              <w:fldChar w:fldCharType="end"/>
            </w:r>
          </w:hyperlink>
        </w:p>
        <w:p w14:paraId="29EC4828" w14:textId="77777777" w:rsidR="00FD13A9" w:rsidRDefault="00FD13A9">
          <w:pPr>
            <w:pStyle w:val="TOC1"/>
            <w:tabs>
              <w:tab w:val="right" w:leader="dot" w:pos="10456"/>
            </w:tabs>
            <w:rPr>
              <w:rFonts w:cstheme="minorBidi"/>
              <w:noProof/>
              <w:lang w:eastAsia="en-GB"/>
            </w:rPr>
          </w:pPr>
          <w:hyperlink w:anchor="_Toc6436094" w:history="1">
            <w:r w:rsidRPr="00901B73">
              <w:rPr>
                <w:rStyle w:val="Hyperlink"/>
                <w:noProof/>
              </w:rPr>
              <w:t>References</w:t>
            </w:r>
            <w:r>
              <w:rPr>
                <w:noProof/>
                <w:webHidden/>
              </w:rPr>
              <w:tab/>
            </w:r>
            <w:r>
              <w:rPr>
                <w:noProof/>
                <w:webHidden/>
              </w:rPr>
              <w:fldChar w:fldCharType="begin"/>
            </w:r>
            <w:r>
              <w:rPr>
                <w:noProof/>
                <w:webHidden/>
              </w:rPr>
              <w:instrText xml:space="preserve"> PAGEREF _Toc6436094 \h </w:instrText>
            </w:r>
            <w:r>
              <w:rPr>
                <w:noProof/>
                <w:webHidden/>
              </w:rPr>
            </w:r>
            <w:r>
              <w:rPr>
                <w:noProof/>
                <w:webHidden/>
              </w:rPr>
              <w:fldChar w:fldCharType="separate"/>
            </w:r>
            <w:r>
              <w:rPr>
                <w:noProof/>
                <w:webHidden/>
              </w:rPr>
              <w:t>27</w:t>
            </w:r>
            <w:r>
              <w:rPr>
                <w:noProof/>
                <w:webHidden/>
              </w:rPr>
              <w:fldChar w:fldCharType="end"/>
            </w:r>
          </w:hyperlink>
        </w:p>
        <w:p w14:paraId="6898E10C" w14:textId="77777777" w:rsidR="00FD13A9" w:rsidRDefault="00FD13A9">
          <w:pPr>
            <w:pStyle w:val="TOC2"/>
            <w:tabs>
              <w:tab w:val="right" w:leader="dot" w:pos="10456"/>
            </w:tabs>
            <w:rPr>
              <w:rFonts w:cstheme="minorBidi"/>
              <w:noProof/>
              <w:lang w:eastAsia="en-GB"/>
            </w:rPr>
          </w:pPr>
          <w:hyperlink w:anchor="_Toc6436095" w:history="1">
            <w:r w:rsidRPr="00901B73">
              <w:rPr>
                <w:rStyle w:val="Hyperlink"/>
                <w:noProof/>
              </w:rPr>
              <w:t>Appendix 1 : PESTLE</w:t>
            </w:r>
            <w:r>
              <w:rPr>
                <w:noProof/>
                <w:webHidden/>
              </w:rPr>
              <w:tab/>
            </w:r>
            <w:r>
              <w:rPr>
                <w:noProof/>
                <w:webHidden/>
              </w:rPr>
              <w:fldChar w:fldCharType="begin"/>
            </w:r>
            <w:r>
              <w:rPr>
                <w:noProof/>
                <w:webHidden/>
              </w:rPr>
              <w:instrText xml:space="preserve"> PAGEREF _Toc6436095 \h </w:instrText>
            </w:r>
            <w:r>
              <w:rPr>
                <w:noProof/>
                <w:webHidden/>
              </w:rPr>
            </w:r>
            <w:r>
              <w:rPr>
                <w:noProof/>
                <w:webHidden/>
              </w:rPr>
              <w:fldChar w:fldCharType="separate"/>
            </w:r>
            <w:r>
              <w:rPr>
                <w:noProof/>
                <w:webHidden/>
              </w:rPr>
              <w:t>35</w:t>
            </w:r>
            <w:r>
              <w:rPr>
                <w:noProof/>
                <w:webHidden/>
              </w:rPr>
              <w:fldChar w:fldCharType="end"/>
            </w:r>
          </w:hyperlink>
        </w:p>
        <w:p w14:paraId="4BFE843E" w14:textId="77777777" w:rsidR="00FD13A9" w:rsidRDefault="00FD13A9">
          <w:pPr>
            <w:pStyle w:val="TOC2"/>
            <w:tabs>
              <w:tab w:val="right" w:leader="dot" w:pos="10456"/>
            </w:tabs>
            <w:rPr>
              <w:rFonts w:cstheme="minorBidi"/>
              <w:noProof/>
              <w:lang w:eastAsia="en-GB"/>
            </w:rPr>
          </w:pPr>
          <w:hyperlink w:anchor="_Toc6436096" w:history="1">
            <w:r w:rsidRPr="00901B73">
              <w:rPr>
                <w:rStyle w:val="Hyperlink"/>
                <w:noProof/>
              </w:rPr>
              <w:t>Appendix 2: Action Plan</w:t>
            </w:r>
            <w:r>
              <w:rPr>
                <w:noProof/>
                <w:webHidden/>
              </w:rPr>
              <w:tab/>
            </w:r>
            <w:r>
              <w:rPr>
                <w:noProof/>
                <w:webHidden/>
              </w:rPr>
              <w:fldChar w:fldCharType="begin"/>
            </w:r>
            <w:r>
              <w:rPr>
                <w:noProof/>
                <w:webHidden/>
              </w:rPr>
              <w:instrText xml:space="preserve"> PAGEREF _Toc6436096 \h </w:instrText>
            </w:r>
            <w:r>
              <w:rPr>
                <w:noProof/>
                <w:webHidden/>
              </w:rPr>
            </w:r>
            <w:r>
              <w:rPr>
                <w:noProof/>
                <w:webHidden/>
              </w:rPr>
              <w:fldChar w:fldCharType="separate"/>
            </w:r>
            <w:r>
              <w:rPr>
                <w:noProof/>
                <w:webHidden/>
              </w:rPr>
              <w:t>36</w:t>
            </w:r>
            <w:r>
              <w:rPr>
                <w:noProof/>
                <w:webHidden/>
              </w:rPr>
              <w:fldChar w:fldCharType="end"/>
            </w:r>
          </w:hyperlink>
        </w:p>
        <w:p w14:paraId="7341CFE4" w14:textId="1A6F1E6F" w:rsidR="002B19A2" w:rsidRDefault="002B19A2">
          <w:r>
            <w:rPr>
              <w:b/>
              <w:bCs/>
              <w:noProof/>
            </w:rPr>
            <w:fldChar w:fldCharType="end"/>
          </w:r>
        </w:p>
      </w:sdtContent>
    </w:sdt>
    <w:p w14:paraId="5EEE3B39" w14:textId="6FC84AE9" w:rsidR="005559C5" w:rsidRDefault="005559C5">
      <w:pPr>
        <w:spacing w:line="240" w:lineRule="auto"/>
        <w:rPr>
          <w:lang w:val="fr-FR"/>
        </w:rPr>
      </w:pPr>
      <w:r>
        <w:rPr>
          <w:lang w:val="fr-FR"/>
        </w:rPr>
        <w:br w:type="page"/>
      </w:r>
    </w:p>
    <w:p w14:paraId="191EF0CA" w14:textId="299118E0" w:rsidR="001F555E" w:rsidRPr="00741857" w:rsidRDefault="001F555E" w:rsidP="009B07DD">
      <w:pPr>
        <w:pStyle w:val="Heading1"/>
        <w:numPr>
          <w:ilvl w:val="0"/>
          <w:numId w:val="47"/>
        </w:numPr>
        <w:spacing w:before="0" w:after="0"/>
        <w:rPr>
          <w:rFonts w:eastAsiaTheme="minorHAnsi"/>
          <w:b w:val="0"/>
          <w:bCs w:val="0"/>
          <w:sz w:val="24"/>
          <w:szCs w:val="24"/>
          <w:lang w:eastAsia="en-US"/>
        </w:rPr>
      </w:pPr>
      <w:bookmarkStart w:id="4" w:name="_Toc6436072"/>
      <w:r w:rsidRPr="00741857">
        <w:rPr>
          <w:rFonts w:eastAsiaTheme="minorHAnsi"/>
          <w:sz w:val="24"/>
          <w:szCs w:val="24"/>
          <w:lang w:eastAsia="en-US"/>
        </w:rPr>
        <w:lastRenderedPageBreak/>
        <w:t>Introduction</w:t>
      </w:r>
      <w:bookmarkEnd w:id="4"/>
    </w:p>
    <w:p w14:paraId="34764625" w14:textId="77777777" w:rsidR="002B19A2" w:rsidRDefault="002B19A2" w:rsidP="002B19A2">
      <w:pPr>
        <w:autoSpaceDE w:val="0"/>
        <w:autoSpaceDN w:val="0"/>
        <w:adjustRightInd w:val="0"/>
        <w:spacing w:line="360" w:lineRule="auto"/>
        <w:jc w:val="both"/>
        <w:rPr>
          <w:rFonts w:eastAsiaTheme="minorHAnsi" w:cs="Arial"/>
          <w:sz w:val="24"/>
          <w:szCs w:val="24"/>
          <w:lang w:eastAsia="en-US"/>
        </w:rPr>
      </w:pPr>
    </w:p>
    <w:p w14:paraId="6DD07411" w14:textId="77777777" w:rsidR="0032355D" w:rsidRDefault="0032355D" w:rsidP="0032355D">
      <w:pPr>
        <w:pStyle w:val="Pa0"/>
        <w:spacing w:line="600" w:lineRule="auto"/>
        <w:jc w:val="both"/>
        <w:rPr>
          <w:rFonts w:eastAsiaTheme="minorHAnsi" w:cs="Arial"/>
          <w:lang w:eastAsia="en-US"/>
        </w:rPr>
      </w:pPr>
    </w:p>
    <w:p w14:paraId="1BBBA73B" w14:textId="4B2F235C" w:rsidR="00C02611" w:rsidRDefault="001F555E" w:rsidP="0032355D">
      <w:pPr>
        <w:pStyle w:val="Pa0"/>
        <w:spacing w:line="600" w:lineRule="auto"/>
        <w:jc w:val="both"/>
        <w:rPr>
          <w:rStyle w:val="Strong"/>
          <w:rFonts w:cs="Arial"/>
          <w:b w:val="0"/>
        </w:rPr>
      </w:pPr>
      <w:r w:rsidRPr="00A36D75">
        <w:rPr>
          <w:rFonts w:eastAsiaTheme="minorHAnsi" w:cs="Arial"/>
          <w:lang w:val="nl-NL" w:eastAsia="en-US"/>
        </w:rPr>
        <w:t>Tata Steel</w:t>
      </w:r>
      <w:r w:rsidR="00A36D75" w:rsidRPr="00A36D75">
        <w:rPr>
          <w:rFonts w:eastAsiaTheme="minorHAnsi" w:cs="Arial"/>
          <w:lang w:val="nl-NL" w:eastAsia="en-US"/>
        </w:rPr>
        <w:t xml:space="preserve"> UK (TSUK) is the UK division of Tata Steel</w:t>
      </w:r>
      <w:r w:rsidR="00AA60D8" w:rsidRPr="00A36D75">
        <w:rPr>
          <w:rFonts w:eastAsiaTheme="minorHAnsi" w:cs="Arial"/>
          <w:lang w:val="nl-NL" w:eastAsia="en-US"/>
        </w:rPr>
        <w:t xml:space="preserve"> Europe (TSE)</w:t>
      </w:r>
      <w:r w:rsidR="00A36D75" w:rsidRPr="00A36D75">
        <w:rPr>
          <w:rFonts w:eastAsiaTheme="minorHAnsi" w:cs="Arial"/>
          <w:lang w:val="nl-NL" w:eastAsia="en-US"/>
        </w:rPr>
        <w:t xml:space="preserve">. </w:t>
      </w:r>
      <w:r w:rsidR="00A36D75">
        <w:rPr>
          <w:rFonts w:eastAsiaTheme="minorHAnsi" w:cs="Arial"/>
          <w:lang w:eastAsia="en-US"/>
        </w:rPr>
        <w:t>TSE is</w:t>
      </w:r>
      <w:r w:rsidRPr="00AA60D8">
        <w:rPr>
          <w:rFonts w:eastAsiaTheme="minorHAnsi" w:cs="Arial"/>
          <w:lang w:eastAsia="en-US"/>
        </w:rPr>
        <w:t xml:space="preserve"> one of Europe’s leading steel producers, with steelmaking in the UK and in the Netherlands, and manufacturing plants across Europe. </w:t>
      </w:r>
      <w:r w:rsidR="00A36D75">
        <w:rPr>
          <w:rFonts w:eastAsiaTheme="minorHAnsi" w:cs="Arial"/>
          <w:lang w:eastAsia="en-US"/>
        </w:rPr>
        <w:t>TSUK</w:t>
      </w:r>
      <w:r w:rsidRPr="00AA60D8">
        <w:rPr>
          <w:rFonts w:eastAsiaTheme="minorHAnsi" w:cs="Arial"/>
          <w:lang w:eastAsia="en-US"/>
        </w:rPr>
        <w:t xml:space="preserve"> supplies high-quality strip steel products to demanding markets such as construction, automotive, packaging and engineering.</w:t>
      </w:r>
      <w:r w:rsidR="00CE4811" w:rsidRPr="00AA60D8">
        <w:rPr>
          <w:rFonts w:eastAsiaTheme="minorHAnsi" w:cs="Arial"/>
          <w:lang w:eastAsia="en-US"/>
        </w:rPr>
        <w:t xml:space="preserve"> </w:t>
      </w:r>
      <w:r w:rsidR="00617C60">
        <w:rPr>
          <w:rFonts w:eastAsiaTheme="minorHAnsi" w:cs="Arial"/>
          <w:lang w:eastAsia="en-US"/>
        </w:rPr>
        <w:t>TS</w:t>
      </w:r>
      <w:r w:rsidR="00A36D75">
        <w:rPr>
          <w:rFonts w:eastAsiaTheme="minorHAnsi" w:cs="Arial"/>
          <w:lang w:eastAsia="en-US"/>
        </w:rPr>
        <w:t>UK</w:t>
      </w:r>
      <w:r w:rsidR="002C5A1D" w:rsidRPr="00AA60D8">
        <w:rPr>
          <w:rFonts w:eastAsiaTheme="minorHAnsi" w:cs="Arial"/>
          <w:lang w:eastAsia="en-US"/>
        </w:rPr>
        <w:t xml:space="preserve"> operates in a</w:t>
      </w:r>
      <w:r w:rsidR="008B3B9A" w:rsidRPr="00AA60D8">
        <w:rPr>
          <w:rFonts w:eastAsiaTheme="minorHAnsi" w:cs="Arial"/>
          <w:lang w:eastAsia="en-US"/>
        </w:rPr>
        <w:t xml:space="preserve"> global</w:t>
      </w:r>
      <w:r w:rsidR="002C5A1D" w:rsidRPr="00AA60D8">
        <w:rPr>
          <w:rFonts w:eastAsiaTheme="minorHAnsi" w:cs="Arial"/>
          <w:lang w:eastAsia="en-US"/>
        </w:rPr>
        <w:t xml:space="preserve"> industry where there is </w:t>
      </w:r>
      <w:r w:rsidR="002062B8">
        <w:rPr>
          <w:rFonts w:eastAsiaTheme="minorHAnsi" w:cs="Arial"/>
          <w:lang w:eastAsia="en-US"/>
        </w:rPr>
        <w:t>an</w:t>
      </w:r>
      <w:r w:rsidR="002C5A1D" w:rsidRPr="00AA60D8">
        <w:rPr>
          <w:rFonts w:eastAsiaTheme="minorHAnsi" w:cs="Arial"/>
          <w:lang w:eastAsia="en-US"/>
        </w:rPr>
        <w:t xml:space="preserve"> oversupply of steel </w:t>
      </w:r>
      <w:r w:rsidR="00CE2E93" w:rsidRPr="00AA60D8">
        <w:rPr>
          <w:rFonts w:eastAsiaTheme="minorHAnsi" w:cs="Arial"/>
          <w:lang w:eastAsia="en-US"/>
        </w:rPr>
        <w:t>resulting in pressures</w:t>
      </w:r>
      <w:r w:rsidR="00A36D75">
        <w:rPr>
          <w:rFonts w:eastAsiaTheme="minorHAnsi" w:cs="Arial"/>
          <w:lang w:eastAsia="en-US"/>
        </w:rPr>
        <w:t xml:space="preserve"> on the market value of the steel manufactured</w:t>
      </w:r>
      <w:r w:rsidR="00CE2E93" w:rsidRPr="00AA60D8">
        <w:rPr>
          <w:rFonts w:eastAsiaTheme="minorHAnsi" w:cs="Arial"/>
          <w:lang w:eastAsia="en-US"/>
        </w:rPr>
        <w:t xml:space="preserve">. </w:t>
      </w:r>
      <w:r w:rsidR="003A22AF">
        <w:rPr>
          <w:rFonts w:eastAsiaTheme="minorHAnsi" w:cs="Arial"/>
          <w:lang w:eastAsia="en-US"/>
        </w:rPr>
        <w:t xml:space="preserve">TSE’s </w:t>
      </w:r>
      <w:r w:rsidR="0070233A">
        <w:rPr>
          <w:rFonts w:eastAsiaTheme="minorHAnsi" w:cs="Arial"/>
          <w:lang w:eastAsia="en-US"/>
        </w:rPr>
        <w:t>c</w:t>
      </w:r>
      <w:r w:rsidR="0070233A" w:rsidRPr="0070233A">
        <w:rPr>
          <w:rStyle w:val="Strong"/>
          <w:rFonts w:cs="Arial"/>
          <w:b w:val="0"/>
        </w:rPr>
        <w:t xml:space="preserve">urrent business strategy is contained in its recently revised Mission, Vision and Values. Their </w:t>
      </w:r>
      <w:r w:rsidR="00617C60">
        <w:rPr>
          <w:rStyle w:val="Strong"/>
          <w:rFonts w:cs="Arial"/>
          <w:b w:val="0"/>
        </w:rPr>
        <w:t>M</w:t>
      </w:r>
      <w:r w:rsidR="0070233A" w:rsidRPr="0070233A">
        <w:rPr>
          <w:rStyle w:val="Strong"/>
          <w:rFonts w:cs="Arial"/>
          <w:b w:val="0"/>
        </w:rPr>
        <w:t>ission is to create a business that is sustainable in every sense, with a focus on a</w:t>
      </w:r>
      <w:r w:rsidR="0070233A" w:rsidRPr="0070233A">
        <w:rPr>
          <w:rFonts w:cs="Arial"/>
          <w:bCs/>
        </w:rPr>
        <w:t xml:space="preserve"> differentiated product strategy and developing </w:t>
      </w:r>
      <w:r w:rsidR="0070233A" w:rsidRPr="00C02611">
        <w:rPr>
          <w:rStyle w:val="Strong"/>
          <w:b w:val="0"/>
          <w:bCs w:val="0"/>
        </w:rPr>
        <w:t xml:space="preserve">the next generation of premium products. </w:t>
      </w:r>
      <w:r w:rsidR="00C02611" w:rsidRPr="00C02611">
        <w:rPr>
          <w:rStyle w:val="Strong"/>
          <w:rFonts w:cs="Arial"/>
          <w:b w:val="0"/>
        </w:rPr>
        <w:t xml:space="preserve">Five strategic building blocks underpin </w:t>
      </w:r>
      <w:r w:rsidR="00C02611">
        <w:rPr>
          <w:rStyle w:val="Strong"/>
          <w:rFonts w:cs="Arial"/>
          <w:b w:val="0"/>
        </w:rPr>
        <w:t xml:space="preserve">the </w:t>
      </w:r>
      <w:r w:rsidR="00C02611" w:rsidRPr="00C02611">
        <w:rPr>
          <w:rStyle w:val="Strong"/>
          <w:rFonts w:cs="Arial"/>
          <w:b w:val="0"/>
        </w:rPr>
        <w:t xml:space="preserve">mission: </w:t>
      </w:r>
    </w:p>
    <w:p w14:paraId="090B4B1E" w14:textId="77777777" w:rsidR="00C02611" w:rsidRPr="00C02611" w:rsidRDefault="00C02611" w:rsidP="0032355D">
      <w:pPr>
        <w:pStyle w:val="ListParagraph"/>
        <w:numPr>
          <w:ilvl w:val="0"/>
          <w:numId w:val="39"/>
        </w:numPr>
        <w:autoSpaceDE w:val="0"/>
        <w:autoSpaceDN w:val="0"/>
        <w:adjustRightInd w:val="0"/>
        <w:spacing w:line="600" w:lineRule="auto"/>
        <w:jc w:val="both"/>
        <w:rPr>
          <w:rStyle w:val="Strong"/>
          <w:rFonts w:cs="Arial"/>
          <w:b w:val="0"/>
          <w:sz w:val="24"/>
          <w:szCs w:val="24"/>
        </w:rPr>
      </w:pPr>
      <w:r w:rsidRPr="00C02611">
        <w:rPr>
          <w:rStyle w:val="Strong"/>
          <w:rFonts w:cs="Arial"/>
          <w:b w:val="0"/>
          <w:bCs w:val="0"/>
          <w:sz w:val="24"/>
          <w:szCs w:val="24"/>
        </w:rPr>
        <w:t xml:space="preserve">Customer Focus </w:t>
      </w:r>
    </w:p>
    <w:p w14:paraId="114D78B8" w14:textId="77777777" w:rsidR="00C02611" w:rsidRPr="00C02611" w:rsidRDefault="00C02611" w:rsidP="0032355D">
      <w:pPr>
        <w:pStyle w:val="ListParagraph"/>
        <w:numPr>
          <w:ilvl w:val="0"/>
          <w:numId w:val="39"/>
        </w:numPr>
        <w:autoSpaceDE w:val="0"/>
        <w:autoSpaceDN w:val="0"/>
        <w:adjustRightInd w:val="0"/>
        <w:spacing w:line="600" w:lineRule="auto"/>
        <w:jc w:val="both"/>
        <w:rPr>
          <w:rStyle w:val="Strong"/>
          <w:rFonts w:cs="Arial"/>
          <w:b w:val="0"/>
          <w:sz w:val="24"/>
          <w:szCs w:val="24"/>
        </w:rPr>
      </w:pPr>
      <w:r w:rsidRPr="00C02611">
        <w:rPr>
          <w:rStyle w:val="Strong"/>
          <w:rFonts w:cs="Arial"/>
          <w:b w:val="0"/>
          <w:bCs w:val="0"/>
          <w:sz w:val="24"/>
          <w:szCs w:val="24"/>
        </w:rPr>
        <w:t xml:space="preserve">Responsible Steel </w:t>
      </w:r>
    </w:p>
    <w:p w14:paraId="641CF4DF" w14:textId="77777777" w:rsidR="00C02611" w:rsidRPr="00C02611" w:rsidRDefault="00C02611" w:rsidP="0032355D">
      <w:pPr>
        <w:pStyle w:val="ListParagraph"/>
        <w:numPr>
          <w:ilvl w:val="0"/>
          <w:numId w:val="39"/>
        </w:numPr>
        <w:autoSpaceDE w:val="0"/>
        <w:autoSpaceDN w:val="0"/>
        <w:adjustRightInd w:val="0"/>
        <w:spacing w:line="600" w:lineRule="auto"/>
        <w:jc w:val="both"/>
        <w:rPr>
          <w:rStyle w:val="Strong"/>
          <w:rFonts w:cs="Arial"/>
          <w:b w:val="0"/>
          <w:sz w:val="24"/>
          <w:szCs w:val="24"/>
        </w:rPr>
      </w:pPr>
      <w:r w:rsidRPr="00C02611">
        <w:rPr>
          <w:rStyle w:val="Strong"/>
          <w:rFonts w:cs="Arial"/>
          <w:b w:val="0"/>
          <w:bCs w:val="0"/>
          <w:sz w:val="24"/>
          <w:szCs w:val="24"/>
        </w:rPr>
        <w:t xml:space="preserve">Innovation: Leverage Technology and Digital </w:t>
      </w:r>
    </w:p>
    <w:p w14:paraId="45EAFA89" w14:textId="77777777" w:rsidR="00C02611" w:rsidRPr="00C02611" w:rsidRDefault="00C02611" w:rsidP="0032355D">
      <w:pPr>
        <w:pStyle w:val="ListParagraph"/>
        <w:numPr>
          <w:ilvl w:val="0"/>
          <w:numId w:val="39"/>
        </w:numPr>
        <w:autoSpaceDE w:val="0"/>
        <w:autoSpaceDN w:val="0"/>
        <w:adjustRightInd w:val="0"/>
        <w:spacing w:line="600" w:lineRule="auto"/>
        <w:jc w:val="both"/>
        <w:rPr>
          <w:rStyle w:val="Strong"/>
          <w:rFonts w:cs="Arial"/>
          <w:b w:val="0"/>
          <w:sz w:val="24"/>
          <w:szCs w:val="24"/>
        </w:rPr>
      </w:pPr>
      <w:r w:rsidRPr="00C02611">
        <w:rPr>
          <w:rStyle w:val="Strong"/>
          <w:rFonts w:cs="Arial"/>
          <w:b w:val="0"/>
          <w:bCs w:val="0"/>
          <w:sz w:val="24"/>
          <w:szCs w:val="24"/>
        </w:rPr>
        <w:t xml:space="preserve">Value Chain Excellence </w:t>
      </w:r>
    </w:p>
    <w:p w14:paraId="629A2658" w14:textId="77777777" w:rsidR="00C02611" w:rsidRPr="00C02611" w:rsidRDefault="00C02611" w:rsidP="0032355D">
      <w:pPr>
        <w:pStyle w:val="ListParagraph"/>
        <w:numPr>
          <w:ilvl w:val="0"/>
          <w:numId w:val="39"/>
        </w:numPr>
        <w:autoSpaceDE w:val="0"/>
        <w:autoSpaceDN w:val="0"/>
        <w:adjustRightInd w:val="0"/>
        <w:spacing w:line="600" w:lineRule="auto"/>
        <w:jc w:val="both"/>
        <w:rPr>
          <w:rStyle w:val="Strong"/>
          <w:rFonts w:cs="Arial"/>
          <w:b w:val="0"/>
          <w:sz w:val="24"/>
          <w:szCs w:val="24"/>
        </w:rPr>
      </w:pPr>
      <w:r w:rsidRPr="00C02611">
        <w:rPr>
          <w:rStyle w:val="Strong"/>
          <w:rFonts w:cs="Arial"/>
          <w:b w:val="0"/>
          <w:bCs w:val="0"/>
          <w:sz w:val="24"/>
          <w:szCs w:val="24"/>
        </w:rPr>
        <w:t xml:space="preserve">Leadership, People and Culture </w:t>
      </w:r>
    </w:p>
    <w:p w14:paraId="19BFD938" w14:textId="77777777" w:rsidR="00DC6E4F" w:rsidRDefault="00DC6E4F" w:rsidP="002A055C">
      <w:pPr>
        <w:autoSpaceDE w:val="0"/>
        <w:autoSpaceDN w:val="0"/>
        <w:adjustRightInd w:val="0"/>
        <w:spacing w:line="600" w:lineRule="auto"/>
        <w:jc w:val="both"/>
        <w:rPr>
          <w:rStyle w:val="Strong"/>
          <w:rFonts w:ascii="Myriad Pro Light" w:hAnsi="Myriad Pro Light" w:cs="Arial"/>
          <w:b w:val="0"/>
          <w:sz w:val="24"/>
          <w:szCs w:val="24"/>
        </w:rPr>
      </w:pPr>
    </w:p>
    <w:p w14:paraId="7E9FDAC3" w14:textId="283CF79D" w:rsidR="004531D6" w:rsidRDefault="00D9398C" w:rsidP="004531D6">
      <w:pPr>
        <w:autoSpaceDE w:val="0"/>
        <w:autoSpaceDN w:val="0"/>
        <w:adjustRightInd w:val="0"/>
        <w:spacing w:line="600" w:lineRule="auto"/>
        <w:jc w:val="both"/>
        <w:rPr>
          <w:rFonts w:cs="Arial"/>
          <w:sz w:val="24"/>
          <w:szCs w:val="24"/>
          <w:lang w:eastAsia="en-GB"/>
        </w:rPr>
      </w:pPr>
      <w:r>
        <w:rPr>
          <w:rStyle w:val="Strong"/>
          <w:rFonts w:ascii="Myriad Pro Light" w:hAnsi="Myriad Pro Light" w:cs="Arial"/>
          <w:b w:val="0"/>
          <w:sz w:val="24"/>
          <w:szCs w:val="24"/>
        </w:rPr>
        <w:t xml:space="preserve">Leadership, People and Culture </w:t>
      </w:r>
      <w:r w:rsidR="00A36D75">
        <w:rPr>
          <w:rStyle w:val="Strong"/>
          <w:rFonts w:ascii="Myriad Pro Light" w:hAnsi="Myriad Pro Light" w:cs="Arial"/>
          <w:b w:val="0"/>
          <w:sz w:val="24"/>
          <w:szCs w:val="24"/>
        </w:rPr>
        <w:t xml:space="preserve">is central to the achievement of each strategic building block. Maintaining and promoting positive ER is important for TSUK, which is common in heavy industrial organisations such as TSUK. </w:t>
      </w:r>
      <w:r w:rsidR="002A055C">
        <w:rPr>
          <w:rFonts w:eastAsiaTheme="minorHAnsi" w:cs="Arial"/>
          <w:sz w:val="24"/>
          <w:szCs w:val="24"/>
          <w:lang w:eastAsia="en-US"/>
        </w:rPr>
        <w:t xml:space="preserve">TU’s </w:t>
      </w:r>
      <w:r w:rsidR="00A36D75">
        <w:rPr>
          <w:rFonts w:eastAsiaTheme="minorHAnsi" w:cs="Arial"/>
          <w:sz w:val="24"/>
          <w:szCs w:val="24"/>
          <w:lang w:eastAsia="en-US"/>
        </w:rPr>
        <w:t xml:space="preserve">are recognised as the </w:t>
      </w:r>
      <w:r w:rsidR="002A055C">
        <w:rPr>
          <w:rFonts w:eastAsiaTheme="minorHAnsi" w:cs="Arial"/>
          <w:sz w:val="24"/>
          <w:szCs w:val="24"/>
          <w:lang w:eastAsia="en-US"/>
        </w:rPr>
        <w:t xml:space="preserve">primary </w:t>
      </w:r>
      <w:r w:rsidR="00A36D75">
        <w:rPr>
          <w:rFonts w:eastAsiaTheme="minorHAnsi" w:cs="Arial"/>
          <w:sz w:val="24"/>
          <w:szCs w:val="24"/>
          <w:lang w:eastAsia="en-US"/>
        </w:rPr>
        <w:t xml:space="preserve">vehicle of ER </w:t>
      </w:r>
      <w:r w:rsidR="00D537CA">
        <w:rPr>
          <w:rFonts w:eastAsiaTheme="minorHAnsi" w:cs="Arial"/>
          <w:sz w:val="24"/>
          <w:szCs w:val="24"/>
          <w:lang w:eastAsia="en-US"/>
        </w:rPr>
        <w:t>and are consulted with and kept informed in a working</w:t>
      </w:r>
      <w:r w:rsidR="00F85981">
        <w:rPr>
          <w:rFonts w:eastAsiaTheme="minorHAnsi" w:cs="Arial"/>
          <w:sz w:val="24"/>
          <w:szCs w:val="24"/>
          <w:lang w:eastAsia="en-US"/>
        </w:rPr>
        <w:t xml:space="preserve"> </w:t>
      </w:r>
      <w:r w:rsidR="00A36D75">
        <w:rPr>
          <w:rFonts w:eastAsiaTheme="minorHAnsi" w:cs="Arial"/>
          <w:sz w:val="24"/>
          <w:szCs w:val="24"/>
          <w:lang w:eastAsia="en-US"/>
        </w:rPr>
        <w:t>partnership</w:t>
      </w:r>
      <w:r w:rsidR="005A30C8">
        <w:rPr>
          <w:rFonts w:eastAsiaTheme="minorHAnsi" w:cs="Arial"/>
          <w:sz w:val="24"/>
          <w:szCs w:val="24"/>
          <w:lang w:eastAsia="en-US"/>
        </w:rPr>
        <w:t>.</w:t>
      </w:r>
      <w:r w:rsidR="00D537CA">
        <w:rPr>
          <w:rFonts w:eastAsiaTheme="minorHAnsi" w:cs="Arial"/>
          <w:sz w:val="24"/>
          <w:szCs w:val="24"/>
          <w:lang w:eastAsia="en-US"/>
        </w:rPr>
        <w:t xml:space="preserve"> TU’s can be defined as an ‘organised group of </w:t>
      </w:r>
      <w:r w:rsidR="00D537CA">
        <w:rPr>
          <w:rFonts w:eastAsiaTheme="minorHAnsi" w:cs="Arial"/>
          <w:sz w:val="24"/>
          <w:szCs w:val="24"/>
          <w:lang w:eastAsia="en-US"/>
        </w:rPr>
        <w:lastRenderedPageBreak/>
        <w:t xml:space="preserve">employees…whose principal purpose include the regulation of relations </w:t>
      </w:r>
      <w:r w:rsidR="00D537CA" w:rsidRPr="002A055C">
        <w:rPr>
          <w:rFonts w:eastAsiaTheme="minorHAnsi" w:cs="Arial"/>
          <w:sz w:val="24"/>
          <w:szCs w:val="24"/>
          <w:lang w:eastAsia="en-US"/>
        </w:rPr>
        <w:t xml:space="preserve">between workers and employers’ </w:t>
      </w:r>
      <w:sdt>
        <w:sdtPr>
          <w:rPr>
            <w:rFonts w:eastAsiaTheme="minorHAnsi" w:cs="Arial"/>
            <w:sz w:val="24"/>
            <w:szCs w:val="24"/>
            <w:lang w:eastAsia="en-US"/>
          </w:rPr>
          <w:id w:val="286940090"/>
          <w:citation/>
        </w:sdtPr>
        <w:sdtContent>
          <w:r w:rsidR="00D537CA">
            <w:rPr>
              <w:rFonts w:eastAsiaTheme="minorHAnsi" w:cs="Arial"/>
              <w:sz w:val="24"/>
              <w:szCs w:val="24"/>
              <w:lang w:eastAsia="en-US"/>
            </w:rPr>
            <w:fldChar w:fldCharType="begin"/>
          </w:r>
          <w:r w:rsidR="00D537CA">
            <w:rPr>
              <w:rFonts w:eastAsiaTheme="minorHAnsi" w:cs="Arial"/>
              <w:sz w:val="24"/>
              <w:szCs w:val="24"/>
              <w:lang w:eastAsia="en-US"/>
            </w:rPr>
            <w:instrText xml:space="preserve"> CITATION Gen16 \l 2057 </w:instrText>
          </w:r>
          <w:r w:rsidR="00D537CA">
            <w:rPr>
              <w:rFonts w:eastAsiaTheme="minorHAnsi" w:cs="Arial"/>
              <w:sz w:val="24"/>
              <w:szCs w:val="24"/>
              <w:lang w:eastAsia="en-US"/>
            </w:rPr>
            <w:fldChar w:fldCharType="separate"/>
          </w:r>
          <w:r w:rsidR="00F010DE" w:rsidRPr="00F010DE">
            <w:rPr>
              <w:rFonts w:eastAsiaTheme="minorHAnsi" w:cs="Arial"/>
              <w:noProof/>
              <w:sz w:val="24"/>
              <w:szCs w:val="24"/>
              <w:lang w:eastAsia="en-US"/>
            </w:rPr>
            <w:t>(Gennard, et al., 2016)</w:t>
          </w:r>
          <w:r w:rsidR="00D537CA">
            <w:rPr>
              <w:rFonts w:eastAsiaTheme="minorHAnsi" w:cs="Arial"/>
              <w:sz w:val="24"/>
              <w:szCs w:val="24"/>
              <w:lang w:eastAsia="en-US"/>
            </w:rPr>
            <w:fldChar w:fldCharType="end"/>
          </w:r>
        </w:sdtContent>
      </w:sdt>
      <w:r w:rsidR="00D537CA">
        <w:rPr>
          <w:rFonts w:eastAsiaTheme="minorHAnsi" w:cs="Arial"/>
          <w:sz w:val="24"/>
          <w:szCs w:val="24"/>
          <w:lang w:eastAsia="en-US"/>
        </w:rPr>
        <w:t xml:space="preserve"> </w:t>
      </w:r>
      <w:r w:rsidR="005A30C8">
        <w:rPr>
          <w:rFonts w:eastAsiaTheme="minorHAnsi" w:cs="Arial"/>
          <w:sz w:val="24"/>
          <w:szCs w:val="24"/>
          <w:lang w:eastAsia="en-US"/>
        </w:rPr>
        <w:t>TU’s are considered an important source of employee voice and opinion encouraging investment in both Capital and skill</w:t>
      </w:r>
      <w:r w:rsidR="00646DB1">
        <w:rPr>
          <w:rFonts w:eastAsiaTheme="minorHAnsi" w:cs="Arial"/>
          <w:sz w:val="24"/>
          <w:szCs w:val="24"/>
          <w:lang w:eastAsia="en-US"/>
        </w:rPr>
        <w:t xml:space="preserve"> </w:t>
      </w:r>
      <w:sdt>
        <w:sdtPr>
          <w:rPr>
            <w:rFonts w:eastAsiaTheme="minorHAnsi" w:cs="Arial"/>
            <w:sz w:val="24"/>
            <w:szCs w:val="24"/>
            <w:lang w:eastAsia="en-US"/>
          </w:rPr>
          <w:id w:val="903263247"/>
          <w:citation/>
        </w:sdtPr>
        <w:sdtContent>
          <w:r w:rsidR="00646DB1">
            <w:rPr>
              <w:rFonts w:eastAsiaTheme="minorHAnsi" w:cs="Arial"/>
              <w:sz w:val="24"/>
              <w:szCs w:val="24"/>
              <w:lang w:eastAsia="en-US"/>
            </w:rPr>
            <w:fldChar w:fldCharType="begin"/>
          </w:r>
          <w:r w:rsidR="00646DB1">
            <w:rPr>
              <w:rFonts w:eastAsiaTheme="minorHAnsi" w:cs="Arial"/>
              <w:sz w:val="24"/>
              <w:szCs w:val="24"/>
              <w:lang w:eastAsia="en-US"/>
            </w:rPr>
            <w:instrText xml:space="preserve">CITATION Fre84 \l 2057 </w:instrText>
          </w:r>
          <w:r w:rsidR="00646DB1">
            <w:rPr>
              <w:rFonts w:eastAsiaTheme="minorHAnsi" w:cs="Arial"/>
              <w:sz w:val="24"/>
              <w:szCs w:val="24"/>
              <w:lang w:eastAsia="en-US"/>
            </w:rPr>
            <w:fldChar w:fldCharType="separate"/>
          </w:r>
          <w:r w:rsidR="00F010DE" w:rsidRPr="00F010DE">
            <w:rPr>
              <w:rFonts w:eastAsiaTheme="minorHAnsi" w:cs="Arial"/>
              <w:noProof/>
              <w:sz w:val="24"/>
              <w:szCs w:val="24"/>
              <w:lang w:eastAsia="en-US"/>
            </w:rPr>
            <w:t>(Freeman &amp; Medoff, 1984)</w:t>
          </w:r>
          <w:r w:rsidR="00646DB1">
            <w:rPr>
              <w:rFonts w:eastAsiaTheme="minorHAnsi" w:cs="Arial"/>
              <w:sz w:val="24"/>
              <w:szCs w:val="24"/>
              <w:lang w:eastAsia="en-US"/>
            </w:rPr>
            <w:fldChar w:fldCharType="end"/>
          </w:r>
        </w:sdtContent>
      </w:sdt>
      <w:r w:rsidR="005A30C8">
        <w:rPr>
          <w:rFonts w:eastAsiaTheme="minorHAnsi" w:cs="Arial"/>
          <w:sz w:val="24"/>
          <w:szCs w:val="24"/>
          <w:lang w:eastAsia="en-US"/>
        </w:rPr>
        <w:t>. This view is supported by TSUK</w:t>
      </w:r>
      <w:r w:rsidR="00D537CA">
        <w:rPr>
          <w:rFonts w:eastAsiaTheme="minorHAnsi" w:cs="Arial"/>
          <w:sz w:val="24"/>
          <w:szCs w:val="24"/>
          <w:lang w:eastAsia="en-US"/>
        </w:rPr>
        <w:t xml:space="preserve"> and is demonstrated in the working partnership that exists</w:t>
      </w:r>
      <w:r w:rsidR="002A055C" w:rsidRPr="002A055C">
        <w:rPr>
          <w:rFonts w:eastAsiaTheme="minorHAnsi" w:cs="Arial"/>
          <w:sz w:val="24"/>
          <w:szCs w:val="24"/>
          <w:lang w:eastAsia="en-US"/>
        </w:rPr>
        <w:t xml:space="preserve">. TSUK also engages with </w:t>
      </w:r>
      <w:r w:rsidR="002A055C" w:rsidRPr="0092386D">
        <w:rPr>
          <w:rFonts w:eastAsiaTheme="minorHAnsi" w:cs="Arial"/>
          <w:sz w:val="24"/>
          <w:szCs w:val="24"/>
          <w:lang w:eastAsia="en-US"/>
        </w:rPr>
        <w:t xml:space="preserve">the </w:t>
      </w:r>
      <w:r w:rsidR="002A055C" w:rsidRPr="0092386D">
        <w:rPr>
          <w:rFonts w:cs="Arial"/>
          <w:sz w:val="24"/>
          <w:szCs w:val="24"/>
          <w:lang w:eastAsia="en-GB"/>
        </w:rPr>
        <w:t xml:space="preserve">European Works Council (EWC) on issues of </w:t>
      </w:r>
      <w:r w:rsidR="00D537CA">
        <w:rPr>
          <w:rFonts w:cs="Arial"/>
          <w:sz w:val="24"/>
          <w:szCs w:val="24"/>
          <w:lang w:eastAsia="en-GB"/>
        </w:rPr>
        <w:t>TSE wide</w:t>
      </w:r>
      <w:r w:rsidR="002A055C" w:rsidRPr="0092386D">
        <w:rPr>
          <w:rFonts w:cs="Arial"/>
          <w:sz w:val="24"/>
          <w:szCs w:val="24"/>
          <w:lang w:eastAsia="en-GB"/>
        </w:rPr>
        <w:t xml:space="preserve"> interest that may significantly affect employees. </w:t>
      </w:r>
      <w:r w:rsidR="004531D6">
        <w:rPr>
          <w:rFonts w:cs="Arial"/>
          <w:sz w:val="24"/>
          <w:szCs w:val="24"/>
          <w:lang w:eastAsia="en-GB"/>
        </w:rPr>
        <w:t>Whilst this is positive, it will be explored further in this report that with TU membership on the decline and the changes to the workforce and labour market, TSUK will need to explore other methods of EP in order to avoid a ‘representation gap’</w:t>
      </w:r>
      <w:sdt>
        <w:sdtPr>
          <w:rPr>
            <w:rFonts w:cs="Arial"/>
            <w:sz w:val="24"/>
            <w:szCs w:val="24"/>
            <w:lang w:eastAsia="en-GB"/>
          </w:rPr>
          <w:id w:val="-1848696370"/>
          <w:citation/>
        </w:sdtPr>
        <w:sdtContent>
          <w:r w:rsidR="004531D6">
            <w:rPr>
              <w:rFonts w:cs="Arial"/>
              <w:sz w:val="24"/>
              <w:szCs w:val="24"/>
              <w:lang w:eastAsia="en-GB"/>
            </w:rPr>
            <w:fldChar w:fldCharType="begin"/>
          </w:r>
          <w:r w:rsidR="004531D6">
            <w:rPr>
              <w:rFonts w:cs="Arial"/>
              <w:sz w:val="24"/>
              <w:szCs w:val="24"/>
              <w:lang w:eastAsia="en-GB"/>
            </w:rPr>
            <w:instrText xml:space="preserve"> CITATION Tow97 \l 2057 </w:instrText>
          </w:r>
          <w:r w:rsidR="004531D6">
            <w:rPr>
              <w:rFonts w:cs="Arial"/>
              <w:sz w:val="24"/>
              <w:szCs w:val="24"/>
              <w:lang w:eastAsia="en-GB"/>
            </w:rPr>
            <w:fldChar w:fldCharType="separate"/>
          </w:r>
          <w:r w:rsidR="00F010DE">
            <w:rPr>
              <w:rFonts w:cs="Arial"/>
              <w:noProof/>
              <w:sz w:val="24"/>
              <w:szCs w:val="24"/>
              <w:lang w:eastAsia="en-GB"/>
            </w:rPr>
            <w:t xml:space="preserve"> </w:t>
          </w:r>
          <w:r w:rsidR="00F010DE" w:rsidRPr="00F010DE">
            <w:rPr>
              <w:rFonts w:cs="Arial"/>
              <w:noProof/>
              <w:sz w:val="24"/>
              <w:szCs w:val="24"/>
              <w:lang w:eastAsia="en-GB"/>
            </w:rPr>
            <w:t>(Towers, 1997)</w:t>
          </w:r>
          <w:r w:rsidR="004531D6">
            <w:rPr>
              <w:rFonts w:cs="Arial"/>
              <w:sz w:val="24"/>
              <w:szCs w:val="24"/>
              <w:lang w:eastAsia="en-GB"/>
            </w:rPr>
            <w:fldChar w:fldCharType="end"/>
          </w:r>
        </w:sdtContent>
      </w:sdt>
      <w:r w:rsidR="004531D6">
        <w:rPr>
          <w:rFonts w:cs="Arial"/>
          <w:sz w:val="24"/>
          <w:szCs w:val="24"/>
          <w:lang w:eastAsia="en-GB"/>
        </w:rPr>
        <w:t>.</w:t>
      </w:r>
    </w:p>
    <w:p w14:paraId="570EC6BE" w14:textId="4B495D51" w:rsidR="00E06A33" w:rsidRPr="002A055C" w:rsidRDefault="002A055C" w:rsidP="002A055C">
      <w:pPr>
        <w:spacing w:line="600" w:lineRule="auto"/>
        <w:rPr>
          <w:rFonts w:cs="Arial"/>
          <w:color w:val="333333"/>
          <w:sz w:val="24"/>
          <w:szCs w:val="24"/>
          <w:lang w:eastAsia="en-GB"/>
        </w:rPr>
      </w:pPr>
      <w:r w:rsidRPr="00CA0BC6">
        <w:rPr>
          <w:rFonts w:cs="Arial"/>
          <w:color w:val="333333"/>
          <w:sz w:val="20"/>
          <w:lang w:eastAsia="en-GB"/>
        </w:rPr>
        <w:br/>
      </w:r>
      <w:r w:rsidR="002D2D55">
        <w:rPr>
          <w:rFonts w:eastAsiaTheme="minorHAnsi" w:cs="Arial"/>
          <w:sz w:val="24"/>
          <w:szCs w:val="24"/>
          <w:lang w:eastAsia="en-US"/>
        </w:rPr>
        <w:t>Organisation</w:t>
      </w:r>
      <w:r w:rsidR="009A687A">
        <w:rPr>
          <w:rFonts w:eastAsiaTheme="minorHAnsi" w:cs="Arial"/>
          <w:sz w:val="24"/>
          <w:szCs w:val="24"/>
          <w:lang w:eastAsia="en-US"/>
        </w:rPr>
        <w:t>s</w:t>
      </w:r>
      <w:r w:rsidR="00DC6E4F">
        <w:rPr>
          <w:rFonts w:eastAsiaTheme="minorHAnsi" w:cs="Arial"/>
          <w:sz w:val="24"/>
          <w:szCs w:val="24"/>
          <w:lang w:eastAsia="en-US"/>
        </w:rPr>
        <w:t xml:space="preserve"> in the Steel Industry</w:t>
      </w:r>
      <w:r w:rsidR="002D2D55">
        <w:rPr>
          <w:rFonts w:eastAsiaTheme="minorHAnsi" w:cs="Arial"/>
          <w:sz w:val="24"/>
          <w:szCs w:val="24"/>
          <w:lang w:eastAsia="en-US"/>
        </w:rPr>
        <w:t>, including TS</w:t>
      </w:r>
      <w:r w:rsidR="009A687A">
        <w:rPr>
          <w:rFonts w:eastAsiaTheme="minorHAnsi" w:cs="Arial"/>
          <w:sz w:val="24"/>
          <w:szCs w:val="24"/>
          <w:lang w:eastAsia="en-US"/>
        </w:rPr>
        <w:t>UK</w:t>
      </w:r>
      <w:r w:rsidR="00D100BD">
        <w:rPr>
          <w:rFonts w:eastAsiaTheme="minorHAnsi" w:cs="Arial"/>
          <w:sz w:val="24"/>
          <w:szCs w:val="24"/>
          <w:lang w:eastAsia="en-US"/>
        </w:rPr>
        <w:t xml:space="preserve"> find themselves </w:t>
      </w:r>
      <w:r w:rsidR="008D25D8">
        <w:rPr>
          <w:rFonts w:eastAsiaTheme="minorHAnsi" w:cs="Arial"/>
          <w:sz w:val="24"/>
          <w:szCs w:val="24"/>
          <w:lang w:eastAsia="en-US"/>
        </w:rPr>
        <w:t xml:space="preserve">operating </w:t>
      </w:r>
      <w:r w:rsidR="00D100BD">
        <w:rPr>
          <w:rFonts w:eastAsiaTheme="minorHAnsi" w:cs="Arial"/>
          <w:sz w:val="24"/>
          <w:szCs w:val="24"/>
          <w:lang w:eastAsia="en-US"/>
        </w:rPr>
        <w:t>in a</w:t>
      </w:r>
      <w:r w:rsidR="008D25D8">
        <w:rPr>
          <w:rFonts w:eastAsiaTheme="minorHAnsi" w:cs="Arial"/>
          <w:sz w:val="24"/>
          <w:szCs w:val="24"/>
          <w:lang w:eastAsia="en-US"/>
        </w:rPr>
        <w:t xml:space="preserve"> </w:t>
      </w:r>
      <w:r w:rsidR="004531D6">
        <w:rPr>
          <w:rFonts w:eastAsiaTheme="minorHAnsi" w:cs="Arial"/>
          <w:sz w:val="24"/>
          <w:szCs w:val="24"/>
          <w:lang w:eastAsia="en-US"/>
        </w:rPr>
        <w:t xml:space="preserve">VUCA </w:t>
      </w:r>
      <w:r w:rsidR="00D100BD">
        <w:rPr>
          <w:rFonts w:eastAsiaTheme="minorHAnsi" w:cs="Arial"/>
          <w:sz w:val="24"/>
          <w:szCs w:val="24"/>
          <w:lang w:eastAsia="en-US"/>
        </w:rPr>
        <w:t xml:space="preserve">environment which is </w:t>
      </w:r>
      <w:r w:rsidR="0038092F">
        <w:rPr>
          <w:rFonts w:eastAsiaTheme="minorHAnsi" w:cs="Arial"/>
          <w:sz w:val="24"/>
          <w:szCs w:val="24"/>
          <w:lang w:eastAsia="en-US"/>
        </w:rPr>
        <w:t xml:space="preserve">characterised by </w:t>
      </w:r>
      <w:r w:rsidR="00106618">
        <w:rPr>
          <w:rFonts w:eastAsiaTheme="minorHAnsi" w:cs="Arial"/>
          <w:sz w:val="24"/>
          <w:szCs w:val="24"/>
          <w:lang w:eastAsia="en-US"/>
        </w:rPr>
        <w:t xml:space="preserve">the pressures of </w:t>
      </w:r>
      <w:r w:rsidR="00FD2047">
        <w:rPr>
          <w:rFonts w:eastAsiaTheme="minorHAnsi" w:cs="Arial"/>
          <w:sz w:val="24"/>
          <w:szCs w:val="24"/>
          <w:lang w:eastAsia="en-US"/>
        </w:rPr>
        <w:t>g</w:t>
      </w:r>
      <w:r w:rsidR="0038092F">
        <w:rPr>
          <w:rFonts w:eastAsiaTheme="minorHAnsi" w:cs="Arial"/>
          <w:sz w:val="24"/>
          <w:szCs w:val="24"/>
          <w:lang w:eastAsia="en-US"/>
        </w:rPr>
        <w:t>lobali</w:t>
      </w:r>
      <w:r w:rsidR="00FD2047">
        <w:rPr>
          <w:rFonts w:eastAsiaTheme="minorHAnsi" w:cs="Arial"/>
          <w:sz w:val="24"/>
          <w:szCs w:val="24"/>
          <w:lang w:eastAsia="en-US"/>
        </w:rPr>
        <w:t>s</w:t>
      </w:r>
      <w:r w:rsidR="0038092F">
        <w:rPr>
          <w:rFonts w:eastAsiaTheme="minorHAnsi" w:cs="Arial"/>
          <w:sz w:val="24"/>
          <w:szCs w:val="24"/>
          <w:lang w:eastAsia="en-US"/>
        </w:rPr>
        <w:t>ation</w:t>
      </w:r>
      <w:r w:rsidR="00401D89">
        <w:rPr>
          <w:rFonts w:eastAsiaTheme="minorHAnsi" w:cs="Arial"/>
          <w:sz w:val="24"/>
          <w:szCs w:val="24"/>
          <w:lang w:eastAsia="en-US"/>
        </w:rPr>
        <w:t xml:space="preserve"> and the global over-supply of steel</w:t>
      </w:r>
      <w:r w:rsidR="00FD2047">
        <w:rPr>
          <w:rFonts w:eastAsiaTheme="minorHAnsi" w:cs="Arial"/>
          <w:sz w:val="24"/>
          <w:szCs w:val="24"/>
          <w:lang w:eastAsia="en-US"/>
        </w:rPr>
        <w:t xml:space="preserve">, the </w:t>
      </w:r>
      <w:r w:rsidR="00106618">
        <w:rPr>
          <w:rFonts w:eastAsiaTheme="minorHAnsi" w:cs="Arial"/>
          <w:sz w:val="24"/>
          <w:szCs w:val="24"/>
          <w:lang w:eastAsia="en-US"/>
        </w:rPr>
        <w:t xml:space="preserve">rapid </w:t>
      </w:r>
      <w:r w:rsidR="00FD2047">
        <w:rPr>
          <w:rFonts w:eastAsiaTheme="minorHAnsi" w:cs="Arial"/>
          <w:sz w:val="24"/>
          <w:szCs w:val="24"/>
          <w:lang w:eastAsia="en-US"/>
        </w:rPr>
        <w:t>pace of technological advances</w:t>
      </w:r>
      <w:r w:rsidR="00401D89">
        <w:rPr>
          <w:rFonts w:eastAsiaTheme="minorHAnsi" w:cs="Arial"/>
          <w:sz w:val="24"/>
          <w:szCs w:val="24"/>
          <w:lang w:eastAsia="en-US"/>
        </w:rPr>
        <w:t xml:space="preserve"> changing the way in which steel is manufactured</w:t>
      </w:r>
      <w:r w:rsidR="00FD2047">
        <w:rPr>
          <w:rFonts w:eastAsiaTheme="minorHAnsi" w:cs="Arial"/>
          <w:sz w:val="24"/>
          <w:szCs w:val="24"/>
          <w:lang w:eastAsia="en-US"/>
        </w:rPr>
        <w:t xml:space="preserve"> and </w:t>
      </w:r>
      <w:r w:rsidR="00703697">
        <w:rPr>
          <w:rFonts w:eastAsiaTheme="minorHAnsi" w:cs="Arial"/>
          <w:sz w:val="24"/>
          <w:szCs w:val="24"/>
          <w:lang w:eastAsia="en-US"/>
        </w:rPr>
        <w:t xml:space="preserve">the challenges of </w:t>
      </w:r>
      <w:r w:rsidR="00FD2047">
        <w:rPr>
          <w:rFonts w:eastAsiaTheme="minorHAnsi" w:cs="Arial"/>
          <w:sz w:val="24"/>
          <w:szCs w:val="24"/>
          <w:lang w:eastAsia="en-US"/>
        </w:rPr>
        <w:t xml:space="preserve">managing a multi-generational </w:t>
      </w:r>
      <w:r w:rsidR="00401D89">
        <w:rPr>
          <w:rFonts w:eastAsiaTheme="minorHAnsi" w:cs="Arial"/>
          <w:sz w:val="24"/>
          <w:szCs w:val="24"/>
          <w:lang w:eastAsia="en-US"/>
        </w:rPr>
        <w:t xml:space="preserve">workforce </w:t>
      </w:r>
      <w:r w:rsidR="008A7DB5" w:rsidRPr="00FD743B">
        <w:rPr>
          <w:rFonts w:eastAsiaTheme="minorHAnsi" w:cs="Arial"/>
          <w:sz w:val="24"/>
          <w:szCs w:val="24"/>
          <w:lang w:eastAsia="en-US"/>
        </w:rPr>
        <w:t xml:space="preserve">(PWC, 2018; CIPD, 2018; WEF 2016). The pace of change has never been faster (PWC, 2018; CIPD, 2018) </w:t>
      </w:r>
      <w:r w:rsidR="00A909DE">
        <w:rPr>
          <w:rFonts w:eastAsiaTheme="minorHAnsi" w:cs="Arial"/>
          <w:sz w:val="24"/>
          <w:szCs w:val="24"/>
          <w:lang w:eastAsia="en-US"/>
        </w:rPr>
        <w:t xml:space="preserve">This has played out in a turbulent 4 years for TSUK, including the sale of various parts of the business to competitors, a change in strategy to focus on the core strip products and the closure of the lucrative DB Pension scheme. During this time the workforce has decreased from almost 7,500 to 4,500 through the various sales and redundancies and is currently in the processing of entering into a </w:t>
      </w:r>
      <w:r w:rsidR="00A909DE" w:rsidRPr="002A279A">
        <w:rPr>
          <w:rFonts w:cs="Arial"/>
          <w:bCs/>
          <w:sz w:val="24"/>
          <w:szCs w:val="24"/>
        </w:rPr>
        <w:t xml:space="preserve">Joint Venture with </w:t>
      </w:r>
      <w:proofErr w:type="spellStart"/>
      <w:r w:rsidR="00A909DE" w:rsidRPr="0070233A">
        <w:rPr>
          <w:rStyle w:val="Strong"/>
          <w:rFonts w:cs="Arial"/>
          <w:b w:val="0"/>
          <w:sz w:val="24"/>
          <w:szCs w:val="24"/>
        </w:rPr>
        <w:t>Thyssenkrup</w:t>
      </w:r>
      <w:proofErr w:type="spellEnd"/>
      <w:r w:rsidR="00A909DE" w:rsidRPr="0070233A">
        <w:rPr>
          <w:rStyle w:val="Strong"/>
          <w:rFonts w:cs="Arial"/>
          <w:b w:val="0"/>
          <w:sz w:val="24"/>
          <w:szCs w:val="24"/>
        </w:rPr>
        <w:t>.</w:t>
      </w:r>
      <w:r w:rsidR="00A909DE">
        <w:rPr>
          <w:rFonts w:eastAsiaTheme="minorHAnsi" w:cs="Arial"/>
          <w:sz w:val="24"/>
          <w:szCs w:val="24"/>
          <w:lang w:eastAsia="en-US"/>
        </w:rPr>
        <w:t xml:space="preserve"> </w:t>
      </w:r>
      <w:r w:rsidR="00703697">
        <w:rPr>
          <w:rFonts w:eastAsiaTheme="minorHAnsi" w:cs="Arial"/>
          <w:sz w:val="24"/>
          <w:szCs w:val="24"/>
          <w:lang w:eastAsia="en-US"/>
        </w:rPr>
        <w:t>Managing effective ER</w:t>
      </w:r>
      <w:r w:rsidR="00E06A33">
        <w:rPr>
          <w:rFonts w:eastAsiaTheme="minorHAnsi" w:cs="Arial"/>
          <w:sz w:val="24"/>
          <w:szCs w:val="24"/>
          <w:lang w:eastAsia="en-US"/>
        </w:rPr>
        <w:t xml:space="preserve"> during this</w:t>
      </w:r>
      <w:r w:rsidR="00A909DE">
        <w:rPr>
          <w:rFonts w:eastAsiaTheme="minorHAnsi" w:cs="Arial"/>
          <w:sz w:val="24"/>
          <w:szCs w:val="24"/>
          <w:lang w:eastAsia="en-US"/>
        </w:rPr>
        <w:t xml:space="preserve"> continues</w:t>
      </w:r>
      <w:r w:rsidR="00E06A33">
        <w:rPr>
          <w:rFonts w:eastAsiaTheme="minorHAnsi" w:cs="Arial"/>
          <w:sz w:val="24"/>
          <w:szCs w:val="24"/>
          <w:lang w:eastAsia="en-US"/>
        </w:rPr>
        <w:t xml:space="preserve"> period of change and uncertainty</w:t>
      </w:r>
      <w:r w:rsidR="00703697">
        <w:rPr>
          <w:rFonts w:eastAsiaTheme="minorHAnsi" w:cs="Arial"/>
          <w:sz w:val="24"/>
          <w:szCs w:val="24"/>
          <w:lang w:eastAsia="en-US"/>
        </w:rPr>
        <w:t xml:space="preserve">, ensuring employees are </w:t>
      </w:r>
      <w:r w:rsidR="00A909DE">
        <w:rPr>
          <w:rFonts w:eastAsiaTheme="minorHAnsi" w:cs="Arial"/>
          <w:sz w:val="24"/>
          <w:szCs w:val="24"/>
          <w:lang w:eastAsia="en-US"/>
        </w:rPr>
        <w:t>supported continues to be a priority for TSUK and the role of the TU’s in these times has been critical</w:t>
      </w:r>
      <w:r w:rsidR="009A687A">
        <w:rPr>
          <w:rFonts w:eastAsiaTheme="minorHAnsi" w:cs="Arial"/>
          <w:sz w:val="24"/>
          <w:szCs w:val="24"/>
          <w:lang w:eastAsia="en-US"/>
        </w:rPr>
        <w:t xml:space="preserve">. </w:t>
      </w:r>
    </w:p>
    <w:p w14:paraId="0A7796E9" w14:textId="77777777" w:rsidR="004531D6" w:rsidRDefault="004531D6" w:rsidP="00401D89">
      <w:pPr>
        <w:autoSpaceDE w:val="0"/>
        <w:autoSpaceDN w:val="0"/>
        <w:adjustRightInd w:val="0"/>
        <w:spacing w:line="600" w:lineRule="auto"/>
        <w:jc w:val="both"/>
        <w:rPr>
          <w:rFonts w:cs="Arial"/>
          <w:sz w:val="24"/>
          <w:szCs w:val="24"/>
          <w:lang w:eastAsia="en-GB"/>
        </w:rPr>
      </w:pPr>
    </w:p>
    <w:p w14:paraId="41268305" w14:textId="5FB94E55" w:rsidR="00401D89" w:rsidRDefault="00A909DE" w:rsidP="00401D89">
      <w:pPr>
        <w:autoSpaceDE w:val="0"/>
        <w:autoSpaceDN w:val="0"/>
        <w:adjustRightInd w:val="0"/>
        <w:spacing w:line="600" w:lineRule="auto"/>
        <w:jc w:val="both"/>
        <w:rPr>
          <w:rFonts w:eastAsiaTheme="minorHAnsi" w:cs="Arial"/>
          <w:sz w:val="24"/>
          <w:szCs w:val="24"/>
          <w:lang w:eastAsia="en-US"/>
        </w:rPr>
      </w:pPr>
      <w:r>
        <w:rPr>
          <w:rFonts w:eastAsiaTheme="minorHAnsi" w:cs="Arial"/>
          <w:sz w:val="24"/>
          <w:szCs w:val="24"/>
          <w:lang w:eastAsia="en-US"/>
        </w:rPr>
        <w:t>However c</w:t>
      </w:r>
      <w:r w:rsidR="00A74C53">
        <w:rPr>
          <w:rFonts w:eastAsiaTheme="minorHAnsi" w:cs="Arial"/>
          <w:sz w:val="24"/>
          <w:szCs w:val="24"/>
          <w:lang w:eastAsia="en-US"/>
        </w:rPr>
        <w:t>hanges in social attitudes</w:t>
      </w:r>
      <w:r w:rsidR="0092386D">
        <w:rPr>
          <w:rFonts w:eastAsiaTheme="minorHAnsi" w:cs="Arial"/>
          <w:sz w:val="24"/>
          <w:szCs w:val="24"/>
          <w:lang w:eastAsia="en-US"/>
        </w:rPr>
        <w:t xml:space="preserve"> with a decline in collectivism</w:t>
      </w:r>
      <w:r w:rsidR="00A74C53">
        <w:rPr>
          <w:rFonts w:eastAsiaTheme="minorHAnsi" w:cs="Arial"/>
          <w:sz w:val="24"/>
          <w:szCs w:val="24"/>
          <w:lang w:eastAsia="en-US"/>
        </w:rPr>
        <w:t xml:space="preserve"> </w:t>
      </w:r>
      <w:r>
        <w:rPr>
          <w:rFonts w:eastAsiaTheme="minorHAnsi" w:cs="Arial"/>
          <w:sz w:val="24"/>
          <w:szCs w:val="24"/>
          <w:lang w:eastAsia="en-US"/>
        </w:rPr>
        <w:t xml:space="preserve">coupled with a decline in </w:t>
      </w:r>
      <w:r w:rsidR="00E06A33">
        <w:rPr>
          <w:rFonts w:eastAsiaTheme="minorHAnsi" w:cs="Arial"/>
          <w:sz w:val="24"/>
          <w:szCs w:val="24"/>
          <w:lang w:eastAsia="en-US"/>
        </w:rPr>
        <w:t xml:space="preserve">TU membership will require TSUK to review its approach to </w:t>
      </w:r>
      <w:r w:rsidR="00A74C53">
        <w:rPr>
          <w:rFonts w:eastAsiaTheme="minorHAnsi" w:cs="Arial"/>
          <w:sz w:val="24"/>
          <w:szCs w:val="24"/>
          <w:lang w:eastAsia="en-US"/>
        </w:rPr>
        <w:t xml:space="preserve">managing </w:t>
      </w:r>
      <w:r>
        <w:rPr>
          <w:rFonts w:eastAsiaTheme="minorHAnsi" w:cs="Arial"/>
          <w:sz w:val="24"/>
          <w:szCs w:val="24"/>
          <w:lang w:eastAsia="en-US"/>
        </w:rPr>
        <w:t>ER</w:t>
      </w:r>
      <w:r w:rsidR="004A3300">
        <w:rPr>
          <w:rFonts w:eastAsiaTheme="minorHAnsi" w:cs="Arial"/>
          <w:sz w:val="24"/>
          <w:szCs w:val="24"/>
          <w:lang w:eastAsia="en-US"/>
        </w:rPr>
        <w:t xml:space="preserve"> </w:t>
      </w:r>
      <w:r w:rsidR="004A3300" w:rsidRPr="004A3300">
        <w:rPr>
          <w:rFonts w:eastAsiaTheme="minorHAnsi" w:cs="Arial"/>
          <w:noProof/>
          <w:sz w:val="24"/>
          <w:szCs w:val="24"/>
          <w:lang w:eastAsia="en-US"/>
        </w:rPr>
        <w:t>(CIPD, 2019</w:t>
      </w:r>
      <w:r w:rsidR="004A3300">
        <w:rPr>
          <w:rFonts w:eastAsiaTheme="minorHAnsi" w:cs="Arial"/>
          <w:noProof/>
          <w:sz w:val="24"/>
          <w:szCs w:val="24"/>
          <w:lang w:eastAsia="en-US"/>
        </w:rPr>
        <w:t xml:space="preserve">; </w:t>
      </w:r>
      <w:r w:rsidR="004A3300" w:rsidRPr="004A3300">
        <w:rPr>
          <w:rFonts w:eastAsiaTheme="minorHAnsi" w:cs="Arial"/>
          <w:noProof/>
          <w:sz w:val="24"/>
          <w:szCs w:val="24"/>
          <w:lang w:eastAsia="en-US"/>
        </w:rPr>
        <w:t>Dundon, et al., 2017)</w:t>
      </w:r>
      <w:r w:rsidR="00A74C53">
        <w:rPr>
          <w:rFonts w:eastAsiaTheme="minorHAnsi" w:cs="Arial"/>
          <w:sz w:val="24"/>
          <w:szCs w:val="24"/>
          <w:lang w:eastAsia="en-US"/>
        </w:rPr>
        <w:t>.</w:t>
      </w:r>
      <w:r w:rsidR="00401D89">
        <w:rPr>
          <w:rFonts w:eastAsiaTheme="minorHAnsi" w:cs="Arial"/>
          <w:sz w:val="24"/>
          <w:szCs w:val="24"/>
          <w:lang w:eastAsia="en-US"/>
        </w:rPr>
        <w:t xml:space="preserve"> </w:t>
      </w:r>
    </w:p>
    <w:p w14:paraId="6BE34D34" w14:textId="77777777" w:rsidR="00C36D7D" w:rsidRDefault="00C36D7D" w:rsidP="00401D89">
      <w:pPr>
        <w:autoSpaceDE w:val="0"/>
        <w:autoSpaceDN w:val="0"/>
        <w:adjustRightInd w:val="0"/>
        <w:spacing w:line="600" w:lineRule="auto"/>
        <w:jc w:val="both"/>
        <w:rPr>
          <w:rFonts w:eastAsiaTheme="minorHAnsi" w:cs="Arial"/>
          <w:sz w:val="24"/>
          <w:szCs w:val="24"/>
          <w:lang w:eastAsia="en-US"/>
        </w:rPr>
      </w:pPr>
    </w:p>
    <w:p w14:paraId="2052F4FE" w14:textId="687BA422" w:rsidR="005A5193" w:rsidRPr="00AA60D8" w:rsidRDefault="005A5193" w:rsidP="0032355D">
      <w:pPr>
        <w:autoSpaceDE w:val="0"/>
        <w:autoSpaceDN w:val="0"/>
        <w:adjustRightInd w:val="0"/>
        <w:spacing w:line="600" w:lineRule="auto"/>
        <w:jc w:val="both"/>
        <w:rPr>
          <w:rStyle w:val="Strong"/>
          <w:b w:val="0"/>
          <w:sz w:val="24"/>
          <w:szCs w:val="24"/>
        </w:rPr>
      </w:pPr>
      <w:r w:rsidRPr="00AA60D8">
        <w:rPr>
          <w:rStyle w:val="Strong"/>
          <w:rFonts w:cs="Arial"/>
          <w:b w:val="0"/>
          <w:sz w:val="24"/>
          <w:szCs w:val="24"/>
        </w:rPr>
        <w:t>The aim of this report is</w:t>
      </w:r>
      <w:r w:rsidR="00A74C53">
        <w:rPr>
          <w:rStyle w:val="Strong"/>
          <w:rFonts w:cs="Arial"/>
          <w:b w:val="0"/>
          <w:sz w:val="24"/>
          <w:szCs w:val="24"/>
        </w:rPr>
        <w:t xml:space="preserve"> to consider the changing landscape of </w:t>
      </w:r>
      <w:r w:rsidR="00A909DE">
        <w:rPr>
          <w:rStyle w:val="Strong"/>
          <w:rFonts w:cs="Arial"/>
          <w:b w:val="0"/>
          <w:sz w:val="24"/>
          <w:szCs w:val="24"/>
        </w:rPr>
        <w:t>ER</w:t>
      </w:r>
      <w:r w:rsidR="00A74C53">
        <w:rPr>
          <w:rStyle w:val="Strong"/>
          <w:rFonts w:cs="Arial"/>
          <w:b w:val="0"/>
          <w:sz w:val="24"/>
          <w:szCs w:val="24"/>
        </w:rPr>
        <w:t xml:space="preserve"> and with changes in terms of technology, demographics and changing social attitudes </w:t>
      </w:r>
      <w:r w:rsidR="00D9398C">
        <w:rPr>
          <w:rStyle w:val="Strong"/>
          <w:rFonts w:cs="Arial"/>
          <w:b w:val="0"/>
          <w:sz w:val="24"/>
          <w:szCs w:val="24"/>
        </w:rPr>
        <w:t>and evaluate whether the current approach for employee representation through TU’s is an appropriate ER strategy.</w:t>
      </w:r>
      <w:r w:rsidRPr="00AA60D8">
        <w:rPr>
          <w:rStyle w:val="Strong"/>
          <w:rFonts w:cs="Arial"/>
          <w:b w:val="0"/>
          <w:sz w:val="24"/>
          <w:szCs w:val="24"/>
        </w:rPr>
        <w:t xml:space="preserve"> </w:t>
      </w:r>
      <w:r w:rsidR="00D100BD">
        <w:rPr>
          <w:rStyle w:val="Strong"/>
          <w:rFonts w:cs="Arial"/>
          <w:b w:val="0"/>
          <w:sz w:val="24"/>
          <w:szCs w:val="24"/>
        </w:rPr>
        <w:t xml:space="preserve">Due to word and time constraints, it has not been possible to complete primary research, </w:t>
      </w:r>
      <w:r w:rsidR="00617C60">
        <w:rPr>
          <w:rStyle w:val="Strong"/>
          <w:rFonts w:cs="Arial"/>
          <w:b w:val="0"/>
          <w:sz w:val="24"/>
          <w:szCs w:val="24"/>
        </w:rPr>
        <w:t xml:space="preserve">therefore </w:t>
      </w:r>
      <w:r w:rsidR="00D100BD">
        <w:rPr>
          <w:rStyle w:val="Strong"/>
          <w:rFonts w:cs="Arial"/>
          <w:b w:val="0"/>
          <w:sz w:val="24"/>
          <w:szCs w:val="24"/>
        </w:rPr>
        <w:t>the research is limited to a critical review of secondary literature</w:t>
      </w:r>
      <w:r w:rsidR="002C35BA">
        <w:rPr>
          <w:rStyle w:val="Strong"/>
          <w:rFonts w:cs="Arial"/>
          <w:b w:val="0"/>
          <w:sz w:val="24"/>
          <w:szCs w:val="24"/>
        </w:rPr>
        <w:t>.</w:t>
      </w:r>
      <w:r w:rsidR="002C35BA" w:rsidRPr="002C35BA">
        <w:rPr>
          <w:rFonts w:eastAsiaTheme="minorHAnsi" w:cs="Arial"/>
          <w:color w:val="000000"/>
          <w:sz w:val="24"/>
          <w:szCs w:val="24"/>
          <w:lang w:eastAsia="en-US"/>
        </w:rPr>
        <w:t xml:space="preserve"> </w:t>
      </w:r>
    </w:p>
    <w:p w14:paraId="0A50FC86" w14:textId="77777777" w:rsidR="005A5193" w:rsidRPr="00AA60D8" w:rsidRDefault="005A5193" w:rsidP="0032355D">
      <w:pPr>
        <w:pStyle w:val="ListParagraph"/>
        <w:autoSpaceDE w:val="0"/>
        <w:autoSpaceDN w:val="0"/>
        <w:adjustRightInd w:val="0"/>
        <w:spacing w:line="600" w:lineRule="auto"/>
        <w:jc w:val="both"/>
        <w:rPr>
          <w:rStyle w:val="Strong"/>
          <w:b w:val="0"/>
          <w:sz w:val="24"/>
          <w:szCs w:val="24"/>
        </w:rPr>
      </w:pPr>
    </w:p>
    <w:p w14:paraId="4AB36FA5" w14:textId="6978B850" w:rsidR="00DA6B2B" w:rsidRPr="00741857" w:rsidRDefault="002D19B2" w:rsidP="0032355D">
      <w:pPr>
        <w:spacing w:line="600" w:lineRule="auto"/>
        <w:jc w:val="both"/>
        <w:rPr>
          <w:rFonts w:eastAsiaTheme="minorHAnsi" w:cs="Arial"/>
          <w:color w:val="000000"/>
          <w:sz w:val="24"/>
          <w:szCs w:val="24"/>
          <w:lang w:eastAsia="en-US"/>
        </w:rPr>
      </w:pPr>
      <w:r>
        <w:rPr>
          <w:rFonts w:eastAsiaTheme="minorHAnsi" w:cs="Arial"/>
          <w:bCs/>
          <w:sz w:val="24"/>
          <w:szCs w:val="24"/>
          <w:lang w:eastAsia="en-US"/>
        </w:rPr>
        <w:t>.</w:t>
      </w:r>
    </w:p>
    <w:p w14:paraId="62D3021B" w14:textId="77777777" w:rsidR="001F555E" w:rsidRPr="00741857" w:rsidRDefault="001F555E" w:rsidP="0032355D">
      <w:pPr>
        <w:spacing w:after="160" w:line="600" w:lineRule="auto"/>
        <w:jc w:val="both"/>
        <w:rPr>
          <w:rFonts w:eastAsiaTheme="minorHAnsi" w:cs="Arial"/>
          <w:bCs/>
          <w:sz w:val="24"/>
          <w:szCs w:val="24"/>
          <w:lang w:eastAsia="en-US"/>
        </w:rPr>
      </w:pPr>
    </w:p>
    <w:p w14:paraId="5404BCDE" w14:textId="54C77A98" w:rsidR="001F555E" w:rsidRPr="00741857" w:rsidRDefault="001F555E" w:rsidP="0032355D">
      <w:pPr>
        <w:spacing w:after="160" w:line="600" w:lineRule="auto"/>
        <w:jc w:val="both"/>
        <w:rPr>
          <w:rFonts w:eastAsiaTheme="minorHAnsi" w:cs="Arial"/>
          <w:b/>
          <w:bCs/>
          <w:sz w:val="24"/>
          <w:szCs w:val="24"/>
          <w:lang w:eastAsia="en-US"/>
        </w:rPr>
      </w:pPr>
      <w:r w:rsidRPr="00741857">
        <w:rPr>
          <w:rFonts w:eastAsiaTheme="minorHAnsi" w:cs="Arial"/>
          <w:b/>
          <w:bCs/>
          <w:sz w:val="24"/>
          <w:szCs w:val="24"/>
          <w:lang w:eastAsia="en-US"/>
        </w:rPr>
        <w:br w:type="page"/>
      </w:r>
    </w:p>
    <w:p w14:paraId="54CE828A" w14:textId="6A84F117" w:rsidR="001F555E" w:rsidRPr="00741857" w:rsidRDefault="001F555E" w:rsidP="009B07DD">
      <w:pPr>
        <w:pStyle w:val="Heading1"/>
        <w:numPr>
          <w:ilvl w:val="0"/>
          <w:numId w:val="47"/>
        </w:numPr>
        <w:spacing w:line="600" w:lineRule="auto"/>
        <w:jc w:val="both"/>
        <w:rPr>
          <w:rFonts w:eastAsiaTheme="minorHAnsi"/>
          <w:b w:val="0"/>
          <w:bCs w:val="0"/>
          <w:sz w:val="24"/>
          <w:szCs w:val="24"/>
          <w:lang w:eastAsia="en-US"/>
        </w:rPr>
      </w:pPr>
      <w:bookmarkStart w:id="5" w:name="_Toc6436073"/>
      <w:r w:rsidRPr="00741857">
        <w:rPr>
          <w:rFonts w:eastAsiaTheme="minorHAnsi"/>
          <w:sz w:val="24"/>
          <w:szCs w:val="24"/>
          <w:lang w:eastAsia="en-US"/>
        </w:rPr>
        <w:lastRenderedPageBreak/>
        <w:t>Literature Review</w:t>
      </w:r>
      <w:bookmarkEnd w:id="5"/>
    </w:p>
    <w:p w14:paraId="2B43333A" w14:textId="5820E827" w:rsidR="001F555E" w:rsidRPr="00741857" w:rsidRDefault="005A5193" w:rsidP="0032355D">
      <w:pPr>
        <w:spacing w:line="600" w:lineRule="auto"/>
        <w:jc w:val="both"/>
        <w:rPr>
          <w:rFonts w:eastAsiaTheme="minorHAnsi" w:cs="Arial"/>
          <w:bCs/>
          <w:sz w:val="24"/>
          <w:szCs w:val="24"/>
          <w:lang w:eastAsia="en-US"/>
        </w:rPr>
      </w:pPr>
      <w:r>
        <w:rPr>
          <w:rFonts w:eastAsiaTheme="minorHAnsi" w:cs="Arial"/>
          <w:bCs/>
          <w:sz w:val="24"/>
          <w:szCs w:val="24"/>
          <w:lang w:eastAsia="en-US"/>
        </w:rPr>
        <w:t>T</w:t>
      </w:r>
      <w:r w:rsidR="001F555E" w:rsidRPr="00741857">
        <w:rPr>
          <w:rFonts w:eastAsiaTheme="minorHAnsi" w:cs="Arial"/>
          <w:bCs/>
          <w:sz w:val="24"/>
          <w:szCs w:val="24"/>
          <w:lang w:eastAsia="en-US"/>
        </w:rPr>
        <w:t>he author intends to use the literature review to:</w:t>
      </w:r>
    </w:p>
    <w:p w14:paraId="1A49319E" w14:textId="3213E208" w:rsidR="002C35BA" w:rsidRDefault="000A0CC4" w:rsidP="0032355D">
      <w:pPr>
        <w:pStyle w:val="ListParagraph"/>
        <w:numPr>
          <w:ilvl w:val="0"/>
          <w:numId w:val="25"/>
        </w:numPr>
        <w:spacing w:line="600" w:lineRule="auto"/>
        <w:jc w:val="both"/>
        <w:rPr>
          <w:rFonts w:eastAsiaTheme="minorHAnsi" w:cs="Arial"/>
          <w:color w:val="000000"/>
          <w:sz w:val="24"/>
          <w:szCs w:val="24"/>
          <w:lang w:eastAsia="en-US"/>
        </w:rPr>
      </w:pPr>
      <w:r>
        <w:rPr>
          <w:rFonts w:eastAsiaTheme="minorHAnsi" w:cs="Arial"/>
          <w:color w:val="000000"/>
          <w:sz w:val="24"/>
          <w:szCs w:val="24"/>
          <w:lang w:eastAsia="en-US"/>
        </w:rPr>
        <w:t>Examine and Critically analyse the use of TU’s as a mechanism of EI and EP at TSUK</w:t>
      </w:r>
    </w:p>
    <w:p w14:paraId="2536602A" w14:textId="4473896E" w:rsidR="000A0CC4" w:rsidRPr="002C35BA" w:rsidRDefault="000A0CC4" w:rsidP="0032355D">
      <w:pPr>
        <w:pStyle w:val="ListParagraph"/>
        <w:numPr>
          <w:ilvl w:val="0"/>
          <w:numId w:val="25"/>
        </w:numPr>
        <w:spacing w:line="600" w:lineRule="auto"/>
        <w:jc w:val="both"/>
        <w:rPr>
          <w:rFonts w:eastAsiaTheme="minorHAnsi" w:cs="Arial"/>
          <w:color w:val="000000"/>
          <w:sz w:val="24"/>
          <w:szCs w:val="24"/>
          <w:lang w:eastAsia="en-US"/>
        </w:rPr>
      </w:pPr>
      <w:r>
        <w:rPr>
          <w:rFonts w:eastAsiaTheme="minorHAnsi" w:cs="Arial"/>
          <w:color w:val="000000"/>
          <w:sz w:val="24"/>
          <w:szCs w:val="24"/>
          <w:lang w:eastAsia="en-US"/>
        </w:rPr>
        <w:t xml:space="preserve">Critically analyse this issue against theoretical </w:t>
      </w:r>
      <w:r w:rsidR="00907B51">
        <w:rPr>
          <w:rFonts w:eastAsiaTheme="minorHAnsi" w:cs="Arial"/>
          <w:color w:val="000000"/>
          <w:sz w:val="24"/>
          <w:szCs w:val="24"/>
          <w:lang w:eastAsia="en-US"/>
        </w:rPr>
        <w:t>understanding, current employee relations and best practice</w:t>
      </w:r>
    </w:p>
    <w:p w14:paraId="17843B5B" w14:textId="77777777" w:rsidR="001136AC" w:rsidRDefault="001136AC" w:rsidP="0032355D">
      <w:pPr>
        <w:pStyle w:val="Heading2"/>
        <w:spacing w:before="0" w:after="0" w:line="600" w:lineRule="auto"/>
        <w:jc w:val="both"/>
        <w:rPr>
          <w:rFonts w:eastAsiaTheme="minorHAnsi"/>
          <w:i w:val="0"/>
          <w:color w:val="000000"/>
          <w:sz w:val="24"/>
          <w:szCs w:val="24"/>
          <w:lang w:eastAsia="en-US"/>
        </w:rPr>
      </w:pPr>
    </w:p>
    <w:p w14:paraId="49740F47" w14:textId="751727FE" w:rsidR="001F555E" w:rsidRPr="00EE4272" w:rsidRDefault="009B07DD" w:rsidP="0032355D">
      <w:pPr>
        <w:pStyle w:val="Heading2"/>
        <w:spacing w:before="0" w:after="0" w:line="600" w:lineRule="auto"/>
        <w:jc w:val="both"/>
        <w:rPr>
          <w:rFonts w:eastAsiaTheme="minorHAnsi"/>
          <w:i w:val="0"/>
          <w:color w:val="000000"/>
          <w:sz w:val="24"/>
          <w:szCs w:val="24"/>
          <w:lang w:eastAsia="en-US"/>
        </w:rPr>
      </w:pPr>
      <w:bookmarkStart w:id="6" w:name="_Toc6436074"/>
      <w:r>
        <w:rPr>
          <w:rFonts w:eastAsiaTheme="minorHAnsi"/>
          <w:i w:val="0"/>
          <w:color w:val="000000"/>
          <w:sz w:val="24"/>
          <w:szCs w:val="24"/>
          <w:lang w:eastAsia="en-US"/>
        </w:rPr>
        <w:t>2</w:t>
      </w:r>
      <w:r w:rsidR="00B41058" w:rsidRPr="00EE4272">
        <w:rPr>
          <w:rFonts w:eastAsiaTheme="minorHAnsi"/>
          <w:i w:val="0"/>
          <w:color w:val="000000"/>
          <w:sz w:val="24"/>
          <w:szCs w:val="24"/>
          <w:lang w:eastAsia="en-US"/>
        </w:rPr>
        <w:t>.1</w:t>
      </w:r>
      <w:r w:rsidR="002C35BA">
        <w:rPr>
          <w:rFonts w:eastAsiaTheme="minorHAnsi"/>
          <w:i w:val="0"/>
          <w:color w:val="000000"/>
          <w:sz w:val="24"/>
          <w:szCs w:val="24"/>
          <w:lang w:eastAsia="en-US"/>
        </w:rPr>
        <w:t>.</w:t>
      </w:r>
      <w:r w:rsidR="00B41058" w:rsidRPr="00EE4272">
        <w:rPr>
          <w:rFonts w:eastAsiaTheme="minorHAnsi"/>
          <w:i w:val="0"/>
          <w:color w:val="000000"/>
          <w:sz w:val="24"/>
          <w:szCs w:val="24"/>
          <w:lang w:eastAsia="en-US"/>
        </w:rPr>
        <w:t xml:space="preserve"> </w:t>
      </w:r>
      <w:r w:rsidR="005A5193">
        <w:rPr>
          <w:rFonts w:eastAsiaTheme="minorHAnsi"/>
          <w:i w:val="0"/>
          <w:color w:val="000000"/>
          <w:sz w:val="24"/>
          <w:szCs w:val="24"/>
          <w:lang w:eastAsia="en-US"/>
        </w:rPr>
        <w:t>External Environment</w:t>
      </w:r>
      <w:bookmarkEnd w:id="6"/>
    </w:p>
    <w:p w14:paraId="076F9821" w14:textId="43432C0D" w:rsidR="00DD5235" w:rsidRPr="003D7B42" w:rsidRDefault="00296E33" w:rsidP="00DD5235">
      <w:pPr>
        <w:autoSpaceDE w:val="0"/>
        <w:autoSpaceDN w:val="0"/>
        <w:adjustRightInd w:val="0"/>
        <w:spacing w:line="600" w:lineRule="auto"/>
        <w:jc w:val="both"/>
        <w:rPr>
          <w:rStyle w:val="Strong"/>
          <w:rFonts w:cs="Arial"/>
          <w:b w:val="0"/>
          <w:sz w:val="24"/>
          <w:szCs w:val="24"/>
        </w:rPr>
      </w:pPr>
      <w:r>
        <w:rPr>
          <w:rStyle w:val="Strong"/>
          <w:rFonts w:cs="Arial"/>
          <w:b w:val="0"/>
          <w:sz w:val="24"/>
          <w:szCs w:val="24"/>
        </w:rPr>
        <w:t>The external environment is classified as complex and dynamic (Snowden and Boone, 2007).</w:t>
      </w:r>
      <w:r w:rsidR="00AE58AB">
        <w:rPr>
          <w:rStyle w:val="Strong"/>
          <w:rFonts w:cs="Arial"/>
          <w:b w:val="0"/>
          <w:sz w:val="24"/>
          <w:szCs w:val="24"/>
        </w:rPr>
        <w:t xml:space="preserve"> It is also described as VUCA </w:t>
      </w:r>
      <w:r w:rsidR="008A7DB5">
        <w:rPr>
          <w:rStyle w:val="Strong"/>
          <w:rFonts w:cs="Arial"/>
          <w:b w:val="0"/>
          <w:sz w:val="24"/>
          <w:szCs w:val="24"/>
        </w:rPr>
        <w:t>(</w:t>
      </w:r>
      <w:r w:rsidR="008A7DB5" w:rsidRPr="00FD743B">
        <w:rPr>
          <w:rStyle w:val="Strong"/>
          <w:rFonts w:cs="Arial"/>
          <w:b w:val="0"/>
          <w:sz w:val="24"/>
          <w:szCs w:val="24"/>
        </w:rPr>
        <w:t xml:space="preserve"> Volatile, Uncertain, Complex and Ambiguou</w:t>
      </w:r>
      <w:r w:rsidR="008A7DB5">
        <w:rPr>
          <w:rStyle w:val="Strong"/>
          <w:rFonts w:cs="Arial"/>
          <w:b w:val="0"/>
          <w:sz w:val="24"/>
          <w:szCs w:val="24"/>
        </w:rPr>
        <w:t xml:space="preserve">s) </w:t>
      </w:r>
      <w:r w:rsidR="00AE58AB">
        <w:rPr>
          <w:rStyle w:val="Strong"/>
          <w:rFonts w:cs="Arial"/>
          <w:b w:val="0"/>
          <w:sz w:val="24"/>
          <w:szCs w:val="24"/>
        </w:rPr>
        <w:t xml:space="preserve">characterised by changes in organisational structures, disruptive technologies, socio-political tensions, globalisation and changing demographics (CIPD, </w:t>
      </w:r>
      <w:r w:rsidR="00D61969">
        <w:rPr>
          <w:rStyle w:val="Strong"/>
          <w:rFonts w:cs="Arial"/>
          <w:b w:val="0"/>
          <w:sz w:val="24"/>
          <w:szCs w:val="24"/>
        </w:rPr>
        <w:t>2014,</w:t>
      </w:r>
      <w:r w:rsidR="00AE58AB">
        <w:rPr>
          <w:rStyle w:val="Strong"/>
          <w:rFonts w:cs="Arial"/>
          <w:b w:val="0"/>
          <w:sz w:val="24"/>
          <w:szCs w:val="24"/>
        </w:rPr>
        <w:t>2019). These external changes have resulted in a significant shift in the labour mar</w:t>
      </w:r>
      <w:r w:rsidR="00DD5235">
        <w:rPr>
          <w:rStyle w:val="Strong"/>
          <w:rFonts w:cs="Arial"/>
          <w:b w:val="0"/>
          <w:sz w:val="24"/>
          <w:szCs w:val="24"/>
        </w:rPr>
        <w:t>ket over the last 40 years</w:t>
      </w:r>
      <w:r w:rsidR="00AE58AB">
        <w:rPr>
          <w:rStyle w:val="Strong"/>
          <w:rFonts w:cs="Arial"/>
          <w:b w:val="0"/>
          <w:sz w:val="24"/>
          <w:szCs w:val="24"/>
        </w:rPr>
        <w:t>.</w:t>
      </w:r>
      <w:r w:rsidR="00DD5235">
        <w:rPr>
          <w:rStyle w:val="Strong"/>
          <w:rFonts w:cs="Arial"/>
          <w:b w:val="0"/>
          <w:sz w:val="24"/>
          <w:szCs w:val="24"/>
        </w:rPr>
        <w:t xml:space="preserve"> With predictions of a future monumental change in the form of the</w:t>
      </w:r>
      <w:r w:rsidR="00DD5235" w:rsidRPr="00FD743B">
        <w:rPr>
          <w:rFonts w:eastAsiaTheme="minorHAnsi" w:cs="Arial"/>
          <w:sz w:val="24"/>
          <w:szCs w:val="24"/>
          <w:lang w:eastAsia="en-US"/>
        </w:rPr>
        <w:t xml:space="preserve"> OTE (Deloitte, 2013</w:t>
      </w:r>
      <w:r w:rsidR="00DD5235">
        <w:rPr>
          <w:rFonts w:eastAsiaTheme="minorHAnsi" w:cs="Arial"/>
          <w:sz w:val="24"/>
          <w:szCs w:val="24"/>
          <w:lang w:eastAsia="en-US"/>
        </w:rPr>
        <w:t>)</w:t>
      </w:r>
      <w:r w:rsidR="00DD5235" w:rsidRPr="00FD743B">
        <w:rPr>
          <w:rFonts w:eastAsiaTheme="minorHAnsi" w:cs="Arial"/>
          <w:bCs/>
          <w:sz w:val="24"/>
          <w:szCs w:val="24"/>
          <w:lang w:eastAsia="en-US"/>
        </w:rPr>
        <w:t xml:space="preserve"> where the workforce is evolving into a mix of employees, contractors and freelancers will have a fundamental impact on </w:t>
      </w:r>
      <w:r w:rsidR="00DD5235">
        <w:rPr>
          <w:rFonts w:eastAsiaTheme="minorHAnsi" w:cs="Arial"/>
          <w:bCs/>
          <w:sz w:val="24"/>
          <w:szCs w:val="24"/>
          <w:lang w:eastAsia="en-US"/>
        </w:rPr>
        <w:t>how TSUK and other organisations will manage ER</w:t>
      </w:r>
      <w:r w:rsidR="00DD5235" w:rsidRPr="00FD743B">
        <w:rPr>
          <w:rFonts w:eastAsiaTheme="minorHAnsi" w:cs="Arial"/>
          <w:bCs/>
          <w:sz w:val="24"/>
          <w:szCs w:val="24"/>
          <w:lang w:eastAsia="en-US"/>
        </w:rPr>
        <w:t>.</w:t>
      </w:r>
    </w:p>
    <w:p w14:paraId="42A23B96" w14:textId="4F4E3C64" w:rsidR="00AE58AB" w:rsidRDefault="00AE58AB" w:rsidP="0032355D">
      <w:pPr>
        <w:spacing w:line="600" w:lineRule="auto"/>
        <w:jc w:val="both"/>
        <w:rPr>
          <w:rStyle w:val="Strong"/>
          <w:rFonts w:cs="Arial"/>
          <w:b w:val="0"/>
          <w:sz w:val="24"/>
          <w:szCs w:val="24"/>
        </w:rPr>
      </w:pPr>
      <w:r>
        <w:rPr>
          <w:rStyle w:val="Strong"/>
          <w:rFonts w:cs="Arial"/>
          <w:b w:val="0"/>
          <w:sz w:val="24"/>
          <w:szCs w:val="24"/>
        </w:rPr>
        <w:t xml:space="preserve"> </w:t>
      </w:r>
    </w:p>
    <w:p w14:paraId="532DD057" w14:textId="77777777" w:rsidR="00AE58AB" w:rsidRDefault="00AE58AB" w:rsidP="0032355D">
      <w:pPr>
        <w:spacing w:line="600" w:lineRule="auto"/>
        <w:jc w:val="both"/>
        <w:rPr>
          <w:rStyle w:val="Strong"/>
          <w:rFonts w:cs="Arial"/>
          <w:b w:val="0"/>
          <w:sz w:val="24"/>
          <w:szCs w:val="24"/>
        </w:rPr>
      </w:pPr>
    </w:p>
    <w:p w14:paraId="4083C409" w14:textId="03E6752C" w:rsidR="0020488D" w:rsidRDefault="00AE58AB" w:rsidP="0032355D">
      <w:pPr>
        <w:spacing w:line="600" w:lineRule="auto"/>
        <w:jc w:val="both"/>
        <w:rPr>
          <w:rStyle w:val="Strong"/>
          <w:rFonts w:cs="Arial"/>
          <w:b w:val="0"/>
          <w:sz w:val="24"/>
          <w:szCs w:val="24"/>
        </w:rPr>
      </w:pPr>
      <w:r>
        <w:rPr>
          <w:rStyle w:val="Strong"/>
          <w:rFonts w:cs="Arial"/>
          <w:b w:val="0"/>
          <w:sz w:val="24"/>
          <w:szCs w:val="24"/>
        </w:rPr>
        <w:t>As a consequence, t</w:t>
      </w:r>
      <w:r w:rsidR="005A5193">
        <w:rPr>
          <w:rStyle w:val="Strong"/>
          <w:rFonts w:cs="Arial"/>
          <w:b w:val="0"/>
          <w:sz w:val="24"/>
          <w:szCs w:val="24"/>
        </w:rPr>
        <w:t>he requirement to scan the external environment and be constantly abreast and prepared for ch</w:t>
      </w:r>
      <w:r>
        <w:rPr>
          <w:rStyle w:val="Strong"/>
          <w:rFonts w:cs="Arial"/>
          <w:b w:val="0"/>
          <w:sz w:val="24"/>
          <w:szCs w:val="24"/>
        </w:rPr>
        <w:t>ange becomes even more essential</w:t>
      </w:r>
      <w:r w:rsidR="001958B6" w:rsidRPr="00990B12">
        <w:rPr>
          <w:rStyle w:val="Strong"/>
          <w:b w:val="0"/>
          <w:sz w:val="24"/>
          <w:szCs w:val="24"/>
        </w:rPr>
        <w:t>.</w:t>
      </w:r>
      <w:r w:rsidR="001958B6" w:rsidRPr="00990B12">
        <w:rPr>
          <w:rStyle w:val="Strong"/>
          <w:rFonts w:cs="Arial"/>
          <w:b w:val="0"/>
          <w:sz w:val="24"/>
          <w:szCs w:val="24"/>
        </w:rPr>
        <w:t xml:space="preserve"> </w:t>
      </w:r>
      <w:r w:rsidR="005A5193" w:rsidRPr="0020488D">
        <w:rPr>
          <w:rStyle w:val="Strong"/>
          <w:rFonts w:cs="Arial"/>
          <w:b w:val="0"/>
          <w:sz w:val="24"/>
          <w:szCs w:val="24"/>
        </w:rPr>
        <w:t xml:space="preserve">The </w:t>
      </w:r>
      <w:r w:rsidR="00D61969">
        <w:rPr>
          <w:rFonts w:cs="Arial"/>
          <w:noProof/>
          <w:sz w:val="24"/>
          <w:szCs w:val="24"/>
        </w:rPr>
        <w:t>CIPD (</w:t>
      </w:r>
      <w:r w:rsidR="00D61969" w:rsidRPr="00D61969">
        <w:rPr>
          <w:rFonts w:cs="Arial"/>
          <w:noProof/>
          <w:sz w:val="24"/>
          <w:szCs w:val="24"/>
        </w:rPr>
        <w:t>2018)</w:t>
      </w:r>
      <w:r w:rsidR="005A5193" w:rsidRPr="0020488D">
        <w:rPr>
          <w:rStyle w:val="Strong"/>
          <w:rFonts w:cs="Arial"/>
          <w:b w:val="0"/>
          <w:sz w:val="24"/>
          <w:szCs w:val="24"/>
        </w:rPr>
        <w:t xml:space="preserve"> recommend the use of PESTLE (Political, Economic, Soci</w:t>
      </w:r>
      <w:r w:rsidR="00F42E15">
        <w:rPr>
          <w:rStyle w:val="Strong"/>
          <w:rFonts w:cs="Arial"/>
          <w:b w:val="0"/>
          <w:sz w:val="24"/>
          <w:szCs w:val="24"/>
        </w:rPr>
        <w:t>a</w:t>
      </w:r>
      <w:r w:rsidR="005A5193" w:rsidRPr="0020488D">
        <w:rPr>
          <w:rStyle w:val="Strong"/>
          <w:rFonts w:cs="Arial"/>
          <w:b w:val="0"/>
          <w:sz w:val="24"/>
          <w:szCs w:val="24"/>
        </w:rPr>
        <w:t>l, Technological, Legal and Environmental) as one of t</w:t>
      </w:r>
      <w:r w:rsidR="002D2D55">
        <w:rPr>
          <w:rStyle w:val="Strong"/>
          <w:rFonts w:cs="Arial"/>
          <w:b w:val="0"/>
          <w:sz w:val="24"/>
          <w:szCs w:val="24"/>
        </w:rPr>
        <w:t>he most effective analysis tools</w:t>
      </w:r>
      <w:r w:rsidR="00586260">
        <w:rPr>
          <w:rStyle w:val="Strong"/>
          <w:rFonts w:cs="Arial"/>
          <w:b w:val="0"/>
          <w:sz w:val="24"/>
          <w:szCs w:val="24"/>
        </w:rPr>
        <w:t xml:space="preserve"> for scanning the external environment</w:t>
      </w:r>
      <w:r w:rsidR="005A5193" w:rsidRPr="0020488D">
        <w:rPr>
          <w:rStyle w:val="Strong"/>
          <w:rFonts w:cs="Arial"/>
          <w:b w:val="0"/>
          <w:sz w:val="24"/>
          <w:szCs w:val="24"/>
        </w:rPr>
        <w:t>.</w:t>
      </w:r>
      <w:r w:rsidR="0070233A">
        <w:rPr>
          <w:rStyle w:val="Strong"/>
          <w:rFonts w:cs="Arial"/>
          <w:b w:val="0"/>
          <w:sz w:val="24"/>
          <w:szCs w:val="24"/>
        </w:rPr>
        <w:t xml:space="preserve"> </w:t>
      </w:r>
      <w:r w:rsidR="0020488D" w:rsidRPr="0020488D">
        <w:rPr>
          <w:rStyle w:val="Strong"/>
          <w:rFonts w:cs="Arial"/>
          <w:b w:val="0"/>
          <w:sz w:val="24"/>
          <w:szCs w:val="24"/>
        </w:rPr>
        <w:t xml:space="preserve">For the purposes of this report </w:t>
      </w:r>
      <w:r w:rsidR="00B007B1">
        <w:rPr>
          <w:rStyle w:val="Strong"/>
          <w:rFonts w:cs="Arial"/>
          <w:b w:val="0"/>
          <w:sz w:val="24"/>
          <w:szCs w:val="24"/>
        </w:rPr>
        <w:lastRenderedPageBreak/>
        <w:t xml:space="preserve">Political, </w:t>
      </w:r>
      <w:r w:rsidR="0020488D" w:rsidRPr="0020488D">
        <w:rPr>
          <w:rStyle w:val="Strong"/>
          <w:rFonts w:cs="Arial"/>
          <w:b w:val="0"/>
          <w:sz w:val="24"/>
          <w:szCs w:val="24"/>
        </w:rPr>
        <w:t>Te</w:t>
      </w:r>
      <w:r w:rsidR="00B007B1">
        <w:rPr>
          <w:rStyle w:val="Strong"/>
          <w:rFonts w:cs="Arial"/>
          <w:b w:val="0"/>
          <w:sz w:val="24"/>
          <w:szCs w:val="24"/>
        </w:rPr>
        <w:t xml:space="preserve">chnological and </w:t>
      </w:r>
      <w:r w:rsidR="00586260">
        <w:rPr>
          <w:rStyle w:val="Strong"/>
          <w:rFonts w:cs="Arial"/>
          <w:b w:val="0"/>
          <w:sz w:val="24"/>
          <w:szCs w:val="24"/>
        </w:rPr>
        <w:t>S</w:t>
      </w:r>
      <w:r w:rsidR="0020488D" w:rsidRPr="0020488D">
        <w:rPr>
          <w:rStyle w:val="Strong"/>
          <w:rFonts w:cs="Arial"/>
          <w:b w:val="0"/>
          <w:sz w:val="24"/>
          <w:szCs w:val="24"/>
        </w:rPr>
        <w:t>oci</w:t>
      </w:r>
      <w:r w:rsidR="00F42E15">
        <w:rPr>
          <w:rStyle w:val="Strong"/>
          <w:rFonts w:cs="Arial"/>
          <w:b w:val="0"/>
          <w:sz w:val="24"/>
          <w:szCs w:val="24"/>
        </w:rPr>
        <w:t>al</w:t>
      </w:r>
      <w:r w:rsidR="00586260">
        <w:rPr>
          <w:rStyle w:val="Strong"/>
          <w:rFonts w:cs="Arial"/>
          <w:b w:val="0"/>
          <w:sz w:val="24"/>
          <w:szCs w:val="24"/>
        </w:rPr>
        <w:t xml:space="preserve"> </w:t>
      </w:r>
      <w:r w:rsidR="0020488D" w:rsidRPr="0020488D">
        <w:rPr>
          <w:rStyle w:val="Strong"/>
          <w:rFonts w:cs="Arial"/>
          <w:b w:val="0"/>
          <w:sz w:val="24"/>
          <w:szCs w:val="24"/>
        </w:rPr>
        <w:t>factors have been selected for detailed analysis</w:t>
      </w:r>
      <w:r w:rsidR="00B007B1">
        <w:rPr>
          <w:rStyle w:val="Strong"/>
          <w:rFonts w:cs="Arial"/>
          <w:b w:val="0"/>
          <w:sz w:val="24"/>
          <w:szCs w:val="24"/>
        </w:rPr>
        <w:t xml:space="preserve"> of their impact on Employee Relations</w:t>
      </w:r>
      <w:r w:rsidR="0020488D" w:rsidRPr="0020488D">
        <w:rPr>
          <w:rStyle w:val="Strong"/>
          <w:rFonts w:cs="Arial"/>
          <w:b w:val="0"/>
          <w:sz w:val="24"/>
          <w:szCs w:val="24"/>
        </w:rPr>
        <w:t>. A full PESTLE of other external environmental factors are</w:t>
      </w:r>
      <w:r w:rsidR="00586260">
        <w:rPr>
          <w:rStyle w:val="Strong"/>
          <w:rFonts w:cs="Arial"/>
          <w:b w:val="0"/>
          <w:sz w:val="24"/>
          <w:szCs w:val="24"/>
        </w:rPr>
        <w:t xml:space="preserve"> beyond the scope of this report, but are summarised in Appendix </w:t>
      </w:r>
      <w:r w:rsidR="00617C60">
        <w:rPr>
          <w:rStyle w:val="Strong"/>
          <w:rFonts w:cs="Arial"/>
          <w:b w:val="0"/>
          <w:sz w:val="24"/>
          <w:szCs w:val="24"/>
        </w:rPr>
        <w:t>1</w:t>
      </w:r>
      <w:r w:rsidR="0020488D" w:rsidRPr="0020488D">
        <w:rPr>
          <w:rStyle w:val="Strong"/>
          <w:rFonts w:cs="Arial"/>
          <w:b w:val="0"/>
          <w:sz w:val="24"/>
          <w:szCs w:val="24"/>
        </w:rPr>
        <w:t>.</w:t>
      </w:r>
    </w:p>
    <w:p w14:paraId="17B6A094" w14:textId="77777777" w:rsidR="00574B1C" w:rsidRPr="0020488D" w:rsidRDefault="00574B1C" w:rsidP="0032355D">
      <w:pPr>
        <w:spacing w:line="600" w:lineRule="auto"/>
        <w:jc w:val="both"/>
        <w:rPr>
          <w:rStyle w:val="Strong"/>
          <w:rFonts w:cs="Arial"/>
          <w:b w:val="0"/>
          <w:sz w:val="24"/>
          <w:szCs w:val="24"/>
          <w:u w:val="single"/>
        </w:rPr>
      </w:pPr>
    </w:p>
    <w:p w14:paraId="2231E7EC" w14:textId="313566CB" w:rsidR="00574B1C" w:rsidRPr="004503F6" w:rsidRDefault="009B07DD" w:rsidP="00574B1C">
      <w:pPr>
        <w:pStyle w:val="Heading2"/>
        <w:spacing w:before="0" w:after="0" w:line="600" w:lineRule="auto"/>
        <w:jc w:val="both"/>
        <w:rPr>
          <w:rFonts w:eastAsiaTheme="minorHAnsi"/>
          <w:i w:val="0"/>
          <w:color w:val="000000"/>
          <w:sz w:val="24"/>
          <w:szCs w:val="24"/>
          <w:lang w:eastAsia="en-US"/>
        </w:rPr>
      </w:pPr>
      <w:bookmarkStart w:id="7" w:name="_Toc6436075"/>
      <w:r>
        <w:rPr>
          <w:rFonts w:eastAsiaTheme="minorHAnsi"/>
          <w:i w:val="0"/>
          <w:color w:val="000000"/>
          <w:sz w:val="24"/>
          <w:szCs w:val="24"/>
          <w:lang w:eastAsia="en-US"/>
        </w:rPr>
        <w:t>2</w:t>
      </w:r>
      <w:r w:rsidR="00574B1C">
        <w:rPr>
          <w:rFonts w:eastAsiaTheme="minorHAnsi"/>
          <w:i w:val="0"/>
          <w:color w:val="000000"/>
          <w:sz w:val="24"/>
          <w:szCs w:val="24"/>
          <w:lang w:eastAsia="en-US"/>
        </w:rPr>
        <w:t>.1.1.Political</w:t>
      </w:r>
      <w:bookmarkEnd w:id="7"/>
    </w:p>
    <w:p w14:paraId="0C3A8EEB" w14:textId="77777777" w:rsidR="00930521" w:rsidRDefault="00AE2B3C" w:rsidP="0032355D">
      <w:pPr>
        <w:spacing w:line="600" w:lineRule="auto"/>
        <w:jc w:val="both"/>
        <w:rPr>
          <w:rStyle w:val="Strong"/>
          <w:rFonts w:cs="Arial"/>
          <w:b w:val="0"/>
          <w:sz w:val="24"/>
          <w:szCs w:val="24"/>
        </w:rPr>
      </w:pPr>
      <w:r>
        <w:rPr>
          <w:rStyle w:val="Strong"/>
          <w:rFonts w:cs="Arial"/>
          <w:b w:val="0"/>
          <w:sz w:val="24"/>
          <w:szCs w:val="24"/>
        </w:rPr>
        <w:t>Government shifts from corporatist approach</w:t>
      </w:r>
      <w:r w:rsidR="00196B14">
        <w:rPr>
          <w:rStyle w:val="Strong"/>
          <w:rFonts w:cs="Arial"/>
          <w:b w:val="0"/>
          <w:sz w:val="24"/>
          <w:szCs w:val="24"/>
        </w:rPr>
        <w:t>es</w:t>
      </w:r>
      <w:r>
        <w:rPr>
          <w:rStyle w:val="Strong"/>
          <w:rFonts w:cs="Arial"/>
          <w:b w:val="0"/>
          <w:sz w:val="24"/>
          <w:szCs w:val="24"/>
        </w:rPr>
        <w:t xml:space="preserve"> to neo-</w:t>
      </w:r>
      <w:r w:rsidR="00196B14">
        <w:rPr>
          <w:rStyle w:val="Strong"/>
          <w:rFonts w:cs="Arial"/>
          <w:b w:val="0"/>
          <w:sz w:val="24"/>
          <w:szCs w:val="24"/>
        </w:rPr>
        <w:t xml:space="preserve"> liberal</w:t>
      </w:r>
      <w:r>
        <w:rPr>
          <w:rStyle w:val="Strong"/>
          <w:rFonts w:cs="Arial"/>
          <w:b w:val="0"/>
          <w:sz w:val="24"/>
          <w:szCs w:val="24"/>
        </w:rPr>
        <w:t xml:space="preserve"> over the last 40 years</w:t>
      </w:r>
      <w:r w:rsidR="00196B14">
        <w:rPr>
          <w:rStyle w:val="Strong"/>
          <w:rFonts w:cs="Arial"/>
          <w:b w:val="0"/>
          <w:sz w:val="24"/>
          <w:szCs w:val="24"/>
        </w:rPr>
        <w:t xml:space="preserve"> characterised by privatisation and marketisation </w:t>
      </w:r>
      <w:r w:rsidR="00196B14" w:rsidRPr="000F09B6">
        <w:rPr>
          <w:rFonts w:cs="Arial"/>
          <w:noProof/>
          <w:sz w:val="24"/>
          <w:szCs w:val="24"/>
        </w:rPr>
        <w:t>(Gennard, et al., 2016)</w:t>
      </w:r>
      <w:r w:rsidR="00544000">
        <w:rPr>
          <w:rStyle w:val="Strong"/>
          <w:rFonts w:cs="Arial"/>
          <w:b w:val="0"/>
          <w:sz w:val="24"/>
          <w:szCs w:val="24"/>
        </w:rPr>
        <w:t xml:space="preserve"> have shaped </w:t>
      </w:r>
      <w:r w:rsidR="00196B14">
        <w:rPr>
          <w:rStyle w:val="Strong"/>
          <w:rFonts w:cs="Arial"/>
          <w:b w:val="0"/>
          <w:sz w:val="24"/>
          <w:szCs w:val="24"/>
        </w:rPr>
        <w:t>ER</w:t>
      </w:r>
      <w:r>
        <w:rPr>
          <w:rStyle w:val="Strong"/>
          <w:rFonts w:cs="Arial"/>
          <w:b w:val="0"/>
          <w:sz w:val="24"/>
          <w:szCs w:val="24"/>
        </w:rPr>
        <w:t xml:space="preserve">. </w:t>
      </w:r>
      <w:r w:rsidR="009031D5">
        <w:rPr>
          <w:rStyle w:val="Strong"/>
          <w:rFonts w:cs="Arial"/>
          <w:b w:val="0"/>
          <w:sz w:val="24"/>
          <w:szCs w:val="24"/>
        </w:rPr>
        <w:t>P</w:t>
      </w:r>
      <w:r w:rsidR="00544000">
        <w:rPr>
          <w:rStyle w:val="Strong"/>
          <w:rFonts w:cs="Arial"/>
          <w:b w:val="0"/>
          <w:sz w:val="24"/>
          <w:szCs w:val="24"/>
        </w:rPr>
        <w:t xml:space="preserve">olitical ideologies relating to the role of TU’s </w:t>
      </w:r>
      <w:r w:rsidR="00196B14">
        <w:rPr>
          <w:rStyle w:val="Strong"/>
          <w:rFonts w:cs="Arial"/>
          <w:b w:val="0"/>
          <w:sz w:val="24"/>
          <w:szCs w:val="24"/>
        </w:rPr>
        <w:t xml:space="preserve">have </w:t>
      </w:r>
      <w:r w:rsidR="00544000">
        <w:rPr>
          <w:rStyle w:val="Strong"/>
          <w:rFonts w:cs="Arial"/>
          <w:b w:val="0"/>
          <w:sz w:val="24"/>
          <w:szCs w:val="24"/>
        </w:rPr>
        <w:t xml:space="preserve">had a </w:t>
      </w:r>
      <w:r w:rsidR="00930521">
        <w:rPr>
          <w:rStyle w:val="Strong"/>
          <w:rFonts w:cs="Arial"/>
          <w:b w:val="0"/>
          <w:sz w:val="24"/>
          <w:szCs w:val="24"/>
        </w:rPr>
        <w:t xml:space="preserve">negative </w:t>
      </w:r>
      <w:r w:rsidR="00AE661A">
        <w:rPr>
          <w:rStyle w:val="Strong"/>
          <w:rFonts w:cs="Arial"/>
          <w:b w:val="0"/>
          <w:sz w:val="24"/>
          <w:szCs w:val="24"/>
        </w:rPr>
        <w:t>impact on TU membership</w:t>
      </w:r>
      <w:r w:rsidR="00544000">
        <w:rPr>
          <w:rStyle w:val="Strong"/>
          <w:rFonts w:cs="Arial"/>
          <w:b w:val="0"/>
          <w:sz w:val="24"/>
          <w:szCs w:val="24"/>
        </w:rPr>
        <w:t xml:space="preserve">. According to </w:t>
      </w:r>
      <w:r w:rsidR="00D61969" w:rsidRPr="00D61969">
        <w:rPr>
          <w:rFonts w:cs="Arial"/>
          <w:noProof/>
          <w:sz w:val="24"/>
          <w:szCs w:val="24"/>
        </w:rPr>
        <w:t>Gennard, et al.</w:t>
      </w:r>
      <w:r w:rsidR="00D61969">
        <w:rPr>
          <w:rFonts w:cs="Arial"/>
          <w:noProof/>
          <w:sz w:val="24"/>
          <w:szCs w:val="24"/>
        </w:rPr>
        <w:t xml:space="preserve"> (</w:t>
      </w:r>
      <w:r w:rsidR="00D61969" w:rsidRPr="00D61969">
        <w:rPr>
          <w:rFonts w:cs="Arial"/>
          <w:noProof/>
          <w:sz w:val="24"/>
          <w:szCs w:val="24"/>
        </w:rPr>
        <w:t>2016)</w:t>
      </w:r>
      <w:r w:rsidR="00544000">
        <w:rPr>
          <w:rStyle w:val="Strong"/>
          <w:rFonts w:cs="Arial"/>
          <w:b w:val="0"/>
          <w:sz w:val="24"/>
          <w:szCs w:val="24"/>
        </w:rPr>
        <w:t xml:space="preserve"> the decline in TU involvement has the been the defining feature of employee relations</w:t>
      </w:r>
      <w:r w:rsidR="00930521">
        <w:rPr>
          <w:rStyle w:val="Strong"/>
          <w:rFonts w:cs="Arial"/>
          <w:b w:val="0"/>
          <w:sz w:val="24"/>
          <w:szCs w:val="24"/>
        </w:rPr>
        <w:t xml:space="preserve"> during this period</w:t>
      </w:r>
      <w:r w:rsidR="00544000">
        <w:rPr>
          <w:rStyle w:val="Strong"/>
          <w:rFonts w:cs="Arial"/>
          <w:b w:val="0"/>
          <w:sz w:val="24"/>
          <w:szCs w:val="24"/>
        </w:rPr>
        <w:t>. TU membership reached its peak in 1979 at just over 13 million members in the UK</w:t>
      </w:r>
      <w:r w:rsidR="009031D5">
        <w:rPr>
          <w:rStyle w:val="Strong"/>
          <w:rFonts w:cs="Arial"/>
          <w:b w:val="0"/>
          <w:sz w:val="24"/>
          <w:szCs w:val="24"/>
        </w:rPr>
        <w:t xml:space="preserve"> </w:t>
      </w:r>
      <w:sdt>
        <w:sdtPr>
          <w:rPr>
            <w:rStyle w:val="Strong"/>
            <w:rFonts w:cs="Arial"/>
            <w:b w:val="0"/>
            <w:sz w:val="24"/>
            <w:szCs w:val="24"/>
          </w:rPr>
          <w:id w:val="-1063409772"/>
          <w:citation/>
        </w:sdtPr>
        <w:sdtContent>
          <w:r w:rsidR="009031D5">
            <w:rPr>
              <w:rStyle w:val="Strong"/>
              <w:rFonts w:cs="Arial"/>
              <w:b w:val="0"/>
              <w:sz w:val="24"/>
              <w:szCs w:val="24"/>
            </w:rPr>
            <w:fldChar w:fldCharType="begin"/>
          </w:r>
          <w:r w:rsidR="00D61969">
            <w:rPr>
              <w:rStyle w:val="Strong"/>
              <w:rFonts w:cs="Arial"/>
              <w:b w:val="0"/>
              <w:sz w:val="24"/>
              <w:szCs w:val="24"/>
            </w:rPr>
            <w:instrText xml:space="preserve">CITATION Dep18 \l 2057 </w:instrText>
          </w:r>
          <w:r w:rsidR="009031D5">
            <w:rPr>
              <w:rStyle w:val="Strong"/>
              <w:rFonts w:cs="Arial"/>
              <w:b w:val="0"/>
              <w:sz w:val="24"/>
              <w:szCs w:val="24"/>
            </w:rPr>
            <w:fldChar w:fldCharType="separate"/>
          </w:r>
          <w:r w:rsidR="00F010DE" w:rsidRPr="00F010DE">
            <w:rPr>
              <w:rFonts w:cs="Arial"/>
              <w:noProof/>
              <w:sz w:val="24"/>
              <w:szCs w:val="24"/>
            </w:rPr>
            <w:t>(BEIS, 2018)</w:t>
          </w:r>
          <w:r w:rsidR="009031D5">
            <w:rPr>
              <w:rStyle w:val="Strong"/>
              <w:rFonts w:cs="Arial"/>
              <w:b w:val="0"/>
              <w:sz w:val="24"/>
              <w:szCs w:val="24"/>
            </w:rPr>
            <w:fldChar w:fldCharType="end"/>
          </w:r>
        </w:sdtContent>
      </w:sdt>
      <w:r w:rsidR="00930521">
        <w:rPr>
          <w:rStyle w:val="Strong"/>
          <w:rFonts w:cs="Arial"/>
          <w:b w:val="0"/>
          <w:sz w:val="24"/>
          <w:szCs w:val="24"/>
        </w:rPr>
        <w:t xml:space="preserve"> but figures as at 2017 show a</w:t>
      </w:r>
      <w:r w:rsidR="009031D5">
        <w:rPr>
          <w:rStyle w:val="Strong"/>
          <w:rFonts w:cs="Arial"/>
          <w:b w:val="0"/>
          <w:sz w:val="24"/>
          <w:szCs w:val="24"/>
        </w:rPr>
        <w:t xml:space="preserve"> de</w:t>
      </w:r>
      <w:r w:rsidR="00930521">
        <w:rPr>
          <w:rStyle w:val="Strong"/>
          <w:rFonts w:cs="Arial"/>
          <w:b w:val="0"/>
          <w:sz w:val="24"/>
          <w:szCs w:val="24"/>
        </w:rPr>
        <w:t>cline</w:t>
      </w:r>
      <w:r w:rsidR="009031D5">
        <w:rPr>
          <w:rStyle w:val="Strong"/>
          <w:rFonts w:cs="Arial"/>
          <w:b w:val="0"/>
          <w:sz w:val="24"/>
          <w:szCs w:val="24"/>
        </w:rPr>
        <w:t xml:space="preserve"> to 6.2 million. </w:t>
      </w:r>
    </w:p>
    <w:p w14:paraId="5EDBD99B" w14:textId="77777777" w:rsidR="00930521" w:rsidRDefault="00930521" w:rsidP="0032355D">
      <w:pPr>
        <w:spacing w:line="600" w:lineRule="auto"/>
        <w:jc w:val="both"/>
        <w:rPr>
          <w:rStyle w:val="Strong"/>
          <w:rFonts w:cs="Arial"/>
          <w:b w:val="0"/>
          <w:sz w:val="24"/>
          <w:szCs w:val="24"/>
        </w:rPr>
      </w:pPr>
    </w:p>
    <w:p w14:paraId="1A0476C5" w14:textId="3337FEE1" w:rsidR="0020488D" w:rsidRDefault="00382247" w:rsidP="0032355D">
      <w:pPr>
        <w:spacing w:line="600" w:lineRule="auto"/>
        <w:jc w:val="both"/>
        <w:rPr>
          <w:rStyle w:val="Strong"/>
          <w:rFonts w:cs="Arial"/>
          <w:b w:val="0"/>
          <w:sz w:val="24"/>
          <w:szCs w:val="24"/>
        </w:rPr>
      </w:pPr>
      <w:r>
        <w:rPr>
          <w:rStyle w:val="Strong"/>
          <w:rFonts w:cs="Arial"/>
          <w:b w:val="0"/>
          <w:sz w:val="24"/>
          <w:szCs w:val="24"/>
        </w:rPr>
        <w:t>During 1979</w:t>
      </w:r>
      <w:r w:rsidR="00930521">
        <w:rPr>
          <w:rStyle w:val="Strong"/>
          <w:rFonts w:cs="Arial"/>
          <w:b w:val="0"/>
          <w:sz w:val="24"/>
          <w:szCs w:val="24"/>
        </w:rPr>
        <w:t>,</w:t>
      </w:r>
      <w:r>
        <w:rPr>
          <w:rStyle w:val="Strong"/>
          <w:rFonts w:cs="Arial"/>
          <w:b w:val="0"/>
          <w:sz w:val="24"/>
          <w:szCs w:val="24"/>
        </w:rPr>
        <w:t xml:space="preserve"> Thatcher’s Conservative Government was electe</w:t>
      </w:r>
      <w:r w:rsidR="00930521">
        <w:rPr>
          <w:rStyle w:val="Strong"/>
          <w:rFonts w:cs="Arial"/>
          <w:b w:val="0"/>
          <w:sz w:val="24"/>
          <w:szCs w:val="24"/>
        </w:rPr>
        <w:t>d. The political ideology of the Thatcher</w:t>
      </w:r>
      <w:r>
        <w:rPr>
          <w:rStyle w:val="Strong"/>
          <w:rFonts w:cs="Arial"/>
          <w:b w:val="0"/>
          <w:sz w:val="24"/>
          <w:szCs w:val="24"/>
        </w:rPr>
        <w:t xml:space="preserve"> Government was underpinned by a desire to restrict TU activities</w:t>
      </w:r>
      <w:r w:rsidR="00930521">
        <w:rPr>
          <w:rStyle w:val="Strong"/>
          <w:rFonts w:cs="Arial"/>
          <w:b w:val="0"/>
          <w:sz w:val="24"/>
          <w:szCs w:val="24"/>
        </w:rPr>
        <w:t>. Backed b</w:t>
      </w:r>
      <w:r>
        <w:rPr>
          <w:rStyle w:val="Strong"/>
          <w:rFonts w:cs="Arial"/>
          <w:b w:val="0"/>
          <w:sz w:val="24"/>
          <w:szCs w:val="24"/>
        </w:rPr>
        <w:t xml:space="preserve">y </w:t>
      </w:r>
      <w:r w:rsidR="00930521">
        <w:rPr>
          <w:rStyle w:val="Strong"/>
          <w:rFonts w:cs="Arial"/>
          <w:b w:val="0"/>
          <w:sz w:val="24"/>
          <w:szCs w:val="24"/>
        </w:rPr>
        <w:t xml:space="preserve">favourable </w:t>
      </w:r>
      <w:r>
        <w:rPr>
          <w:rStyle w:val="Strong"/>
          <w:rFonts w:cs="Arial"/>
          <w:b w:val="0"/>
          <w:sz w:val="24"/>
          <w:szCs w:val="24"/>
        </w:rPr>
        <w:t xml:space="preserve">public opinion </w:t>
      </w:r>
      <w:r w:rsidR="00930521">
        <w:rPr>
          <w:rStyle w:val="Strong"/>
          <w:rFonts w:cs="Arial"/>
          <w:b w:val="0"/>
          <w:sz w:val="24"/>
          <w:szCs w:val="24"/>
        </w:rPr>
        <w:t>f</w:t>
      </w:r>
      <w:r>
        <w:rPr>
          <w:rStyle w:val="Strong"/>
          <w:rFonts w:cs="Arial"/>
          <w:b w:val="0"/>
          <w:sz w:val="24"/>
          <w:szCs w:val="24"/>
        </w:rPr>
        <w:t xml:space="preserve">ollowing </w:t>
      </w:r>
      <w:r w:rsidR="00930521">
        <w:rPr>
          <w:rStyle w:val="Strong"/>
          <w:rFonts w:cs="Arial"/>
          <w:b w:val="0"/>
          <w:sz w:val="24"/>
          <w:szCs w:val="24"/>
        </w:rPr>
        <w:t>a number</w:t>
      </w:r>
      <w:r>
        <w:rPr>
          <w:rStyle w:val="Strong"/>
          <w:rFonts w:cs="Arial"/>
          <w:b w:val="0"/>
          <w:sz w:val="24"/>
          <w:szCs w:val="24"/>
        </w:rPr>
        <w:t xml:space="preserve"> of unpopular National Strikes in the 1970’s, this </w:t>
      </w:r>
      <w:r w:rsidR="00930521">
        <w:rPr>
          <w:rStyle w:val="Strong"/>
          <w:rFonts w:cs="Arial"/>
          <w:b w:val="0"/>
          <w:sz w:val="24"/>
          <w:szCs w:val="24"/>
        </w:rPr>
        <w:t>ideology materialised in a raft of legislative provisions</w:t>
      </w:r>
      <w:r>
        <w:rPr>
          <w:rStyle w:val="Strong"/>
          <w:rFonts w:cs="Arial"/>
          <w:b w:val="0"/>
          <w:sz w:val="24"/>
          <w:szCs w:val="24"/>
        </w:rPr>
        <w:t>.</w:t>
      </w:r>
      <w:r w:rsidR="005A30C8">
        <w:rPr>
          <w:rStyle w:val="Strong"/>
          <w:rFonts w:cs="Arial"/>
          <w:b w:val="0"/>
          <w:sz w:val="24"/>
          <w:szCs w:val="24"/>
        </w:rPr>
        <w:t xml:space="preserve"> The decline slowed down during the 1990’s during the New Labour Government, but has not increased.</w:t>
      </w:r>
      <w:r>
        <w:rPr>
          <w:rStyle w:val="Strong"/>
          <w:rFonts w:cs="Arial"/>
          <w:b w:val="0"/>
          <w:sz w:val="24"/>
          <w:szCs w:val="24"/>
        </w:rPr>
        <w:t xml:space="preserve"> </w:t>
      </w:r>
      <w:r w:rsidR="005A30C8">
        <w:rPr>
          <w:rStyle w:val="Strong"/>
          <w:rFonts w:cs="Arial"/>
          <w:b w:val="0"/>
          <w:sz w:val="24"/>
          <w:szCs w:val="24"/>
        </w:rPr>
        <w:t xml:space="preserve">As a result, the collective bargaining power of the TU’s has been reduced. This has </w:t>
      </w:r>
      <w:r w:rsidR="00930521">
        <w:rPr>
          <w:rStyle w:val="Strong"/>
          <w:rFonts w:cs="Arial"/>
          <w:b w:val="0"/>
          <w:sz w:val="24"/>
          <w:szCs w:val="24"/>
        </w:rPr>
        <w:t>contributed to the TU</w:t>
      </w:r>
      <w:r w:rsidR="005A30C8">
        <w:rPr>
          <w:rStyle w:val="Strong"/>
          <w:rFonts w:cs="Arial"/>
          <w:b w:val="0"/>
          <w:sz w:val="24"/>
          <w:szCs w:val="24"/>
        </w:rPr>
        <w:t xml:space="preserve"> shift from collecti</w:t>
      </w:r>
      <w:r w:rsidR="00930521">
        <w:rPr>
          <w:rStyle w:val="Strong"/>
          <w:rFonts w:cs="Arial"/>
          <w:b w:val="0"/>
          <w:sz w:val="24"/>
          <w:szCs w:val="24"/>
        </w:rPr>
        <w:t>ve representation to individual</w:t>
      </w:r>
      <w:r w:rsidR="005A30C8">
        <w:rPr>
          <w:rStyle w:val="Strong"/>
          <w:rFonts w:cs="Arial"/>
          <w:b w:val="0"/>
          <w:sz w:val="24"/>
          <w:szCs w:val="24"/>
        </w:rPr>
        <w:t xml:space="preserve"> representation and</w:t>
      </w:r>
      <w:r w:rsidR="005A30C8" w:rsidRPr="005A30C8">
        <w:rPr>
          <w:rStyle w:val="Strong"/>
          <w:rFonts w:cs="Arial"/>
          <w:b w:val="0"/>
          <w:sz w:val="24"/>
          <w:szCs w:val="24"/>
        </w:rPr>
        <w:t xml:space="preserve"> </w:t>
      </w:r>
      <w:r w:rsidR="005A30C8">
        <w:rPr>
          <w:rStyle w:val="Strong"/>
          <w:rFonts w:cs="Arial"/>
          <w:b w:val="0"/>
          <w:sz w:val="24"/>
          <w:szCs w:val="24"/>
        </w:rPr>
        <w:t>enforcing rights</w:t>
      </w:r>
      <w:sdt>
        <w:sdtPr>
          <w:rPr>
            <w:rStyle w:val="Strong"/>
            <w:rFonts w:cs="Arial"/>
            <w:b w:val="0"/>
            <w:sz w:val="24"/>
            <w:szCs w:val="24"/>
          </w:rPr>
          <w:id w:val="586197626"/>
          <w:citation/>
        </w:sdtPr>
        <w:sdtContent>
          <w:r w:rsidR="00D61969">
            <w:rPr>
              <w:rStyle w:val="Strong"/>
              <w:rFonts w:cs="Arial"/>
              <w:b w:val="0"/>
              <w:sz w:val="24"/>
              <w:szCs w:val="24"/>
            </w:rPr>
            <w:fldChar w:fldCharType="begin"/>
          </w:r>
          <w:r w:rsidR="00D61969">
            <w:rPr>
              <w:rStyle w:val="Strong"/>
              <w:rFonts w:cs="Arial"/>
              <w:b w:val="0"/>
              <w:sz w:val="24"/>
              <w:szCs w:val="24"/>
            </w:rPr>
            <w:instrText xml:space="preserve"> CITATION Dic10 \l 2057 </w:instrText>
          </w:r>
          <w:r w:rsidR="00D61969">
            <w:rPr>
              <w:rStyle w:val="Strong"/>
              <w:rFonts w:cs="Arial"/>
              <w:b w:val="0"/>
              <w:sz w:val="24"/>
              <w:szCs w:val="24"/>
            </w:rPr>
            <w:fldChar w:fldCharType="separate"/>
          </w:r>
          <w:r w:rsidR="00F010DE">
            <w:rPr>
              <w:rStyle w:val="Strong"/>
              <w:rFonts w:cs="Arial"/>
              <w:b w:val="0"/>
              <w:noProof/>
              <w:sz w:val="24"/>
              <w:szCs w:val="24"/>
            </w:rPr>
            <w:t xml:space="preserve"> </w:t>
          </w:r>
          <w:r w:rsidR="00F010DE" w:rsidRPr="00F010DE">
            <w:rPr>
              <w:rFonts w:cs="Arial"/>
              <w:noProof/>
              <w:sz w:val="24"/>
              <w:szCs w:val="24"/>
            </w:rPr>
            <w:t>(Dickens &amp; Hall, 2010)</w:t>
          </w:r>
          <w:r w:rsidR="00D61969">
            <w:rPr>
              <w:rStyle w:val="Strong"/>
              <w:rFonts w:cs="Arial"/>
              <w:b w:val="0"/>
              <w:sz w:val="24"/>
              <w:szCs w:val="24"/>
            </w:rPr>
            <w:fldChar w:fldCharType="end"/>
          </w:r>
        </w:sdtContent>
      </w:sdt>
      <w:r w:rsidR="00930521">
        <w:rPr>
          <w:rStyle w:val="Strong"/>
          <w:rFonts w:cs="Arial"/>
          <w:b w:val="0"/>
          <w:sz w:val="24"/>
          <w:szCs w:val="24"/>
        </w:rPr>
        <w:t>. This is supported by</w:t>
      </w:r>
      <w:r w:rsidR="00DE3DE0">
        <w:rPr>
          <w:rStyle w:val="Strong"/>
          <w:rFonts w:cs="Arial"/>
          <w:b w:val="0"/>
          <w:sz w:val="24"/>
          <w:szCs w:val="24"/>
        </w:rPr>
        <w:t xml:space="preserve"> research from </w:t>
      </w:r>
      <w:r w:rsidR="00930521" w:rsidRPr="000F09B6">
        <w:rPr>
          <w:rFonts w:cs="Arial"/>
          <w:noProof/>
          <w:sz w:val="24"/>
          <w:szCs w:val="24"/>
        </w:rPr>
        <w:t>van Wanrooy, et al.</w:t>
      </w:r>
      <w:r w:rsidR="00930521">
        <w:rPr>
          <w:rFonts w:cs="Arial"/>
          <w:noProof/>
          <w:sz w:val="24"/>
          <w:szCs w:val="24"/>
        </w:rPr>
        <w:t xml:space="preserve"> (</w:t>
      </w:r>
      <w:r w:rsidR="00930521" w:rsidRPr="000F09B6">
        <w:rPr>
          <w:rFonts w:cs="Arial"/>
          <w:noProof/>
          <w:sz w:val="24"/>
          <w:szCs w:val="24"/>
        </w:rPr>
        <w:t>2013)</w:t>
      </w:r>
      <w:r w:rsidR="00DE3DE0">
        <w:rPr>
          <w:rStyle w:val="Strong"/>
          <w:rFonts w:cs="Arial"/>
          <w:b w:val="0"/>
          <w:sz w:val="24"/>
          <w:szCs w:val="24"/>
        </w:rPr>
        <w:t xml:space="preserve"> </w:t>
      </w:r>
      <w:r w:rsidR="00930521">
        <w:rPr>
          <w:rStyle w:val="Strong"/>
          <w:rFonts w:cs="Arial"/>
          <w:b w:val="0"/>
          <w:sz w:val="24"/>
          <w:szCs w:val="24"/>
        </w:rPr>
        <w:t xml:space="preserve">noting </w:t>
      </w:r>
      <w:r w:rsidR="00DE3DE0">
        <w:rPr>
          <w:rStyle w:val="Strong"/>
          <w:rFonts w:cs="Arial"/>
          <w:b w:val="0"/>
          <w:sz w:val="24"/>
          <w:szCs w:val="24"/>
        </w:rPr>
        <w:t>that ¾ of TU representatives spend time in disciplinary hearings.</w:t>
      </w:r>
      <w:r w:rsidR="005A30C8">
        <w:rPr>
          <w:rStyle w:val="Strong"/>
          <w:rFonts w:cs="Arial"/>
          <w:b w:val="0"/>
          <w:sz w:val="24"/>
          <w:szCs w:val="24"/>
        </w:rPr>
        <w:t xml:space="preserve"> The ‘lethal cocktail’ </w:t>
      </w:r>
      <w:sdt>
        <w:sdtPr>
          <w:rPr>
            <w:rStyle w:val="Strong"/>
            <w:rFonts w:cs="Arial"/>
            <w:b w:val="0"/>
            <w:sz w:val="24"/>
            <w:szCs w:val="24"/>
          </w:rPr>
          <w:id w:val="1241221043"/>
          <w:citation/>
        </w:sdtPr>
        <w:sdtContent>
          <w:r w:rsidR="00A80A2E">
            <w:rPr>
              <w:rStyle w:val="Strong"/>
              <w:rFonts w:cs="Arial"/>
              <w:b w:val="0"/>
              <w:sz w:val="24"/>
              <w:szCs w:val="24"/>
            </w:rPr>
            <w:fldChar w:fldCharType="begin"/>
          </w:r>
          <w:r w:rsidR="00A80A2E">
            <w:rPr>
              <w:rStyle w:val="Strong"/>
              <w:rFonts w:cs="Arial"/>
              <w:b w:val="0"/>
              <w:sz w:val="24"/>
              <w:szCs w:val="24"/>
            </w:rPr>
            <w:instrText xml:space="preserve"> CITATION Gen16 \l 2057 </w:instrText>
          </w:r>
          <w:r w:rsidR="00A80A2E">
            <w:rPr>
              <w:rStyle w:val="Strong"/>
              <w:rFonts w:cs="Arial"/>
              <w:b w:val="0"/>
              <w:sz w:val="24"/>
              <w:szCs w:val="24"/>
            </w:rPr>
            <w:fldChar w:fldCharType="separate"/>
          </w:r>
          <w:r w:rsidR="00F010DE" w:rsidRPr="00F010DE">
            <w:rPr>
              <w:rFonts w:cs="Arial"/>
              <w:noProof/>
              <w:sz w:val="24"/>
              <w:szCs w:val="24"/>
            </w:rPr>
            <w:t>(Gennard, et al., 2016)</w:t>
          </w:r>
          <w:r w:rsidR="00A80A2E">
            <w:rPr>
              <w:rStyle w:val="Strong"/>
              <w:rFonts w:cs="Arial"/>
              <w:b w:val="0"/>
              <w:sz w:val="24"/>
              <w:szCs w:val="24"/>
            </w:rPr>
            <w:fldChar w:fldCharType="end"/>
          </w:r>
        </w:sdtContent>
      </w:sdt>
      <w:r w:rsidR="00930521">
        <w:rPr>
          <w:rStyle w:val="Strong"/>
          <w:rFonts w:cs="Arial"/>
          <w:b w:val="0"/>
          <w:sz w:val="24"/>
          <w:szCs w:val="24"/>
        </w:rPr>
        <w:t xml:space="preserve"> of falling memberships,</w:t>
      </w:r>
      <w:r w:rsidR="005A30C8">
        <w:rPr>
          <w:rStyle w:val="Strong"/>
          <w:rFonts w:cs="Arial"/>
          <w:b w:val="0"/>
          <w:sz w:val="24"/>
          <w:szCs w:val="24"/>
        </w:rPr>
        <w:t xml:space="preserve"> bargaining power and </w:t>
      </w:r>
      <w:r w:rsidR="00930521">
        <w:rPr>
          <w:rStyle w:val="Strong"/>
          <w:rFonts w:cs="Arial"/>
          <w:b w:val="0"/>
          <w:sz w:val="24"/>
          <w:szCs w:val="24"/>
        </w:rPr>
        <w:lastRenderedPageBreak/>
        <w:t>consequently</w:t>
      </w:r>
      <w:r w:rsidR="005A30C8">
        <w:rPr>
          <w:rStyle w:val="Strong"/>
          <w:rFonts w:cs="Arial"/>
          <w:b w:val="0"/>
          <w:sz w:val="24"/>
          <w:szCs w:val="24"/>
        </w:rPr>
        <w:t xml:space="preserve"> effectiveness are resulting in </w:t>
      </w:r>
      <w:r w:rsidR="00930521">
        <w:rPr>
          <w:rStyle w:val="Strong"/>
          <w:rFonts w:cs="Arial"/>
          <w:b w:val="0"/>
          <w:sz w:val="24"/>
          <w:szCs w:val="24"/>
        </w:rPr>
        <w:t>the</w:t>
      </w:r>
      <w:r w:rsidR="005A30C8">
        <w:rPr>
          <w:rStyle w:val="Strong"/>
          <w:rFonts w:cs="Arial"/>
          <w:b w:val="0"/>
          <w:sz w:val="24"/>
          <w:szCs w:val="24"/>
        </w:rPr>
        <w:t xml:space="preserve"> rationale for TU’s </w:t>
      </w:r>
      <w:r w:rsidR="00930521">
        <w:rPr>
          <w:rStyle w:val="Strong"/>
          <w:rFonts w:cs="Arial"/>
          <w:b w:val="0"/>
          <w:sz w:val="24"/>
          <w:szCs w:val="24"/>
        </w:rPr>
        <w:t>being questioned and membership reducing</w:t>
      </w:r>
      <w:r w:rsidR="005A30C8">
        <w:rPr>
          <w:rStyle w:val="Strong"/>
          <w:rFonts w:cs="Arial"/>
          <w:b w:val="0"/>
          <w:sz w:val="24"/>
          <w:szCs w:val="24"/>
        </w:rPr>
        <w:t xml:space="preserve">. </w:t>
      </w:r>
    </w:p>
    <w:p w14:paraId="14745CA6" w14:textId="77777777" w:rsidR="009031D5" w:rsidRDefault="009031D5" w:rsidP="0032355D">
      <w:pPr>
        <w:spacing w:line="600" w:lineRule="auto"/>
        <w:jc w:val="both"/>
        <w:rPr>
          <w:rStyle w:val="Strong"/>
          <w:rFonts w:cs="Arial"/>
          <w:b w:val="0"/>
          <w:sz w:val="24"/>
          <w:szCs w:val="24"/>
        </w:rPr>
      </w:pPr>
    </w:p>
    <w:p w14:paraId="01CB1AD4" w14:textId="1043086F" w:rsidR="0070233A" w:rsidRPr="004503F6" w:rsidRDefault="009B07DD" w:rsidP="0032355D">
      <w:pPr>
        <w:pStyle w:val="Heading2"/>
        <w:spacing w:before="0" w:after="0" w:line="600" w:lineRule="auto"/>
        <w:jc w:val="both"/>
        <w:rPr>
          <w:rFonts w:eastAsiaTheme="minorHAnsi"/>
          <w:i w:val="0"/>
          <w:color w:val="000000"/>
          <w:sz w:val="24"/>
          <w:szCs w:val="24"/>
          <w:lang w:eastAsia="en-US"/>
        </w:rPr>
      </w:pPr>
      <w:bookmarkStart w:id="8" w:name="_Toc6436076"/>
      <w:r>
        <w:rPr>
          <w:rFonts w:eastAsiaTheme="minorHAnsi"/>
          <w:i w:val="0"/>
          <w:color w:val="000000"/>
          <w:sz w:val="24"/>
          <w:szCs w:val="24"/>
          <w:lang w:eastAsia="en-US"/>
        </w:rPr>
        <w:t>2</w:t>
      </w:r>
      <w:r w:rsidR="0070233A" w:rsidRPr="004503F6">
        <w:rPr>
          <w:rFonts w:eastAsiaTheme="minorHAnsi"/>
          <w:i w:val="0"/>
          <w:color w:val="000000"/>
          <w:sz w:val="24"/>
          <w:szCs w:val="24"/>
          <w:lang w:eastAsia="en-US"/>
        </w:rPr>
        <w:t>.1.</w:t>
      </w:r>
      <w:r w:rsidR="00574B1C">
        <w:rPr>
          <w:rFonts w:eastAsiaTheme="minorHAnsi"/>
          <w:i w:val="0"/>
          <w:color w:val="000000"/>
          <w:sz w:val="24"/>
          <w:szCs w:val="24"/>
          <w:lang w:eastAsia="en-US"/>
        </w:rPr>
        <w:t>2</w:t>
      </w:r>
      <w:r w:rsidR="0070233A" w:rsidRPr="004503F6">
        <w:rPr>
          <w:rFonts w:eastAsiaTheme="minorHAnsi"/>
          <w:i w:val="0"/>
          <w:color w:val="000000"/>
          <w:sz w:val="24"/>
          <w:szCs w:val="24"/>
          <w:lang w:eastAsia="en-US"/>
        </w:rPr>
        <w:t>.Technological</w:t>
      </w:r>
      <w:bookmarkEnd w:id="8"/>
    </w:p>
    <w:p w14:paraId="606CBAFA" w14:textId="1DECF560" w:rsidR="000643E4" w:rsidRDefault="0020488D" w:rsidP="0032355D">
      <w:pPr>
        <w:autoSpaceDE w:val="0"/>
        <w:autoSpaceDN w:val="0"/>
        <w:adjustRightInd w:val="0"/>
        <w:spacing w:line="600" w:lineRule="auto"/>
        <w:jc w:val="both"/>
        <w:rPr>
          <w:rStyle w:val="Strong"/>
          <w:rFonts w:cs="Arial"/>
          <w:b w:val="0"/>
          <w:sz w:val="24"/>
          <w:szCs w:val="24"/>
        </w:rPr>
      </w:pPr>
      <w:r w:rsidRPr="0020488D">
        <w:rPr>
          <w:rStyle w:val="Strong"/>
          <w:rFonts w:cs="Arial"/>
          <w:b w:val="0"/>
          <w:sz w:val="24"/>
          <w:szCs w:val="24"/>
        </w:rPr>
        <w:t>The pace of Technological advances are developing at a rapid rate, far outpacing our ability to keep up</w:t>
      </w:r>
      <w:r w:rsidR="00A50609">
        <w:rPr>
          <w:rStyle w:val="Strong"/>
          <w:rFonts w:cs="Arial"/>
          <w:b w:val="0"/>
          <w:sz w:val="24"/>
          <w:szCs w:val="24"/>
        </w:rPr>
        <w:t xml:space="preserve"> and </w:t>
      </w:r>
      <w:r w:rsidRPr="0020488D">
        <w:rPr>
          <w:rStyle w:val="Strong"/>
          <w:rFonts w:cs="Arial"/>
          <w:b w:val="0"/>
          <w:sz w:val="24"/>
          <w:szCs w:val="24"/>
        </w:rPr>
        <w:t xml:space="preserve">will have a fundamental impact on what the workforce of the future will look like </w:t>
      </w:r>
      <w:r w:rsidR="00A50609">
        <w:rPr>
          <w:rStyle w:val="Strong"/>
          <w:rFonts w:cs="Arial"/>
          <w:b w:val="0"/>
          <w:sz w:val="24"/>
          <w:szCs w:val="24"/>
        </w:rPr>
        <w:t>(Deloitte, 2017;</w:t>
      </w:r>
      <w:r w:rsidR="00A50609" w:rsidRPr="0020488D">
        <w:rPr>
          <w:rStyle w:val="Strong"/>
          <w:rFonts w:cs="Arial"/>
          <w:b w:val="0"/>
          <w:sz w:val="24"/>
          <w:szCs w:val="24"/>
        </w:rPr>
        <w:t xml:space="preserve"> PW</w:t>
      </w:r>
      <w:r w:rsidR="00A50609">
        <w:rPr>
          <w:rStyle w:val="Strong"/>
          <w:rFonts w:cs="Arial"/>
          <w:b w:val="0"/>
          <w:sz w:val="24"/>
          <w:szCs w:val="24"/>
        </w:rPr>
        <w:t xml:space="preserve">C, 2016; CITI workforce v2.0, </w:t>
      </w:r>
      <w:r w:rsidR="00A50609" w:rsidRPr="0020488D">
        <w:rPr>
          <w:rStyle w:val="Strong"/>
          <w:rFonts w:cs="Arial"/>
          <w:b w:val="0"/>
          <w:sz w:val="24"/>
          <w:szCs w:val="24"/>
        </w:rPr>
        <w:t>2016</w:t>
      </w:r>
      <w:r w:rsidR="00A50609">
        <w:rPr>
          <w:rStyle w:val="Strong"/>
          <w:rFonts w:cs="Arial"/>
          <w:b w:val="0"/>
          <w:sz w:val="24"/>
          <w:szCs w:val="24"/>
        </w:rPr>
        <w:t>;</w:t>
      </w:r>
      <w:r w:rsidR="00A50609" w:rsidRPr="0020488D">
        <w:rPr>
          <w:rStyle w:val="Strong"/>
          <w:rFonts w:cs="Arial"/>
          <w:b w:val="0"/>
          <w:sz w:val="24"/>
          <w:szCs w:val="24"/>
        </w:rPr>
        <w:t xml:space="preserve"> </w:t>
      </w:r>
      <w:r w:rsidR="00A50609">
        <w:rPr>
          <w:rStyle w:val="Strong"/>
          <w:rFonts w:cs="Arial"/>
          <w:b w:val="0"/>
          <w:sz w:val="24"/>
          <w:szCs w:val="24"/>
        </w:rPr>
        <w:t xml:space="preserve">CIPD, </w:t>
      </w:r>
      <w:r w:rsidR="00A50609" w:rsidRPr="0020488D">
        <w:rPr>
          <w:rStyle w:val="Strong"/>
          <w:rFonts w:cs="Arial"/>
          <w:b w:val="0"/>
          <w:sz w:val="24"/>
          <w:szCs w:val="24"/>
        </w:rPr>
        <w:t>2017</w:t>
      </w:r>
      <w:r w:rsidR="00FF6D76">
        <w:rPr>
          <w:rStyle w:val="Strong"/>
          <w:rFonts w:cs="Arial"/>
          <w:b w:val="0"/>
          <w:sz w:val="24"/>
          <w:szCs w:val="24"/>
        </w:rPr>
        <w:t xml:space="preserve">; </w:t>
      </w:r>
      <w:r w:rsidR="00FF6D76">
        <w:rPr>
          <w:rFonts w:eastAsiaTheme="minorHAnsi" w:cs="Arial"/>
          <w:bCs/>
          <w:sz w:val="24"/>
          <w:szCs w:val="24"/>
          <w:lang w:eastAsia="en-US"/>
        </w:rPr>
        <w:t>Schwab, 2016</w:t>
      </w:r>
      <w:r w:rsidR="00B861F3">
        <w:rPr>
          <w:rStyle w:val="Strong"/>
          <w:rFonts w:cs="Arial"/>
          <w:b w:val="0"/>
          <w:sz w:val="24"/>
          <w:szCs w:val="24"/>
        </w:rPr>
        <w:t>)</w:t>
      </w:r>
      <w:r w:rsidRPr="0020488D">
        <w:rPr>
          <w:rStyle w:val="Strong"/>
          <w:rFonts w:cs="Arial"/>
          <w:b w:val="0"/>
          <w:sz w:val="24"/>
          <w:szCs w:val="24"/>
        </w:rPr>
        <w:t xml:space="preserve">. </w:t>
      </w:r>
      <w:r w:rsidR="008A4D25">
        <w:rPr>
          <w:rStyle w:val="Strong"/>
          <w:rFonts w:cs="Arial"/>
          <w:b w:val="0"/>
          <w:sz w:val="24"/>
          <w:szCs w:val="24"/>
        </w:rPr>
        <w:t xml:space="preserve">Commentators </w:t>
      </w:r>
      <w:r w:rsidR="000643E4">
        <w:rPr>
          <w:rStyle w:val="Strong"/>
          <w:rFonts w:cs="Arial"/>
          <w:b w:val="0"/>
          <w:sz w:val="24"/>
          <w:szCs w:val="24"/>
        </w:rPr>
        <w:t xml:space="preserve">refer to </w:t>
      </w:r>
      <w:r w:rsidR="008A4D25">
        <w:rPr>
          <w:rStyle w:val="Strong"/>
          <w:rFonts w:cs="Arial"/>
          <w:b w:val="0"/>
          <w:sz w:val="24"/>
          <w:szCs w:val="24"/>
        </w:rPr>
        <w:t xml:space="preserve">this </w:t>
      </w:r>
      <w:r w:rsidR="000643E4">
        <w:rPr>
          <w:rStyle w:val="Strong"/>
          <w:rFonts w:cs="Arial"/>
          <w:b w:val="0"/>
          <w:sz w:val="24"/>
          <w:szCs w:val="24"/>
        </w:rPr>
        <w:t xml:space="preserve">change as </w:t>
      </w:r>
      <w:r w:rsidR="008A4D25">
        <w:rPr>
          <w:rStyle w:val="Strong"/>
          <w:rFonts w:cs="Arial"/>
          <w:b w:val="0"/>
          <w:sz w:val="24"/>
          <w:szCs w:val="24"/>
        </w:rPr>
        <w:t xml:space="preserve">the next Industrial Revolution, Industry 4.0. </w:t>
      </w:r>
      <w:r w:rsidR="000643E4">
        <w:rPr>
          <w:rStyle w:val="Strong"/>
          <w:rFonts w:cs="Arial"/>
          <w:b w:val="0"/>
          <w:sz w:val="24"/>
          <w:szCs w:val="24"/>
        </w:rPr>
        <w:t>Just as the Industrial Revolution of the mid-18</w:t>
      </w:r>
      <w:r w:rsidR="000643E4" w:rsidRPr="000643E4">
        <w:rPr>
          <w:rStyle w:val="Strong"/>
          <w:rFonts w:cs="Arial"/>
          <w:b w:val="0"/>
          <w:sz w:val="24"/>
          <w:szCs w:val="24"/>
          <w:vertAlign w:val="superscript"/>
        </w:rPr>
        <w:t>th</w:t>
      </w:r>
      <w:r w:rsidR="000643E4">
        <w:rPr>
          <w:rStyle w:val="Strong"/>
          <w:rFonts w:cs="Arial"/>
          <w:b w:val="0"/>
          <w:sz w:val="24"/>
          <w:szCs w:val="24"/>
        </w:rPr>
        <w:t xml:space="preserve"> Century impacted on ER, it is suggested that the same will be the case with this shift, largely resulting from the automation of around</w:t>
      </w:r>
      <w:r w:rsidR="008A4D25">
        <w:rPr>
          <w:rStyle w:val="Strong"/>
          <w:rFonts w:cs="Arial"/>
          <w:b w:val="0"/>
          <w:sz w:val="24"/>
          <w:szCs w:val="24"/>
        </w:rPr>
        <w:t xml:space="preserve"> </w:t>
      </w:r>
      <w:r w:rsidR="00DD5235">
        <w:rPr>
          <w:rStyle w:val="Strong"/>
          <w:rFonts w:cs="Arial"/>
          <w:b w:val="0"/>
          <w:sz w:val="24"/>
          <w:szCs w:val="24"/>
        </w:rPr>
        <w:t xml:space="preserve">35% of jobs being replaced due to developments within </w:t>
      </w:r>
      <w:r w:rsidR="008A4D25">
        <w:rPr>
          <w:rStyle w:val="Strong"/>
          <w:rFonts w:cs="Arial"/>
          <w:b w:val="0"/>
          <w:sz w:val="24"/>
          <w:szCs w:val="24"/>
        </w:rPr>
        <w:t xml:space="preserve">technology </w:t>
      </w:r>
      <w:r w:rsidR="00DD5235" w:rsidRPr="00C9614B">
        <w:rPr>
          <w:rStyle w:val="Strong"/>
          <w:rFonts w:cs="Arial"/>
          <w:b w:val="0"/>
          <w:sz w:val="24"/>
          <w:szCs w:val="24"/>
        </w:rPr>
        <w:t>(CIPD, 2017</w:t>
      </w:r>
      <w:r w:rsidR="00DD5235">
        <w:rPr>
          <w:rStyle w:val="Strong"/>
          <w:rFonts w:cs="Arial"/>
          <w:b w:val="0"/>
          <w:sz w:val="24"/>
          <w:szCs w:val="24"/>
        </w:rPr>
        <w:t>)</w:t>
      </w:r>
      <w:r w:rsidR="008A4D25">
        <w:rPr>
          <w:rStyle w:val="Strong"/>
          <w:rFonts w:cs="Arial"/>
          <w:b w:val="0"/>
          <w:sz w:val="24"/>
          <w:szCs w:val="24"/>
        </w:rPr>
        <w:t xml:space="preserve">. </w:t>
      </w:r>
      <w:r w:rsidR="006E3407">
        <w:rPr>
          <w:rStyle w:val="Strong"/>
          <w:rFonts w:cs="Arial"/>
          <w:b w:val="0"/>
          <w:sz w:val="24"/>
          <w:szCs w:val="24"/>
        </w:rPr>
        <w:t>Organisations including TSUK will need to carefully manage the workforce through this change.</w:t>
      </w:r>
    </w:p>
    <w:p w14:paraId="09684317" w14:textId="77777777" w:rsidR="006E3407" w:rsidRDefault="006E3407" w:rsidP="0032355D">
      <w:pPr>
        <w:autoSpaceDE w:val="0"/>
        <w:autoSpaceDN w:val="0"/>
        <w:adjustRightInd w:val="0"/>
        <w:spacing w:line="600" w:lineRule="auto"/>
        <w:jc w:val="both"/>
        <w:rPr>
          <w:rStyle w:val="Strong"/>
          <w:rFonts w:cs="Arial"/>
          <w:b w:val="0"/>
          <w:sz w:val="24"/>
          <w:szCs w:val="24"/>
        </w:rPr>
      </w:pPr>
    </w:p>
    <w:p w14:paraId="1E3894AE" w14:textId="683499E4" w:rsidR="0020488D" w:rsidRPr="00DD5235" w:rsidRDefault="002D47B1" w:rsidP="0032355D">
      <w:pPr>
        <w:autoSpaceDE w:val="0"/>
        <w:autoSpaceDN w:val="0"/>
        <w:adjustRightInd w:val="0"/>
        <w:spacing w:line="600" w:lineRule="auto"/>
        <w:jc w:val="both"/>
        <w:rPr>
          <w:rStyle w:val="Strong"/>
          <w:rFonts w:cs="Arial"/>
          <w:b w:val="0"/>
          <w:color w:val="FF0000"/>
          <w:sz w:val="24"/>
          <w:szCs w:val="24"/>
        </w:rPr>
      </w:pPr>
      <w:r>
        <w:rPr>
          <w:rStyle w:val="Strong"/>
          <w:rFonts w:cs="Arial"/>
          <w:b w:val="0"/>
          <w:sz w:val="24"/>
          <w:szCs w:val="24"/>
        </w:rPr>
        <w:t xml:space="preserve">Specifically relating to ER, technological developments present new </w:t>
      </w:r>
      <w:r w:rsidR="006E3407">
        <w:rPr>
          <w:rStyle w:val="Strong"/>
          <w:rFonts w:cs="Arial"/>
          <w:b w:val="0"/>
          <w:sz w:val="24"/>
          <w:szCs w:val="24"/>
        </w:rPr>
        <w:t xml:space="preserve">opportunities </w:t>
      </w:r>
      <w:r>
        <w:rPr>
          <w:rStyle w:val="Strong"/>
          <w:rFonts w:cs="Arial"/>
          <w:b w:val="0"/>
          <w:sz w:val="24"/>
          <w:szCs w:val="24"/>
        </w:rPr>
        <w:t>to engage with employees through social media channels</w:t>
      </w:r>
      <w:r w:rsidR="00C9614B">
        <w:rPr>
          <w:rStyle w:val="Strong"/>
          <w:rFonts w:cs="Arial"/>
          <w:b w:val="0"/>
          <w:sz w:val="24"/>
          <w:szCs w:val="24"/>
        </w:rPr>
        <w:t xml:space="preserve"> </w:t>
      </w:r>
      <w:sdt>
        <w:sdtPr>
          <w:rPr>
            <w:rStyle w:val="Strong"/>
            <w:rFonts w:cs="Arial"/>
            <w:b w:val="0"/>
            <w:sz w:val="24"/>
            <w:szCs w:val="24"/>
          </w:rPr>
          <w:id w:val="1783679795"/>
          <w:citation/>
        </w:sdtPr>
        <w:sdtContent>
          <w:r w:rsidR="00C9614B">
            <w:rPr>
              <w:rStyle w:val="Strong"/>
              <w:rFonts w:cs="Arial"/>
              <w:b w:val="0"/>
              <w:sz w:val="24"/>
              <w:szCs w:val="24"/>
            </w:rPr>
            <w:fldChar w:fldCharType="begin"/>
          </w:r>
          <w:r w:rsidR="00C9614B">
            <w:rPr>
              <w:rStyle w:val="Strong"/>
              <w:rFonts w:cs="Arial"/>
              <w:b w:val="0"/>
              <w:sz w:val="24"/>
              <w:szCs w:val="24"/>
            </w:rPr>
            <w:instrText xml:space="preserve"> CITATION CIP13 \l 2057 </w:instrText>
          </w:r>
          <w:r w:rsidR="00C9614B">
            <w:rPr>
              <w:rStyle w:val="Strong"/>
              <w:rFonts w:cs="Arial"/>
              <w:b w:val="0"/>
              <w:sz w:val="24"/>
              <w:szCs w:val="24"/>
            </w:rPr>
            <w:fldChar w:fldCharType="separate"/>
          </w:r>
          <w:r w:rsidR="00F010DE" w:rsidRPr="00F010DE">
            <w:rPr>
              <w:rFonts w:cs="Arial"/>
              <w:noProof/>
              <w:sz w:val="24"/>
              <w:szCs w:val="24"/>
            </w:rPr>
            <w:t>(CIPD, 2013)</w:t>
          </w:r>
          <w:r w:rsidR="00C9614B">
            <w:rPr>
              <w:rStyle w:val="Strong"/>
              <w:rFonts w:cs="Arial"/>
              <w:b w:val="0"/>
              <w:sz w:val="24"/>
              <w:szCs w:val="24"/>
            </w:rPr>
            <w:fldChar w:fldCharType="end"/>
          </w:r>
        </w:sdtContent>
      </w:sdt>
      <w:r>
        <w:rPr>
          <w:rStyle w:val="Strong"/>
          <w:rFonts w:cs="Arial"/>
          <w:b w:val="0"/>
          <w:sz w:val="24"/>
          <w:szCs w:val="24"/>
        </w:rPr>
        <w:t xml:space="preserve">. </w:t>
      </w:r>
      <w:r w:rsidR="0016606F">
        <w:rPr>
          <w:rStyle w:val="Strong"/>
          <w:rFonts w:cs="Arial"/>
          <w:b w:val="0"/>
          <w:sz w:val="24"/>
          <w:szCs w:val="24"/>
        </w:rPr>
        <w:t xml:space="preserve">They </w:t>
      </w:r>
      <w:r w:rsidR="000E497A">
        <w:rPr>
          <w:rStyle w:val="Strong"/>
          <w:rFonts w:cs="Arial"/>
          <w:b w:val="0"/>
          <w:sz w:val="24"/>
          <w:szCs w:val="24"/>
        </w:rPr>
        <w:t xml:space="preserve">also </w:t>
      </w:r>
      <w:r w:rsidR="006E3407">
        <w:rPr>
          <w:rStyle w:val="Strong"/>
          <w:rFonts w:cs="Arial"/>
          <w:b w:val="0"/>
          <w:sz w:val="24"/>
          <w:szCs w:val="24"/>
        </w:rPr>
        <w:t xml:space="preserve">present </w:t>
      </w:r>
      <w:r w:rsidR="000E497A">
        <w:rPr>
          <w:rStyle w:val="Strong"/>
          <w:rFonts w:cs="Arial"/>
          <w:b w:val="0"/>
          <w:sz w:val="24"/>
          <w:szCs w:val="24"/>
        </w:rPr>
        <w:t xml:space="preserve">the opportunity for the workforce to </w:t>
      </w:r>
      <w:r w:rsidR="00C22535">
        <w:rPr>
          <w:rStyle w:val="Strong"/>
          <w:rFonts w:cs="Arial"/>
          <w:b w:val="0"/>
          <w:sz w:val="24"/>
          <w:szCs w:val="24"/>
        </w:rPr>
        <w:t xml:space="preserve">mobilise </w:t>
      </w:r>
      <w:r w:rsidR="000E497A">
        <w:rPr>
          <w:rStyle w:val="Strong"/>
          <w:rFonts w:cs="Arial"/>
          <w:b w:val="0"/>
          <w:sz w:val="24"/>
          <w:szCs w:val="24"/>
        </w:rPr>
        <w:t>witho</w:t>
      </w:r>
      <w:r w:rsidR="003C6E9D">
        <w:rPr>
          <w:rStyle w:val="Strong"/>
          <w:rFonts w:cs="Arial"/>
          <w:b w:val="0"/>
          <w:sz w:val="24"/>
          <w:szCs w:val="24"/>
        </w:rPr>
        <w:t>u</w:t>
      </w:r>
      <w:r w:rsidR="000E497A">
        <w:rPr>
          <w:rStyle w:val="Strong"/>
          <w:rFonts w:cs="Arial"/>
          <w:b w:val="0"/>
          <w:sz w:val="24"/>
          <w:szCs w:val="24"/>
        </w:rPr>
        <w:t>t the need for TU’s or other representatives, as was seen in the recent mass walkout by Google workers in protest</w:t>
      </w:r>
      <w:r w:rsidR="00C22535">
        <w:rPr>
          <w:rStyle w:val="Strong"/>
          <w:rFonts w:cs="Arial"/>
          <w:b w:val="0"/>
          <w:sz w:val="24"/>
          <w:szCs w:val="24"/>
        </w:rPr>
        <w:t xml:space="preserve"> </w:t>
      </w:r>
      <w:r w:rsidR="000E497A">
        <w:rPr>
          <w:rStyle w:val="Strong"/>
          <w:rFonts w:cs="Arial"/>
          <w:b w:val="0"/>
          <w:sz w:val="24"/>
          <w:szCs w:val="24"/>
        </w:rPr>
        <w:t>at complaints of discrimination</w:t>
      </w:r>
      <w:r w:rsidR="00C9614B">
        <w:rPr>
          <w:rStyle w:val="Strong"/>
          <w:rFonts w:cs="Arial"/>
          <w:b w:val="0"/>
          <w:sz w:val="24"/>
          <w:szCs w:val="24"/>
        </w:rPr>
        <w:t>.</w:t>
      </w:r>
    </w:p>
    <w:p w14:paraId="4FC2BEC3" w14:textId="77777777" w:rsidR="00586260" w:rsidRDefault="00586260" w:rsidP="0032355D">
      <w:pPr>
        <w:spacing w:line="600" w:lineRule="auto"/>
        <w:jc w:val="both"/>
        <w:rPr>
          <w:rStyle w:val="Strong"/>
          <w:rFonts w:cs="Arial"/>
          <w:b w:val="0"/>
          <w:sz w:val="24"/>
          <w:szCs w:val="24"/>
        </w:rPr>
      </w:pPr>
    </w:p>
    <w:p w14:paraId="4E6FF351" w14:textId="55BB0FFA" w:rsidR="00F42E15" w:rsidRPr="008A4D25" w:rsidRDefault="009B07DD" w:rsidP="0032355D">
      <w:pPr>
        <w:pStyle w:val="Heading2"/>
        <w:spacing w:before="0" w:after="0" w:line="600" w:lineRule="auto"/>
        <w:jc w:val="both"/>
        <w:rPr>
          <w:rFonts w:eastAsiaTheme="minorHAnsi"/>
          <w:i w:val="0"/>
          <w:color w:val="000000"/>
          <w:sz w:val="24"/>
          <w:szCs w:val="24"/>
          <w:lang w:eastAsia="en-US"/>
        </w:rPr>
      </w:pPr>
      <w:bookmarkStart w:id="9" w:name="_Toc6436077"/>
      <w:r>
        <w:rPr>
          <w:rFonts w:eastAsiaTheme="minorHAnsi"/>
          <w:i w:val="0"/>
          <w:color w:val="000000"/>
          <w:sz w:val="24"/>
          <w:szCs w:val="24"/>
          <w:lang w:eastAsia="en-US"/>
        </w:rPr>
        <w:lastRenderedPageBreak/>
        <w:t>2</w:t>
      </w:r>
      <w:r w:rsidR="004503F6" w:rsidRPr="008A4D25">
        <w:rPr>
          <w:rFonts w:eastAsiaTheme="minorHAnsi"/>
          <w:i w:val="0"/>
          <w:color w:val="000000"/>
          <w:sz w:val="24"/>
          <w:szCs w:val="24"/>
          <w:lang w:eastAsia="en-US"/>
        </w:rPr>
        <w:t>.1.</w:t>
      </w:r>
      <w:r>
        <w:rPr>
          <w:rFonts w:eastAsiaTheme="minorHAnsi"/>
          <w:i w:val="0"/>
          <w:color w:val="000000"/>
          <w:sz w:val="24"/>
          <w:szCs w:val="24"/>
          <w:lang w:eastAsia="en-US"/>
        </w:rPr>
        <w:t>3</w:t>
      </w:r>
      <w:r w:rsidR="00F42E15" w:rsidRPr="008A4D25">
        <w:rPr>
          <w:rFonts w:eastAsiaTheme="minorHAnsi"/>
          <w:i w:val="0"/>
          <w:color w:val="000000"/>
          <w:sz w:val="24"/>
          <w:szCs w:val="24"/>
          <w:lang w:eastAsia="en-US"/>
        </w:rPr>
        <w:t>. Social</w:t>
      </w:r>
      <w:bookmarkEnd w:id="9"/>
    </w:p>
    <w:p w14:paraId="67A51D63" w14:textId="3776E5FC" w:rsidR="00BC1B4C" w:rsidRDefault="00793DF3" w:rsidP="0032355D">
      <w:pPr>
        <w:spacing w:line="600" w:lineRule="auto"/>
        <w:jc w:val="both"/>
        <w:rPr>
          <w:rFonts w:eastAsiaTheme="minorHAnsi"/>
          <w:sz w:val="24"/>
          <w:szCs w:val="24"/>
          <w:lang w:eastAsia="en-US"/>
        </w:rPr>
      </w:pPr>
      <w:r>
        <w:rPr>
          <w:rFonts w:eastAsiaTheme="minorHAnsi"/>
          <w:sz w:val="24"/>
          <w:szCs w:val="24"/>
          <w:lang w:eastAsia="en-US"/>
        </w:rPr>
        <w:t xml:space="preserve">Organisations including TSUK are now seeing their their employees spread across 5 generations in the workplace. Each of these generations are different in terms of their world experiences, their </w:t>
      </w:r>
      <w:r w:rsidR="00520A6B">
        <w:rPr>
          <w:rFonts w:eastAsiaTheme="minorHAnsi"/>
          <w:sz w:val="24"/>
          <w:szCs w:val="24"/>
          <w:lang w:eastAsia="en-US"/>
        </w:rPr>
        <w:t>motivations</w:t>
      </w:r>
      <w:r>
        <w:rPr>
          <w:rFonts w:eastAsiaTheme="minorHAnsi"/>
          <w:sz w:val="24"/>
          <w:szCs w:val="24"/>
          <w:lang w:eastAsia="en-US"/>
        </w:rPr>
        <w:t>, affinity with technology and social norms. Millennia</w:t>
      </w:r>
      <w:r w:rsidR="00B24197">
        <w:rPr>
          <w:rFonts w:eastAsiaTheme="minorHAnsi"/>
          <w:sz w:val="24"/>
          <w:szCs w:val="24"/>
          <w:lang w:eastAsia="en-US"/>
        </w:rPr>
        <w:t>ls are predicted to make up</w:t>
      </w:r>
      <w:r>
        <w:rPr>
          <w:rFonts w:eastAsiaTheme="minorHAnsi"/>
          <w:sz w:val="24"/>
          <w:szCs w:val="24"/>
          <w:lang w:eastAsia="en-US"/>
        </w:rPr>
        <w:t xml:space="preserve"> for 50% of the workforce by 2020</w:t>
      </w:r>
      <w:r w:rsidR="003C6E9D">
        <w:rPr>
          <w:rFonts w:eastAsiaTheme="minorHAnsi"/>
          <w:sz w:val="24"/>
          <w:szCs w:val="24"/>
          <w:lang w:eastAsia="en-US"/>
        </w:rPr>
        <w:t xml:space="preserve"> </w:t>
      </w:r>
      <w:sdt>
        <w:sdtPr>
          <w:rPr>
            <w:rFonts w:eastAsiaTheme="minorHAnsi"/>
            <w:sz w:val="24"/>
            <w:szCs w:val="24"/>
            <w:lang w:eastAsia="en-US"/>
          </w:rPr>
          <w:id w:val="1748925962"/>
          <w:citation/>
        </w:sdtPr>
        <w:sdtContent>
          <w:r w:rsidR="003C6E9D">
            <w:rPr>
              <w:rFonts w:eastAsiaTheme="minorHAnsi"/>
              <w:sz w:val="24"/>
              <w:szCs w:val="24"/>
              <w:lang w:eastAsia="en-US"/>
            </w:rPr>
            <w:fldChar w:fldCharType="begin"/>
          </w:r>
          <w:r w:rsidR="003C6E9D">
            <w:rPr>
              <w:rFonts w:eastAsiaTheme="minorHAnsi"/>
              <w:sz w:val="24"/>
              <w:szCs w:val="24"/>
              <w:lang w:eastAsia="en-US"/>
            </w:rPr>
            <w:instrText xml:space="preserve"> CITATION PWC11 \l 2057 </w:instrText>
          </w:r>
          <w:r w:rsidR="003C6E9D">
            <w:rPr>
              <w:rFonts w:eastAsiaTheme="minorHAnsi"/>
              <w:sz w:val="24"/>
              <w:szCs w:val="24"/>
              <w:lang w:eastAsia="en-US"/>
            </w:rPr>
            <w:fldChar w:fldCharType="separate"/>
          </w:r>
          <w:r w:rsidR="00F010DE" w:rsidRPr="00F010DE">
            <w:rPr>
              <w:rFonts w:eastAsiaTheme="minorHAnsi"/>
              <w:noProof/>
              <w:sz w:val="24"/>
              <w:szCs w:val="24"/>
              <w:lang w:eastAsia="en-US"/>
            </w:rPr>
            <w:t>(PWC, 2011)</w:t>
          </w:r>
          <w:r w:rsidR="003C6E9D">
            <w:rPr>
              <w:rFonts w:eastAsiaTheme="minorHAnsi"/>
              <w:sz w:val="24"/>
              <w:szCs w:val="24"/>
              <w:lang w:eastAsia="en-US"/>
            </w:rPr>
            <w:fldChar w:fldCharType="end"/>
          </w:r>
        </w:sdtContent>
      </w:sdt>
      <w:r w:rsidRPr="00B24197">
        <w:rPr>
          <w:rFonts w:eastAsiaTheme="minorHAnsi"/>
          <w:color w:val="FF0000"/>
          <w:sz w:val="24"/>
          <w:szCs w:val="24"/>
          <w:lang w:eastAsia="en-US"/>
        </w:rPr>
        <w:t xml:space="preserve">. </w:t>
      </w:r>
      <w:r w:rsidR="009031D5" w:rsidRPr="00382247">
        <w:rPr>
          <w:rFonts w:eastAsiaTheme="minorHAnsi"/>
          <w:sz w:val="24"/>
          <w:szCs w:val="24"/>
          <w:lang w:eastAsia="en-US"/>
        </w:rPr>
        <w:t xml:space="preserve">Statistics suggest that the younger generation are not </w:t>
      </w:r>
      <w:r w:rsidR="00382247" w:rsidRPr="00382247">
        <w:rPr>
          <w:rFonts w:eastAsiaTheme="minorHAnsi"/>
          <w:sz w:val="24"/>
          <w:szCs w:val="24"/>
          <w:lang w:eastAsia="en-US"/>
        </w:rPr>
        <w:t xml:space="preserve">engaging with TU’s either, with 38.8% of TU members over 50 in 2017. The </w:t>
      </w:r>
      <w:r w:rsidR="00382247">
        <w:rPr>
          <w:rFonts w:eastAsiaTheme="minorHAnsi"/>
          <w:sz w:val="24"/>
          <w:szCs w:val="24"/>
          <w:lang w:eastAsia="en-US"/>
        </w:rPr>
        <w:t>proportion</w:t>
      </w:r>
      <w:r w:rsidR="00382247" w:rsidRPr="00382247">
        <w:rPr>
          <w:rFonts w:eastAsiaTheme="minorHAnsi"/>
          <w:sz w:val="24"/>
          <w:szCs w:val="24"/>
          <w:lang w:eastAsia="en-US"/>
        </w:rPr>
        <w:t xml:space="preserve"> of TU members below 50 has been on the decline since 1995, with the proportion over 50 on the increase</w:t>
      </w:r>
      <w:r w:rsidR="00382247">
        <w:rPr>
          <w:rFonts w:eastAsiaTheme="minorHAnsi"/>
          <w:sz w:val="24"/>
          <w:szCs w:val="24"/>
          <w:lang w:eastAsia="en-US"/>
        </w:rPr>
        <w:t xml:space="preserve"> </w:t>
      </w:r>
      <w:sdt>
        <w:sdtPr>
          <w:rPr>
            <w:rFonts w:eastAsiaTheme="minorHAnsi"/>
            <w:sz w:val="24"/>
            <w:szCs w:val="24"/>
            <w:lang w:eastAsia="en-US"/>
          </w:rPr>
          <w:id w:val="-888421475"/>
          <w:citation/>
        </w:sdtPr>
        <w:sdtContent>
          <w:r w:rsidR="003C6E9D">
            <w:rPr>
              <w:rFonts w:eastAsiaTheme="minorHAnsi"/>
              <w:sz w:val="24"/>
              <w:szCs w:val="24"/>
              <w:lang w:eastAsia="en-US"/>
            </w:rPr>
            <w:fldChar w:fldCharType="begin"/>
          </w:r>
          <w:r w:rsidR="003C6E9D">
            <w:rPr>
              <w:rFonts w:eastAsiaTheme="minorHAnsi"/>
              <w:sz w:val="24"/>
              <w:szCs w:val="24"/>
              <w:lang w:eastAsia="en-US"/>
            </w:rPr>
            <w:instrText xml:space="preserve"> CITATION Dep18 \l 2057 </w:instrText>
          </w:r>
          <w:r w:rsidR="003C6E9D">
            <w:rPr>
              <w:rFonts w:eastAsiaTheme="minorHAnsi"/>
              <w:sz w:val="24"/>
              <w:szCs w:val="24"/>
              <w:lang w:eastAsia="en-US"/>
            </w:rPr>
            <w:fldChar w:fldCharType="separate"/>
          </w:r>
          <w:r w:rsidR="00F010DE" w:rsidRPr="00F010DE">
            <w:rPr>
              <w:rFonts w:eastAsiaTheme="minorHAnsi"/>
              <w:noProof/>
              <w:sz w:val="24"/>
              <w:szCs w:val="24"/>
              <w:lang w:eastAsia="en-US"/>
            </w:rPr>
            <w:t>(BEIS, 2018)</w:t>
          </w:r>
          <w:r w:rsidR="003C6E9D">
            <w:rPr>
              <w:rFonts w:eastAsiaTheme="minorHAnsi"/>
              <w:sz w:val="24"/>
              <w:szCs w:val="24"/>
              <w:lang w:eastAsia="en-US"/>
            </w:rPr>
            <w:fldChar w:fldCharType="end"/>
          </w:r>
        </w:sdtContent>
      </w:sdt>
      <w:r w:rsidR="00382247" w:rsidRPr="00382247">
        <w:rPr>
          <w:rFonts w:eastAsiaTheme="minorHAnsi"/>
          <w:sz w:val="24"/>
          <w:szCs w:val="24"/>
          <w:lang w:eastAsia="en-US"/>
        </w:rPr>
        <w:t xml:space="preserve">. </w:t>
      </w:r>
      <w:r w:rsidR="00520A6B">
        <w:rPr>
          <w:rFonts w:eastAsiaTheme="minorHAnsi"/>
          <w:sz w:val="24"/>
          <w:szCs w:val="24"/>
          <w:lang w:eastAsia="en-US"/>
        </w:rPr>
        <w:t>TSUK are still a way off that, however with the proportion of workers over 50 coming up for retirement during the next 10 years, there will be a significant gap in employee representation via TU’s as a result.</w:t>
      </w:r>
    </w:p>
    <w:p w14:paraId="26BDE5E0" w14:textId="73FBD5AE" w:rsidR="00636ADD" w:rsidRPr="008A4D25" w:rsidRDefault="00636ADD" w:rsidP="0032355D">
      <w:pPr>
        <w:autoSpaceDE w:val="0"/>
        <w:autoSpaceDN w:val="0"/>
        <w:adjustRightInd w:val="0"/>
        <w:spacing w:line="600" w:lineRule="auto"/>
        <w:jc w:val="both"/>
        <w:rPr>
          <w:rStyle w:val="Strong"/>
          <w:rFonts w:cs="Arial"/>
          <w:b w:val="0"/>
          <w:sz w:val="24"/>
          <w:szCs w:val="24"/>
        </w:rPr>
      </w:pPr>
    </w:p>
    <w:p w14:paraId="525CD53D" w14:textId="0FFCB389" w:rsidR="001F555E" w:rsidRPr="00296E33" w:rsidRDefault="009B07DD" w:rsidP="0032355D">
      <w:pPr>
        <w:pStyle w:val="Heading2"/>
        <w:spacing w:before="0" w:after="0" w:line="600" w:lineRule="auto"/>
        <w:jc w:val="both"/>
        <w:rPr>
          <w:rFonts w:eastAsiaTheme="minorHAnsi"/>
          <w:i w:val="0"/>
          <w:color w:val="000000"/>
          <w:sz w:val="24"/>
          <w:szCs w:val="24"/>
          <w:lang w:eastAsia="en-US"/>
        </w:rPr>
      </w:pPr>
      <w:bookmarkStart w:id="10" w:name="_Toc6436078"/>
      <w:r>
        <w:rPr>
          <w:rFonts w:eastAsiaTheme="minorHAnsi"/>
          <w:i w:val="0"/>
          <w:color w:val="000000"/>
          <w:sz w:val="24"/>
          <w:szCs w:val="24"/>
          <w:lang w:eastAsia="en-US"/>
        </w:rPr>
        <w:t>2</w:t>
      </w:r>
      <w:r w:rsidR="002C35BA" w:rsidRPr="008A4D25">
        <w:rPr>
          <w:rFonts w:eastAsiaTheme="minorHAnsi"/>
          <w:i w:val="0"/>
          <w:color w:val="000000"/>
          <w:sz w:val="24"/>
          <w:szCs w:val="24"/>
          <w:lang w:eastAsia="en-US"/>
        </w:rPr>
        <w:t xml:space="preserve">.2. </w:t>
      </w:r>
      <w:r w:rsidR="00984BCE" w:rsidRPr="00382247">
        <w:rPr>
          <w:rFonts w:eastAsiaTheme="minorHAnsi"/>
          <w:i w:val="0"/>
          <w:color w:val="000000"/>
          <w:sz w:val="24"/>
          <w:szCs w:val="24"/>
          <w:lang w:eastAsia="en-US"/>
        </w:rPr>
        <w:t xml:space="preserve">Internal </w:t>
      </w:r>
      <w:r w:rsidR="00574B1C" w:rsidRPr="00296E33">
        <w:rPr>
          <w:rFonts w:eastAsiaTheme="minorHAnsi"/>
          <w:i w:val="0"/>
          <w:color w:val="000000"/>
          <w:sz w:val="24"/>
          <w:szCs w:val="24"/>
          <w:lang w:eastAsia="en-US"/>
        </w:rPr>
        <w:t>Environ</w:t>
      </w:r>
      <w:r w:rsidR="00520A6B">
        <w:rPr>
          <w:rFonts w:eastAsiaTheme="minorHAnsi"/>
          <w:i w:val="0"/>
          <w:color w:val="000000"/>
          <w:sz w:val="24"/>
          <w:szCs w:val="24"/>
          <w:lang w:eastAsia="en-US"/>
        </w:rPr>
        <w:t>m</w:t>
      </w:r>
      <w:r w:rsidR="00574B1C" w:rsidRPr="00296E33">
        <w:rPr>
          <w:rFonts w:eastAsiaTheme="minorHAnsi"/>
          <w:i w:val="0"/>
          <w:color w:val="000000"/>
          <w:sz w:val="24"/>
          <w:szCs w:val="24"/>
          <w:lang w:eastAsia="en-US"/>
        </w:rPr>
        <w:t>ent</w:t>
      </w:r>
      <w:bookmarkEnd w:id="10"/>
    </w:p>
    <w:p w14:paraId="7EB7CA74" w14:textId="77777777" w:rsidR="00FF64D0" w:rsidRDefault="000B677C" w:rsidP="000B677C">
      <w:pPr>
        <w:autoSpaceDE w:val="0"/>
        <w:autoSpaceDN w:val="0"/>
        <w:adjustRightInd w:val="0"/>
        <w:spacing w:line="600" w:lineRule="auto"/>
        <w:jc w:val="both"/>
        <w:rPr>
          <w:rFonts w:eastAsiaTheme="minorHAnsi" w:cs="Arial"/>
          <w:sz w:val="24"/>
          <w:szCs w:val="24"/>
          <w:lang w:eastAsia="en-US"/>
        </w:rPr>
      </w:pPr>
      <w:r>
        <w:rPr>
          <w:rFonts w:eastAsiaTheme="minorHAnsi" w:cs="Arial"/>
          <w:sz w:val="24"/>
          <w:szCs w:val="24"/>
          <w:lang w:eastAsia="en-US"/>
        </w:rPr>
        <w:t xml:space="preserve">TSUK has a close working relationship with TU’s. The main TU’s represented at TSUK are Community, Unite and GMB. Within the blue collar workforce TU memberships are at around 75%. In contrast, within the white collar workforce, memberships are at 50%. As part of the research for this report, the writer interviewed the UK Industrial Relations Manager who confirmed that these numbers have been declining for the white collar population for some time, but as the older </w:t>
      </w:r>
      <w:r>
        <w:rPr>
          <w:rFonts w:eastAsiaTheme="minorHAnsi" w:cs="Arial"/>
          <w:sz w:val="24"/>
          <w:szCs w:val="24"/>
          <w:lang w:eastAsia="en-US"/>
        </w:rPr>
        <w:lastRenderedPageBreak/>
        <w:t xml:space="preserve">workforce is retiring, the rates for blue collar are predicted to decline due to a lack of interest from the younger generation taking their place. </w:t>
      </w:r>
    </w:p>
    <w:p w14:paraId="2D49C47C" w14:textId="77777777" w:rsidR="00B24197" w:rsidRDefault="00B24197" w:rsidP="000B677C">
      <w:pPr>
        <w:autoSpaceDE w:val="0"/>
        <w:autoSpaceDN w:val="0"/>
        <w:adjustRightInd w:val="0"/>
        <w:spacing w:line="600" w:lineRule="auto"/>
        <w:jc w:val="both"/>
        <w:rPr>
          <w:rFonts w:eastAsiaTheme="minorHAnsi" w:cs="Arial"/>
          <w:sz w:val="24"/>
          <w:szCs w:val="24"/>
          <w:lang w:eastAsia="en-US"/>
        </w:rPr>
      </w:pPr>
    </w:p>
    <w:p w14:paraId="1C59F69B" w14:textId="62D27EDA" w:rsidR="008527F8" w:rsidRDefault="003C6E9D" w:rsidP="000B677C">
      <w:pPr>
        <w:autoSpaceDE w:val="0"/>
        <w:autoSpaceDN w:val="0"/>
        <w:adjustRightInd w:val="0"/>
        <w:spacing w:line="600" w:lineRule="auto"/>
        <w:jc w:val="both"/>
        <w:rPr>
          <w:rFonts w:eastAsiaTheme="minorHAnsi" w:cs="Arial"/>
          <w:sz w:val="24"/>
          <w:szCs w:val="24"/>
          <w:lang w:eastAsia="en-US"/>
        </w:rPr>
      </w:pPr>
      <w:r>
        <w:rPr>
          <w:rFonts w:eastAsiaTheme="minorHAnsi" w:cs="Arial"/>
          <w:sz w:val="24"/>
          <w:szCs w:val="24"/>
          <w:lang w:eastAsia="en-US"/>
        </w:rPr>
        <w:t xml:space="preserve">However, </w:t>
      </w:r>
      <w:r w:rsidR="008527F8">
        <w:rPr>
          <w:rFonts w:eastAsiaTheme="minorHAnsi" w:cs="Arial"/>
          <w:sz w:val="24"/>
          <w:szCs w:val="24"/>
          <w:lang w:eastAsia="en-US"/>
        </w:rPr>
        <w:t xml:space="preserve">there is clearly a representation gap </w:t>
      </w:r>
      <w:sdt>
        <w:sdtPr>
          <w:rPr>
            <w:rFonts w:eastAsiaTheme="minorHAnsi" w:cs="Arial"/>
            <w:sz w:val="24"/>
            <w:szCs w:val="24"/>
            <w:lang w:eastAsia="en-US"/>
          </w:rPr>
          <w:id w:val="1707835303"/>
          <w:citation/>
        </w:sdtPr>
        <w:sdtContent>
          <w:r>
            <w:rPr>
              <w:rFonts w:eastAsiaTheme="minorHAnsi" w:cs="Arial"/>
              <w:sz w:val="24"/>
              <w:szCs w:val="24"/>
              <w:lang w:eastAsia="en-US"/>
            </w:rPr>
            <w:fldChar w:fldCharType="begin"/>
          </w:r>
          <w:r>
            <w:rPr>
              <w:rFonts w:eastAsiaTheme="minorHAnsi" w:cs="Arial"/>
              <w:sz w:val="24"/>
              <w:szCs w:val="24"/>
              <w:lang w:eastAsia="en-US"/>
            </w:rPr>
            <w:instrText xml:space="preserve"> CITATION Tow97 \l 2057 </w:instrText>
          </w:r>
          <w:r>
            <w:rPr>
              <w:rFonts w:eastAsiaTheme="minorHAnsi" w:cs="Arial"/>
              <w:sz w:val="24"/>
              <w:szCs w:val="24"/>
              <w:lang w:eastAsia="en-US"/>
            </w:rPr>
            <w:fldChar w:fldCharType="separate"/>
          </w:r>
          <w:r w:rsidR="00F010DE" w:rsidRPr="00F010DE">
            <w:rPr>
              <w:rFonts w:eastAsiaTheme="minorHAnsi" w:cs="Arial"/>
              <w:noProof/>
              <w:sz w:val="24"/>
              <w:szCs w:val="24"/>
              <w:lang w:eastAsia="en-US"/>
            </w:rPr>
            <w:t>(Towers, 1997)</w:t>
          </w:r>
          <w:r>
            <w:rPr>
              <w:rFonts w:eastAsiaTheme="minorHAnsi" w:cs="Arial"/>
              <w:sz w:val="24"/>
              <w:szCs w:val="24"/>
              <w:lang w:eastAsia="en-US"/>
            </w:rPr>
            <w:fldChar w:fldCharType="end"/>
          </w:r>
        </w:sdtContent>
      </w:sdt>
      <w:r w:rsidR="008527F8">
        <w:rPr>
          <w:rFonts w:eastAsiaTheme="minorHAnsi" w:cs="Arial"/>
          <w:sz w:val="24"/>
          <w:szCs w:val="24"/>
          <w:lang w:eastAsia="en-US"/>
        </w:rPr>
        <w:t xml:space="preserve"> as 50% of white collar workers have no representation, and 25% of blue collar workers, that is not an insignificant number.</w:t>
      </w:r>
      <w:r w:rsidR="00B24197">
        <w:rPr>
          <w:rFonts w:eastAsiaTheme="minorHAnsi" w:cs="Arial"/>
          <w:sz w:val="24"/>
          <w:szCs w:val="24"/>
          <w:lang w:eastAsia="en-US"/>
        </w:rPr>
        <w:t xml:space="preserve"> </w:t>
      </w:r>
      <w:r>
        <w:rPr>
          <w:rFonts w:eastAsiaTheme="minorHAnsi" w:cs="Arial"/>
          <w:sz w:val="24"/>
          <w:szCs w:val="24"/>
          <w:lang w:eastAsia="en-US"/>
        </w:rPr>
        <w:t>O</w:t>
      </w:r>
      <w:r w:rsidR="00B24197">
        <w:rPr>
          <w:rFonts w:eastAsiaTheme="minorHAnsi" w:cs="Arial"/>
          <w:sz w:val="24"/>
          <w:szCs w:val="24"/>
          <w:lang w:eastAsia="en-US"/>
        </w:rPr>
        <w:t xml:space="preserve">ne of the </w:t>
      </w:r>
      <w:r>
        <w:rPr>
          <w:rFonts w:eastAsiaTheme="minorHAnsi" w:cs="Arial"/>
          <w:sz w:val="24"/>
          <w:szCs w:val="24"/>
          <w:lang w:eastAsia="en-US"/>
        </w:rPr>
        <w:t>largest recent ER</w:t>
      </w:r>
      <w:r w:rsidR="00B24197">
        <w:rPr>
          <w:rFonts w:eastAsiaTheme="minorHAnsi" w:cs="Arial"/>
          <w:sz w:val="24"/>
          <w:szCs w:val="24"/>
          <w:lang w:eastAsia="en-US"/>
        </w:rPr>
        <w:t xml:space="preserve"> issues </w:t>
      </w:r>
      <w:r>
        <w:rPr>
          <w:rFonts w:eastAsiaTheme="minorHAnsi" w:cs="Arial"/>
          <w:sz w:val="24"/>
          <w:szCs w:val="24"/>
          <w:lang w:eastAsia="en-US"/>
        </w:rPr>
        <w:t xml:space="preserve">at TSUK </w:t>
      </w:r>
      <w:r w:rsidR="00B24197">
        <w:rPr>
          <w:rFonts w:eastAsiaTheme="minorHAnsi" w:cs="Arial"/>
          <w:sz w:val="24"/>
          <w:szCs w:val="24"/>
          <w:lang w:eastAsia="en-US"/>
        </w:rPr>
        <w:t>was the closure of the DB pension scheme</w:t>
      </w:r>
      <w:r>
        <w:rPr>
          <w:rFonts w:eastAsiaTheme="minorHAnsi" w:cs="Arial"/>
          <w:sz w:val="24"/>
          <w:szCs w:val="24"/>
          <w:lang w:eastAsia="en-US"/>
        </w:rPr>
        <w:t xml:space="preserve"> in 2017</w:t>
      </w:r>
      <w:r w:rsidR="00B24197">
        <w:rPr>
          <w:rFonts w:eastAsiaTheme="minorHAnsi" w:cs="Arial"/>
          <w:sz w:val="24"/>
          <w:szCs w:val="24"/>
          <w:lang w:eastAsia="en-US"/>
        </w:rPr>
        <w:t xml:space="preserve">. Despite this impacting all </w:t>
      </w:r>
      <w:r>
        <w:rPr>
          <w:rFonts w:eastAsiaTheme="minorHAnsi" w:cs="Arial"/>
          <w:sz w:val="24"/>
          <w:szCs w:val="24"/>
          <w:lang w:eastAsia="en-US"/>
        </w:rPr>
        <w:t>employees</w:t>
      </w:r>
      <w:r w:rsidR="00B24197">
        <w:rPr>
          <w:rFonts w:eastAsiaTheme="minorHAnsi" w:cs="Arial"/>
          <w:sz w:val="24"/>
          <w:szCs w:val="24"/>
          <w:lang w:eastAsia="en-US"/>
        </w:rPr>
        <w:t xml:space="preserve"> who </w:t>
      </w:r>
      <w:r>
        <w:rPr>
          <w:rFonts w:eastAsiaTheme="minorHAnsi" w:cs="Arial"/>
          <w:sz w:val="24"/>
          <w:szCs w:val="24"/>
          <w:lang w:eastAsia="en-US"/>
        </w:rPr>
        <w:t xml:space="preserve">were members of </w:t>
      </w:r>
      <w:r w:rsidR="00B24197">
        <w:rPr>
          <w:rFonts w:eastAsiaTheme="minorHAnsi" w:cs="Arial"/>
          <w:sz w:val="24"/>
          <w:szCs w:val="24"/>
          <w:lang w:eastAsia="en-US"/>
        </w:rPr>
        <w:t xml:space="preserve">that </w:t>
      </w:r>
      <w:r>
        <w:rPr>
          <w:rFonts w:eastAsiaTheme="minorHAnsi" w:cs="Arial"/>
          <w:sz w:val="24"/>
          <w:szCs w:val="24"/>
          <w:lang w:eastAsia="en-US"/>
        </w:rPr>
        <w:t xml:space="preserve">pension </w:t>
      </w:r>
      <w:r w:rsidR="00B24197">
        <w:rPr>
          <w:rFonts w:eastAsiaTheme="minorHAnsi" w:cs="Arial"/>
          <w:sz w:val="24"/>
          <w:szCs w:val="24"/>
          <w:lang w:eastAsia="en-US"/>
        </w:rPr>
        <w:t>scheme, only those who were members of the TU were able to have a formal say</w:t>
      </w:r>
      <w:r>
        <w:rPr>
          <w:rFonts w:eastAsiaTheme="minorHAnsi" w:cs="Arial"/>
          <w:sz w:val="24"/>
          <w:szCs w:val="24"/>
          <w:lang w:eastAsia="en-US"/>
        </w:rPr>
        <w:t xml:space="preserve"> on its proposed closure</w:t>
      </w:r>
      <w:r w:rsidR="00B24197">
        <w:rPr>
          <w:rFonts w:eastAsiaTheme="minorHAnsi" w:cs="Arial"/>
          <w:sz w:val="24"/>
          <w:szCs w:val="24"/>
          <w:lang w:eastAsia="en-US"/>
        </w:rPr>
        <w:t>.</w:t>
      </w:r>
      <w:r>
        <w:rPr>
          <w:rFonts w:eastAsiaTheme="minorHAnsi" w:cs="Arial"/>
          <w:sz w:val="24"/>
          <w:szCs w:val="24"/>
          <w:lang w:eastAsia="en-US"/>
        </w:rPr>
        <w:t xml:space="preserve"> </w:t>
      </w:r>
    </w:p>
    <w:p w14:paraId="5A30E2E3" w14:textId="77777777" w:rsidR="00FF64D0" w:rsidRDefault="00FF64D0" w:rsidP="000B677C">
      <w:pPr>
        <w:autoSpaceDE w:val="0"/>
        <w:autoSpaceDN w:val="0"/>
        <w:adjustRightInd w:val="0"/>
        <w:spacing w:line="600" w:lineRule="auto"/>
        <w:jc w:val="both"/>
        <w:rPr>
          <w:rFonts w:eastAsiaTheme="minorHAnsi" w:cs="Arial"/>
          <w:sz w:val="24"/>
          <w:szCs w:val="24"/>
          <w:lang w:eastAsia="en-US"/>
        </w:rPr>
      </w:pPr>
    </w:p>
    <w:p w14:paraId="2EB62AA4" w14:textId="22694B88" w:rsidR="000B677C" w:rsidRDefault="003C6E9D" w:rsidP="000B677C">
      <w:pPr>
        <w:autoSpaceDE w:val="0"/>
        <w:autoSpaceDN w:val="0"/>
        <w:adjustRightInd w:val="0"/>
        <w:spacing w:line="600" w:lineRule="auto"/>
        <w:jc w:val="both"/>
        <w:rPr>
          <w:rFonts w:eastAsiaTheme="minorHAnsi" w:cs="Arial"/>
          <w:sz w:val="24"/>
          <w:szCs w:val="24"/>
          <w:lang w:eastAsia="en-US"/>
        </w:rPr>
      </w:pPr>
      <w:r>
        <w:rPr>
          <w:rFonts w:eastAsiaTheme="minorHAnsi" w:cs="Arial"/>
          <w:sz w:val="24"/>
          <w:szCs w:val="24"/>
          <w:lang w:eastAsia="en-US"/>
        </w:rPr>
        <w:t xml:space="preserve">To conclude this section, </w:t>
      </w:r>
      <w:r w:rsidR="00F15265">
        <w:rPr>
          <w:rFonts w:eastAsiaTheme="minorHAnsi" w:cs="Arial"/>
          <w:sz w:val="24"/>
          <w:szCs w:val="24"/>
          <w:lang w:eastAsia="en-US"/>
        </w:rPr>
        <w:t xml:space="preserve">whilst the current position at TSUK is that </w:t>
      </w:r>
      <w:r>
        <w:rPr>
          <w:rFonts w:eastAsiaTheme="minorHAnsi" w:cs="Arial"/>
          <w:sz w:val="24"/>
          <w:szCs w:val="24"/>
          <w:lang w:eastAsia="en-US"/>
        </w:rPr>
        <w:t>on the whole</w:t>
      </w:r>
      <w:r w:rsidR="008527F8">
        <w:rPr>
          <w:rFonts w:eastAsiaTheme="minorHAnsi" w:cs="Arial"/>
          <w:sz w:val="24"/>
          <w:szCs w:val="24"/>
          <w:lang w:eastAsia="en-US"/>
        </w:rPr>
        <w:t xml:space="preserve"> </w:t>
      </w:r>
      <w:r w:rsidR="00F15265">
        <w:rPr>
          <w:rFonts w:eastAsiaTheme="minorHAnsi" w:cs="Arial"/>
          <w:sz w:val="24"/>
          <w:szCs w:val="24"/>
          <w:lang w:eastAsia="en-US"/>
        </w:rPr>
        <w:t xml:space="preserve">TU’s are still well supported </w:t>
      </w:r>
      <w:r>
        <w:rPr>
          <w:rFonts w:eastAsiaTheme="minorHAnsi" w:cs="Arial"/>
          <w:sz w:val="24"/>
          <w:szCs w:val="24"/>
          <w:lang w:eastAsia="en-US"/>
        </w:rPr>
        <w:t>by the TSUK</w:t>
      </w:r>
      <w:r w:rsidR="00F15265">
        <w:rPr>
          <w:rFonts w:eastAsiaTheme="minorHAnsi" w:cs="Arial"/>
          <w:sz w:val="24"/>
          <w:szCs w:val="24"/>
          <w:lang w:eastAsia="en-US"/>
        </w:rPr>
        <w:t xml:space="preserve"> workforce, by virtue of </w:t>
      </w:r>
      <w:r>
        <w:rPr>
          <w:rFonts w:eastAsiaTheme="minorHAnsi" w:cs="Arial"/>
          <w:sz w:val="24"/>
          <w:szCs w:val="24"/>
          <w:lang w:eastAsia="en-US"/>
        </w:rPr>
        <w:t xml:space="preserve">the </w:t>
      </w:r>
      <w:r w:rsidR="00F15265">
        <w:rPr>
          <w:rFonts w:eastAsiaTheme="minorHAnsi" w:cs="Arial"/>
          <w:sz w:val="24"/>
          <w:szCs w:val="24"/>
          <w:lang w:eastAsia="en-US"/>
        </w:rPr>
        <w:t xml:space="preserve">external factors impacting </w:t>
      </w:r>
      <w:r w:rsidR="00FF64D0">
        <w:rPr>
          <w:rFonts w:eastAsiaTheme="minorHAnsi" w:cs="Arial"/>
          <w:sz w:val="24"/>
          <w:szCs w:val="24"/>
          <w:lang w:eastAsia="en-US"/>
        </w:rPr>
        <w:t>TSUK</w:t>
      </w:r>
      <w:r>
        <w:rPr>
          <w:rFonts w:eastAsiaTheme="minorHAnsi" w:cs="Arial"/>
          <w:sz w:val="24"/>
          <w:szCs w:val="24"/>
          <w:lang w:eastAsia="en-US"/>
        </w:rPr>
        <w:t xml:space="preserve"> and the concern of  a representation gap for those not in the TU</w:t>
      </w:r>
      <w:r w:rsidR="00FF64D0">
        <w:rPr>
          <w:rFonts w:eastAsiaTheme="minorHAnsi" w:cs="Arial"/>
          <w:sz w:val="24"/>
          <w:szCs w:val="24"/>
          <w:lang w:eastAsia="en-US"/>
        </w:rPr>
        <w:t>, a longer term</w:t>
      </w:r>
      <w:r w:rsidR="00F15265">
        <w:rPr>
          <w:rFonts w:eastAsiaTheme="minorHAnsi" w:cs="Arial"/>
          <w:sz w:val="24"/>
          <w:szCs w:val="24"/>
          <w:lang w:eastAsia="en-US"/>
        </w:rPr>
        <w:t xml:space="preserve"> strategy for managing ER </w:t>
      </w:r>
      <w:r>
        <w:rPr>
          <w:rFonts w:eastAsiaTheme="minorHAnsi" w:cs="Arial"/>
          <w:sz w:val="24"/>
          <w:szCs w:val="24"/>
          <w:lang w:eastAsia="en-US"/>
        </w:rPr>
        <w:t>must include alternatives</w:t>
      </w:r>
      <w:r w:rsidR="00F15265">
        <w:rPr>
          <w:rFonts w:eastAsiaTheme="minorHAnsi" w:cs="Arial"/>
          <w:sz w:val="24"/>
          <w:szCs w:val="24"/>
          <w:lang w:eastAsia="en-US"/>
        </w:rPr>
        <w:t>.</w:t>
      </w:r>
      <w:r w:rsidR="00FF64D0">
        <w:rPr>
          <w:rFonts w:eastAsiaTheme="minorHAnsi" w:cs="Arial"/>
          <w:sz w:val="24"/>
          <w:szCs w:val="24"/>
          <w:lang w:eastAsia="en-US"/>
        </w:rPr>
        <w:t xml:space="preserve"> The following section will therefore consider the alternative approaches supported by theory before moving onto recommendations for </w:t>
      </w:r>
      <w:r w:rsidR="003D4892">
        <w:rPr>
          <w:rFonts w:eastAsiaTheme="minorHAnsi" w:cs="Arial"/>
          <w:sz w:val="24"/>
          <w:szCs w:val="24"/>
          <w:lang w:eastAsia="en-US"/>
        </w:rPr>
        <w:t xml:space="preserve">other means of enabling </w:t>
      </w:r>
      <w:r>
        <w:rPr>
          <w:rFonts w:eastAsiaTheme="minorHAnsi" w:cs="Arial"/>
          <w:sz w:val="24"/>
          <w:szCs w:val="24"/>
          <w:lang w:eastAsia="en-US"/>
        </w:rPr>
        <w:t>EI and EP</w:t>
      </w:r>
      <w:r w:rsidR="00FF64D0">
        <w:rPr>
          <w:rFonts w:eastAsiaTheme="minorHAnsi" w:cs="Arial"/>
          <w:sz w:val="24"/>
          <w:szCs w:val="24"/>
          <w:lang w:eastAsia="en-US"/>
        </w:rPr>
        <w:t>.</w:t>
      </w:r>
    </w:p>
    <w:p w14:paraId="2A29A255" w14:textId="77777777" w:rsidR="002C35BA" w:rsidRPr="000B677C" w:rsidRDefault="002C35BA" w:rsidP="0032355D">
      <w:pPr>
        <w:spacing w:line="600" w:lineRule="auto"/>
        <w:jc w:val="both"/>
        <w:rPr>
          <w:rFonts w:eastAsiaTheme="minorHAnsi"/>
          <w:lang w:eastAsia="en-US"/>
        </w:rPr>
      </w:pPr>
    </w:p>
    <w:p w14:paraId="7F654279" w14:textId="0EE4C349" w:rsidR="002D19B2" w:rsidRPr="00296E33" w:rsidRDefault="009B07DD" w:rsidP="002D19B2">
      <w:pPr>
        <w:pStyle w:val="Heading2"/>
        <w:spacing w:before="0" w:after="0" w:line="600" w:lineRule="auto"/>
        <w:jc w:val="both"/>
        <w:rPr>
          <w:rFonts w:eastAsiaTheme="minorHAnsi"/>
          <w:i w:val="0"/>
          <w:color w:val="000000"/>
          <w:sz w:val="24"/>
          <w:szCs w:val="24"/>
          <w:lang w:eastAsia="en-US"/>
        </w:rPr>
      </w:pPr>
      <w:bookmarkStart w:id="11" w:name="_Toc6436079"/>
      <w:r>
        <w:rPr>
          <w:rFonts w:eastAsiaTheme="minorHAnsi"/>
          <w:i w:val="0"/>
          <w:color w:val="000000"/>
          <w:sz w:val="24"/>
          <w:szCs w:val="24"/>
          <w:lang w:eastAsia="en-US"/>
        </w:rPr>
        <w:t>2</w:t>
      </w:r>
      <w:r w:rsidR="002D19B2" w:rsidRPr="00296E33">
        <w:rPr>
          <w:rFonts w:eastAsiaTheme="minorHAnsi"/>
          <w:i w:val="0"/>
          <w:color w:val="000000"/>
          <w:sz w:val="24"/>
          <w:szCs w:val="24"/>
          <w:lang w:eastAsia="en-US"/>
        </w:rPr>
        <w:t xml:space="preserve">.3. </w:t>
      </w:r>
      <w:r w:rsidR="00D97086" w:rsidRPr="00296E33">
        <w:rPr>
          <w:rFonts w:eastAsiaTheme="minorHAnsi"/>
          <w:i w:val="0"/>
          <w:color w:val="000000"/>
          <w:sz w:val="24"/>
          <w:szCs w:val="24"/>
          <w:lang w:eastAsia="en-US"/>
        </w:rPr>
        <w:t>Theorie</w:t>
      </w:r>
      <w:r w:rsidR="000B677C" w:rsidRPr="00296E33">
        <w:rPr>
          <w:rFonts w:eastAsiaTheme="minorHAnsi"/>
          <w:i w:val="0"/>
          <w:color w:val="000000"/>
          <w:sz w:val="24"/>
          <w:szCs w:val="24"/>
          <w:lang w:eastAsia="en-US"/>
        </w:rPr>
        <w:t>s of Employment Relations</w:t>
      </w:r>
      <w:bookmarkEnd w:id="11"/>
      <w:r w:rsidR="002D19B2" w:rsidRPr="00296E33">
        <w:rPr>
          <w:rFonts w:eastAsiaTheme="minorHAnsi"/>
          <w:i w:val="0"/>
          <w:color w:val="000000"/>
          <w:sz w:val="24"/>
          <w:szCs w:val="24"/>
          <w:lang w:eastAsia="en-US"/>
        </w:rPr>
        <w:t xml:space="preserve"> </w:t>
      </w:r>
    </w:p>
    <w:p w14:paraId="6DFC964B" w14:textId="062C06FE" w:rsidR="00F0736B" w:rsidRDefault="00520A6B" w:rsidP="00A172D9">
      <w:pPr>
        <w:spacing w:line="600" w:lineRule="auto"/>
        <w:rPr>
          <w:rFonts w:eastAsiaTheme="minorHAnsi"/>
          <w:sz w:val="24"/>
          <w:szCs w:val="24"/>
          <w:lang w:eastAsia="en-US"/>
        </w:rPr>
      </w:pPr>
      <w:r>
        <w:rPr>
          <w:rFonts w:eastAsiaTheme="minorHAnsi"/>
          <w:sz w:val="24"/>
          <w:szCs w:val="24"/>
          <w:lang w:eastAsia="en-US"/>
        </w:rPr>
        <w:t>Historically</w:t>
      </w:r>
      <w:r w:rsidR="002310B0" w:rsidRPr="002310B0">
        <w:rPr>
          <w:rFonts w:eastAsiaTheme="minorHAnsi"/>
          <w:sz w:val="24"/>
          <w:szCs w:val="24"/>
          <w:lang w:eastAsia="en-US"/>
        </w:rPr>
        <w:t xml:space="preserve"> Employee Relations were </w:t>
      </w:r>
      <w:r>
        <w:rPr>
          <w:rFonts w:eastAsiaTheme="minorHAnsi"/>
          <w:sz w:val="24"/>
          <w:szCs w:val="24"/>
          <w:lang w:eastAsia="en-US"/>
        </w:rPr>
        <w:t xml:space="preserve">simply viewed as </w:t>
      </w:r>
      <w:r w:rsidR="00F368E1">
        <w:rPr>
          <w:rFonts w:eastAsiaTheme="minorHAnsi"/>
          <w:sz w:val="24"/>
          <w:szCs w:val="24"/>
          <w:lang w:eastAsia="en-US"/>
        </w:rPr>
        <w:t>an</w:t>
      </w:r>
      <w:r>
        <w:rPr>
          <w:rFonts w:eastAsiaTheme="minorHAnsi"/>
          <w:sz w:val="24"/>
          <w:szCs w:val="24"/>
          <w:lang w:eastAsia="en-US"/>
        </w:rPr>
        <w:t xml:space="preserve"> exchange</w:t>
      </w:r>
      <w:r w:rsidR="00F848B2">
        <w:rPr>
          <w:rFonts w:eastAsiaTheme="minorHAnsi"/>
          <w:sz w:val="24"/>
          <w:szCs w:val="24"/>
          <w:lang w:eastAsia="en-US"/>
        </w:rPr>
        <w:t xml:space="preserve"> of</w:t>
      </w:r>
      <w:r>
        <w:rPr>
          <w:rFonts w:eastAsiaTheme="minorHAnsi"/>
          <w:sz w:val="24"/>
          <w:szCs w:val="24"/>
          <w:lang w:eastAsia="en-US"/>
        </w:rPr>
        <w:t xml:space="preserve"> work and pay. </w:t>
      </w:r>
      <w:r w:rsidR="00F848B2">
        <w:rPr>
          <w:rFonts w:eastAsiaTheme="minorHAnsi"/>
          <w:sz w:val="24"/>
          <w:szCs w:val="24"/>
          <w:lang w:eastAsia="en-US"/>
        </w:rPr>
        <w:t xml:space="preserve">However the reality is more complex, with unequal bargaining power </w:t>
      </w:r>
      <w:r w:rsidR="00A172D9">
        <w:rPr>
          <w:rFonts w:eastAsiaTheme="minorHAnsi"/>
          <w:sz w:val="24"/>
          <w:szCs w:val="24"/>
          <w:lang w:eastAsia="en-US"/>
        </w:rPr>
        <w:t>skewing</w:t>
      </w:r>
      <w:r w:rsidR="00F848B2">
        <w:rPr>
          <w:rFonts w:eastAsiaTheme="minorHAnsi"/>
          <w:sz w:val="24"/>
          <w:szCs w:val="24"/>
          <w:lang w:eastAsia="en-US"/>
        </w:rPr>
        <w:t xml:space="preserve"> this relationship.</w:t>
      </w:r>
      <w:r w:rsidR="00D74B01">
        <w:rPr>
          <w:rFonts w:eastAsiaTheme="minorHAnsi"/>
          <w:sz w:val="24"/>
          <w:szCs w:val="24"/>
          <w:lang w:eastAsia="en-US"/>
        </w:rPr>
        <w:t xml:space="preserve"> Commentators, including </w:t>
      </w:r>
      <w:sdt>
        <w:sdtPr>
          <w:rPr>
            <w:rFonts w:eastAsiaTheme="minorHAnsi"/>
            <w:sz w:val="24"/>
            <w:szCs w:val="24"/>
            <w:lang w:eastAsia="en-US"/>
          </w:rPr>
          <w:id w:val="1276140412"/>
          <w:citation/>
        </w:sdtPr>
        <w:sdtContent>
          <w:r w:rsidR="00A80A2E">
            <w:rPr>
              <w:rFonts w:eastAsiaTheme="minorHAnsi"/>
              <w:sz w:val="24"/>
              <w:szCs w:val="24"/>
              <w:lang w:eastAsia="en-US"/>
            </w:rPr>
            <w:fldChar w:fldCharType="begin"/>
          </w:r>
          <w:r w:rsidR="00A80A2E">
            <w:rPr>
              <w:rFonts w:eastAsiaTheme="minorHAnsi"/>
              <w:sz w:val="24"/>
              <w:szCs w:val="24"/>
              <w:lang w:eastAsia="en-US"/>
            </w:rPr>
            <w:instrText xml:space="preserve"> CITATION Wat95 \l 2057 </w:instrText>
          </w:r>
          <w:r w:rsidR="00A80A2E">
            <w:rPr>
              <w:rFonts w:eastAsiaTheme="minorHAnsi"/>
              <w:sz w:val="24"/>
              <w:szCs w:val="24"/>
              <w:lang w:eastAsia="en-US"/>
            </w:rPr>
            <w:fldChar w:fldCharType="separate"/>
          </w:r>
          <w:r w:rsidR="00F010DE" w:rsidRPr="00F010DE">
            <w:rPr>
              <w:rFonts w:eastAsiaTheme="minorHAnsi"/>
              <w:noProof/>
              <w:sz w:val="24"/>
              <w:szCs w:val="24"/>
              <w:lang w:eastAsia="en-US"/>
            </w:rPr>
            <w:t>(Watson, 1995)</w:t>
          </w:r>
          <w:r w:rsidR="00A80A2E">
            <w:rPr>
              <w:rFonts w:eastAsiaTheme="minorHAnsi"/>
              <w:sz w:val="24"/>
              <w:szCs w:val="24"/>
              <w:lang w:eastAsia="en-US"/>
            </w:rPr>
            <w:fldChar w:fldCharType="end"/>
          </w:r>
        </w:sdtContent>
      </w:sdt>
      <w:r w:rsidR="00D74B01">
        <w:rPr>
          <w:rFonts w:eastAsiaTheme="minorHAnsi"/>
          <w:sz w:val="24"/>
          <w:szCs w:val="24"/>
          <w:lang w:eastAsia="en-US"/>
        </w:rPr>
        <w:t xml:space="preserve"> have argued that viewing ER within this narrow confine of material rewards does not reflect the wide range of issues that affect the employment relationship. </w:t>
      </w:r>
      <w:r w:rsidR="008E0FFD" w:rsidRPr="008E0FFD">
        <w:rPr>
          <w:rFonts w:eastAsiaTheme="minorHAnsi"/>
          <w:noProof/>
          <w:sz w:val="24"/>
          <w:szCs w:val="24"/>
          <w:lang w:eastAsia="en-US"/>
        </w:rPr>
        <w:t>Dundon &amp; Rollinson</w:t>
      </w:r>
      <w:r w:rsidR="008E0FFD">
        <w:rPr>
          <w:rFonts w:eastAsiaTheme="minorHAnsi"/>
          <w:noProof/>
          <w:sz w:val="24"/>
          <w:szCs w:val="24"/>
          <w:lang w:eastAsia="en-US"/>
        </w:rPr>
        <w:t xml:space="preserve"> (</w:t>
      </w:r>
      <w:r w:rsidR="008E0FFD" w:rsidRPr="008E0FFD">
        <w:rPr>
          <w:rFonts w:eastAsiaTheme="minorHAnsi"/>
          <w:noProof/>
          <w:sz w:val="24"/>
          <w:szCs w:val="24"/>
          <w:lang w:eastAsia="en-US"/>
        </w:rPr>
        <w:t>2011)</w:t>
      </w:r>
      <w:r w:rsidR="008E0FFD">
        <w:rPr>
          <w:rFonts w:eastAsiaTheme="minorHAnsi"/>
          <w:noProof/>
          <w:sz w:val="24"/>
          <w:szCs w:val="24"/>
          <w:lang w:eastAsia="en-US"/>
        </w:rPr>
        <w:t xml:space="preserve"> refer to ER as a result of ‘dynamic interactions between </w:t>
      </w:r>
      <w:r w:rsidR="008E0FFD">
        <w:rPr>
          <w:rFonts w:eastAsiaTheme="minorHAnsi"/>
          <w:noProof/>
          <w:sz w:val="24"/>
          <w:szCs w:val="24"/>
          <w:lang w:eastAsia="en-US"/>
        </w:rPr>
        <w:lastRenderedPageBreak/>
        <w:t xml:space="preserve">organisations and it’s emplpyees’. </w:t>
      </w:r>
      <w:r w:rsidR="00C9614B">
        <w:rPr>
          <w:rFonts w:eastAsiaTheme="minorHAnsi"/>
          <w:noProof/>
          <w:sz w:val="24"/>
          <w:szCs w:val="24"/>
          <w:lang w:eastAsia="en-US"/>
        </w:rPr>
        <w:t>ER r</w:t>
      </w:r>
      <w:proofErr w:type="spellStart"/>
      <w:r w:rsidR="008E0FFD">
        <w:rPr>
          <w:rFonts w:eastAsiaTheme="minorHAnsi"/>
          <w:sz w:val="24"/>
          <w:szCs w:val="24"/>
          <w:lang w:eastAsia="en-US"/>
        </w:rPr>
        <w:t>each</w:t>
      </w:r>
      <w:r w:rsidR="00C9614B">
        <w:rPr>
          <w:rFonts w:eastAsiaTheme="minorHAnsi"/>
          <w:sz w:val="24"/>
          <w:szCs w:val="24"/>
          <w:lang w:eastAsia="en-US"/>
        </w:rPr>
        <w:t>es</w:t>
      </w:r>
      <w:proofErr w:type="spellEnd"/>
      <w:r w:rsidR="00D74B01">
        <w:rPr>
          <w:rFonts w:eastAsiaTheme="minorHAnsi"/>
          <w:sz w:val="24"/>
          <w:szCs w:val="24"/>
          <w:lang w:eastAsia="en-US"/>
        </w:rPr>
        <w:t xml:space="preserve"> beyond the express terms of the contract of employment </w:t>
      </w:r>
      <w:r w:rsidR="00D74B01" w:rsidRPr="00261327">
        <w:rPr>
          <w:rFonts w:eastAsiaTheme="minorHAnsi"/>
          <w:sz w:val="24"/>
          <w:szCs w:val="24"/>
          <w:lang w:eastAsia="en-US"/>
        </w:rPr>
        <w:t>(E</w:t>
      </w:r>
      <w:r w:rsidR="003C6E9D" w:rsidRPr="00261327">
        <w:rPr>
          <w:rFonts w:eastAsiaTheme="minorHAnsi"/>
          <w:sz w:val="24"/>
          <w:szCs w:val="24"/>
          <w:lang w:eastAsia="en-US"/>
        </w:rPr>
        <w:t xml:space="preserve">mployment </w:t>
      </w:r>
      <w:r w:rsidR="00D74B01" w:rsidRPr="00261327">
        <w:rPr>
          <w:rFonts w:eastAsiaTheme="minorHAnsi"/>
          <w:sz w:val="24"/>
          <w:szCs w:val="24"/>
          <w:lang w:eastAsia="en-US"/>
        </w:rPr>
        <w:t>R</w:t>
      </w:r>
      <w:r w:rsidR="003C6E9D" w:rsidRPr="00261327">
        <w:rPr>
          <w:rFonts w:eastAsiaTheme="minorHAnsi"/>
          <w:sz w:val="24"/>
          <w:szCs w:val="24"/>
          <w:lang w:eastAsia="en-US"/>
        </w:rPr>
        <w:t xml:space="preserve">ights </w:t>
      </w:r>
      <w:r w:rsidR="00D74B01" w:rsidRPr="00261327">
        <w:rPr>
          <w:rFonts w:eastAsiaTheme="minorHAnsi"/>
          <w:sz w:val="24"/>
          <w:szCs w:val="24"/>
          <w:lang w:eastAsia="en-US"/>
        </w:rPr>
        <w:t>A</w:t>
      </w:r>
      <w:r w:rsidR="003C6E9D" w:rsidRPr="00261327">
        <w:rPr>
          <w:rFonts w:eastAsiaTheme="minorHAnsi"/>
          <w:sz w:val="24"/>
          <w:szCs w:val="24"/>
          <w:lang w:eastAsia="en-US"/>
        </w:rPr>
        <w:t>ct</w:t>
      </w:r>
      <w:r w:rsidR="00D74B01" w:rsidRPr="00261327">
        <w:rPr>
          <w:rFonts w:eastAsiaTheme="minorHAnsi"/>
          <w:sz w:val="24"/>
          <w:szCs w:val="24"/>
          <w:lang w:eastAsia="en-US"/>
        </w:rPr>
        <w:t xml:space="preserve"> 1996) </w:t>
      </w:r>
      <w:r w:rsidR="008E0FFD" w:rsidRPr="008E3EDE">
        <w:rPr>
          <w:rFonts w:eastAsiaTheme="minorHAnsi"/>
          <w:sz w:val="24"/>
          <w:szCs w:val="24"/>
          <w:lang w:eastAsia="en-US"/>
        </w:rPr>
        <w:t>and taking into account the ‘economic, social, psychological and lega</w:t>
      </w:r>
      <w:r w:rsidR="008E3EDE">
        <w:rPr>
          <w:rFonts w:eastAsiaTheme="minorHAnsi"/>
          <w:sz w:val="24"/>
          <w:szCs w:val="24"/>
          <w:lang w:eastAsia="en-US"/>
        </w:rPr>
        <w:t>l</w:t>
      </w:r>
      <w:r w:rsidR="008E0FFD" w:rsidRPr="008E3EDE">
        <w:rPr>
          <w:rFonts w:eastAsiaTheme="minorHAnsi"/>
          <w:sz w:val="24"/>
          <w:szCs w:val="24"/>
          <w:lang w:eastAsia="en-US"/>
        </w:rPr>
        <w:t xml:space="preserve"> exchanges associated’ </w:t>
      </w:r>
      <w:sdt>
        <w:sdtPr>
          <w:rPr>
            <w:rFonts w:eastAsiaTheme="minorHAnsi"/>
            <w:sz w:val="24"/>
            <w:szCs w:val="24"/>
            <w:lang w:eastAsia="en-US"/>
          </w:rPr>
          <w:id w:val="1247155264"/>
          <w:citation/>
        </w:sdtPr>
        <w:sdtContent>
          <w:r w:rsidR="008E0FFD" w:rsidRPr="008E3EDE">
            <w:rPr>
              <w:rFonts w:eastAsiaTheme="minorHAnsi"/>
              <w:sz w:val="24"/>
              <w:szCs w:val="24"/>
              <w:lang w:eastAsia="en-US"/>
            </w:rPr>
            <w:fldChar w:fldCharType="begin"/>
          </w:r>
          <w:r w:rsidR="008E0FFD" w:rsidRPr="008E3EDE">
            <w:rPr>
              <w:rFonts w:eastAsiaTheme="minorHAnsi"/>
              <w:sz w:val="24"/>
              <w:szCs w:val="24"/>
              <w:lang w:eastAsia="en-US"/>
            </w:rPr>
            <w:instrText xml:space="preserve"> CITATION Dun11 \l 2057 </w:instrText>
          </w:r>
          <w:r w:rsidR="008E0FFD" w:rsidRPr="008E3EDE">
            <w:rPr>
              <w:rFonts w:eastAsiaTheme="minorHAnsi"/>
              <w:sz w:val="24"/>
              <w:szCs w:val="24"/>
              <w:lang w:eastAsia="en-US"/>
            </w:rPr>
            <w:fldChar w:fldCharType="separate"/>
          </w:r>
          <w:r w:rsidR="00F010DE" w:rsidRPr="00F010DE">
            <w:rPr>
              <w:rFonts w:eastAsiaTheme="minorHAnsi"/>
              <w:noProof/>
              <w:sz w:val="24"/>
              <w:szCs w:val="24"/>
              <w:lang w:eastAsia="en-US"/>
            </w:rPr>
            <w:t>(Dundon &amp; Rollinson, 2011)</w:t>
          </w:r>
          <w:r w:rsidR="008E0FFD" w:rsidRPr="008E3EDE">
            <w:rPr>
              <w:rFonts w:eastAsiaTheme="minorHAnsi"/>
              <w:sz w:val="24"/>
              <w:szCs w:val="24"/>
              <w:lang w:eastAsia="en-US"/>
            </w:rPr>
            <w:fldChar w:fldCharType="end"/>
          </w:r>
        </w:sdtContent>
      </w:sdt>
      <w:r w:rsidR="008E3EDE" w:rsidRPr="008E3EDE">
        <w:rPr>
          <w:rFonts w:eastAsiaTheme="minorHAnsi"/>
          <w:sz w:val="24"/>
          <w:szCs w:val="24"/>
          <w:lang w:eastAsia="en-US"/>
        </w:rPr>
        <w:t>. They e</w:t>
      </w:r>
      <w:r w:rsidR="00261327">
        <w:rPr>
          <w:rFonts w:eastAsiaTheme="minorHAnsi"/>
          <w:sz w:val="24"/>
          <w:szCs w:val="24"/>
          <w:lang w:eastAsia="en-US"/>
        </w:rPr>
        <w:t>ncompass</w:t>
      </w:r>
      <w:r w:rsidR="008E3EDE" w:rsidRPr="008E3EDE">
        <w:rPr>
          <w:rFonts w:eastAsiaTheme="minorHAnsi"/>
          <w:sz w:val="24"/>
          <w:szCs w:val="24"/>
          <w:lang w:eastAsia="en-US"/>
        </w:rPr>
        <w:t xml:space="preserve"> </w:t>
      </w:r>
      <w:r w:rsidR="008E3EDE">
        <w:rPr>
          <w:rFonts w:eastAsiaTheme="minorHAnsi"/>
          <w:sz w:val="24"/>
          <w:szCs w:val="24"/>
          <w:lang w:eastAsia="en-US"/>
        </w:rPr>
        <w:t xml:space="preserve">a wide range of </w:t>
      </w:r>
      <w:r w:rsidR="00EC7691">
        <w:rPr>
          <w:rFonts w:eastAsiaTheme="minorHAnsi"/>
          <w:sz w:val="24"/>
          <w:szCs w:val="24"/>
          <w:lang w:eastAsia="en-US"/>
        </w:rPr>
        <w:t xml:space="preserve">matters  from autonomy to job satisfaction which impact on an employee’s  attitudes to work. </w:t>
      </w:r>
      <w:r w:rsidR="00F848B2">
        <w:rPr>
          <w:rFonts w:eastAsiaTheme="minorHAnsi"/>
          <w:sz w:val="24"/>
          <w:szCs w:val="24"/>
          <w:lang w:eastAsia="en-US"/>
        </w:rPr>
        <w:t xml:space="preserve">As a result over the years </w:t>
      </w:r>
      <w:r w:rsidR="00C9614B">
        <w:rPr>
          <w:rFonts w:eastAsiaTheme="minorHAnsi"/>
          <w:sz w:val="24"/>
          <w:szCs w:val="24"/>
          <w:lang w:eastAsia="en-US"/>
        </w:rPr>
        <w:t>ER</w:t>
      </w:r>
      <w:r w:rsidR="00A172D9">
        <w:rPr>
          <w:rFonts w:eastAsiaTheme="minorHAnsi"/>
          <w:sz w:val="24"/>
          <w:szCs w:val="24"/>
          <w:lang w:eastAsia="en-US"/>
        </w:rPr>
        <w:t xml:space="preserve"> has sought to regulate this relationship through establishing rules and pr</w:t>
      </w:r>
      <w:r w:rsidR="00B7152E">
        <w:rPr>
          <w:rFonts w:eastAsiaTheme="minorHAnsi"/>
          <w:sz w:val="24"/>
          <w:szCs w:val="24"/>
          <w:lang w:eastAsia="en-US"/>
        </w:rPr>
        <w:t>ocesses</w:t>
      </w:r>
      <w:r w:rsidR="00A172D9">
        <w:rPr>
          <w:rFonts w:eastAsiaTheme="minorHAnsi"/>
          <w:sz w:val="24"/>
          <w:szCs w:val="24"/>
          <w:lang w:eastAsia="en-US"/>
        </w:rPr>
        <w:t xml:space="preserve"> to balance interests with the aim remaining of ensuring effective organisational outcomes. </w:t>
      </w:r>
      <w:r w:rsidR="006745E6" w:rsidRPr="00A172D9">
        <w:rPr>
          <w:rFonts w:eastAsiaTheme="minorHAnsi"/>
          <w:sz w:val="24"/>
          <w:szCs w:val="24"/>
          <w:lang w:eastAsia="en-US"/>
        </w:rPr>
        <w:t xml:space="preserve">These processes </w:t>
      </w:r>
      <w:r w:rsidR="00B7152E">
        <w:rPr>
          <w:rFonts w:eastAsiaTheme="minorHAnsi"/>
          <w:sz w:val="24"/>
          <w:szCs w:val="24"/>
          <w:lang w:eastAsia="en-US"/>
        </w:rPr>
        <w:t>have been</w:t>
      </w:r>
      <w:r w:rsidR="006745E6" w:rsidRPr="00A172D9">
        <w:rPr>
          <w:rFonts w:eastAsiaTheme="minorHAnsi"/>
          <w:sz w:val="24"/>
          <w:szCs w:val="24"/>
          <w:lang w:eastAsia="en-US"/>
        </w:rPr>
        <w:t xml:space="preserve"> shaped by social, economic and political </w:t>
      </w:r>
      <w:r w:rsidR="00B7152E">
        <w:rPr>
          <w:rFonts w:eastAsiaTheme="minorHAnsi"/>
          <w:sz w:val="24"/>
          <w:szCs w:val="24"/>
          <w:lang w:eastAsia="en-US"/>
        </w:rPr>
        <w:t xml:space="preserve">external </w:t>
      </w:r>
      <w:r w:rsidR="006745E6" w:rsidRPr="00A172D9">
        <w:rPr>
          <w:rFonts w:eastAsiaTheme="minorHAnsi"/>
          <w:sz w:val="24"/>
          <w:szCs w:val="24"/>
          <w:lang w:eastAsia="en-US"/>
        </w:rPr>
        <w:t>context</w:t>
      </w:r>
      <w:r w:rsidR="00B7152E">
        <w:rPr>
          <w:rFonts w:eastAsiaTheme="minorHAnsi"/>
          <w:sz w:val="24"/>
          <w:szCs w:val="24"/>
          <w:lang w:eastAsia="en-US"/>
        </w:rPr>
        <w:t xml:space="preserve"> and as a result are not universal but generally country/labour market specific</w:t>
      </w:r>
      <w:r w:rsidR="00A172D9">
        <w:rPr>
          <w:rFonts w:eastAsiaTheme="minorHAnsi"/>
          <w:sz w:val="24"/>
          <w:szCs w:val="24"/>
          <w:lang w:eastAsia="en-US"/>
        </w:rPr>
        <w:t xml:space="preserve">. </w:t>
      </w:r>
    </w:p>
    <w:p w14:paraId="4AD0AAB2" w14:textId="77777777" w:rsidR="00F0736B" w:rsidRDefault="00F0736B" w:rsidP="00A172D9">
      <w:pPr>
        <w:spacing w:line="600" w:lineRule="auto"/>
        <w:rPr>
          <w:rFonts w:eastAsiaTheme="minorHAnsi"/>
          <w:sz w:val="24"/>
          <w:szCs w:val="24"/>
          <w:lang w:eastAsia="en-US"/>
        </w:rPr>
      </w:pPr>
    </w:p>
    <w:p w14:paraId="636888D0" w14:textId="576781D0" w:rsidR="00F5588D" w:rsidRDefault="00F0736B" w:rsidP="00A172D9">
      <w:pPr>
        <w:spacing w:line="600" w:lineRule="auto"/>
        <w:rPr>
          <w:rFonts w:eastAsiaTheme="minorHAnsi"/>
          <w:sz w:val="24"/>
          <w:szCs w:val="24"/>
          <w:lang w:eastAsia="en-US"/>
        </w:rPr>
      </w:pPr>
      <w:r>
        <w:rPr>
          <w:rFonts w:eastAsiaTheme="minorHAnsi"/>
          <w:sz w:val="24"/>
          <w:szCs w:val="24"/>
          <w:lang w:eastAsia="en-US"/>
        </w:rPr>
        <w:t xml:space="preserve">The contemporary view </w:t>
      </w:r>
      <w:r w:rsidR="00704731">
        <w:rPr>
          <w:rFonts w:eastAsiaTheme="minorHAnsi"/>
          <w:sz w:val="24"/>
          <w:szCs w:val="24"/>
          <w:lang w:eastAsia="en-US"/>
        </w:rPr>
        <w:t xml:space="preserve">is </w:t>
      </w:r>
      <w:r>
        <w:rPr>
          <w:rFonts w:eastAsiaTheme="minorHAnsi"/>
          <w:sz w:val="24"/>
          <w:szCs w:val="24"/>
          <w:lang w:eastAsia="en-US"/>
        </w:rPr>
        <w:t>to develop both</w:t>
      </w:r>
      <w:r w:rsidR="00704731">
        <w:rPr>
          <w:rFonts w:eastAsiaTheme="minorHAnsi"/>
          <w:sz w:val="24"/>
          <w:szCs w:val="24"/>
          <w:lang w:eastAsia="en-US"/>
        </w:rPr>
        <w:t xml:space="preserve"> individual and collective relationships </w:t>
      </w:r>
      <w:r>
        <w:rPr>
          <w:rFonts w:eastAsiaTheme="minorHAnsi"/>
          <w:sz w:val="24"/>
          <w:szCs w:val="24"/>
          <w:lang w:eastAsia="en-US"/>
        </w:rPr>
        <w:t>with a focus on building</w:t>
      </w:r>
      <w:r w:rsidR="00704731">
        <w:rPr>
          <w:rFonts w:eastAsiaTheme="minorHAnsi"/>
          <w:sz w:val="24"/>
          <w:szCs w:val="24"/>
          <w:lang w:eastAsia="en-US"/>
        </w:rPr>
        <w:t xml:space="preserve"> trust</w:t>
      </w:r>
      <w:r>
        <w:rPr>
          <w:rFonts w:eastAsiaTheme="minorHAnsi"/>
          <w:sz w:val="24"/>
          <w:szCs w:val="24"/>
          <w:lang w:eastAsia="en-US"/>
        </w:rPr>
        <w:t>-based relationships</w:t>
      </w:r>
      <w:r w:rsidR="00704731">
        <w:rPr>
          <w:rFonts w:eastAsiaTheme="minorHAnsi"/>
          <w:sz w:val="24"/>
          <w:szCs w:val="24"/>
          <w:lang w:eastAsia="en-US"/>
        </w:rPr>
        <w:t xml:space="preserve"> between Managers and Employees. The rewards for achieving an effective balance will lead to a more engaged and productive workforce </w:t>
      </w:r>
      <w:r>
        <w:rPr>
          <w:rFonts w:eastAsiaTheme="minorHAnsi"/>
          <w:sz w:val="24"/>
          <w:szCs w:val="24"/>
          <w:lang w:eastAsia="en-US"/>
        </w:rPr>
        <w:t>resulting in improved organisational performance and wellbeing for Employees</w:t>
      </w:r>
      <w:sdt>
        <w:sdtPr>
          <w:rPr>
            <w:rFonts w:eastAsiaTheme="minorHAnsi"/>
            <w:sz w:val="24"/>
            <w:szCs w:val="24"/>
            <w:lang w:eastAsia="en-US"/>
          </w:rPr>
          <w:id w:val="-478846788"/>
          <w:citation/>
        </w:sdtPr>
        <w:sdtContent>
          <w:r>
            <w:rPr>
              <w:rFonts w:eastAsiaTheme="minorHAnsi"/>
              <w:sz w:val="24"/>
              <w:szCs w:val="24"/>
              <w:lang w:eastAsia="en-US"/>
            </w:rPr>
            <w:fldChar w:fldCharType="begin"/>
          </w:r>
          <w:r>
            <w:rPr>
              <w:rFonts w:eastAsiaTheme="minorHAnsi"/>
              <w:sz w:val="24"/>
              <w:szCs w:val="24"/>
              <w:lang w:eastAsia="en-US"/>
            </w:rPr>
            <w:instrText xml:space="preserve"> CITATION CIP18 \l 2057 </w:instrText>
          </w:r>
          <w:r>
            <w:rPr>
              <w:rFonts w:eastAsiaTheme="minorHAnsi"/>
              <w:sz w:val="24"/>
              <w:szCs w:val="24"/>
              <w:lang w:eastAsia="en-US"/>
            </w:rPr>
            <w:fldChar w:fldCharType="separate"/>
          </w:r>
          <w:r w:rsidR="00F010DE">
            <w:rPr>
              <w:rFonts w:eastAsiaTheme="minorHAnsi"/>
              <w:noProof/>
              <w:sz w:val="24"/>
              <w:szCs w:val="24"/>
              <w:lang w:eastAsia="en-US"/>
            </w:rPr>
            <w:t xml:space="preserve"> </w:t>
          </w:r>
          <w:r w:rsidR="00F010DE" w:rsidRPr="00F010DE">
            <w:rPr>
              <w:rFonts w:eastAsiaTheme="minorHAnsi"/>
              <w:noProof/>
              <w:sz w:val="24"/>
              <w:szCs w:val="24"/>
              <w:lang w:eastAsia="en-US"/>
            </w:rPr>
            <w:t>(CIPD, 2018)</w:t>
          </w:r>
          <w:r>
            <w:rPr>
              <w:rFonts w:eastAsiaTheme="minorHAnsi"/>
              <w:sz w:val="24"/>
              <w:szCs w:val="24"/>
              <w:lang w:eastAsia="en-US"/>
            </w:rPr>
            <w:fldChar w:fldCharType="end"/>
          </w:r>
        </w:sdtContent>
      </w:sdt>
      <w:r>
        <w:rPr>
          <w:rFonts w:eastAsiaTheme="minorHAnsi"/>
          <w:sz w:val="24"/>
          <w:szCs w:val="24"/>
          <w:lang w:eastAsia="en-US"/>
        </w:rPr>
        <w:t>.</w:t>
      </w:r>
      <w:r w:rsidR="00704731">
        <w:rPr>
          <w:rFonts w:eastAsiaTheme="minorHAnsi"/>
          <w:sz w:val="24"/>
          <w:szCs w:val="24"/>
          <w:lang w:eastAsia="en-US"/>
        </w:rPr>
        <w:t xml:space="preserve">  </w:t>
      </w:r>
      <w:r w:rsidR="00A172D9">
        <w:rPr>
          <w:rFonts w:eastAsiaTheme="minorHAnsi"/>
          <w:sz w:val="24"/>
          <w:szCs w:val="24"/>
          <w:lang w:eastAsia="en-US"/>
        </w:rPr>
        <w:t xml:space="preserve">There are various </w:t>
      </w:r>
      <w:r w:rsidR="008E3EDE">
        <w:rPr>
          <w:rFonts w:eastAsiaTheme="minorHAnsi"/>
          <w:sz w:val="24"/>
          <w:szCs w:val="24"/>
          <w:lang w:eastAsia="en-US"/>
        </w:rPr>
        <w:t>actors concerned with</w:t>
      </w:r>
      <w:r>
        <w:rPr>
          <w:rFonts w:eastAsiaTheme="minorHAnsi"/>
          <w:sz w:val="24"/>
          <w:szCs w:val="24"/>
          <w:lang w:eastAsia="en-US"/>
        </w:rPr>
        <w:t xml:space="preserve"> </w:t>
      </w:r>
      <w:r w:rsidR="00A172D9">
        <w:rPr>
          <w:rFonts w:eastAsiaTheme="minorHAnsi"/>
          <w:sz w:val="24"/>
          <w:szCs w:val="24"/>
          <w:lang w:eastAsia="en-US"/>
        </w:rPr>
        <w:t>ER, including Employers and Managers, Employees and their Representatives (TU and non-TU) and the State.</w:t>
      </w:r>
    </w:p>
    <w:p w14:paraId="3497E896" w14:textId="77777777" w:rsidR="00DD1A43" w:rsidRDefault="00DD1A43" w:rsidP="00A172D9">
      <w:pPr>
        <w:spacing w:line="600" w:lineRule="auto"/>
        <w:rPr>
          <w:rFonts w:eastAsiaTheme="minorHAnsi"/>
          <w:sz w:val="24"/>
          <w:szCs w:val="24"/>
          <w:lang w:eastAsia="en-US"/>
        </w:rPr>
      </w:pPr>
    </w:p>
    <w:p w14:paraId="586F1CDE" w14:textId="1FA622E0" w:rsidR="00F368E1" w:rsidRDefault="004252FA" w:rsidP="00A172D9">
      <w:pPr>
        <w:spacing w:line="600" w:lineRule="auto"/>
        <w:rPr>
          <w:rFonts w:eastAsiaTheme="minorHAnsi"/>
          <w:sz w:val="24"/>
          <w:szCs w:val="24"/>
          <w:lang w:eastAsia="en-US"/>
        </w:rPr>
      </w:pPr>
      <w:r>
        <w:rPr>
          <w:rFonts w:eastAsiaTheme="minorHAnsi"/>
          <w:sz w:val="24"/>
          <w:szCs w:val="24"/>
          <w:lang w:eastAsia="en-US"/>
        </w:rPr>
        <w:t>How an employer approache</w:t>
      </w:r>
      <w:r w:rsidR="00F171E8">
        <w:rPr>
          <w:rFonts w:eastAsiaTheme="minorHAnsi"/>
          <w:sz w:val="24"/>
          <w:szCs w:val="24"/>
          <w:lang w:eastAsia="en-US"/>
        </w:rPr>
        <w:t>s</w:t>
      </w:r>
      <w:r>
        <w:rPr>
          <w:rFonts w:eastAsiaTheme="minorHAnsi"/>
          <w:sz w:val="24"/>
          <w:szCs w:val="24"/>
          <w:lang w:eastAsia="en-US"/>
        </w:rPr>
        <w:t xml:space="preserve"> ER largely depends on its perspective</w:t>
      </w:r>
      <w:r w:rsidR="00F171E8">
        <w:rPr>
          <w:rFonts w:eastAsiaTheme="minorHAnsi"/>
          <w:sz w:val="24"/>
          <w:szCs w:val="24"/>
          <w:lang w:eastAsia="en-US"/>
        </w:rPr>
        <w:t>. Conceptualised into three frames of reference, the approach of</w:t>
      </w:r>
      <w:sdt>
        <w:sdtPr>
          <w:rPr>
            <w:rFonts w:eastAsiaTheme="minorHAnsi"/>
            <w:sz w:val="24"/>
            <w:szCs w:val="24"/>
            <w:lang w:eastAsia="en-US"/>
          </w:rPr>
          <w:id w:val="100698347"/>
          <w:citation/>
        </w:sdtPr>
        <w:sdtContent>
          <w:r w:rsidR="00A80A2E">
            <w:rPr>
              <w:rFonts w:eastAsiaTheme="minorHAnsi"/>
              <w:sz w:val="24"/>
              <w:szCs w:val="24"/>
              <w:lang w:eastAsia="en-US"/>
            </w:rPr>
            <w:fldChar w:fldCharType="begin"/>
          </w:r>
          <w:r w:rsidR="00A80A2E">
            <w:rPr>
              <w:rFonts w:eastAsiaTheme="minorHAnsi"/>
              <w:sz w:val="24"/>
              <w:szCs w:val="24"/>
              <w:lang w:eastAsia="en-US"/>
            </w:rPr>
            <w:instrText xml:space="preserve"> CITATION Fox74 \l 2057 </w:instrText>
          </w:r>
          <w:r w:rsidR="00A80A2E">
            <w:rPr>
              <w:rFonts w:eastAsiaTheme="minorHAnsi"/>
              <w:sz w:val="24"/>
              <w:szCs w:val="24"/>
              <w:lang w:eastAsia="en-US"/>
            </w:rPr>
            <w:fldChar w:fldCharType="separate"/>
          </w:r>
          <w:r w:rsidR="00F010DE">
            <w:rPr>
              <w:rFonts w:eastAsiaTheme="minorHAnsi"/>
              <w:noProof/>
              <w:sz w:val="24"/>
              <w:szCs w:val="24"/>
              <w:lang w:eastAsia="en-US"/>
            </w:rPr>
            <w:t xml:space="preserve"> </w:t>
          </w:r>
          <w:r w:rsidR="00F010DE" w:rsidRPr="00F010DE">
            <w:rPr>
              <w:rFonts w:eastAsiaTheme="minorHAnsi"/>
              <w:noProof/>
              <w:sz w:val="24"/>
              <w:szCs w:val="24"/>
              <w:lang w:eastAsia="en-US"/>
            </w:rPr>
            <w:t>(Fox, 1974)</w:t>
          </w:r>
          <w:r w:rsidR="00A80A2E">
            <w:rPr>
              <w:rFonts w:eastAsiaTheme="minorHAnsi"/>
              <w:sz w:val="24"/>
              <w:szCs w:val="24"/>
              <w:lang w:eastAsia="en-US"/>
            </w:rPr>
            <w:fldChar w:fldCharType="end"/>
          </w:r>
        </w:sdtContent>
      </w:sdt>
      <w:r w:rsidR="00F171E8">
        <w:rPr>
          <w:rFonts w:eastAsiaTheme="minorHAnsi"/>
          <w:sz w:val="24"/>
          <w:szCs w:val="24"/>
          <w:lang w:eastAsia="en-US"/>
        </w:rPr>
        <w:t xml:space="preserve"> remains the most widely used theoretical framework; namely pluralist, radical and unitary. Pluralists accept the interests of those involved with ER are different, therefore conflict is inevitable. The focus for the Pluralists is on the </w:t>
      </w:r>
      <w:r w:rsidR="00F171E8">
        <w:rPr>
          <w:rFonts w:eastAsiaTheme="minorHAnsi"/>
          <w:sz w:val="24"/>
          <w:szCs w:val="24"/>
          <w:lang w:eastAsia="en-US"/>
        </w:rPr>
        <w:lastRenderedPageBreak/>
        <w:t>institutions that manage these interests in order to achieve conflict resolution. These ‘institutions’ include TU’s, collective bargaining and formal dispute resolution through disciplinary and grievance procedures. However fundamentally the role of management is seen as having the right to balance these conflicting interests with decision making ultimately resting with them.</w:t>
      </w:r>
      <w:r w:rsidR="003F401F">
        <w:rPr>
          <w:rFonts w:eastAsiaTheme="minorHAnsi"/>
          <w:sz w:val="24"/>
          <w:szCs w:val="24"/>
          <w:lang w:eastAsia="en-US"/>
        </w:rPr>
        <w:t xml:space="preserve"> In contrast for Radicals where conflict is also inevitable, the institutions are merely masking the reality of the capitalist employment relationship and its exploitation of employees by employers</w:t>
      </w:r>
      <w:r w:rsidR="00F171E8">
        <w:rPr>
          <w:rFonts w:eastAsiaTheme="minorHAnsi"/>
          <w:sz w:val="24"/>
          <w:szCs w:val="24"/>
          <w:lang w:eastAsia="en-US"/>
        </w:rPr>
        <w:t>.</w:t>
      </w:r>
      <w:r w:rsidR="003F401F">
        <w:rPr>
          <w:rFonts w:eastAsiaTheme="minorHAnsi"/>
          <w:sz w:val="24"/>
          <w:szCs w:val="24"/>
          <w:lang w:eastAsia="en-US"/>
        </w:rPr>
        <w:t xml:space="preserve"> </w:t>
      </w:r>
    </w:p>
    <w:p w14:paraId="32569FE1" w14:textId="77777777" w:rsidR="00F368E1" w:rsidRDefault="00F368E1" w:rsidP="00A172D9">
      <w:pPr>
        <w:spacing w:line="600" w:lineRule="auto"/>
        <w:rPr>
          <w:rFonts w:eastAsiaTheme="minorHAnsi"/>
          <w:sz w:val="24"/>
          <w:szCs w:val="24"/>
          <w:lang w:eastAsia="en-US"/>
        </w:rPr>
      </w:pPr>
    </w:p>
    <w:p w14:paraId="23D260F4" w14:textId="73760BD9" w:rsidR="002310B0" w:rsidRDefault="003F401F" w:rsidP="00DD1A43">
      <w:pPr>
        <w:spacing w:line="600" w:lineRule="auto"/>
        <w:rPr>
          <w:rFonts w:eastAsiaTheme="minorHAnsi"/>
          <w:sz w:val="24"/>
          <w:szCs w:val="24"/>
          <w:lang w:eastAsia="en-US"/>
        </w:rPr>
      </w:pPr>
      <w:r>
        <w:rPr>
          <w:rFonts w:eastAsiaTheme="minorHAnsi"/>
          <w:sz w:val="24"/>
          <w:szCs w:val="24"/>
          <w:lang w:eastAsia="en-US"/>
        </w:rPr>
        <w:t xml:space="preserve">The </w:t>
      </w:r>
      <w:proofErr w:type="spellStart"/>
      <w:r>
        <w:rPr>
          <w:rFonts w:eastAsiaTheme="minorHAnsi"/>
          <w:sz w:val="24"/>
          <w:szCs w:val="24"/>
          <w:lang w:eastAsia="en-US"/>
        </w:rPr>
        <w:t>unitarism</w:t>
      </w:r>
      <w:proofErr w:type="spellEnd"/>
      <w:r>
        <w:rPr>
          <w:rFonts w:eastAsiaTheme="minorHAnsi"/>
          <w:sz w:val="24"/>
          <w:szCs w:val="24"/>
          <w:lang w:eastAsia="en-US"/>
        </w:rPr>
        <w:t xml:space="preserve"> view is very different, they view the organisation</w:t>
      </w:r>
      <w:r w:rsidR="008A1F4F">
        <w:rPr>
          <w:rFonts w:eastAsiaTheme="minorHAnsi"/>
          <w:sz w:val="24"/>
          <w:szCs w:val="24"/>
          <w:lang w:eastAsia="en-US"/>
        </w:rPr>
        <w:t xml:space="preserve"> as a harmonious whole with Employers and employees united by a common interests and values. Conflict therefore is not inevitable but irrational as if everyone is united by common interests and values conflict should not happen. This view is increasing in popularity, largely fuelled by increases in HRM and gaining greater support from Managers with 8 out of 10 preferring to consult directly with employees than with formal representatives</w:t>
      </w:r>
      <w:r w:rsidR="00A80A2E">
        <w:rPr>
          <w:rFonts w:eastAsiaTheme="minorHAnsi"/>
          <w:sz w:val="24"/>
          <w:szCs w:val="24"/>
          <w:lang w:eastAsia="en-US"/>
        </w:rPr>
        <w:t xml:space="preserve"> </w:t>
      </w:r>
      <w:sdt>
        <w:sdtPr>
          <w:rPr>
            <w:rFonts w:eastAsiaTheme="minorHAnsi"/>
            <w:sz w:val="24"/>
            <w:szCs w:val="24"/>
            <w:lang w:eastAsia="en-US"/>
          </w:rPr>
          <w:id w:val="102316368"/>
          <w:citation/>
        </w:sdtPr>
        <w:sdtContent>
          <w:r w:rsidR="00A80A2E">
            <w:rPr>
              <w:rFonts w:eastAsiaTheme="minorHAnsi"/>
              <w:sz w:val="24"/>
              <w:szCs w:val="24"/>
              <w:lang w:eastAsia="en-US"/>
            </w:rPr>
            <w:fldChar w:fldCharType="begin"/>
          </w:r>
          <w:r w:rsidR="00A80A2E">
            <w:rPr>
              <w:rFonts w:eastAsiaTheme="minorHAnsi"/>
              <w:sz w:val="24"/>
              <w:szCs w:val="24"/>
              <w:lang w:eastAsia="en-US"/>
            </w:rPr>
            <w:instrText xml:space="preserve"> CITATION van13 \l 2057 </w:instrText>
          </w:r>
          <w:r w:rsidR="00A80A2E">
            <w:rPr>
              <w:rFonts w:eastAsiaTheme="minorHAnsi"/>
              <w:sz w:val="24"/>
              <w:szCs w:val="24"/>
              <w:lang w:eastAsia="en-US"/>
            </w:rPr>
            <w:fldChar w:fldCharType="separate"/>
          </w:r>
          <w:r w:rsidR="00F010DE" w:rsidRPr="00F010DE">
            <w:rPr>
              <w:rFonts w:eastAsiaTheme="minorHAnsi"/>
              <w:noProof/>
              <w:sz w:val="24"/>
              <w:szCs w:val="24"/>
              <w:lang w:eastAsia="en-US"/>
            </w:rPr>
            <w:t>(van Wanrooy, et al., 2013)</w:t>
          </w:r>
          <w:r w:rsidR="00A80A2E">
            <w:rPr>
              <w:rFonts w:eastAsiaTheme="minorHAnsi"/>
              <w:sz w:val="24"/>
              <w:szCs w:val="24"/>
              <w:lang w:eastAsia="en-US"/>
            </w:rPr>
            <w:fldChar w:fldCharType="end"/>
          </w:r>
        </w:sdtContent>
      </w:sdt>
      <w:r w:rsidR="008A1F4F">
        <w:rPr>
          <w:rFonts w:eastAsiaTheme="minorHAnsi"/>
          <w:sz w:val="24"/>
          <w:szCs w:val="24"/>
          <w:lang w:eastAsia="en-US"/>
        </w:rPr>
        <w:t>.</w:t>
      </w:r>
    </w:p>
    <w:p w14:paraId="3F470D34" w14:textId="77777777" w:rsidR="002310B0" w:rsidRPr="002310B0" w:rsidRDefault="002310B0" w:rsidP="00DD1A43">
      <w:pPr>
        <w:spacing w:line="600" w:lineRule="auto"/>
        <w:rPr>
          <w:rFonts w:eastAsiaTheme="minorHAnsi"/>
          <w:lang w:eastAsia="en-US"/>
        </w:rPr>
      </w:pPr>
    </w:p>
    <w:p w14:paraId="4001F337" w14:textId="0AE23408" w:rsidR="000B677C" w:rsidRDefault="009B07DD" w:rsidP="00DD1A43">
      <w:pPr>
        <w:pStyle w:val="Heading2"/>
        <w:spacing w:before="0" w:after="0" w:line="600" w:lineRule="auto"/>
        <w:jc w:val="both"/>
        <w:rPr>
          <w:rFonts w:eastAsiaTheme="minorHAnsi"/>
          <w:i w:val="0"/>
          <w:color w:val="000000"/>
          <w:sz w:val="24"/>
          <w:szCs w:val="24"/>
          <w:lang w:eastAsia="en-US"/>
        </w:rPr>
      </w:pPr>
      <w:bookmarkStart w:id="12" w:name="_Toc6436080"/>
      <w:r>
        <w:rPr>
          <w:rFonts w:eastAsiaTheme="minorHAnsi"/>
          <w:i w:val="0"/>
          <w:color w:val="000000"/>
          <w:sz w:val="24"/>
          <w:szCs w:val="24"/>
          <w:lang w:eastAsia="en-US"/>
        </w:rPr>
        <w:t>2</w:t>
      </w:r>
      <w:r w:rsidR="002D19B2" w:rsidRPr="002622F1">
        <w:rPr>
          <w:rFonts w:eastAsiaTheme="minorHAnsi"/>
          <w:i w:val="0"/>
          <w:color w:val="000000"/>
          <w:sz w:val="24"/>
          <w:szCs w:val="24"/>
          <w:lang w:eastAsia="en-US"/>
        </w:rPr>
        <w:t>.</w:t>
      </w:r>
      <w:r w:rsidR="00D97086" w:rsidRPr="002622F1">
        <w:rPr>
          <w:rFonts w:eastAsiaTheme="minorHAnsi"/>
          <w:i w:val="0"/>
          <w:color w:val="000000"/>
          <w:sz w:val="24"/>
          <w:szCs w:val="24"/>
          <w:lang w:eastAsia="en-US"/>
        </w:rPr>
        <w:t>3.1</w:t>
      </w:r>
      <w:r w:rsidR="002D19B2" w:rsidRPr="002622F1">
        <w:rPr>
          <w:rFonts w:eastAsiaTheme="minorHAnsi"/>
          <w:i w:val="0"/>
          <w:color w:val="000000"/>
          <w:sz w:val="24"/>
          <w:szCs w:val="24"/>
          <w:lang w:eastAsia="en-US"/>
        </w:rPr>
        <w:t xml:space="preserve">. </w:t>
      </w:r>
      <w:r w:rsidR="000B677C" w:rsidRPr="000B677C">
        <w:rPr>
          <w:rFonts w:eastAsiaTheme="minorHAnsi"/>
          <w:i w:val="0"/>
          <w:color w:val="000000"/>
          <w:sz w:val="24"/>
          <w:szCs w:val="24"/>
          <w:lang w:eastAsia="en-US"/>
        </w:rPr>
        <w:t xml:space="preserve">Employee </w:t>
      </w:r>
      <w:r w:rsidR="00FF64D0">
        <w:rPr>
          <w:rFonts w:eastAsiaTheme="minorHAnsi"/>
          <w:i w:val="0"/>
          <w:color w:val="000000"/>
          <w:sz w:val="24"/>
          <w:szCs w:val="24"/>
          <w:lang w:eastAsia="en-US"/>
        </w:rPr>
        <w:t xml:space="preserve">Involvement and </w:t>
      </w:r>
      <w:r w:rsidR="000B677C" w:rsidRPr="000B677C">
        <w:rPr>
          <w:rFonts w:eastAsiaTheme="minorHAnsi"/>
          <w:i w:val="0"/>
          <w:color w:val="000000"/>
          <w:sz w:val="24"/>
          <w:szCs w:val="24"/>
          <w:lang w:eastAsia="en-US"/>
        </w:rPr>
        <w:t>Participation</w:t>
      </w:r>
      <w:bookmarkEnd w:id="12"/>
    </w:p>
    <w:p w14:paraId="45B31293" w14:textId="349F5249" w:rsidR="00FF64D0" w:rsidRDefault="002622F1" w:rsidP="00DD1A43">
      <w:pPr>
        <w:spacing w:line="600" w:lineRule="auto"/>
        <w:rPr>
          <w:rFonts w:eastAsiaTheme="minorHAnsi"/>
          <w:sz w:val="24"/>
          <w:szCs w:val="24"/>
          <w:lang w:eastAsia="en-US"/>
        </w:rPr>
      </w:pPr>
      <w:r w:rsidRPr="002622F1">
        <w:rPr>
          <w:rFonts w:eastAsiaTheme="minorHAnsi"/>
          <w:sz w:val="24"/>
          <w:szCs w:val="24"/>
          <w:lang w:eastAsia="en-US"/>
        </w:rPr>
        <w:t>This term relates to the various different ways within which Employers engage with Employees, whether directly or through representa</w:t>
      </w:r>
      <w:r w:rsidR="00953555">
        <w:rPr>
          <w:rFonts w:eastAsiaTheme="minorHAnsi"/>
          <w:sz w:val="24"/>
          <w:szCs w:val="24"/>
          <w:lang w:eastAsia="en-US"/>
        </w:rPr>
        <w:t>tives</w:t>
      </w:r>
      <w:r w:rsidRPr="002622F1">
        <w:rPr>
          <w:rFonts w:eastAsiaTheme="minorHAnsi"/>
          <w:sz w:val="24"/>
          <w:szCs w:val="24"/>
          <w:lang w:eastAsia="en-US"/>
        </w:rPr>
        <w:t xml:space="preserve"> (e.g. TU’s)</w:t>
      </w:r>
      <w:r w:rsidR="00953555">
        <w:rPr>
          <w:rFonts w:eastAsiaTheme="minorHAnsi"/>
          <w:sz w:val="24"/>
          <w:szCs w:val="24"/>
          <w:lang w:eastAsia="en-US"/>
        </w:rPr>
        <w:t xml:space="preserve">. </w:t>
      </w:r>
      <w:r w:rsidR="009310F8">
        <w:rPr>
          <w:rFonts w:eastAsiaTheme="minorHAnsi"/>
          <w:sz w:val="24"/>
          <w:szCs w:val="24"/>
          <w:lang w:eastAsia="en-US"/>
        </w:rPr>
        <w:t xml:space="preserve">They are very broad terms and with a lack of agree definition, the result is a considerable width in the definition </w:t>
      </w:r>
      <w:r w:rsidR="001B48F7" w:rsidRPr="009310F8">
        <w:rPr>
          <w:rFonts w:eastAsiaTheme="minorHAnsi"/>
          <w:noProof/>
          <w:sz w:val="24"/>
          <w:szCs w:val="24"/>
          <w:lang w:eastAsia="en-US"/>
        </w:rPr>
        <w:t>(Budd, et al., 2010</w:t>
      </w:r>
      <w:r w:rsidR="001B48F7">
        <w:rPr>
          <w:rFonts w:eastAsiaTheme="minorHAnsi"/>
          <w:noProof/>
          <w:sz w:val="24"/>
          <w:szCs w:val="24"/>
          <w:lang w:eastAsia="en-US"/>
        </w:rPr>
        <w:t xml:space="preserve">; </w:t>
      </w:r>
      <w:r w:rsidR="001B48F7" w:rsidRPr="001B48F7">
        <w:rPr>
          <w:rFonts w:eastAsiaTheme="minorHAnsi"/>
          <w:noProof/>
          <w:sz w:val="24"/>
          <w:szCs w:val="24"/>
          <w:lang w:eastAsia="en-US"/>
        </w:rPr>
        <w:t>Dietz, et al., 2009</w:t>
      </w:r>
      <w:r w:rsidR="001B48F7">
        <w:rPr>
          <w:rFonts w:eastAsiaTheme="minorHAnsi"/>
          <w:noProof/>
          <w:sz w:val="24"/>
          <w:szCs w:val="24"/>
          <w:lang w:eastAsia="en-US"/>
        </w:rPr>
        <w:t xml:space="preserve">; </w:t>
      </w:r>
      <w:r w:rsidR="001B48F7" w:rsidRPr="001B48F7">
        <w:rPr>
          <w:rFonts w:eastAsiaTheme="minorHAnsi"/>
          <w:noProof/>
          <w:sz w:val="24"/>
          <w:szCs w:val="24"/>
          <w:lang w:eastAsia="en-US"/>
        </w:rPr>
        <w:t>Strauss, 2006)</w:t>
      </w:r>
      <w:r w:rsidR="009310F8">
        <w:rPr>
          <w:rFonts w:eastAsiaTheme="minorHAnsi"/>
          <w:sz w:val="24"/>
          <w:szCs w:val="24"/>
          <w:lang w:eastAsia="en-US"/>
        </w:rPr>
        <w:t xml:space="preserve">. </w:t>
      </w:r>
      <w:r w:rsidR="00953555">
        <w:rPr>
          <w:rFonts w:eastAsiaTheme="minorHAnsi"/>
          <w:sz w:val="24"/>
          <w:szCs w:val="24"/>
          <w:lang w:eastAsia="en-US"/>
        </w:rPr>
        <w:t>EI is seen as directed at employees, where Employers are seeking to gain consent or on the basis of shared objectives</w:t>
      </w:r>
      <w:r w:rsidR="00A13B2F">
        <w:rPr>
          <w:rFonts w:eastAsiaTheme="minorHAnsi"/>
          <w:noProof/>
          <w:sz w:val="24"/>
          <w:szCs w:val="24"/>
          <w:lang w:eastAsia="en-US"/>
        </w:rPr>
        <w:t xml:space="preserve"> </w:t>
      </w:r>
      <w:r w:rsidR="00A13B2F" w:rsidRPr="00A80A2E">
        <w:rPr>
          <w:rFonts w:eastAsiaTheme="minorHAnsi"/>
          <w:noProof/>
          <w:sz w:val="24"/>
          <w:szCs w:val="24"/>
          <w:lang w:eastAsia="en-US"/>
        </w:rPr>
        <w:t>(Walton, 1985</w:t>
      </w:r>
      <w:r w:rsidR="00A13B2F">
        <w:rPr>
          <w:rFonts w:eastAsiaTheme="minorHAnsi"/>
          <w:noProof/>
          <w:sz w:val="24"/>
          <w:szCs w:val="24"/>
          <w:lang w:eastAsia="en-US"/>
        </w:rPr>
        <w:t xml:space="preserve">; </w:t>
      </w:r>
      <w:r w:rsidR="00A13B2F" w:rsidRPr="00A13B2F">
        <w:rPr>
          <w:rFonts w:eastAsiaTheme="minorHAnsi"/>
          <w:noProof/>
          <w:sz w:val="24"/>
          <w:szCs w:val="24"/>
          <w:lang w:eastAsia="en-US"/>
        </w:rPr>
        <w:t>Hyman &amp; Mason, 1995)</w:t>
      </w:r>
      <w:r w:rsidR="00953555">
        <w:rPr>
          <w:rFonts w:eastAsiaTheme="minorHAnsi"/>
          <w:sz w:val="24"/>
          <w:szCs w:val="24"/>
          <w:lang w:eastAsia="en-US"/>
        </w:rPr>
        <w:t>. According to</w:t>
      </w:r>
      <w:sdt>
        <w:sdtPr>
          <w:rPr>
            <w:rFonts w:eastAsiaTheme="minorHAnsi"/>
            <w:sz w:val="24"/>
            <w:szCs w:val="24"/>
            <w:lang w:eastAsia="en-US"/>
          </w:rPr>
          <w:id w:val="432099238"/>
          <w:citation/>
        </w:sdtPr>
        <w:sdtContent>
          <w:r w:rsidR="00A13B2F">
            <w:rPr>
              <w:rFonts w:eastAsiaTheme="minorHAnsi"/>
              <w:sz w:val="24"/>
              <w:szCs w:val="24"/>
              <w:lang w:eastAsia="en-US"/>
            </w:rPr>
            <w:fldChar w:fldCharType="begin"/>
          </w:r>
          <w:r w:rsidR="00A13B2F">
            <w:rPr>
              <w:rFonts w:eastAsiaTheme="minorHAnsi"/>
              <w:sz w:val="24"/>
              <w:szCs w:val="24"/>
              <w:lang w:eastAsia="en-US"/>
            </w:rPr>
            <w:instrText xml:space="preserve"> CITATION Gen16 \l 2057 </w:instrText>
          </w:r>
          <w:r w:rsidR="00A13B2F">
            <w:rPr>
              <w:rFonts w:eastAsiaTheme="minorHAnsi"/>
              <w:sz w:val="24"/>
              <w:szCs w:val="24"/>
              <w:lang w:eastAsia="en-US"/>
            </w:rPr>
            <w:fldChar w:fldCharType="separate"/>
          </w:r>
          <w:r w:rsidR="00F010DE">
            <w:rPr>
              <w:rFonts w:eastAsiaTheme="minorHAnsi"/>
              <w:noProof/>
              <w:sz w:val="24"/>
              <w:szCs w:val="24"/>
              <w:lang w:eastAsia="en-US"/>
            </w:rPr>
            <w:t xml:space="preserve"> </w:t>
          </w:r>
          <w:r w:rsidR="00F010DE" w:rsidRPr="00F010DE">
            <w:rPr>
              <w:rFonts w:eastAsiaTheme="minorHAnsi"/>
              <w:noProof/>
              <w:sz w:val="24"/>
              <w:szCs w:val="24"/>
              <w:lang w:eastAsia="en-US"/>
            </w:rPr>
            <w:t>(Gennard, et al., 2016)</w:t>
          </w:r>
          <w:r w:rsidR="00A13B2F">
            <w:rPr>
              <w:rFonts w:eastAsiaTheme="minorHAnsi"/>
              <w:sz w:val="24"/>
              <w:szCs w:val="24"/>
              <w:lang w:eastAsia="en-US"/>
            </w:rPr>
            <w:fldChar w:fldCharType="end"/>
          </w:r>
        </w:sdtContent>
      </w:sdt>
      <w:r w:rsidR="00953555">
        <w:rPr>
          <w:rFonts w:eastAsiaTheme="minorHAnsi"/>
          <w:sz w:val="24"/>
          <w:szCs w:val="24"/>
          <w:lang w:eastAsia="en-US"/>
        </w:rPr>
        <w:t xml:space="preserve"> the type of activity depends on the influence given to </w:t>
      </w:r>
      <w:r w:rsidR="00953555">
        <w:rPr>
          <w:rFonts w:eastAsiaTheme="minorHAnsi"/>
          <w:sz w:val="24"/>
          <w:szCs w:val="24"/>
          <w:lang w:eastAsia="en-US"/>
        </w:rPr>
        <w:lastRenderedPageBreak/>
        <w:t xml:space="preserve">employees. For </w:t>
      </w:r>
      <w:r w:rsidR="009310F8" w:rsidRPr="00A13B2F">
        <w:rPr>
          <w:rFonts w:eastAsiaTheme="minorHAnsi"/>
          <w:noProof/>
          <w:sz w:val="24"/>
          <w:szCs w:val="24"/>
          <w:lang w:eastAsia="en-US"/>
        </w:rPr>
        <w:t>Marchington, et al.</w:t>
      </w:r>
      <w:r w:rsidR="009310F8">
        <w:rPr>
          <w:rFonts w:eastAsiaTheme="minorHAnsi"/>
          <w:noProof/>
          <w:sz w:val="24"/>
          <w:szCs w:val="24"/>
          <w:lang w:eastAsia="en-US"/>
        </w:rPr>
        <w:t xml:space="preserve"> (</w:t>
      </w:r>
      <w:r w:rsidR="009310F8" w:rsidRPr="00A13B2F">
        <w:rPr>
          <w:rFonts w:eastAsiaTheme="minorHAnsi"/>
          <w:noProof/>
          <w:sz w:val="24"/>
          <w:szCs w:val="24"/>
          <w:lang w:eastAsia="en-US"/>
        </w:rPr>
        <w:t>1992)</w:t>
      </w:r>
      <w:r w:rsidR="00953555">
        <w:rPr>
          <w:rFonts w:eastAsiaTheme="minorHAnsi"/>
          <w:sz w:val="24"/>
          <w:szCs w:val="24"/>
          <w:lang w:eastAsia="en-US"/>
        </w:rPr>
        <w:t xml:space="preserve"> engaging with employees will lead to positive organisational outcomes. In contrast, EP relates to </w:t>
      </w:r>
      <w:r w:rsidR="00C9614B">
        <w:rPr>
          <w:rFonts w:eastAsiaTheme="minorHAnsi"/>
          <w:sz w:val="24"/>
          <w:szCs w:val="24"/>
          <w:lang w:eastAsia="en-US"/>
        </w:rPr>
        <w:t>enabling</w:t>
      </w:r>
      <w:r w:rsidR="00953555">
        <w:rPr>
          <w:rFonts w:eastAsiaTheme="minorHAnsi"/>
          <w:sz w:val="24"/>
          <w:szCs w:val="24"/>
          <w:lang w:eastAsia="en-US"/>
        </w:rPr>
        <w:t xml:space="preserve"> Employees </w:t>
      </w:r>
      <w:r w:rsidR="00C9614B">
        <w:rPr>
          <w:rFonts w:eastAsiaTheme="minorHAnsi"/>
          <w:sz w:val="24"/>
          <w:szCs w:val="24"/>
          <w:lang w:eastAsia="en-US"/>
        </w:rPr>
        <w:t>to have a more active role in the</w:t>
      </w:r>
      <w:r w:rsidR="00953555">
        <w:rPr>
          <w:rFonts w:eastAsiaTheme="minorHAnsi"/>
          <w:sz w:val="24"/>
          <w:szCs w:val="24"/>
          <w:lang w:eastAsia="en-US"/>
        </w:rPr>
        <w:t xml:space="preserve"> decision making process in an organisation.</w:t>
      </w:r>
      <w:r w:rsidR="0036306A">
        <w:rPr>
          <w:rFonts w:eastAsiaTheme="minorHAnsi"/>
          <w:sz w:val="24"/>
          <w:szCs w:val="24"/>
          <w:lang w:eastAsia="en-US"/>
        </w:rPr>
        <w:t xml:space="preserve"> Employers have already taken this approach to challenge the authority of TU’s in the past </w:t>
      </w:r>
      <w:r w:rsidR="000F12B2" w:rsidRPr="00A13B2F">
        <w:rPr>
          <w:rFonts w:eastAsiaTheme="minorHAnsi"/>
          <w:noProof/>
          <w:sz w:val="24"/>
          <w:szCs w:val="24"/>
          <w:lang w:eastAsia="en-US"/>
        </w:rPr>
        <w:t>(Ramsay, 1977</w:t>
      </w:r>
      <w:r w:rsidR="000F12B2">
        <w:rPr>
          <w:rFonts w:eastAsiaTheme="minorHAnsi"/>
          <w:noProof/>
          <w:sz w:val="24"/>
          <w:szCs w:val="24"/>
          <w:lang w:eastAsia="en-US"/>
        </w:rPr>
        <w:t xml:space="preserve">; </w:t>
      </w:r>
      <w:r w:rsidR="000F12B2" w:rsidRPr="00A13B2F">
        <w:rPr>
          <w:rFonts w:eastAsiaTheme="minorHAnsi"/>
          <w:noProof/>
          <w:sz w:val="24"/>
          <w:szCs w:val="24"/>
          <w:lang w:eastAsia="en-US"/>
        </w:rPr>
        <w:t>Ramsay, 1980</w:t>
      </w:r>
      <w:r w:rsidR="0036306A">
        <w:rPr>
          <w:rFonts w:eastAsiaTheme="minorHAnsi"/>
          <w:sz w:val="24"/>
          <w:szCs w:val="24"/>
          <w:lang w:eastAsia="en-US"/>
        </w:rPr>
        <w:t xml:space="preserve">; </w:t>
      </w:r>
      <w:proofErr w:type="spellStart"/>
      <w:r w:rsidR="0036306A">
        <w:rPr>
          <w:rFonts w:eastAsiaTheme="minorHAnsi"/>
          <w:sz w:val="24"/>
          <w:szCs w:val="24"/>
          <w:lang w:eastAsia="en-US"/>
        </w:rPr>
        <w:t>March</w:t>
      </w:r>
      <w:r w:rsidR="000F12B2">
        <w:rPr>
          <w:rFonts w:eastAsiaTheme="minorHAnsi"/>
          <w:sz w:val="24"/>
          <w:szCs w:val="24"/>
          <w:lang w:eastAsia="en-US"/>
        </w:rPr>
        <w:t>in</w:t>
      </w:r>
      <w:r w:rsidR="0036306A">
        <w:rPr>
          <w:rFonts w:eastAsiaTheme="minorHAnsi"/>
          <w:sz w:val="24"/>
          <w:szCs w:val="24"/>
          <w:lang w:eastAsia="en-US"/>
        </w:rPr>
        <w:t>gton</w:t>
      </w:r>
      <w:proofErr w:type="spellEnd"/>
      <w:r w:rsidR="0036306A">
        <w:rPr>
          <w:rFonts w:eastAsiaTheme="minorHAnsi"/>
          <w:sz w:val="24"/>
          <w:szCs w:val="24"/>
          <w:lang w:eastAsia="en-US"/>
        </w:rPr>
        <w:t>, 2005)</w:t>
      </w:r>
    </w:p>
    <w:p w14:paraId="3320FA1E" w14:textId="77777777" w:rsidR="0036306A" w:rsidRDefault="0036306A" w:rsidP="002622F1">
      <w:pPr>
        <w:spacing w:line="600" w:lineRule="auto"/>
        <w:rPr>
          <w:rFonts w:eastAsiaTheme="minorHAnsi"/>
          <w:sz w:val="24"/>
          <w:szCs w:val="24"/>
          <w:lang w:eastAsia="en-US"/>
        </w:rPr>
      </w:pPr>
    </w:p>
    <w:p w14:paraId="636431B4" w14:textId="62CD2033" w:rsidR="002310B0" w:rsidRDefault="0036306A" w:rsidP="002622F1">
      <w:pPr>
        <w:spacing w:line="600" w:lineRule="auto"/>
        <w:rPr>
          <w:rFonts w:eastAsiaTheme="minorHAnsi"/>
          <w:sz w:val="24"/>
          <w:szCs w:val="24"/>
          <w:lang w:eastAsia="en-US"/>
        </w:rPr>
      </w:pPr>
      <w:r>
        <w:rPr>
          <w:rFonts w:eastAsiaTheme="minorHAnsi"/>
          <w:sz w:val="24"/>
          <w:szCs w:val="24"/>
          <w:lang w:eastAsia="en-US"/>
        </w:rPr>
        <w:t xml:space="preserve">The case for engaging with employees </w:t>
      </w:r>
      <w:r w:rsidR="00AB327B">
        <w:rPr>
          <w:rFonts w:eastAsiaTheme="minorHAnsi"/>
          <w:sz w:val="24"/>
          <w:szCs w:val="24"/>
          <w:lang w:eastAsia="en-US"/>
        </w:rPr>
        <w:t>and providing an opportunity to be involved in matters affecting them</w:t>
      </w:r>
      <w:r>
        <w:rPr>
          <w:rFonts w:eastAsiaTheme="minorHAnsi"/>
          <w:sz w:val="24"/>
          <w:szCs w:val="24"/>
          <w:lang w:eastAsia="en-US"/>
        </w:rPr>
        <w:t xml:space="preserve"> is </w:t>
      </w:r>
      <w:r w:rsidR="00C9614B">
        <w:rPr>
          <w:rFonts w:eastAsiaTheme="minorHAnsi"/>
          <w:sz w:val="24"/>
          <w:szCs w:val="24"/>
          <w:lang w:eastAsia="en-US"/>
        </w:rPr>
        <w:t>compelling</w:t>
      </w:r>
      <w:r>
        <w:rPr>
          <w:rFonts w:eastAsiaTheme="minorHAnsi"/>
          <w:sz w:val="24"/>
          <w:szCs w:val="24"/>
          <w:lang w:eastAsia="en-US"/>
        </w:rPr>
        <w:t>.</w:t>
      </w:r>
      <w:r w:rsidR="003D4892">
        <w:rPr>
          <w:rFonts w:eastAsiaTheme="minorHAnsi"/>
          <w:sz w:val="24"/>
          <w:szCs w:val="24"/>
          <w:lang w:eastAsia="en-US"/>
        </w:rPr>
        <w:t xml:space="preserve"> According to the </w:t>
      </w:r>
      <w:r w:rsidR="000F12B2">
        <w:rPr>
          <w:rFonts w:eastAsiaTheme="minorHAnsi"/>
          <w:noProof/>
          <w:sz w:val="24"/>
          <w:szCs w:val="24"/>
          <w:lang w:eastAsia="en-US"/>
        </w:rPr>
        <w:t>CIPD (</w:t>
      </w:r>
      <w:r w:rsidR="000F12B2" w:rsidRPr="000F12B2">
        <w:rPr>
          <w:rFonts w:eastAsiaTheme="minorHAnsi"/>
          <w:noProof/>
          <w:sz w:val="24"/>
          <w:szCs w:val="24"/>
          <w:lang w:eastAsia="en-US"/>
        </w:rPr>
        <w:t>2019)</w:t>
      </w:r>
      <w:r w:rsidR="003D4892">
        <w:rPr>
          <w:rFonts w:eastAsiaTheme="minorHAnsi"/>
          <w:sz w:val="24"/>
          <w:szCs w:val="24"/>
          <w:lang w:eastAsia="en-US"/>
        </w:rPr>
        <w:t xml:space="preserve"> providing employees with a ‘meaningful’ voice is critical to providing a positive work experience and </w:t>
      </w:r>
      <w:r w:rsidR="00AB327B">
        <w:rPr>
          <w:rFonts w:eastAsiaTheme="minorHAnsi"/>
          <w:sz w:val="24"/>
          <w:szCs w:val="24"/>
          <w:lang w:eastAsia="en-US"/>
        </w:rPr>
        <w:t xml:space="preserve">improved productivity. </w:t>
      </w:r>
      <w:r>
        <w:rPr>
          <w:rFonts w:eastAsiaTheme="minorHAnsi"/>
          <w:sz w:val="24"/>
          <w:szCs w:val="24"/>
          <w:lang w:eastAsia="en-US"/>
        </w:rPr>
        <w:t xml:space="preserve"> As noted previously, the changing nature of the labour market is seeing a shift to higher skilled, </w:t>
      </w:r>
      <w:r w:rsidR="00C9614B">
        <w:rPr>
          <w:rFonts w:eastAsiaTheme="minorHAnsi"/>
          <w:sz w:val="24"/>
          <w:szCs w:val="24"/>
          <w:lang w:eastAsia="en-US"/>
        </w:rPr>
        <w:t xml:space="preserve">more </w:t>
      </w:r>
      <w:r>
        <w:rPr>
          <w:rFonts w:eastAsiaTheme="minorHAnsi"/>
          <w:sz w:val="24"/>
          <w:szCs w:val="24"/>
          <w:lang w:eastAsia="en-US"/>
        </w:rPr>
        <w:t xml:space="preserve">educated workforce. In order for employers including TSUK to fully utilise their skill set they need </w:t>
      </w:r>
      <w:r w:rsidR="00C9614B">
        <w:rPr>
          <w:rFonts w:eastAsiaTheme="minorHAnsi"/>
          <w:sz w:val="24"/>
          <w:szCs w:val="24"/>
          <w:lang w:eastAsia="en-US"/>
        </w:rPr>
        <w:t>engage</w:t>
      </w:r>
      <w:r>
        <w:rPr>
          <w:rFonts w:eastAsiaTheme="minorHAnsi"/>
          <w:sz w:val="24"/>
          <w:szCs w:val="24"/>
          <w:lang w:eastAsia="en-US"/>
        </w:rPr>
        <w:t xml:space="preserve"> them</w:t>
      </w:r>
      <w:r w:rsidR="00C9614B">
        <w:rPr>
          <w:rFonts w:eastAsiaTheme="minorHAnsi"/>
          <w:sz w:val="24"/>
          <w:szCs w:val="24"/>
          <w:lang w:eastAsia="en-US"/>
        </w:rPr>
        <w:t xml:space="preserve"> more in the decision making process.</w:t>
      </w:r>
      <w:r>
        <w:rPr>
          <w:rFonts w:eastAsiaTheme="minorHAnsi"/>
          <w:sz w:val="24"/>
          <w:szCs w:val="24"/>
          <w:lang w:eastAsia="en-US"/>
        </w:rPr>
        <w:t xml:space="preserve"> </w:t>
      </w:r>
    </w:p>
    <w:p w14:paraId="7590E841" w14:textId="77777777" w:rsidR="002310B0" w:rsidRDefault="002310B0" w:rsidP="002622F1">
      <w:pPr>
        <w:spacing w:line="600" w:lineRule="auto"/>
        <w:rPr>
          <w:rFonts w:eastAsiaTheme="minorHAnsi"/>
          <w:sz w:val="24"/>
          <w:szCs w:val="24"/>
          <w:lang w:eastAsia="en-US"/>
        </w:rPr>
      </w:pPr>
    </w:p>
    <w:p w14:paraId="68CB14A0" w14:textId="6C421E8B" w:rsidR="0036306A" w:rsidRPr="002310B0" w:rsidRDefault="0036306A" w:rsidP="002622F1">
      <w:pPr>
        <w:spacing w:line="600" w:lineRule="auto"/>
        <w:rPr>
          <w:rFonts w:eastAsiaTheme="minorHAnsi"/>
          <w:b/>
          <w:sz w:val="24"/>
          <w:szCs w:val="24"/>
          <w:lang w:eastAsia="en-US"/>
        </w:rPr>
      </w:pPr>
      <w:r>
        <w:rPr>
          <w:rFonts w:eastAsiaTheme="minorHAnsi"/>
          <w:sz w:val="24"/>
          <w:szCs w:val="24"/>
          <w:lang w:eastAsia="en-US"/>
        </w:rPr>
        <w:t>We are also seeing a shift in organisational</w:t>
      </w:r>
      <w:r w:rsidR="002310B0">
        <w:rPr>
          <w:rFonts w:eastAsiaTheme="minorHAnsi"/>
          <w:sz w:val="24"/>
          <w:szCs w:val="24"/>
          <w:lang w:eastAsia="en-US"/>
        </w:rPr>
        <w:t xml:space="preserve"> structures</w:t>
      </w:r>
      <w:r w:rsidR="00C9614B">
        <w:rPr>
          <w:rFonts w:eastAsiaTheme="minorHAnsi"/>
          <w:sz w:val="24"/>
          <w:szCs w:val="24"/>
          <w:lang w:eastAsia="en-US"/>
        </w:rPr>
        <w:t>, with</w:t>
      </w:r>
      <w:r w:rsidR="002310B0">
        <w:rPr>
          <w:rFonts w:eastAsiaTheme="minorHAnsi"/>
          <w:sz w:val="24"/>
          <w:szCs w:val="24"/>
          <w:lang w:eastAsia="en-US"/>
        </w:rPr>
        <w:t xml:space="preserve"> r</w:t>
      </w:r>
      <w:r w:rsidR="002310B0">
        <w:rPr>
          <w:rFonts w:cs="Arial"/>
          <w:color w:val="141414"/>
          <w:sz w:val="24"/>
          <w:szCs w:val="24"/>
        </w:rPr>
        <w:t xml:space="preserve">ecent literature suggesting that we should no longer be viewing organisations as machines but rather as CAS (Snowden and Boone 2007). </w:t>
      </w:r>
      <w:r w:rsidR="002310B0">
        <w:rPr>
          <w:rFonts w:eastAsiaTheme="minorHAnsi" w:cs="Arial"/>
          <w:sz w:val="24"/>
          <w:szCs w:val="24"/>
          <w:lang w:eastAsia="en-US"/>
        </w:rPr>
        <w:t xml:space="preserve">There is no universally accepted definition of CAS, however the characteristics described by Snowden and Boone (2007) of a number of interacting parts, non-linear, dynamic and unpredictable are a useful summary. As part of this is the move away from bureaucratic command and control styles of Leadership where Leaders set business strategy and cascade goals and objectives down the organisation and outcomes can be </w:t>
      </w:r>
      <w:r w:rsidR="00C9614B">
        <w:rPr>
          <w:rFonts w:eastAsiaTheme="minorHAnsi" w:cs="Arial"/>
          <w:sz w:val="24"/>
          <w:szCs w:val="24"/>
          <w:lang w:eastAsia="en-US"/>
        </w:rPr>
        <w:t>predicted</w:t>
      </w:r>
      <w:r w:rsidR="002310B0">
        <w:rPr>
          <w:rFonts w:eastAsiaTheme="minorHAnsi" w:cs="Arial"/>
          <w:sz w:val="24"/>
          <w:szCs w:val="24"/>
          <w:lang w:eastAsia="en-US"/>
        </w:rPr>
        <w:t>. It follows therefore that decision making in CAS organisations relies on delegated decision making.</w:t>
      </w:r>
    </w:p>
    <w:p w14:paraId="06675E63" w14:textId="77777777" w:rsidR="00953555" w:rsidRPr="002622F1" w:rsidRDefault="00953555" w:rsidP="002622F1">
      <w:pPr>
        <w:spacing w:line="600" w:lineRule="auto"/>
        <w:rPr>
          <w:rFonts w:eastAsiaTheme="minorHAnsi"/>
          <w:sz w:val="24"/>
          <w:szCs w:val="24"/>
          <w:lang w:eastAsia="en-US"/>
        </w:rPr>
      </w:pPr>
    </w:p>
    <w:p w14:paraId="416F274F" w14:textId="586A5657" w:rsidR="006164CC" w:rsidRDefault="009B07DD" w:rsidP="002D19B2">
      <w:pPr>
        <w:pStyle w:val="Heading2"/>
        <w:spacing w:before="0" w:after="0" w:line="600" w:lineRule="auto"/>
        <w:jc w:val="both"/>
        <w:rPr>
          <w:rFonts w:eastAsiaTheme="minorHAnsi"/>
          <w:i w:val="0"/>
          <w:color w:val="000000"/>
          <w:sz w:val="24"/>
          <w:szCs w:val="24"/>
          <w:lang w:eastAsia="en-US"/>
        </w:rPr>
      </w:pPr>
      <w:bookmarkStart w:id="13" w:name="_Toc6436081"/>
      <w:r>
        <w:rPr>
          <w:rFonts w:eastAsiaTheme="minorHAnsi"/>
          <w:i w:val="0"/>
          <w:color w:val="000000"/>
          <w:sz w:val="24"/>
          <w:szCs w:val="24"/>
          <w:lang w:eastAsia="en-US"/>
        </w:rPr>
        <w:lastRenderedPageBreak/>
        <w:t>2</w:t>
      </w:r>
      <w:r w:rsidR="000B677C" w:rsidRPr="000B677C">
        <w:rPr>
          <w:rFonts w:eastAsiaTheme="minorHAnsi"/>
          <w:i w:val="0"/>
          <w:color w:val="000000"/>
          <w:sz w:val="24"/>
          <w:szCs w:val="24"/>
          <w:lang w:eastAsia="en-US"/>
        </w:rPr>
        <w:t xml:space="preserve">.3.2. </w:t>
      </w:r>
      <w:r w:rsidR="006164CC">
        <w:rPr>
          <w:rFonts w:eastAsiaTheme="minorHAnsi"/>
          <w:i w:val="0"/>
          <w:color w:val="000000"/>
          <w:sz w:val="24"/>
          <w:szCs w:val="24"/>
          <w:lang w:eastAsia="en-US"/>
        </w:rPr>
        <w:t>Psychological Contract</w:t>
      </w:r>
      <w:bookmarkEnd w:id="13"/>
    </w:p>
    <w:p w14:paraId="3944E075" w14:textId="77E00BCC" w:rsidR="006164CC" w:rsidRDefault="00840852" w:rsidP="00D74B01">
      <w:pPr>
        <w:spacing w:line="600" w:lineRule="auto"/>
        <w:rPr>
          <w:rFonts w:eastAsiaTheme="minorHAnsi"/>
          <w:sz w:val="24"/>
          <w:szCs w:val="24"/>
          <w:lang w:eastAsia="en-US"/>
        </w:rPr>
      </w:pPr>
      <w:r>
        <w:rPr>
          <w:rFonts w:eastAsiaTheme="minorHAnsi"/>
          <w:sz w:val="24"/>
          <w:szCs w:val="24"/>
          <w:lang w:eastAsia="en-US"/>
        </w:rPr>
        <w:t>The</w:t>
      </w:r>
      <w:r w:rsidR="00D74B01" w:rsidRPr="00840852">
        <w:rPr>
          <w:rFonts w:eastAsiaTheme="minorHAnsi"/>
          <w:sz w:val="24"/>
          <w:szCs w:val="24"/>
          <w:lang w:eastAsia="en-US"/>
        </w:rPr>
        <w:t xml:space="preserve"> term</w:t>
      </w:r>
      <w:r>
        <w:rPr>
          <w:rFonts w:eastAsiaTheme="minorHAnsi"/>
          <w:sz w:val="24"/>
          <w:szCs w:val="24"/>
          <w:lang w:eastAsia="en-US"/>
        </w:rPr>
        <w:t xml:space="preserve"> </w:t>
      </w:r>
      <w:r w:rsidRPr="00840852">
        <w:rPr>
          <w:rFonts w:eastAsiaTheme="minorHAnsi"/>
          <w:color w:val="000000"/>
          <w:sz w:val="24"/>
          <w:szCs w:val="24"/>
          <w:lang w:eastAsia="en-US"/>
        </w:rPr>
        <w:t>Psychological Contract</w:t>
      </w:r>
      <w:r w:rsidR="00D74B01" w:rsidRPr="00840852">
        <w:rPr>
          <w:rFonts w:eastAsiaTheme="minorHAnsi"/>
          <w:sz w:val="24"/>
          <w:szCs w:val="24"/>
          <w:lang w:eastAsia="en-US"/>
        </w:rPr>
        <w:t>, first proposed by</w:t>
      </w:r>
      <w:sdt>
        <w:sdtPr>
          <w:rPr>
            <w:rFonts w:eastAsiaTheme="minorHAnsi"/>
            <w:sz w:val="24"/>
            <w:szCs w:val="24"/>
            <w:lang w:eastAsia="en-US"/>
          </w:rPr>
          <w:id w:val="-1599859485"/>
          <w:citation/>
        </w:sdtPr>
        <w:sdtContent>
          <w:r w:rsidR="0098530F">
            <w:rPr>
              <w:rFonts w:eastAsiaTheme="minorHAnsi"/>
              <w:sz w:val="24"/>
              <w:szCs w:val="24"/>
              <w:lang w:eastAsia="en-US"/>
            </w:rPr>
            <w:fldChar w:fldCharType="begin"/>
          </w:r>
          <w:r w:rsidR="0098530F">
            <w:rPr>
              <w:rFonts w:eastAsiaTheme="minorHAnsi"/>
              <w:sz w:val="24"/>
              <w:szCs w:val="24"/>
              <w:lang w:eastAsia="en-US"/>
            </w:rPr>
            <w:instrText xml:space="preserve"> CITATION Sch78 \l 2057 </w:instrText>
          </w:r>
          <w:r w:rsidR="0098530F">
            <w:rPr>
              <w:rFonts w:eastAsiaTheme="minorHAnsi"/>
              <w:sz w:val="24"/>
              <w:szCs w:val="24"/>
              <w:lang w:eastAsia="en-US"/>
            </w:rPr>
            <w:fldChar w:fldCharType="separate"/>
          </w:r>
          <w:r w:rsidR="00F010DE">
            <w:rPr>
              <w:rFonts w:eastAsiaTheme="minorHAnsi"/>
              <w:noProof/>
              <w:sz w:val="24"/>
              <w:szCs w:val="24"/>
              <w:lang w:eastAsia="en-US"/>
            </w:rPr>
            <w:t xml:space="preserve"> </w:t>
          </w:r>
          <w:r w:rsidR="00F010DE" w:rsidRPr="00F010DE">
            <w:rPr>
              <w:rFonts w:eastAsiaTheme="minorHAnsi"/>
              <w:noProof/>
              <w:sz w:val="24"/>
              <w:szCs w:val="24"/>
              <w:lang w:eastAsia="en-US"/>
            </w:rPr>
            <w:t>(Schein, 1978)</w:t>
          </w:r>
          <w:r w:rsidR="0098530F">
            <w:rPr>
              <w:rFonts w:eastAsiaTheme="minorHAnsi"/>
              <w:sz w:val="24"/>
              <w:szCs w:val="24"/>
              <w:lang w:eastAsia="en-US"/>
            </w:rPr>
            <w:fldChar w:fldCharType="end"/>
          </w:r>
        </w:sdtContent>
      </w:sdt>
      <w:r w:rsidR="00D74B01" w:rsidRPr="00840852">
        <w:rPr>
          <w:rFonts w:eastAsiaTheme="minorHAnsi"/>
          <w:sz w:val="24"/>
          <w:szCs w:val="24"/>
          <w:lang w:eastAsia="en-US"/>
        </w:rPr>
        <w:t xml:space="preserve"> </w:t>
      </w:r>
      <w:r w:rsidR="00DD1A43" w:rsidRPr="00840852">
        <w:rPr>
          <w:rFonts w:eastAsiaTheme="minorHAnsi"/>
          <w:sz w:val="24"/>
          <w:szCs w:val="24"/>
          <w:lang w:eastAsia="en-US"/>
        </w:rPr>
        <w:t>refers to the mutual expectations of the Employer and Employee</w:t>
      </w:r>
      <w:r w:rsidR="00F4037A" w:rsidRPr="00840852">
        <w:rPr>
          <w:rFonts w:eastAsiaTheme="minorHAnsi"/>
          <w:sz w:val="24"/>
          <w:szCs w:val="24"/>
          <w:lang w:eastAsia="en-US"/>
        </w:rPr>
        <w:t xml:space="preserve">. </w:t>
      </w:r>
      <w:r w:rsidRPr="00840852">
        <w:rPr>
          <w:rFonts w:eastAsiaTheme="minorHAnsi"/>
          <w:sz w:val="24"/>
          <w:szCs w:val="24"/>
          <w:lang w:eastAsia="en-US"/>
        </w:rPr>
        <w:t xml:space="preserve">Defined by the </w:t>
      </w:r>
      <w:sdt>
        <w:sdtPr>
          <w:rPr>
            <w:rFonts w:eastAsiaTheme="minorHAnsi"/>
            <w:sz w:val="24"/>
            <w:szCs w:val="24"/>
            <w:lang w:eastAsia="en-US"/>
          </w:rPr>
          <w:id w:val="-294372093"/>
          <w:citation/>
        </w:sdtPr>
        <w:sdtContent>
          <w:r w:rsidR="0098530F">
            <w:rPr>
              <w:rFonts w:eastAsiaTheme="minorHAnsi"/>
              <w:sz w:val="24"/>
              <w:szCs w:val="24"/>
              <w:lang w:eastAsia="en-US"/>
            </w:rPr>
            <w:fldChar w:fldCharType="begin"/>
          </w:r>
          <w:r w:rsidR="0098530F">
            <w:rPr>
              <w:rFonts w:eastAsiaTheme="minorHAnsi"/>
              <w:sz w:val="24"/>
              <w:szCs w:val="24"/>
              <w:lang w:eastAsia="en-US"/>
            </w:rPr>
            <w:instrText xml:space="preserve"> CITATION CIP19 \l 2057 </w:instrText>
          </w:r>
          <w:r w:rsidR="0098530F">
            <w:rPr>
              <w:rFonts w:eastAsiaTheme="minorHAnsi"/>
              <w:sz w:val="24"/>
              <w:szCs w:val="24"/>
              <w:lang w:eastAsia="en-US"/>
            </w:rPr>
            <w:fldChar w:fldCharType="separate"/>
          </w:r>
          <w:r w:rsidR="00F010DE" w:rsidRPr="00F010DE">
            <w:rPr>
              <w:rFonts w:eastAsiaTheme="minorHAnsi"/>
              <w:noProof/>
              <w:sz w:val="24"/>
              <w:szCs w:val="24"/>
              <w:lang w:eastAsia="en-US"/>
            </w:rPr>
            <w:t>(CIPD, 2019)</w:t>
          </w:r>
          <w:r w:rsidR="0098530F">
            <w:rPr>
              <w:rFonts w:eastAsiaTheme="minorHAnsi"/>
              <w:sz w:val="24"/>
              <w:szCs w:val="24"/>
              <w:lang w:eastAsia="en-US"/>
            </w:rPr>
            <w:fldChar w:fldCharType="end"/>
          </w:r>
        </w:sdtContent>
      </w:sdt>
      <w:r w:rsidR="0098530F">
        <w:rPr>
          <w:rFonts w:eastAsiaTheme="minorHAnsi"/>
          <w:sz w:val="24"/>
          <w:szCs w:val="24"/>
          <w:lang w:eastAsia="en-US"/>
        </w:rPr>
        <w:t xml:space="preserve"> </w:t>
      </w:r>
      <w:r w:rsidRPr="00840852">
        <w:rPr>
          <w:rFonts w:eastAsiaTheme="minorHAnsi"/>
          <w:sz w:val="24"/>
          <w:szCs w:val="24"/>
          <w:lang w:eastAsia="en-US"/>
        </w:rPr>
        <w:t>as</w:t>
      </w:r>
      <w:r>
        <w:rPr>
          <w:rFonts w:eastAsiaTheme="minorHAnsi"/>
          <w:sz w:val="24"/>
          <w:szCs w:val="24"/>
          <w:lang w:eastAsia="en-US"/>
        </w:rPr>
        <w:t xml:space="preserve"> encompassing the</w:t>
      </w:r>
      <w:r w:rsidRPr="00840852">
        <w:rPr>
          <w:rFonts w:eastAsiaTheme="minorHAnsi"/>
          <w:sz w:val="24"/>
          <w:szCs w:val="24"/>
          <w:lang w:eastAsia="en-US"/>
        </w:rPr>
        <w:t xml:space="preserve"> ‘</w:t>
      </w:r>
      <w:r w:rsidRPr="00840852">
        <w:rPr>
          <w:sz w:val="24"/>
          <w:szCs w:val="24"/>
          <w:lang w:val="en"/>
        </w:rPr>
        <w:t>subjective expectations, beliefs and obligations, as perceived by the employer and the worker’.</w:t>
      </w:r>
      <w:r w:rsidRPr="00840852">
        <w:rPr>
          <w:rFonts w:eastAsiaTheme="minorHAnsi"/>
          <w:sz w:val="24"/>
          <w:szCs w:val="24"/>
          <w:lang w:eastAsia="en-US"/>
        </w:rPr>
        <w:t xml:space="preserve"> </w:t>
      </w:r>
      <w:r w:rsidR="00F4037A" w:rsidRPr="00840852">
        <w:rPr>
          <w:rFonts w:eastAsiaTheme="minorHAnsi"/>
          <w:sz w:val="24"/>
          <w:szCs w:val="24"/>
          <w:lang w:eastAsia="en-US"/>
        </w:rPr>
        <w:t>In recent years it has increased in prominence with commentators suggesting</w:t>
      </w:r>
      <w:r w:rsidR="00E97786">
        <w:rPr>
          <w:rFonts w:eastAsiaTheme="minorHAnsi"/>
          <w:sz w:val="24"/>
          <w:szCs w:val="24"/>
          <w:lang w:eastAsia="en-US"/>
        </w:rPr>
        <w:t xml:space="preserve"> that where employees perceive balance in terms of their </w:t>
      </w:r>
      <w:r w:rsidR="001C3A8B">
        <w:rPr>
          <w:rFonts w:eastAsiaTheme="minorHAnsi"/>
          <w:sz w:val="24"/>
          <w:szCs w:val="24"/>
          <w:lang w:eastAsia="en-US"/>
        </w:rPr>
        <w:t>contributions</w:t>
      </w:r>
      <w:r w:rsidR="00E97786">
        <w:rPr>
          <w:rFonts w:eastAsiaTheme="minorHAnsi"/>
          <w:sz w:val="24"/>
          <w:szCs w:val="24"/>
          <w:lang w:eastAsia="en-US"/>
        </w:rPr>
        <w:t xml:space="preserve"> with how t</w:t>
      </w:r>
      <w:r w:rsidR="001C3A8B">
        <w:rPr>
          <w:rFonts w:eastAsiaTheme="minorHAnsi"/>
          <w:sz w:val="24"/>
          <w:szCs w:val="24"/>
          <w:lang w:eastAsia="en-US"/>
        </w:rPr>
        <w:t xml:space="preserve">hey are treated by their employers, they will be more committed to the organisation and their productivity will be improved </w:t>
      </w:r>
      <w:sdt>
        <w:sdtPr>
          <w:rPr>
            <w:rFonts w:eastAsiaTheme="minorHAnsi"/>
            <w:sz w:val="24"/>
            <w:szCs w:val="24"/>
            <w:lang w:eastAsia="en-US"/>
          </w:rPr>
          <w:id w:val="1359167743"/>
          <w:citation/>
        </w:sdtPr>
        <w:sdtContent>
          <w:r w:rsidR="0098530F">
            <w:rPr>
              <w:rFonts w:eastAsiaTheme="minorHAnsi"/>
              <w:sz w:val="24"/>
              <w:szCs w:val="24"/>
              <w:lang w:eastAsia="en-US"/>
            </w:rPr>
            <w:fldChar w:fldCharType="begin"/>
          </w:r>
          <w:r w:rsidR="0098530F">
            <w:rPr>
              <w:rFonts w:eastAsiaTheme="minorHAnsi"/>
              <w:sz w:val="24"/>
              <w:szCs w:val="24"/>
              <w:lang w:eastAsia="en-US"/>
            </w:rPr>
            <w:instrText xml:space="preserve"> CITATION CIP19 \l 2057 </w:instrText>
          </w:r>
          <w:r w:rsidR="0098530F">
            <w:rPr>
              <w:rFonts w:eastAsiaTheme="minorHAnsi"/>
              <w:sz w:val="24"/>
              <w:szCs w:val="24"/>
              <w:lang w:eastAsia="en-US"/>
            </w:rPr>
            <w:fldChar w:fldCharType="separate"/>
          </w:r>
          <w:r w:rsidR="00F010DE" w:rsidRPr="00F010DE">
            <w:rPr>
              <w:rFonts w:eastAsiaTheme="minorHAnsi"/>
              <w:noProof/>
              <w:sz w:val="24"/>
              <w:szCs w:val="24"/>
              <w:lang w:eastAsia="en-US"/>
            </w:rPr>
            <w:t>(CIPD, 2019)</w:t>
          </w:r>
          <w:r w:rsidR="0098530F">
            <w:rPr>
              <w:rFonts w:eastAsiaTheme="minorHAnsi"/>
              <w:sz w:val="24"/>
              <w:szCs w:val="24"/>
              <w:lang w:eastAsia="en-US"/>
            </w:rPr>
            <w:fldChar w:fldCharType="end"/>
          </w:r>
        </w:sdtContent>
      </w:sdt>
      <w:r w:rsidR="0098530F">
        <w:rPr>
          <w:rFonts w:eastAsiaTheme="minorHAnsi"/>
          <w:sz w:val="24"/>
          <w:szCs w:val="24"/>
          <w:lang w:eastAsia="en-US"/>
        </w:rPr>
        <w:t>.</w:t>
      </w:r>
    </w:p>
    <w:p w14:paraId="1C805D44" w14:textId="77777777" w:rsidR="006C579E" w:rsidRDefault="006C579E" w:rsidP="00D74B01">
      <w:pPr>
        <w:spacing w:line="600" w:lineRule="auto"/>
        <w:rPr>
          <w:rFonts w:eastAsiaTheme="minorHAnsi"/>
          <w:sz w:val="24"/>
          <w:szCs w:val="24"/>
          <w:lang w:eastAsia="en-US"/>
        </w:rPr>
      </w:pPr>
    </w:p>
    <w:p w14:paraId="3EA2B202" w14:textId="4118D399" w:rsidR="001C3A8B" w:rsidRDefault="001C3A8B" w:rsidP="00D74B01">
      <w:pPr>
        <w:spacing w:line="600" w:lineRule="auto"/>
        <w:rPr>
          <w:rFonts w:eastAsiaTheme="minorHAnsi"/>
          <w:sz w:val="24"/>
          <w:szCs w:val="24"/>
          <w:lang w:eastAsia="en-US"/>
        </w:rPr>
      </w:pPr>
      <w:r>
        <w:rPr>
          <w:rFonts w:eastAsiaTheme="minorHAnsi"/>
          <w:sz w:val="24"/>
          <w:szCs w:val="24"/>
          <w:lang w:eastAsia="en-US"/>
        </w:rPr>
        <w:t>In contrast, where this balance is lost and the psychological contract broken, it will have a negative effect on engagement and commitment</w:t>
      </w:r>
      <w:r w:rsidR="00285E9D">
        <w:rPr>
          <w:rFonts w:eastAsiaTheme="minorHAnsi"/>
          <w:sz w:val="24"/>
          <w:szCs w:val="24"/>
          <w:lang w:eastAsia="en-US"/>
        </w:rPr>
        <w:t>. It is therefore crucial that Employee Relations are managed well, even in situations such as redundancies where there is a breach of this Psychological contract, as where they are managed effectively the relationship can remain intact</w:t>
      </w:r>
      <w:r>
        <w:rPr>
          <w:rFonts w:eastAsiaTheme="minorHAnsi"/>
          <w:sz w:val="24"/>
          <w:szCs w:val="24"/>
          <w:lang w:eastAsia="en-US"/>
        </w:rPr>
        <w:t>.</w:t>
      </w:r>
      <w:r w:rsidR="00411C27">
        <w:rPr>
          <w:rFonts w:eastAsiaTheme="minorHAnsi"/>
          <w:sz w:val="24"/>
          <w:szCs w:val="24"/>
          <w:lang w:eastAsia="en-US"/>
        </w:rPr>
        <w:t xml:space="preserve"> Critics argue that contemporary approaches have focussed on employee obligations </w:t>
      </w:r>
      <w:r w:rsidR="00285E9D">
        <w:rPr>
          <w:rFonts w:eastAsiaTheme="minorHAnsi"/>
          <w:sz w:val="24"/>
          <w:szCs w:val="24"/>
          <w:lang w:eastAsia="en-US"/>
        </w:rPr>
        <w:t xml:space="preserve">rather than the balance of both </w:t>
      </w:r>
      <w:r w:rsidR="00210281" w:rsidRPr="00210281">
        <w:rPr>
          <w:rFonts w:eastAsiaTheme="minorHAnsi"/>
          <w:noProof/>
          <w:sz w:val="24"/>
          <w:szCs w:val="24"/>
          <w:lang w:eastAsia="en-US"/>
        </w:rPr>
        <w:t>(Rousseau, 1995</w:t>
      </w:r>
      <w:r w:rsidR="00210281">
        <w:rPr>
          <w:rFonts w:eastAsiaTheme="minorHAnsi"/>
          <w:noProof/>
          <w:sz w:val="24"/>
          <w:szCs w:val="24"/>
          <w:lang w:eastAsia="en-US"/>
        </w:rPr>
        <w:t xml:space="preserve">; </w:t>
      </w:r>
      <w:r w:rsidR="00210281" w:rsidRPr="00210281">
        <w:rPr>
          <w:rFonts w:eastAsiaTheme="minorHAnsi"/>
          <w:noProof/>
          <w:sz w:val="24"/>
          <w:szCs w:val="24"/>
          <w:lang w:eastAsia="en-US"/>
        </w:rPr>
        <w:t>Guest, 2004)</w:t>
      </w:r>
      <w:r w:rsidR="00210281">
        <w:rPr>
          <w:rFonts w:eastAsiaTheme="minorHAnsi"/>
          <w:sz w:val="24"/>
          <w:szCs w:val="24"/>
          <w:lang w:eastAsia="en-US"/>
        </w:rPr>
        <w:t>.</w:t>
      </w:r>
      <w:r w:rsidR="00411C27" w:rsidRPr="00161E2A">
        <w:rPr>
          <w:rFonts w:eastAsiaTheme="minorHAnsi"/>
          <w:color w:val="FF0000"/>
          <w:sz w:val="24"/>
          <w:szCs w:val="24"/>
          <w:lang w:eastAsia="en-US"/>
        </w:rPr>
        <w:t xml:space="preserve"> </w:t>
      </w:r>
    </w:p>
    <w:p w14:paraId="25F51DA3" w14:textId="77777777" w:rsidR="00285E9D" w:rsidRDefault="00285E9D" w:rsidP="00D74B01">
      <w:pPr>
        <w:spacing w:line="600" w:lineRule="auto"/>
        <w:rPr>
          <w:rFonts w:eastAsiaTheme="minorHAnsi"/>
          <w:sz w:val="24"/>
          <w:szCs w:val="24"/>
          <w:lang w:eastAsia="en-US"/>
        </w:rPr>
      </w:pPr>
    </w:p>
    <w:p w14:paraId="3D273B0E" w14:textId="486DEFEC" w:rsidR="00285E9D" w:rsidRDefault="00285E9D" w:rsidP="00D74B01">
      <w:pPr>
        <w:spacing w:line="600" w:lineRule="auto"/>
        <w:rPr>
          <w:rFonts w:eastAsiaTheme="minorHAnsi"/>
          <w:sz w:val="24"/>
          <w:szCs w:val="24"/>
          <w:lang w:eastAsia="en-US"/>
        </w:rPr>
      </w:pPr>
      <w:r>
        <w:rPr>
          <w:rFonts w:eastAsiaTheme="minorHAnsi"/>
          <w:sz w:val="24"/>
          <w:szCs w:val="24"/>
          <w:lang w:eastAsia="en-US"/>
        </w:rPr>
        <w:t xml:space="preserve">With the changing nature of the world of work, the Psychological contract continues to be a dynamic </w:t>
      </w:r>
      <w:r w:rsidR="008A360B">
        <w:rPr>
          <w:rFonts w:eastAsiaTheme="minorHAnsi"/>
          <w:sz w:val="24"/>
          <w:szCs w:val="24"/>
          <w:lang w:eastAsia="en-US"/>
        </w:rPr>
        <w:t xml:space="preserve">concept, which is evolving and changing as the nature of work and expectations of work change. In today’s VUCA world with the rise of millennials and the changing nature of the Employment Relationship, for example the growth in the </w:t>
      </w:r>
      <w:r w:rsidR="00C9614B">
        <w:rPr>
          <w:rFonts w:eastAsiaTheme="minorHAnsi"/>
          <w:sz w:val="24"/>
          <w:szCs w:val="24"/>
          <w:lang w:eastAsia="en-US"/>
        </w:rPr>
        <w:t>OTE (Deloitte, 2013)  and Gig Economy, o</w:t>
      </w:r>
      <w:r w:rsidR="008A360B">
        <w:rPr>
          <w:rFonts w:eastAsiaTheme="minorHAnsi"/>
          <w:sz w:val="24"/>
          <w:szCs w:val="24"/>
          <w:lang w:eastAsia="en-US"/>
        </w:rPr>
        <w:t xml:space="preserve">rganisations including TSUK will need to ensure that the Psychological contract is tailored to </w:t>
      </w:r>
      <w:r w:rsidR="008A360B">
        <w:rPr>
          <w:rFonts w:eastAsiaTheme="minorHAnsi"/>
          <w:sz w:val="24"/>
          <w:szCs w:val="24"/>
          <w:lang w:eastAsia="en-US"/>
        </w:rPr>
        <w:lastRenderedPageBreak/>
        <w:t xml:space="preserve">meet individual needs. It will be less concerned with job security and more focussed on providing experiences </w:t>
      </w:r>
      <w:r w:rsidR="00C9614B">
        <w:rPr>
          <w:rFonts w:eastAsiaTheme="minorHAnsi"/>
          <w:sz w:val="24"/>
          <w:szCs w:val="24"/>
          <w:lang w:eastAsia="en-US"/>
        </w:rPr>
        <w:t>(Deloitte, 2018).</w:t>
      </w:r>
    </w:p>
    <w:p w14:paraId="46DFDFB3" w14:textId="77777777" w:rsidR="008A360B" w:rsidRPr="00840852" w:rsidRDefault="008A360B" w:rsidP="00D74B01">
      <w:pPr>
        <w:spacing w:line="600" w:lineRule="auto"/>
        <w:rPr>
          <w:rFonts w:eastAsiaTheme="minorHAnsi"/>
          <w:sz w:val="24"/>
          <w:szCs w:val="24"/>
          <w:lang w:eastAsia="en-US"/>
        </w:rPr>
      </w:pPr>
    </w:p>
    <w:p w14:paraId="0DCA5BB2" w14:textId="639D13CA" w:rsidR="002D19B2" w:rsidRDefault="009B07DD" w:rsidP="002D19B2">
      <w:pPr>
        <w:pStyle w:val="Heading2"/>
        <w:spacing w:before="0" w:after="0" w:line="600" w:lineRule="auto"/>
        <w:jc w:val="both"/>
        <w:rPr>
          <w:rFonts w:eastAsiaTheme="minorHAnsi"/>
          <w:i w:val="0"/>
          <w:color w:val="000000"/>
          <w:sz w:val="24"/>
          <w:szCs w:val="24"/>
          <w:lang w:eastAsia="en-US"/>
        </w:rPr>
      </w:pPr>
      <w:bookmarkStart w:id="14" w:name="_Toc6436082"/>
      <w:r>
        <w:rPr>
          <w:rFonts w:eastAsiaTheme="minorHAnsi"/>
          <w:i w:val="0"/>
          <w:color w:val="000000"/>
          <w:sz w:val="24"/>
          <w:szCs w:val="24"/>
          <w:lang w:eastAsia="en-US"/>
        </w:rPr>
        <w:t>2</w:t>
      </w:r>
      <w:r w:rsidR="006164CC">
        <w:rPr>
          <w:rFonts w:eastAsiaTheme="minorHAnsi"/>
          <w:i w:val="0"/>
          <w:color w:val="000000"/>
          <w:sz w:val="24"/>
          <w:szCs w:val="24"/>
          <w:lang w:eastAsia="en-US"/>
        </w:rPr>
        <w:t xml:space="preserve">.3.3. </w:t>
      </w:r>
      <w:r w:rsidR="00D97086" w:rsidRPr="000B677C">
        <w:rPr>
          <w:rFonts w:eastAsiaTheme="minorHAnsi"/>
          <w:i w:val="0"/>
          <w:color w:val="000000"/>
          <w:sz w:val="24"/>
          <w:szCs w:val="24"/>
          <w:lang w:eastAsia="en-US"/>
        </w:rPr>
        <w:t>Employee Voice</w:t>
      </w:r>
      <w:bookmarkEnd w:id="14"/>
    </w:p>
    <w:p w14:paraId="59B7C65F" w14:textId="77777777" w:rsidR="005A2648" w:rsidRDefault="0006448B" w:rsidP="005A2648">
      <w:pPr>
        <w:spacing w:line="600" w:lineRule="auto"/>
        <w:rPr>
          <w:rFonts w:eastAsiaTheme="minorHAnsi"/>
          <w:noProof/>
          <w:sz w:val="24"/>
          <w:szCs w:val="24"/>
          <w:lang w:eastAsia="en-US"/>
        </w:rPr>
      </w:pPr>
      <w:r>
        <w:rPr>
          <w:rFonts w:eastAsiaTheme="minorHAnsi"/>
          <w:sz w:val="24"/>
          <w:szCs w:val="24"/>
          <w:lang w:eastAsia="en-US"/>
        </w:rPr>
        <w:t>T</w:t>
      </w:r>
      <w:r w:rsidR="006745E6">
        <w:rPr>
          <w:rFonts w:eastAsiaTheme="minorHAnsi"/>
          <w:sz w:val="24"/>
          <w:szCs w:val="24"/>
          <w:lang w:eastAsia="en-US"/>
        </w:rPr>
        <w:t>here is no single definition</w:t>
      </w:r>
      <w:r>
        <w:rPr>
          <w:rFonts w:eastAsiaTheme="minorHAnsi"/>
          <w:sz w:val="24"/>
          <w:szCs w:val="24"/>
          <w:lang w:eastAsia="en-US"/>
        </w:rPr>
        <w:t xml:space="preserve"> of EV</w:t>
      </w:r>
      <w:r w:rsidR="006745E6">
        <w:rPr>
          <w:rFonts w:eastAsiaTheme="minorHAnsi"/>
          <w:sz w:val="24"/>
          <w:szCs w:val="24"/>
          <w:lang w:eastAsia="en-US"/>
        </w:rPr>
        <w:t xml:space="preserve">, and as suggested by Wilkinson and </w:t>
      </w:r>
      <w:proofErr w:type="spellStart"/>
      <w:r w:rsidR="006745E6">
        <w:rPr>
          <w:rFonts w:eastAsiaTheme="minorHAnsi"/>
          <w:sz w:val="24"/>
          <w:szCs w:val="24"/>
          <w:lang w:eastAsia="en-US"/>
        </w:rPr>
        <w:t>Dundon</w:t>
      </w:r>
      <w:proofErr w:type="spellEnd"/>
      <w:r w:rsidR="006745E6">
        <w:rPr>
          <w:rFonts w:eastAsiaTheme="minorHAnsi"/>
          <w:sz w:val="24"/>
          <w:szCs w:val="24"/>
          <w:lang w:eastAsia="en-US"/>
        </w:rPr>
        <w:t xml:space="preserve"> (2010; 168) ‘Employee participation, involvement and voice are somewhat elastic terms with considerable width in the range of definitions’. </w:t>
      </w:r>
      <w:r w:rsidR="00B835BE">
        <w:rPr>
          <w:rFonts w:eastAsiaTheme="minorHAnsi"/>
          <w:sz w:val="24"/>
          <w:szCs w:val="24"/>
          <w:lang w:eastAsia="en-US"/>
        </w:rPr>
        <w:t>A useful definition</w:t>
      </w:r>
      <w:r>
        <w:rPr>
          <w:rFonts w:eastAsiaTheme="minorHAnsi"/>
          <w:sz w:val="24"/>
          <w:szCs w:val="24"/>
          <w:lang w:eastAsia="en-US"/>
        </w:rPr>
        <w:t>, however</w:t>
      </w:r>
      <w:r w:rsidR="00B835BE">
        <w:rPr>
          <w:rFonts w:eastAsiaTheme="minorHAnsi"/>
          <w:sz w:val="24"/>
          <w:szCs w:val="24"/>
          <w:lang w:eastAsia="en-US"/>
        </w:rPr>
        <w:t xml:space="preserve"> is provided by </w:t>
      </w:r>
      <w:sdt>
        <w:sdtPr>
          <w:rPr>
            <w:rFonts w:eastAsiaTheme="minorHAnsi"/>
            <w:sz w:val="24"/>
            <w:szCs w:val="24"/>
            <w:lang w:eastAsia="en-US"/>
          </w:rPr>
          <w:id w:val="480356433"/>
          <w:citation/>
        </w:sdtPr>
        <w:sdtContent>
          <w:r w:rsidR="004F3D38">
            <w:rPr>
              <w:rFonts w:eastAsiaTheme="minorHAnsi"/>
              <w:sz w:val="24"/>
              <w:szCs w:val="24"/>
              <w:lang w:eastAsia="en-US"/>
            </w:rPr>
            <w:fldChar w:fldCharType="begin"/>
          </w:r>
          <w:r w:rsidR="00210281">
            <w:rPr>
              <w:rFonts w:eastAsiaTheme="minorHAnsi"/>
              <w:sz w:val="24"/>
              <w:szCs w:val="24"/>
              <w:lang w:eastAsia="en-US"/>
            </w:rPr>
            <w:instrText xml:space="preserve">CITATION Box03 \p 162 \l 2057 </w:instrText>
          </w:r>
          <w:r w:rsidR="004F3D38">
            <w:rPr>
              <w:rFonts w:eastAsiaTheme="minorHAnsi"/>
              <w:sz w:val="24"/>
              <w:szCs w:val="24"/>
              <w:lang w:eastAsia="en-US"/>
            </w:rPr>
            <w:fldChar w:fldCharType="separate"/>
          </w:r>
          <w:r w:rsidR="00F010DE" w:rsidRPr="00F010DE">
            <w:rPr>
              <w:rFonts w:eastAsiaTheme="minorHAnsi"/>
              <w:noProof/>
              <w:sz w:val="24"/>
              <w:szCs w:val="24"/>
              <w:lang w:eastAsia="en-US"/>
            </w:rPr>
            <w:t>(Boxall &amp; Purcell, 2003, p. 162)</w:t>
          </w:r>
          <w:r w:rsidR="004F3D38">
            <w:rPr>
              <w:rFonts w:eastAsiaTheme="minorHAnsi"/>
              <w:sz w:val="24"/>
              <w:szCs w:val="24"/>
              <w:lang w:eastAsia="en-US"/>
            </w:rPr>
            <w:fldChar w:fldCharType="end"/>
          </w:r>
        </w:sdtContent>
      </w:sdt>
      <w:r w:rsidR="004F3D38">
        <w:rPr>
          <w:rFonts w:eastAsiaTheme="minorHAnsi"/>
          <w:sz w:val="24"/>
          <w:szCs w:val="24"/>
          <w:lang w:eastAsia="en-US"/>
        </w:rPr>
        <w:t xml:space="preserve"> </w:t>
      </w:r>
      <w:r w:rsidR="00B835BE">
        <w:rPr>
          <w:rFonts w:eastAsiaTheme="minorHAnsi"/>
          <w:sz w:val="24"/>
          <w:szCs w:val="24"/>
          <w:lang w:eastAsia="en-US"/>
        </w:rPr>
        <w:t>‘Employee voice is the term increasingly used to cover a w</w:t>
      </w:r>
      <w:r>
        <w:rPr>
          <w:rFonts w:eastAsiaTheme="minorHAnsi"/>
          <w:sz w:val="24"/>
          <w:szCs w:val="24"/>
          <w:lang w:eastAsia="en-US"/>
        </w:rPr>
        <w:t>hol</w:t>
      </w:r>
      <w:r w:rsidR="00B835BE">
        <w:rPr>
          <w:rFonts w:eastAsiaTheme="minorHAnsi"/>
          <w:sz w:val="24"/>
          <w:szCs w:val="24"/>
          <w:lang w:eastAsia="en-US"/>
        </w:rPr>
        <w:t xml:space="preserve">e variety of processes and structures which enable, and sometimes empower employees, directly and indirectly, to contribute to decision making in the firm’. </w:t>
      </w:r>
      <w:r w:rsidR="005A2648">
        <w:rPr>
          <w:rFonts w:eastAsiaTheme="minorHAnsi"/>
          <w:sz w:val="24"/>
          <w:szCs w:val="24"/>
          <w:lang w:eastAsia="en-US"/>
        </w:rPr>
        <w:t xml:space="preserve">The global decline in TU membership has opened up the debate for alternative ways of providing EV </w:t>
      </w:r>
      <w:r w:rsidR="005A2648" w:rsidRPr="00646DB1">
        <w:rPr>
          <w:rFonts w:eastAsiaTheme="minorHAnsi"/>
          <w:noProof/>
          <w:sz w:val="24"/>
          <w:szCs w:val="24"/>
          <w:lang w:eastAsia="en-US"/>
        </w:rPr>
        <w:t>(Budd, 2004</w:t>
      </w:r>
      <w:r w:rsidR="005A2648">
        <w:rPr>
          <w:rFonts w:eastAsiaTheme="minorHAnsi"/>
          <w:noProof/>
          <w:sz w:val="24"/>
          <w:szCs w:val="24"/>
          <w:lang w:eastAsia="en-US"/>
        </w:rPr>
        <w:t xml:space="preserve">; </w:t>
      </w:r>
      <w:r w:rsidR="005A2648" w:rsidRPr="00646DB1">
        <w:rPr>
          <w:rFonts w:eastAsiaTheme="minorHAnsi"/>
          <w:noProof/>
          <w:sz w:val="24"/>
          <w:szCs w:val="24"/>
          <w:lang w:eastAsia="en-US"/>
        </w:rPr>
        <w:t>Budd, et al., 2010)</w:t>
      </w:r>
    </w:p>
    <w:p w14:paraId="110B1D85" w14:textId="77777777" w:rsidR="006C579E" w:rsidRDefault="006C579E" w:rsidP="006C579E">
      <w:pPr>
        <w:spacing w:line="600" w:lineRule="auto"/>
        <w:rPr>
          <w:rFonts w:eastAsiaTheme="minorHAnsi"/>
          <w:sz w:val="24"/>
          <w:szCs w:val="24"/>
          <w:lang w:eastAsia="en-US"/>
        </w:rPr>
      </w:pPr>
    </w:p>
    <w:p w14:paraId="299AEBD7" w14:textId="5A76A23E" w:rsidR="006C579E" w:rsidRDefault="006C579E" w:rsidP="006C579E">
      <w:pPr>
        <w:spacing w:line="600" w:lineRule="auto"/>
        <w:rPr>
          <w:rFonts w:eastAsiaTheme="minorHAnsi"/>
          <w:sz w:val="24"/>
          <w:szCs w:val="24"/>
          <w:lang w:eastAsia="en-US"/>
        </w:rPr>
      </w:pPr>
      <w:r>
        <w:rPr>
          <w:rFonts w:eastAsiaTheme="minorHAnsi"/>
          <w:sz w:val="24"/>
          <w:szCs w:val="24"/>
          <w:lang w:eastAsia="en-US"/>
        </w:rPr>
        <w:t xml:space="preserve">Traditional approaches to EV have focussed on the organisational benefits from providing EV. The CIPD however adopt a more rounded approach encompassing both organisational benefits, but also a ‘fundamental democratic principle’ </w:t>
      </w:r>
      <w:sdt>
        <w:sdtPr>
          <w:rPr>
            <w:rFonts w:eastAsiaTheme="minorHAnsi"/>
            <w:sz w:val="24"/>
            <w:szCs w:val="24"/>
            <w:lang w:eastAsia="en-US"/>
          </w:rPr>
          <w:id w:val="587667739"/>
          <w:citation/>
        </w:sdtPr>
        <w:sdtContent>
          <w:r w:rsidR="004F3D38">
            <w:rPr>
              <w:rFonts w:eastAsiaTheme="minorHAnsi"/>
              <w:sz w:val="24"/>
              <w:szCs w:val="24"/>
              <w:lang w:eastAsia="en-US"/>
            </w:rPr>
            <w:fldChar w:fldCharType="begin"/>
          </w:r>
          <w:r w:rsidR="006D2520">
            <w:rPr>
              <w:rFonts w:eastAsiaTheme="minorHAnsi"/>
              <w:sz w:val="24"/>
              <w:szCs w:val="24"/>
              <w:lang w:eastAsia="en-US"/>
            </w:rPr>
            <w:instrText xml:space="preserve">CITATION CIP191 \p 3 \l 2057 </w:instrText>
          </w:r>
          <w:r w:rsidR="004F3D38">
            <w:rPr>
              <w:rFonts w:eastAsiaTheme="minorHAnsi"/>
              <w:sz w:val="24"/>
              <w:szCs w:val="24"/>
              <w:lang w:eastAsia="en-US"/>
            </w:rPr>
            <w:fldChar w:fldCharType="separate"/>
          </w:r>
          <w:r w:rsidR="00F010DE" w:rsidRPr="00F010DE">
            <w:rPr>
              <w:rFonts w:eastAsiaTheme="minorHAnsi"/>
              <w:noProof/>
              <w:sz w:val="24"/>
              <w:szCs w:val="24"/>
              <w:lang w:eastAsia="en-US"/>
            </w:rPr>
            <w:t>(CIPD, 2019, p. 3)</w:t>
          </w:r>
          <w:r w:rsidR="004F3D38">
            <w:rPr>
              <w:rFonts w:eastAsiaTheme="minorHAnsi"/>
              <w:sz w:val="24"/>
              <w:szCs w:val="24"/>
              <w:lang w:eastAsia="en-US"/>
            </w:rPr>
            <w:fldChar w:fldCharType="end"/>
          </w:r>
        </w:sdtContent>
      </w:sdt>
      <w:r w:rsidR="006D2520">
        <w:rPr>
          <w:rFonts w:eastAsiaTheme="minorHAnsi"/>
          <w:sz w:val="24"/>
          <w:szCs w:val="24"/>
          <w:lang w:eastAsia="en-US"/>
        </w:rPr>
        <w:t xml:space="preserve"> </w:t>
      </w:r>
      <w:r w:rsidR="006D5341">
        <w:rPr>
          <w:rFonts w:eastAsiaTheme="minorHAnsi"/>
          <w:sz w:val="24"/>
          <w:szCs w:val="24"/>
          <w:lang w:eastAsia="en-US"/>
        </w:rPr>
        <w:t xml:space="preserve">noting that ‘Voice is important not just for organisational effectiveness, but also by way of offering dignity and respect to workers </w:t>
      </w:r>
      <w:sdt>
        <w:sdtPr>
          <w:rPr>
            <w:rFonts w:eastAsiaTheme="minorHAnsi"/>
            <w:sz w:val="24"/>
            <w:szCs w:val="24"/>
            <w:lang w:eastAsia="en-US"/>
          </w:rPr>
          <w:id w:val="-518468282"/>
          <w:citation/>
        </w:sdtPr>
        <w:sdtContent>
          <w:r w:rsidR="006D2520">
            <w:rPr>
              <w:rFonts w:eastAsiaTheme="minorHAnsi"/>
              <w:sz w:val="24"/>
              <w:szCs w:val="24"/>
              <w:lang w:eastAsia="en-US"/>
            </w:rPr>
            <w:fldChar w:fldCharType="begin"/>
          </w:r>
          <w:r w:rsidR="006D2520">
            <w:rPr>
              <w:rFonts w:eastAsiaTheme="minorHAnsi"/>
              <w:sz w:val="24"/>
              <w:szCs w:val="24"/>
              <w:lang w:eastAsia="en-US"/>
            </w:rPr>
            <w:instrText xml:space="preserve">CITATION CIP191 \p 4 \l 2057 </w:instrText>
          </w:r>
          <w:r w:rsidR="006D2520">
            <w:rPr>
              <w:rFonts w:eastAsiaTheme="minorHAnsi"/>
              <w:sz w:val="24"/>
              <w:szCs w:val="24"/>
              <w:lang w:eastAsia="en-US"/>
            </w:rPr>
            <w:fldChar w:fldCharType="separate"/>
          </w:r>
          <w:r w:rsidR="00F010DE" w:rsidRPr="00F010DE">
            <w:rPr>
              <w:rFonts w:eastAsiaTheme="minorHAnsi"/>
              <w:noProof/>
              <w:sz w:val="24"/>
              <w:szCs w:val="24"/>
              <w:lang w:eastAsia="en-US"/>
            </w:rPr>
            <w:t>(CIPD, 2019, p. 4)</w:t>
          </w:r>
          <w:r w:rsidR="006D2520">
            <w:rPr>
              <w:rFonts w:eastAsiaTheme="minorHAnsi"/>
              <w:sz w:val="24"/>
              <w:szCs w:val="24"/>
              <w:lang w:eastAsia="en-US"/>
            </w:rPr>
            <w:fldChar w:fldCharType="end"/>
          </w:r>
        </w:sdtContent>
      </w:sdt>
      <w:r>
        <w:rPr>
          <w:rFonts w:eastAsiaTheme="minorHAnsi"/>
          <w:sz w:val="24"/>
          <w:szCs w:val="24"/>
          <w:lang w:eastAsia="en-US"/>
        </w:rPr>
        <w:t>.</w:t>
      </w:r>
      <w:r w:rsidR="00646DB1">
        <w:rPr>
          <w:rFonts w:eastAsiaTheme="minorHAnsi"/>
          <w:sz w:val="24"/>
          <w:szCs w:val="24"/>
          <w:lang w:eastAsia="en-US"/>
        </w:rPr>
        <w:t xml:space="preserve"> It is also worth noting that EV is a key characteristic of high-performance work systems </w:t>
      </w:r>
      <w:sdt>
        <w:sdtPr>
          <w:rPr>
            <w:rFonts w:eastAsiaTheme="minorHAnsi"/>
            <w:sz w:val="24"/>
            <w:szCs w:val="24"/>
            <w:lang w:eastAsia="en-US"/>
          </w:rPr>
          <w:id w:val="926996536"/>
          <w:citation/>
        </w:sdtPr>
        <w:sdtContent>
          <w:r w:rsidR="00646DB1">
            <w:rPr>
              <w:rFonts w:eastAsiaTheme="minorHAnsi"/>
              <w:sz w:val="24"/>
              <w:szCs w:val="24"/>
              <w:lang w:eastAsia="en-US"/>
            </w:rPr>
            <w:fldChar w:fldCharType="begin"/>
          </w:r>
          <w:r w:rsidR="00646DB1">
            <w:rPr>
              <w:rFonts w:eastAsiaTheme="minorHAnsi"/>
              <w:sz w:val="24"/>
              <w:szCs w:val="24"/>
              <w:lang w:eastAsia="en-US"/>
            </w:rPr>
            <w:instrText xml:space="preserve"> CITATION Box08 \l 2057 </w:instrText>
          </w:r>
          <w:r w:rsidR="00646DB1">
            <w:rPr>
              <w:rFonts w:eastAsiaTheme="minorHAnsi"/>
              <w:sz w:val="24"/>
              <w:szCs w:val="24"/>
              <w:lang w:eastAsia="en-US"/>
            </w:rPr>
            <w:fldChar w:fldCharType="separate"/>
          </w:r>
          <w:r w:rsidR="00F010DE" w:rsidRPr="00F010DE">
            <w:rPr>
              <w:rFonts w:eastAsiaTheme="minorHAnsi"/>
              <w:noProof/>
              <w:sz w:val="24"/>
              <w:szCs w:val="24"/>
              <w:lang w:eastAsia="en-US"/>
            </w:rPr>
            <w:t>(Boxall &amp; Purcell, 2008)</w:t>
          </w:r>
          <w:r w:rsidR="00646DB1">
            <w:rPr>
              <w:rFonts w:eastAsiaTheme="minorHAnsi"/>
              <w:sz w:val="24"/>
              <w:szCs w:val="24"/>
              <w:lang w:eastAsia="en-US"/>
            </w:rPr>
            <w:fldChar w:fldCharType="end"/>
          </w:r>
        </w:sdtContent>
      </w:sdt>
      <w:r w:rsidR="00646DB1">
        <w:rPr>
          <w:rFonts w:eastAsiaTheme="minorHAnsi"/>
          <w:sz w:val="24"/>
          <w:szCs w:val="24"/>
          <w:lang w:eastAsia="en-US"/>
        </w:rPr>
        <w:t>.</w:t>
      </w:r>
    </w:p>
    <w:p w14:paraId="4E42EA00" w14:textId="23BAD546" w:rsidR="00C40B41" w:rsidRDefault="00C40B41" w:rsidP="00F43DBA">
      <w:pPr>
        <w:spacing w:line="600" w:lineRule="auto"/>
        <w:rPr>
          <w:rFonts w:eastAsiaTheme="minorHAnsi"/>
          <w:sz w:val="24"/>
          <w:szCs w:val="24"/>
          <w:lang w:eastAsia="en-US"/>
        </w:rPr>
      </w:pPr>
    </w:p>
    <w:p w14:paraId="40CD89E9" w14:textId="6D4BE0B8" w:rsidR="00AB327B" w:rsidRDefault="00AB327B" w:rsidP="0006448B">
      <w:pPr>
        <w:spacing w:line="600" w:lineRule="auto"/>
        <w:rPr>
          <w:rFonts w:eastAsiaTheme="minorHAnsi"/>
          <w:sz w:val="24"/>
          <w:szCs w:val="24"/>
          <w:lang w:eastAsia="en-US"/>
        </w:rPr>
      </w:pPr>
      <w:r>
        <w:rPr>
          <w:rFonts w:eastAsiaTheme="minorHAnsi"/>
          <w:sz w:val="24"/>
          <w:szCs w:val="24"/>
          <w:lang w:eastAsia="en-US"/>
        </w:rPr>
        <w:t xml:space="preserve">According to recent CIPD research (2019) the most common channel for voice is conversations between employees and their line managers (62%), 49% express their voice through team meetings with just 17% using TU’s. Worryingly 22% of those who expressed their voice and raised </w:t>
      </w:r>
      <w:r>
        <w:rPr>
          <w:rFonts w:eastAsiaTheme="minorHAnsi"/>
          <w:sz w:val="24"/>
          <w:szCs w:val="24"/>
          <w:lang w:eastAsia="en-US"/>
        </w:rPr>
        <w:lastRenderedPageBreak/>
        <w:t xml:space="preserve">an issue did not feel they received any advice or support as a result. Organisations including TSUK need to be careful to ensure this is not the case as it will undermine voice mechanisms and impact the Psychological contract of the trust-based relationship essential for employee voice. </w:t>
      </w:r>
    </w:p>
    <w:p w14:paraId="685949FB" w14:textId="77777777" w:rsidR="005536F4" w:rsidRDefault="005536F4" w:rsidP="0006448B">
      <w:pPr>
        <w:spacing w:line="600" w:lineRule="auto"/>
        <w:rPr>
          <w:rFonts w:eastAsiaTheme="minorHAnsi"/>
          <w:sz w:val="24"/>
          <w:szCs w:val="24"/>
          <w:lang w:eastAsia="en-US"/>
        </w:rPr>
      </w:pPr>
    </w:p>
    <w:p w14:paraId="605ABEE5" w14:textId="6D8A2924" w:rsidR="005536F4" w:rsidRDefault="005536F4" w:rsidP="0006448B">
      <w:pPr>
        <w:spacing w:line="600" w:lineRule="auto"/>
        <w:rPr>
          <w:rFonts w:eastAsiaTheme="minorHAnsi"/>
          <w:sz w:val="24"/>
          <w:szCs w:val="24"/>
          <w:lang w:eastAsia="en-US"/>
        </w:rPr>
      </w:pPr>
      <w:r>
        <w:rPr>
          <w:rFonts w:eastAsiaTheme="minorHAnsi"/>
          <w:sz w:val="24"/>
          <w:szCs w:val="24"/>
          <w:lang w:eastAsia="en-US"/>
        </w:rPr>
        <w:t>EV can be</w:t>
      </w:r>
      <w:r w:rsidR="00AB327B">
        <w:rPr>
          <w:rFonts w:eastAsiaTheme="minorHAnsi"/>
          <w:sz w:val="24"/>
          <w:szCs w:val="24"/>
          <w:lang w:eastAsia="en-US"/>
        </w:rPr>
        <w:t xml:space="preserve"> categorised into two types</w:t>
      </w:r>
      <w:r>
        <w:rPr>
          <w:rFonts w:eastAsiaTheme="minorHAnsi"/>
          <w:sz w:val="24"/>
          <w:szCs w:val="24"/>
          <w:lang w:eastAsia="en-US"/>
        </w:rPr>
        <w:t>;</w:t>
      </w:r>
    </w:p>
    <w:p w14:paraId="4FCAB465" w14:textId="77777777" w:rsidR="00CC33D3" w:rsidRDefault="005536F4" w:rsidP="00F43DBA">
      <w:pPr>
        <w:pStyle w:val="ListParagraph"/>
        <w:numPr>
          <w:ilvl w:val="0"/>
          <w:numId w:val="45"/>
        </w:numPr>
        <w:spacing w:line="600" w:lineRule="auto"/>
        <w:rPr>
          <w:rFonts w:eastAsiaTheme="minorHAnsi"/>
          <w:sz w:val="24"/>
          <w:szCs w:val="24"/>
          <w:lang w:eastAsia="en-US"/>
        </w:rPr>
      </w:pPr>
      <w:r w:rsidRPr="00F43DBA">
        <w:rPr>
          <w:rFonts w:eastAsiaTheme="minorHAnsi"/>
          <w:b/>
          <w:sz w:val="24"/>
          <w:szCs w:val="24"/>
          <w:lang w:eastAsia="en-US"/>
        </w:rPr>
        <w:t>Organisational voice</w:t>
      </w:r>
      <w:r w:rsidRPr="00F43DBA">
        <w:rPr>
          <w:rFonts w:eastAsiaTheme="minorHAnsi"/>
          <w:sz w:val="24"/>
          <w:szCs w:val="24"/>
          <w:lang w:eastAsia="en-US"/>
        </w:rPr>
        <w:t xml:space="preserve"> </w:t>
      </w:r>
    </w:p>
    <w:p w14:paraId="43563B24" w14:textId="160509F4" w:rsidR="005536F4" w:rsidRPr="00F43DBA" w:rsidRDefault="00CC33D3" w:rsidP="00CC33D3">
      <w:pPr>
        <w:pStyle w:val="ListParagraph"/>
        <w:spacing w:line="600" w:lineRule="auto"/>
        <w:rPr>
          <w:rFonts w:eastAsiaTheme="minorHAnsi"/>
          <w:sz w:val="24"/>
          <w:szCs w:val="24"/>
          <w:lang w:eastAsia="en-US"/>
        </w:rPr>
      </w:pPr>
      <w:r>
        <w:rPr>
          <w:rFonts w:eastAsiaTheme="minorHAnsi"/>
          <w:sz w:val="24"/>
          <w:szCs w:val="24"/>
          <w:lang w:eastAsia="en-US"/>
        </w:rPr>
        <w:t>This provides a benefit to the</w:t>
      </w:r>
      <w:r w:rsidR="00105672">
        <w:rPr>
          <w:rFonts w:eastAsiaTheme="minorHAnsi"/>
          <w:sz w:val="24"/>
          <w:szCs w:val="24"/>
          <w:lang w:eastAsia="en-US"/>
        </w:rPr>
        <w:t xml:space="preserve"> organisation</w:t>
      </w:r>
      <w:r w:rsidR="00F43DBA" w:rsidRPr="00F43DBA">
        <w:rPr>
          <w:rFonts w:eastAsiaTheme="minorHAnsi"/>
          <w:sz w:val="24"/>
          <w:szCs w:val="24"/>
          <w:lang w:eastAsia="en-US"/>
        </w:rPr>
        <w:t xml:space="preserve"> by encouraging employees</w:t>
      </w:r>
      <w:r w:rsidR="00105672">
        <w:rPr>
          <w:rFonts w:eastAsiaTheme="minorHAnsi"/>
          <w:sz w:val="24"/>
          <w:szCs w:val="24"/>
          <w:lang w:eastAsia="en-US"/>
        </w:rPr>
        <w:t xml:space="preserve"> to share ideas which would</w:t>
      </w:r>
      <w:r w:rsidR="006D2520">
        <w:rPr>
          <w:rFonts w:eastAsiaTheme="minorHAnsi"/>
          <w:sz w:val="24"/>
          <w:szCs w:val="24"/>
          <w:lang w:eastAsia="en-US"/>
        </w:rPr>
        <w:t xml:space="preserve"> increase</w:t>
      </w:r>
      <w:r w:rsidR="00105672">
        <w:rPr>
          <w:rFonts w:eastAsiaTheme="minorHAnsi"/>
          <w:sz w:val="24"/>
          <w:szCs w:val="24"/>
          <w:lang w:eastAsia="en-US"/>
        </w:rPr>
        <w:t xml:space="preserve"> innovation </w:t>
      </w:r>
      <w:sdt>
        <w:sdtPr>
          <w:rPr>
            <w:rFonts w:eastAsiaTheme="minorHAnsi"/>
            <w:sz w:val="24"/>
            <w:szCs w:val="24"/>
            <w:lang w:eastAsia="en-US"/>
          </w:rPr>
          <w:id w:val="-1070888002"/>
          <w:citation/>
        </w:sdtPr>
        <w:sdtContent>
          <w:r w:rsidR="006D2520">
            <w:rPr>
              <w:rFonts w:eastAsiaTheme="minorHAnsi"/>
              <w:sz w:val="24"/>
              <w:szCs w:val="24"/>
              <w:lang w:eastAsia="en-US"/>
            </w:rPr>
            <w:fldChar w:fldCharType="begin"/>
          </w:r>
          <w:r w:rsidR="006D2520">
            <w:rPr>
              <w:rFonts w:eastAsiaTheme="minorHAnsi"/>
              <w:sz w:val="24"/>
              <w:szCs w:val="24"/>
              <w:lang w:eastAsia="en-US"/>
            </w:rPr>
            <w:instrText xml:space="preserve"> CITATION Shi17 \l 2057 </w:instrText>
          </w:r>
          <w:r w:rsidR="006D2520">
            <w:rPr>
              <w:rFonts w:eastAsiaTheme="minorHAnsi"/>
              <w:sz w:val="24"/>
              <w:szCs w:val="24"/>
              <w:lang w:eastAsia="en-US"/>
            </w:rPr>
            <w:fldChar w:fldCharType="separate"/>
          </w:r>
          <w:r w:rsidR="00F010DE" w:rsidRPr="00F010DE">
            <w:rPr>
              <w:rFonts w:eastAsiaTheme="minorHAnsi"/>
              <w:noProof/>
              <w:sz w:val="24"/>
              <w:szCs w:val="24"/>
              <w:lang w:eastAsia="en-US"/>
            </w:rPr>
            <w:t>(Shipton, et al., 2017)</w:t>
          </w:r>
          <w:r w:rsidR="006D2520">
            <w:rPr>
              <w:rFonts w:eastAsiaTheme="minorHAnsi"/>
              <w:sz w:val="24"/>
              <w:szCs w:val="24"/>
              <w:lang w:eastAsia="en-US"/>
            </w:rPr>
            <w:fldChar w:fldCharType="end"/>
          </w:r>
        </w:sdtContent>
      </w:sdt>
      <w:r w:rsidR="006D2520">
        <w:rPr>
          <w:rFonts w:eastAsiaTheme="minorHAnsi"/>
          <w:sz w:val="24"/>
          <w:szCs w:val="24"/>
          <w:lang w:eastAsia="en-US"/>
        </w:rPr>
        <w:t xml:space="preserve"> </w:t>
      </w:r>
      <w:r w:rsidR="00105672">
        <w:rPr>
          <w:rFonts w:eastAsiaTheme="minorHAnsi"/>
          <w:sz w:val="24"/>
          <w:szCs w:val="24"/>
          <w:lang w:eastAsia="en-US"/>
        </w:rPr>
        <w:t>and provide a more engaged workforce</w:t>
      </w:r>
      <w:sdt>
        <w:sdtPr>
          <w:rPr>
            <w:rFonts w:eastAsiaTheme="minorHAnsi"/>
            <w:sz w:val="24"/>
            <w:szCs w:val="24"/>
            <w:lang w:eastAsia="en-US"/>
          </w:rPr>
          <w:id w:val="1536925172"/>
          <w:citation/>
        </w:sdtPr>
        <w:sdtContent>
          <w:r w:rsidR="006D2520">
            <w:rPr>
              <w:rFonts w:eastAsiaTheme="minorHAnsi"/>
              <w:sz w:val="24"/>
              <w:szCs w:val="24"/>
              <w:lang w:eastAsia="en-US"/>
            </w:rPr>
            <w:fldChar w:fldCharType="begin"/>
          </w:r>
          <w:r w:rsidR="006D2520">
            <w:rPr>
              <w:rFonts w:eastAsiaTheme="minorHAnsi"/>
              <w:sz w:val="24"/>
              <w:szCs w:val="24"/>
              <w:lang w:eastAsia="en-US"/>
            </w:rPr>
            <w:instrText xml:space="preserve"> CITATION Wil04 \l 2057 </w:instrText>
          </w:r>
          <w:r w:rsidR="006D2520">
            <w:rPr>
              <w:rFonts w:eastAsiaTheme="minorHAnsi"/>
              <w:sz w:val="24"/>
              <w:szCs w:val="24"/>
              <w:lang w:eastAsia="en-US"/>
            </w:rPr>
            <w:fldChar w:fldCharType="separate"/>
          </w:r>
          <w:r w:rsidR="00F010DE">
            <w:rPr>
              <w:rFonts w:eastAsiaTheme="minorHAnsi"/>
              <w:noProof/>
              <w:sz w:val="24"/>
              <w:szCs w:val="24"/>
              <w:lang w:eastAsia="en-US"/>
            </w:rPr>
            <w:t xml:space="preserve"> </w:t>
          </w:r>
          <w:r w:rsidR="00F010DE" w:rsidRPr="00F010DE">
            <w:rPr>
              <w:rFonts w:eastAsiaTheme="minorHAnsi"/>
              <w:noProof/>
              <w:sz w:val="24"/>
              <w:szCs w:val="24"/>
              <w:lang w:eastAsia="en-US"/>
            </w:rPr>
            <w:t>(Wilkinson, et al., 2004)</w:t>
          </w:r>
          <w:r w:rsidR="006D2520">
            <w:rPr>
              <w:rFonts w:eastAsiaTheme="minorHAnsi"/>
              <w:sz w:val="24"/>
              <w:szCs w:val="24"/>
              <w:lang w:eastAsia="en-US"/>
            </w:rPr>
            <w:fldChar w:fldCharType="end"/>
          </w:r>
        </w:sdtContent>
      </w:sdt>
      <w:r w:rsidR="00F43DBA" w:rsidRPr="00F43DBA">
        <w:rPr>
          <w:rFonts w:eastAsiaTheme="minorHAnsi"/>
          <w:sz w:val="24"/>
          <w:szCs w:val="24"/>
          <w:lang w:eastAsia="en-US"/>
        </w:rPr>
        <w:t xml:space="preserve">.  </w:t>
      </w:r>
      <w:r w:rsidR="00105672">
        <w:rPr>
          <w:rFonts w:eastAsiaTheme="minorHAnsi"/>
          <w:sz w:val="24"/>
          <w:szCs w:val="24"/>
          <w:lang w:eastAsia="en-US"/>
        </w:rPr>
        <w:t xml:space="preserve">Both of which would result in an improved operational performance. </w:t>
      </w:r>
      <w:r w:rsidR="006C579E">
        <w:rPr>
          <w:rFonts w:eastAsiaTheme="minorHAnsi"/>
          <w:sz w:val="24"/>
          <w:szCs w:val="24"/>
          <w:lang w:eastAsia="en-US"/>
        </w:rPr>
        <w:t>An e</w:t>
      </w:r>
      <w:r w:rsidR="00F43DBA" w:rsidRPr="00F43DBA">
        <w:rPr>
          <w:rFonts w:eastAsiaTheme="minorHAnsi"/>
          <w:sz w:val="24"/>
          <w:szCs w:val="24"/>
          <w:lang w:eastAsia="en-US"/>
        </w:rPr>
        <w:t xml:space="preserve">xamples </w:t>
      </w:r>
      <w:r w:rsidR="006C579E">
        <w:rPr>
          <w:rFonts w:eastAsiaTheme="minorHAnsi"/>
          <w:sz w:val="24"/>
          <w:szCs w:val="24"/>
          <w:lang w:eastAsia="en-US"/>
        </w:rPr>
        <w:t>is a</w:t>
      </w:r>
      <w:r w:rsidR="00F43DBA" w:rsidRPr="00F43DBA">
        <w:rPr>
          <w:rFonts w:eastAsiaTheme="minorHAnsi"/>
          <w:sz w:val="24"/>
          <w:szCs w:val="24"/>
          <w:lang w:eastAsia="en-US"/>
        </w:rPr>
        <w:t xml:space="preserve"> </w:t>
      </w:r>
      <w:r w:rsidR="006C579E">
        <w:rPr>
          <w:rFonts w:eastAsiaTheme="minorHAnsi"/>
          <w:sz w:val="24"/>
          <w:szCs w:val="24"/>
          <w:lang w:eastAsia="en-US"/>
        </w:rPr>
        <w:t>suggestion scheme.</w:t>
      </w:r>
    </w:p>
    <w:p w14:paraId="12F8D2AE" w14:textId="0CDED669" w:rsidR="00AB327B" w:rsidRPr="00F43DBA" w:rsidRDefault="005536F4" w:rsidP="00F43DBA">
      <w:pPr>
        <w:pStyle w:val="ListParagraph"/>
        <w:numPr>
          <w:ilvl w:val="0"/>
          <w:numId w:val="45"/>
        </w:numPr>
        <w:spacing w:line="600" w:lineRule="auto"/>
        <w:rPr>
          <w:rFonts w:eastAsiaTheme="minorHAnsi"/>
          <w:sz w:val="24"/>
          <w:szCs w:val="24"/>
          <w:lang w:eastAsia="en-US"/>
        </w:rPr>
      </w:pPr>
      <w:r w:rsidRPr="00F43DBA">
        <w:rPr>
          <w:rFonts w:eastAsiaTheme="minorHAnsi"/>
          <w:b/>
          <w:sz w:val="24"/>
          <w:szCs w:val="24"/>
          <w:lang w:eastAsia="en-US"/>
        </w:rPr>
        <w:t>Individual voice</w:t>
      </w:r>
      <w:r w:rsidRPr="00F43DBA">
        <w:rPr>
          <w:rFonts w:eastAsiaTheme="minorHAnsi"/>
          <w:sz w:val="24"/>
          <w:szCs w:val="24"/>
          <w:lang w:eastAsia="en-US"/>
        </w:rPr>
        <w:t xml:space="preserve"> </w:t>
      </w:r>
      <w:r w:rsidR="00F43DBA" w:rsidRPr="00F43DBA">
        <w:rPr>
          <w:rFonts w:eastAsiaTheme="minorHAnsi"/>
          <w:sz w:val="24"/>
          <w:szCs w:val="24"/>
          <w:lang w:eastAsia="en-US"/>
        </w:rPr>
        <w:t>–</w:t>
      </w:r>
      <w:r w:rsidRPr="00F43DBA">
        <w:rPr>
          <w:rFonts w:eastAsiaTheme="minorHAnsi"/>
          <w:sz w:val="24"/>
          <w:szCs w:val="24"/>
          <w:lang w:eastAsia="en-US"/>
        </w:rPr>
        <w:t xml:space="preserve"> </w:t>
      </w:r>
      <w:r w:rsidR="00F43DBA" w:rsidRPr="00F43DBA">
        <w:rPr>
          <w:rFonts w:eastAsiaTheme="minorHAnsi"/>
          <w:sz w:val="24"/>
          <w:szCs w:val="24"/>
          <w:lang w:eastAsia="en-US"/>
        </w:rPr>
        <w:t>which benefits employees by enabling them to articulate ideas important to them</w:t>
      </w:r>
      <w:r w:rsidR="00F43DBA">
        <w:rPr>
          <w:rFonts w:eastAsiaTheme="minorHAnsi"/>
          <w:sz w:val="24"/>
          <w:szCs w:val="24"/>
          <w:lang w:eastAsia="en-US"/>
        </w:rPr>
        <w:t>,</w:t>
      </w:r>
      <w:r w:rsidR="006C579E">
        <w:rPr>
          <w:rFonts w:eastAsiaTheme="minorHAnsi"/>
          <w:sz w:val="24"/>
          <w:szCs w:val="24"/>
          <w:lang w:eastAsia="en-US"/>
        </w:rPr>
        <w:t xml:space="preserve"> and the potential to influence and shape their working relationship. </w:t>
      </w:r>
      <w:r w:rsidR="00105672">
        <w:rPr>
          <w:rFonts w:eastAsiaTheme="minorHAnsi"/>
          <w:sz w:val="24"/>
          <w:szCs w:val="24"/>
          <w:lang w:eastAsia="en-US"/>
        </w:rPr>
        <w:t>This extends to shaping the organisations aims and objectives</w:t>
      </w:r>
      <w:r w:rsidR="006D2520">
        <w:rPr>
          <w:rFonts w:eastAsiaTheme="minorHAnsi"/>
          <w:sz w:val="24"/>
          <w:szCs w:val="24"/>
          <w:lang w:eastAsia="en-US"/>
        </w:rPr>
        <w:t xml:space="preserve"> </w:t>
      </w:r>
      <w:sdt>
        <w:sdtPr>
          <w:rPr>
            <w:rFonts w:eastAsiaTheme="minorHAnsi"/>
            <w:sz w:val="24"/>
            <w:szCs w:val="24"/>
            <w:lang w:eastAsia="en-US"/>
          </w:rPr>
          <w:id w:val="-653832642"/>
          <w:citation/>
        </w:sdtPr>
        <w:sdtContent>
          <w:r w:rsidR="006D2520">
            <w:rPr>
              <w:rFonts w:eastAsiaTheme="minorHAnsi"/>
              <w:sz w:val="24"/>
              <w:szCs w:val="24"/>
              <w:lang w:eastAsia="en-US"/>
            </w:rPr>
            <w:fldChar w:fldCharType="begin"/>
          </w:r>
          <w:r w:rsidR="006D2520">
            <w:rPr>
              <w:rFonts w:eastAsiaTheme="minorHAnsi"/>
              <w:sz w:val="24"/>
              <w:szCs w:val="24"/>
              <w:lang w:eastAsia="en-US"/>
            </w:rPr>
            <w:instrText xml:space="preserve"> CITATION Kin18 \l 2057 </w:instrText>
          </w:r>
          <w:r w:rsidR="006D2520">
            <w:rPr>
              <w:rFonts w:eastAsiaTheme="minorHAnsi"/>
              <w:sz w:val="24"/>
              <w:szCs w:val="24"/>
              <w:lang w:eastAsia="en-US"/>
            </w:rPr>
            <w:fldChar w:fldCharType="separate"/>
          </w:r>
          <w:r w:rsidR="00F010DE" w:rsidRPr="00F010DE">
            <w:rPr>
              <w:rFonts w:eastAsiaTheme="minorHAnsi"/>
              <w:noProof/>
              <w:sz w:val="24"/>
              <w:szCs w:val="24"/>
              <w:lang w:eastAsia="en-US"/>
            </w:rPr>
            <w:t>(King &amp; Land, 2018)</w:t>
          </w:r>
          <w:r w:rsidR="006D2520">
            <w:rPr>
              <w:rFonts w:eastAsiaTheme="minorHAnsi"/>
              <w:sz w:val="24"/>
              <w:szCs w:val="24"/>
              <w:lang w:eastAsia="en-US"/>
            </w:rPr>
            <w:fldChar w:fldCharType="end"/>
          </w:r>
        </w:sdtContent>
      </w:sdt>
      <w:r w:rsidR="00105672">
        <w:rPr>
          <w:rFonts w:eastAsiaTheme="minorHAnsi"/>
          <w:sz w:val="24"/>
          <w:szCs w:val="24"/>
          <w:lang w:eastAsia="en-US"/>
        </w:rPr>
        <w:t xml:space="preserve">. </w:t>
      </w:r>
      <w:r w:rsidR="006C579E">
        <w:rPr>
          <w:rFonts w:eastAsiaTheme="minorHAnsi"/>
          <w:sz w:val="24"/>
          <w:szCs w:val="24"/>
          <w:lang w:eastAsia="en-US"/>
        </w:rPr>
        <w:t>An e</w:t>
      </w:r>
      <w:r w:rsidR="00F43DBA">
        <w:rPr>
          <w:rFonts w:eastAsiaTheme="minorHAnsi"/>
          <w:sz w:val="24"/>
          <w:szCs w:val="24"/>
          <w:lang w:eastAsia="en-US"/>
        </w:rPr>
        <w:t xml:space="preserve">xample </w:t>
      </w:r>
      <w:r w:rsidR="006C579E">
        <w:rPr>
          <w:rFonts w:eastAsiaTheme="minorHAnsi"/>
          <w:sz w:val="24"/>
          <w:szCs w:val="24"/>
          <w:lang w:eastAsia="en-US"/>
        </w:rPr>
        <w:t>is</w:t>
      </w:r>
      <w:r w:rsidR="00F43DBA">
        <w:rPr>
          <w:rFonts w:eastAsiaTheme="minorHAnsi"/>
          <w:sz w:val="24"/>
          <w:szCs w:val="24"/>
          <w:lang w:eastAsia="en-US"/>
        </w:rPr>
        <w:t xml:space="preserve"> worker co-operatives.</w:t>
      </w:r>
    </w:p>
    <w:p w14:paraId="2EF22012" w14:textId="77777777" w:rsidR="00322612" w:rsidRDefault="00322612" w:rsidP="00F43DBA">
      <w:pPr>
        <w:spacing w:line="600" w:lineRule="auto"/>
        <w:rPr>
          <w:rFonts w:eastAsiaTheme="minorHAnsi"/>
          <w:sz w:val="24"/>
          <w:szCs w:val="24"/>
          <w:lang w:eastAsia="en-US"/>
        </w:rPr>
      </w:pPr>
    </w:p>
    <w:p w14:paraId="5194AE87" w14:textId="445EE0B3" w:rsidR="00F43DBA" w:rsidRDefault="00F43DBA" w:rsidP="00F43DBA">
      <w:pPr>
        <w:spacing w:line="600" w:lineRule="auto"/>
        <w:rPr>
          <w:rFonts w:eastAsiaTheme="minorHAnsi"/>
          <w:sz w:val="24"/>
          <w:szCs w:val="24"/>
          <w:lang w:eastAsia="en-US"/>
        </w:rPr>
      </w:pPr>
      <w:r>
        <w:rPr>
          <w:rFonts w:eastAsiaTheme="minorHAnsi"/>
          <w:sz w:val="24"/>
          <w:szCs w:val="24"/>
          <w:lang w:eastAsia="en-US"/>
        </w:rPr>
        <w:t xml:space="preserve">Various forms of EV exist, for </w:t>
      </w:r>
      <w:sdt>
        <w:sdtPr>
          <w:rPr>
            <w:rFonts w:eastAsiaTheme="minorHAnsi"/>
            <w:sz w:val="24"/>
            <w:szCs w:val="24"/>
            <w:lang w:eastAsia="en-US"/>
          </w:rPr>
          <w:id w:val="117348800"/>
          <w:citation/>
        </w:sdtPr>
        <w:sdtContent>
          <w:r w:rsidR="00210281">
            <w:rPr>
              <w:rFonts w:eastAsiaTheme="minorHAnsi"/>
              <w:sz w:val="24"/>
              <w:szCs w:val="24"/>
              <w:lang w:eastAsia="en-US"/>
            </w:rPr>
            <w:fldChar w:fldCharType="begin"/>
          </w:r>
          <w:r w:rsidR="00210281">
            <w:rPr>
              <w:rFonts w:eastAsiaTheme="minorHAnsi"/>
              <w:sz w:val="24"/>
              <w:szCs w:val="24"/>
              <w:lang w:eastAsia="en-US"/>
            </w:rPr>
            <w:instrText xml:space="preserve"> CITATION Mar07 \l 2057 </w:instrText>
          </w:r>
          <w:r w:rsidR="00210281">
            <w:rPr>
              <w:rFonts w:eastAsiaTheme="minorHAnsi"/>
              <w:sz w:val="24"/>
              <w:szCs w:val="24"/>
              <w:lang w:eastAsia="en-US"/>
            </w:rPr>
            <w:fldChar w:fldCharType="separate"/>
          </w:r>
          <w:r w:rsidR="00F010DE" w:rsidRPr="00F010DE">
            <w:rPr>
              <w:rFonts w:eastAsiaTheme="minorHAnsi"/>
              <w:noProof/>
              <w:sz w:val="24"/>
              <w:szCs w:val="24"/>
              <w:lang w:eastAsia="en-US"/>
            </w:rPr>
            <w:t>(Marchinton, et al., 2007)</w:t>
          </w:r>
          <w:r w:rsidR="00210281">
            <w:rPr>
              <w:rFonts w:eastAsiaTheme="minorHAnsi"/>
              <w:sz w:val="24"/>
              <w:szCs w:val="24"/>
              <w:lang w:eastAsia="en-US"/>
            </w:rPr>
            <w:fldChar w:fldCharType="end"/>
          </w:r>
        </w:sdtContent>
      </w:sdt>
      <w:r>
        <w:rPr>
          <w:rFonts w:eastAsiaTheme="minorHAnsi"/>
          <w:sz w:val="24"/>
          <w:szCs w:val="24"/>
          <w:lang w:eastAsia="en-US"/>
        </w:rPr>
        <w:t xml:space="preserve"> they include:</w:t>
      </w:r>
    </w:p>
    <w:p w14:paraId="4FF8518D" w14:textId="77777777" w:rsidR="00F43DBA" w:rsidRPr="00D5400D" w:rsidRDefault="00F43DBA" w:rsidP="00F43DBA">
      <w:pPr>
        <w:pStyle w:val="ListParagraph"/>
        <w:numPr>
          <w:ilvl w:val="0"/>
          <w:numId w:val="25"/>
        </w:numPr>
        <w:spacing w:before="100" w:beforeAutospacing="1" w:after="100" w:afterAutospacing="1" w:line="600" w:lineRule="auto"/>
        <w:rPr>
          <w:rFonts w:cs="Arial"/>
          <w:sz w:val="24"/>
          <w:szCs w:val="24"/>
          <w:lang w:eastAsia="en-GB"/>
        </w:rPr>
      </w:pPr>
      <w:r w:rsidRPr="00D5400D">
        <w:rPr>
          <w:rFonts w:cs="Arial"/>
          <w:b/>
          <w:sz w:val="24"/>
          <w:szCs w:val="24"/>
          <w:lang w:eastAsia="en-GB"/>
        </w:rPr>
        <w:t xml:space="preserve">Direct downward - </w:t>
      </w:r>
      <w:r w:rsidRPr="00D5400D">
        <w:rPr>
          <w:rFonts w:cs="Arial"/>
          <w:sz w:val="24"/>
          <w:szCs w:val="24"/>
          <w:lang w:eastAsia="en-GB"/>
        </w:rPr>
        <w:t>Newsletter, email, intranet, notice boards</w:t>
      </w:r>
    </w:p>
    <w:p w14:paraId="045D6644" w14:textId="77777777" w:rsidR="00F43DBA" w:rsidRPr="00D5400D" w:rsidRDefault="00F43DBA" w:rsidP="00F43DBA">
      <w:pPr>
        <w:pStyle w:val="ListParagraph"/>
        <w:numPr>
          <w:ilvl w:val="0"/>
          <w:numId w:val="25"/>
        </w:numPr>
        <w:spacing w:before="100" w:beforeAutospacing="1" w:after="100" w:afterAutospacing="1" w:line="600" w:lineRule="auto"/>
        <w:rPr>
          <w:rFonts w:cs="Arial"/>
          <w:sz w:val="24"/>
          <w:szCs w:val="24"/>
          <w:lang w:eastAsia="en-GB"/>
        </w:rPr>
      </w:pPr>
      <w:r w:rsidRPr="00D5400D">
        <w:rPr>
          <w:rFonts w:cs="Arial"/>
          <w:b/>
          <w:sz w:val="24"/>
          <w:szCs w:val="24"/>
          <w:lang w:eastAsia="en-GB"/>
        </w:rPr>
        <w:t xml:space="preserve">Direct two-way - </w:t>
      </w:r>
      <w:r w:rsidRPr="00D5400D">
        <w:rPr>
          <w:rFonts w:cs="Arial"/>
          <w:sz w:val="24"/>
          <w:szCs w:val="24"/>
          <w:lang w:eastAsia="en-GB"/>
        </w:rPr>
        <w:t>Team briefings, workplace meetin</w:t>
      </w:r>
      <w:r>
        <w:rPr>
          <w:rFonts w:cs="Arial"/>
          <w:sz w:val="24"/>
          <w:szCs w:val="24"/>
          <w:lang w:eastAsia="en-GB"/>
        </w:rPr>
        <w:t>gs, newsletters, cascading information</w:t>
      </w:r>
    </w:p>
    <w:p w14:paraId="0E290297" w14:textId="77777777" w:rsidR="00F43DBA" w:rsidRPr="00D5400D" w:rsidRDefault="00F43DBA" w:rsidP="00F43DBA">
      <w:pPr>
        <w:pStyle w:val="ListParagraph"/>
        <w:numPr>
          <w:ilvl w:val="0"/>
          <w:numId w:val="25"/>
        </w:numPr>
        <w:spacing w:before="100" w:beforeAutospacing="1" w:after="100" w:afterAutospacing="1" w:line="600" w:lineRule="auto"/>
        <w:rPr>
          <w:rFonts w:cs="Arial"/>
          <w:sz w:val="24"/>
          <w:szCs w:val="24"/>
          <w:lang w:eastAsia="en-GB"/>
        </w:rPr>
      </w:pPr>
      <w:r w:rsidRPr="00D5400D">
        <w:rPr>
          <w:rFonts w:cs="Arial"/>
          <w:b/>
          <w:sz w:val="24"/>
          <w:szCs w:val="24"/>
          <w:lang w:eastAsia="en-GB"/>
        </w:rPr>
        <w:t xml:space="preserve">Direct upward - </w:t>
      </w:r>
      <w:r w:rsidRPr="00D5400D">
        <w:rPr>
          <w:rFonts w:cs="Arial"/>
          <w:sz w:val="24"/>
          <w:szCs w:val="24"/>
          <w:lang w:eastAsia="en-GB"/>
        </w:rPr>
        <w:t>Problem-solving groups, suggestion schemes, attitude surveys</w:t>
      </w:r>
    </w:p>
    <w:p w14:paraId="5655240F" w14:textId="77777777" w:rsidR="00F43DBA" w:rsidRPr="00D5400D" w:rsidRDefault="00F43DBA" w:rsidP="00F43DBA">
      <w:pPr>
        <w:pStyle w:val="ListParagraph"/>
        <w:numPr>
          <w:ilvl w:val="0"/>
          <w:numId w:val="25"/>
        </w:numPr>
        <w:spacing w:before="100" w:beforeAutospacing="1" w:after="100" w:afterAutospacing="1" w:line="600" w:lineRule="auto"/>
        <w:rPr>
          <w:rFonts w:cs="Arial"/>
          <w:sz w:val="24"/>
          <w:szCs w:val="24"/>
          <w:lang w:eastAsia="en-GB"/>
        </w:rPr>
      </w:pPr>
      <w:r w:rsidRPr="00D5400D">
        <w:rPr>
          <w:rFonts w:cs="Arial"/>
          <w:b/>
          <w:sz w:val="24"/>
          <w:szCs w:val="24"/>
          <w:lang w:eastAsia="en-GB"/>
        </w:rPr>
        <w:t xml:space="preserve">Direct financial - </w:t>
      </w:r>
      <w:r w:rsidRPr="00D5400D">
        <w:rPr>
          <w:rFonts w:cs="Arial"/>
          <w:sz w:val="24"/>
          <w:szCs w:val="24"/>
          <w:lang w:eastAsia="en-GB"/>
        </w:rPr>
        <w:t>Profit-related bonus schemes, deferred profit-sharing, share ownership</w:t>
      </w:r>
    </w:p>
    <w:p w14:paraId="1B553F0C" w14:textId="77777777" w:rsidR="00F43DBA" w:rsidRPr="00D5400D" w:rsidRDefault="00F43DBA" w:rsidP="00F43DBA">
      <w:pPr>
        <w:pStyle w:val="ListParagraph"/>
        <w:numPr>
          <w:ilvl w:val="0"/>
          <w:numId w:val="25"/>
        </w:numPr>
        <w:spacing w:before="100" w:beforeAutospacing="1" w:after="100" w:afterAutospacing="1" w:line="600" w:lineRule="auto"/>
        <w:rPr>
          <w:rFonts w:cs="Arial"/>
          <w:sz w:val="24"/>
          <w:szCs w:val="24"/>
          <w:lang w:eastAsia="en-GB"/>
        </w:rPr>
      </w:pPr>
      <w:r w:rsidRPr="00D5400D">
        <w:rPr>
          <w:rFonts w:cs="Arial"/>
          <w:b/>
          <w:sz w:val="24"/>
          <w:szCs w:val="24"/>
          <w:lang w:eastAsia="en-GB"/>
        </w:rPr>
        <w:lastRenderedPageBreak/>
        <w:t xml:space="preserve">Indirect participation - </w:t>
      </w:r>
      <w:r w:rsidRPr="00D5400D">
        <w:rPr>
          <w:rFonts w:cs="Arial"/>
          <w:sz w:val="24"/>
          <w:szCs w:val="24"/>
          <w:lang w:eastAsia="en-GB"/>
        </w:rPr>
        <w:t>Works councils, joint consultative committees.</w:t>
      </w:r>
    </w:p>
    <w:p w14:paraId="306082E8" w14:textId="7A7E01F4" w:rsidR="00F43DBA" w:rsidRDefault="00210281" w:rsidP="00F43DBA">
      <w:pPr>
        <w:spacing w:line="600" w:lineRule="auto"/>
        <w:rPr>
          <w:rFonts w:eastAsiaTheme="minorHAnsi"/>
          <w:sz w:val="24"/>
          <w:szCs w:val="24"/>
          <w:lang w:eastAsia="en-US"/>
        </w:rPr>
      </w:pPr>
      <w:r w:rsidRPr="00210281">
        <w:rPr>
          <w:rFonts w:eastAsiaTheme="minorHAnsi"/>
          <w:noProof/>
          <w:sz w:val="24"/>
          <w:szCs w:val="24"/>
          <w:lang w:eastAsia="en-US"/>
        </w:rPr>
        <w:t>Marchington</w:t>
      </w:r>
      <w:r>
        <w:rPr>
          <w:rFonts w:eastAsiaTheme="minorHAnsi"/>
          <w:noProof/>
          <w:sz w:val="24"/>
          <w:szCs w:val="24"/>
          <w:lang w:eastAsia="en-US"/>
        </w:rPr>
        <w:t xml:space="preserve"> (</w:t>
      </w:r>
      <w:r w:rsidRPr="00210281">
        <w:rPr>
          <w:rFonts w:eastAsiaTheme="minorHAnsi"/>
          <w:noProof/>
          <w:sz w:val="24"/>
          <w:szCs w:val="24"/>
          <w:lang w:eastAsia="en-US"/>
        </w:rPr>
        <w:t>2015)</w:t>
      </w:r>
      <w:r w:rsidR="00F43DBA">
        <w:rPr>
          <w:rFonts w:eastAsiaTheme="minorHAnsi"/>
          <w:sz w:val="24"/>
          <w:szCs w:val="24"/>
          <w:lang w:eastAsia="en-US"/>
        </w:rPr>
        <w:t xml:space="preserve"> concluded that organisations who are comfortable with communicating with TU’s have a greater ‘breadth’ and ‘depth’ from Employee Voice initiatives. This is positive for TSUK as it </w:t>
      </w:r>
      <w:r w:rsidR="006C579E">
        <w:rPr>
          <w:rFonts w:eastAsiaTheme="minorHAnsi"/>
          <w:sz w:val="24"/>
          <w:szCs w:val="24"/>
          <w:lang w:eastAsia="en-US"/>
        </w:rPr>
        <w:t>has a positive approach to engaging with TU’s on all matters relating to Employees</w:t>
      </w:r>
      <w:r w:rsidR="00F43DBA">
        <w:rPr>
          <w:rFonts w:eastAsiaTheme="minorHAnsi"/>
          <w:sz w:val="24"/>
          <w:szCs w:val="24"/>
          <w:lang w:eastAsia="en-US"/>
        </w:rPr>
        <w:t>. ‘Breadth’ refers to the amount of schemes running at any one time</w:t>
      </w:r>
      <w:sdt>
        <w:sdtPr>
          <w:rPr>
            <w:rFonts w:eastAsiaTheme="minorHAnsi"/>
            <w:sz w:val="24"/>
            <w:szCs w:val="24"/>
            <w:lang w:eastAsia="en-US"/>
          </w:rPr>
          <w:id w:val="-1116902965"/>
          <w:citation/>
        </w:sdtPr>
        <w:sdtContent>
          <w:r w:rsidR="004A3300">
            <w:rPr>
              <w:rFonts w:eastAsiaTheme="minorHAnsi"/>
              <w:sz w:val="24"/>
              <w:szCs w:val="24"/>
              <w:lang w:eastAsia="en-US"/>
            </w:rPr>
            <w:fldChar w:fldCharType="begin"/>
          </w:r>
          <w:r w:rsidR="004A3300">
            <w:rPr>
              <w:rFonts w:eastAsiaTheme="minorHAnsi"/>
              <w:sz w:val="24"/>
              <w:szCs w:val="24"/>
              <w:lang w:eastAsia="en-US"/>
            </w:rPr>
            <w:instrText xml:space="preserve"> CITATION Cox06 \l 2057 </w:instrText>
          </w:r>
          <w:r w:rsidR="004A3300">
            <w:rPr>
              <w:rFonts w:eastAsiaTheme="minorHAnsi"/>
              <w:sz w:val="24"/>
              <w:szCs w:val="24"/>
              <w:lang w:eastAsia="en-US"/>
            </w:rPr>
            <w:fldChar w:fldCharType="separate"/>
          </w:r>
          <w:r w:rsidR="00F010DE">
            <w:rPr>
              <w:rFonts w:eastAsiaTheme="minorHAnsi"/>
              <w:noProof/>
              <w:sz w:val="24"/>
              <w:szCs w:val="24"/>
              <w:lang w:eastAsia="en-US"/>
            </w:rPr>
            <w:t xml:space="preserve"> </w:t>
          </w:r>
          <w:r w:rsidR="00F010DE" w:rsidRPr="00F010DE">
            <w:rPr>
              <w:rFonts w:eastAsiaTheme="minorHAnsi"/>
              <w:noProof/>
              <w:sz w:val="24"/>
              <w:szCs w:val="24"/>
              <w:lang w:eastAsia="en-US"/>
            </w:rPr>
            <w:t>(Cox, et al., 2006)</w:t>
          </w:r>
          <w:r w:rsidR="004A3300">
            <w:rPr>
              <w:rFonts w:eastAsiaTheme="minorHAnsi"/>
              <w:sz w:val="24"/>
              <w:szCs w:val="24"/>
              <w:lang w:eastAsia="en-US"/>
            </w:rPr>
            <w:fldChar w:fldCharType="end"/>
          </w:r>
        </w:sdtContent>
      </w:sdt>
      <w:r w:rsidR="00F43DBA">
        <w:rPr>
          <w:rFonts w:eastAsiaTheme="minorHAnsi"/>
          <w:sz w:val="24"/>
          <w:szCs w:val="24"/>
          <w:lang w:eastAsia="en-US"/>
        </w:rPr>
        <w:t xml:space="preserve"> and ‘depth’ how embedded they are.</w:t>
      </w:r>
    </w:p>
    <w:p w14:paraId="333DAA73" w14:textId="77777777" w:rsidR="0036594D" w:rsidRDefault="0036594D" w:rsidP="00F43DBA">
      <w:pPr>
        <w:spacing w:line="600" w:lineRule="auto"/>
        <w:rPr>
          <w:rFonts w:eastAsiaTheme="minorHAnsi"/>
          <w:sz w:val="24"/>
          <w:szCs w:val="24"/>
          <w:lang w:eastAsia="en-US"/>
        </w:rPr>
      </w:pPr>
    </w:p>
    <w:p w14:paraId="0DF2B09E" w14:textId="6534BCD8" w:rsidR="00CC33D3" w:rsidRDefault="0036594D" w:rsidP="00F43DBA">
      <w:pPr>
        <w:spacing w:line="600" w:lineRule="auto"/>
        <w:rPr>
          <w:rFonts w:eastAsiaTheme="minorHAnsi"/>
          <w:sz w:val="24"/>
          <w:szCs w:val="24"/>
          <w:lang w:eastAsia="en-US"/>
        </w:rPr>
      </w:pPr>
      <w:r>
        <w:rPr>
          <w:rFonts w:eastAsiaTheme="minorHAnsi"/>
          <w:sz w:val="24"/>
          <w:szCs w:val="24"/>
          <w:lang w:eastAsia="en-US"/>
        </w:rPr>
        <w:t>Satisfaction with the ability to express voice is linked to job satisfaction. It is also important for overall well-being at work. There are various reasons for this, including increased confidence, happiness and self-efficacy.</w:t>
      </w:r>
    </w:p>
    <w:p w14:paraId="19C78AF4" w14:textId="77777777" w:rsidR="0036594D" w:rsidRDefault="0036594D" w:rsidP="008A360B">
      <w:pPr>
        <w:spacing w:line="600" w:lineRule="auto"/>
        <w:rPr>
          <w:rFonts w:eastAsiaTheme="minorHAnsi"/>
          <w:sz w:val="24"/>
          <w:szCs w:val="24"/>
          <w:lang w:eastAsia="en-US"/>
        </w:rPr>
      </w:pPr>
    </w:p>
    <w:p w14:paraId="3669FEB2" w14:textId="22A44E45" w:rsidR="00160F0B" w:rsidRDefault="0036594D" w:rsidP="008A360B">
      <w:pPr>
        <w:spacing w:line="600" w:lineRule="auto"/>
        <w:rPr>
          <w:rFonts w:eastAsiaTheme="minorHAnsi"/>
          <w:sz w:val="24"/>
          <w:szCs w:val="24"/>
          <w:lang w:eastAsia="en-US"/>
        </w:rPr>
      </w:pPr>
      <w:r>
        <w:rPr>
          <w:rFonts w:eastAsiaTheme="minorHAnsi"/>
          <w:sz w:val="24"/>
          <w:szCs w:val="24"/>
          <w:lang w:eastAsia="en-US"/>
        </w:rPr>
        <w:t>It is important to recognise that voice can be expressed formally and informally and both should be encouraged</w:t>
      </w:r>
      <w:r w:rsidR="00160F0B">
        <w:rPr>
          <w:rFonts w:eastAsiaTheme="minorHAnsi"/>
          <w:sz w:val="24"/>
          <w:szCs w:val="24"/>
          <w:lang w:eastAsia="en-US"/>
        </w:rPr>
        <w:t xml:space="preserve"> as noted by </w:t>
      </w:r>
      <w:sdt>
        <w:sdtPr>
          <w:rPr>
            <w:rFonts w:eastAsiaTheme="minorHAnsi"/>
            <w:sz w:val="24"/>
            <w:szCs w:val="24"/>
            <w:lang w:eastAsia="en-US"/>
          </w:rPr>
          <w:id w:val="-1436903114"/>
          <w:citation/>
        </w:sdtPr>
        <w:sdtContent>
          <w:r w:rsidR="004A3300">
            <w:rPr>
              <w:rFonts w:eastAsiaTheme="minorHAnsi"/>
              <w:sz w:val="24"/>
              <w:szCs w:val="24"/>
              <w:lang w:eastAsia="en-US"/>
            </w:rPr>
            <w:fldChar w:fldCharType="begin"/>
          </w:r>
          <w:r w:rsidR="004A3300">
            <w:rPr>
              <w:rFonts w:eastAsiaTheme="minorHAnsi"/>
              <w:sz w:val="24"/>
              <w:szCs w:val="24"/>
              <w:lang w:eastAsia="en-US"/>
            </w:rPr>
            <w:instrText xml:space="preserve"> CITATION CIP191 \l 2057 </w:instrText>
          </w:r>
          <w:r w:rsidR="004A3300">
            <w:rPr>
              <w:rFonts w:eastAsiaTheme="minorHAnsi"/>
              <w:sz w:val="24"/>
              <w:szCs w:val="24"/>
              <w:lang w:eastAsia="en-US"/>
            </w:rPr>
            <w:fldChar w:fldCharType="separate"/>
          </w:r>
          <w:r w:rsidR="00F010DE" w:rsidRPr="00F010DE">
            <w:rPr>
              <w:rFonts w:eastAsiaTheme="minorHAnsi"/>
              <w:noProof/>
              <w:sz w:val="24"/>
              <w:szCs w:val="24"/>
              <w:lang w:eastAsia="en-US"/>
            </w:rPr>
            <w:t>(CIPD, 2019)</w:t>
          </w:r>
          <w:r w:rsidR="004A3300">
            <w:rPr>
              <w:rFonts w:eastAsiaTheme="minorHAnsi"/>
              <w:sz w:val="24"/>
              <w:szCs w:val="24"/>
              <w:lang w:eastAsia="en-US"/>
            </w:rPr>
            <w:fldChar w:fldCharType="end"/>
          </w:r>
        </w:sdtContent>
      </w:sdt>
      <w:r w:rsidR="00160F0B">
        <w:rPr>
          <w:rFonts w:eastAsiaTheme="minorHAnsi"/>
          <w:sz w:val="24"/>
          <w:szCs w:val="24"/>
          <w:lang w:eastAsia="en-US"/>
        </w:rPr>
        <w:t>, informal channels offer the most potential. Consequently, the role of the line manager here is critical, therefore TSUK should ensure that line managers are trained to facilitate open conversations during meetings with their team members. Leadership also plays a significant role in enabling effective EV. Employees are more likely to express their concerns when they feel empowered to do so and by being encouraged to s</w:t>
      </w:r>
      <w:r w:rsidR="008E1D50">
        <w:rPr>
          <w:rFonts w:eastAsiaTheme="minorHAnsi"/>
          <w:sz w:val="24"/>
          <w:szCs w:val="24"/>
          <w:lang w:eastAsia="en-US"/>
        </w:rPr>
        <w:t>hare ideas on enhanced practice</w:t>
      </w:r>
      <w:r w:rsidR="00160F0B">
        <w:rPr>
          <w:rFonts w:eastAsiaTheme="minorHAnsi"/>
          <w:sz w:val="24"/>
          <w:szCs w:val="24"/>
          <w:lang w:eastAsia="en-US"/>
        </w:rPr>
        <w:t xml:space="preserve">. </w:t>
      </w:r>
    </w:p>
    <w:p w14:paraId="5EFD828B" w14:textId="77777777" w:rsidR="00646DB1" w:rsidRDefault="00646DB1" w:rsidP="008A360B">
      <w:pPr>
        <w:spacing w:line="600" w:lineRule="auto"/>
        <w:rPr>
          <w:rFonts w:eastAsiaTheme="minorHAnsi"/>
          <w:sz w:val="24"/>
          <w:szCs w:val="24"/>
          <w:lang w:eastAsia="en-US"/>
        </w:rPr>
      </w:pPr>
    </w:p>
    <w:p w14:paraId="1CCBF732" w14:textId="3D4F8361" w:rsidR="002D19B2" w:rsidRPr="000B677C" w:rsidRDefault="009B07DD" w:rsidP="002D19B2">
      <w:pPr>
        <w:pStyle w:val="Heading2"/>
        <w:spacing w:before="0" w:after="0" w:line="600" w:lineRule="auto"/>
        <w:jc w:val="both"/>
        <w:rPr>
          <w:rFonts w:eastAsiaTheme="minorHAnsi"/>
          <w:bCs w:val="0"/>
          <w:i w:val="0"/>
          <w:color w:val="000000"/>
          <w:sz w:val="24"/>
          <w:szCs w:val="24"/>
          <w:lang w:eastAsia="en-US"/>
        </w:rPr>
      </w:pPr>
      <w:bookmarkStart w:id="15" w:name="_Toc6436083"/>
      <w:r>
        <w:rPr>
          <w:rFonts w:eastAsiaTheme="minorHAnsi"/>
          <w:i w:val="0"/>
          <w:color w:val="000000"/>
          <w:sz w:val="24"/>
          <w:szCs w:val="24"/>
          <w:lang w:eastAsia="en-US"/>
        </w:rPr>
        <w:lastRenderedPageBreak/>
        <w:t>2</w:t>
      </w:r>
      <w:r w:rsidR="002D19B2" w:rsidRPr="000B677C">
        <w:rPr>
          <w:rFonts w:eastAsiaTheme="minorHAnsi"/>
          <w:i w:val="0"/>
          <w:color w:val="000000"/>
          <w:sz w:val="24"/>
          <w:szCs w:val="24"/>
          <w:lang w:eastAsia="en-US"/>
        </w:rPr>
        <w:t>.</w:t>
      </w:r>
      <w:r w:rsidR="00D97086" w:rsidRPr="000B677C">
        <w:rPr>
          <w:rFonts w:eastAsiaTheme="minorHAnsi"/>
          <w:i w:val="0"/>
          <w:color w:val="000000"/>
          <w:sz w:val="24"/>
          <w:szCs w:val="24"/>
          <w:lang w:eastAsia="en-US"/>
        </w:rPr>
        <w:t>3</w:t>
      </w:r>
      <w:r w:rsidR="002D19B2" w:rsidRPr="000B677C">
        <w:rPr>
          <w:rFonts w:eastAsiaTheme="minorHAnsi"/>
          <w:i w:val="0"/>
          <w:color w:val="000000"/>
          <w:sz w:val="24"/>
          <w:szCs w:val="24"/>
          <w:lang w:eastAsia="en-US"/>
        </w:rPr>
        <w:t>.</w:t>
      </w:r>
      <w:r w:rsidR="006164CC">
        <w:rPr>
          <w:rFonts w:eastAsiaTheme="minorHAnsi"/>
          <w:i w:val="0"/>
          <w:color w:val="000000"/>
          <w:sz w:val="24"/>
          <w:szCs w:val="24"/>
          <w:lang w:eastAsia="en-US"/>
        </w:rPr>
        <w:t>4</w:t>
      </w:r>
      <w:r w:rsidR="002D19B2" w:rsidRPr="000B677C">
        <w:rPr>
          <w:rFonts w:eastAsiaTheme="minorHAnsi"/>
          <w:i w:val="0"/>
          <w:color w:val="000000"/>
          <w:sz w:val="24"/>
          <w:szCs w:val="24"/>
          <w:lang w:eastAsia="en-US"/>
        </w:rPr>
        <w:t xml:space="preserve">. </w:t>
      </w:r>
      <w:r w:rsidR="00D97086" w:rsidRPr="000B677C">
        <w:rPr>
          <w:rFonts w:eastAsiaTheme="minorHAnsi"/>
          <w:i w:val="0"/>
          <w:color w:val="000000"/>
          <w:sz w:val="24"/>
          <w:szCs w:val="24"/>
          <w:lang w:eastAsia="en-US"/>
        </w:rPr>
        <w:t>Engagement</w:t>
      </w:r>
      <w:bookmarkEnd w:id="15"/>
    </w:p>
    <w:p w14:paraId="14F441D7" w14:textId="77777777" w:rsidR="00583882" w:rsidRDefault="008E1D50" w:rsidP="002D19B2">
      <w:pPr>
        <w:spacing w:line="600" w:lineRule="auto"/>
        <w:jc w:val="both"/>
        <w:rPr>
          <w:rFonts w:eastAsiaTheme="minorHAnsi"/>
          <w:sz w:val="24"/>
          <w:szCs w:val="24"/>
          <w:lang w:eastAsia="en-US"/>
        </w:rPr>
      </w:pPr>
      <w:r w:rsidRPr="008E1D50">
        <w:rPr>
          <w:rFonts w:eastAsiaTheme="minorHAnsi"/>
          <w:sz w:val="24"/>
          <w:szCs w:val="24"/>
          <w:lang w:eastAsia="en-US"/>
        </w:rPr>
        <w:t xml:space="preserve">It has already been stated above that high levels of EV correlate </w:t>
      </w:r>
      <w:r w:rsidR="00907B51">
        <w:rPr>
          <w:rFonts w:eastAsiaTheme="minorHAnsi"/>
          <w:sz w:val="24"/>
          <w:szCs w:val="24"/>
          <w:lang w:eastAsia="en-US"/>
        </w:rPr>
        <w:t xml:space="preserve">with high levels of engagement. </w:t>
      </w:r>
      <w:r w:rsidR="000F09B6">
        <w:rPr>
          <w:rFonts w:eastAsiaTheme="minorHAnsi"/>
          <w:sz w:val="24"/>
          <w:szCs w:val="24"/>
          <w:lang w:eastAsia="en-US"/>
        </w:rPr>
        <w:t xml:space="preserve">The CIPD (2018) recognise the variation in the definition of engagement, with each on having a different emphasis, but largely encompassing concepts including, ‘work effort, organisational commitment, job satisfaction, shared purpose, energy and ‘flow’’.  </w:t>
      </w:r>
      <w:r w:rsidR="008E3EDE">
        <w:rPr>
          <w:rFonts w:eastAsiaTheme="minorHAnsi"/>
          <w:sz w:val="24"/>
          <w:szCs w:val="24"/>
          <w:lang w:eastAsia="en-US"/>
        </w:rPr>
        <w:t xml:space="preserve">According to the </w:t>
      </w:r>
      <w:r w:rsidR="008E3EDE" w:rsidRPr="008E3EDE">
        <w:rPr>
          <w:rFonts w:eastAsiaTheme="minorHAnsi"/>
          <w:sz w:val="24"/>
          <w:szCs w:val="24"/>
          <w:lang w:eastAsia="en-US"/>
        </w:rPr>
        <w:t>CIPD</w:t>
      </w:r>
      <w:r w:rsidR="008E3EDE">
        <w:rPr>
          <w:rFonts w:eastAsiaTheme="minorHAnsi"/>
          <w:sz w:val="24"/>
          <w:szCs w:val="24"/>
          <w:lang w:eastAsia="en-US"/>
        </w:rPr>
        <w:t xml:space="preserve"> (</w:t>
      </w:r>
      <w:r w:rsidR="008E3EDE" w:rsidRPr="008E3EDE">
        <w:rPr>
          <w:rFonts w:eastAsiaTheme="minorHAnsi"/>
          <w:sz w:val="24"/>
          <w:szCs w:val="24"/>
          <w:lang w:eastAsia="en-US"/>
        </w:rPr>
        <w:t>2018)</w:t>
      </w:r>
      <w:r w:rsidR="008E3EDE">
        <w:rPr>
          <w:rFonts w:eastAsiaTheme="minorHAnsi"/>
          <w:sz w:val="24"/>
          <w:szCs w:val="24"/>
          <w:lang w:eastAsia="en-US"/>
        </w:rPr>
        <w:t xml:space="preserve"> </w:t>
      </w:r>
      <w:r w:rsidR="000A0CC4">
        <w:rPr>
          <w:rFonts w:eastAsiaTheme="minorHAnsi"/>
          <w:sz w:val="24"/>
          <w:szCs w:val="24"/>
          <w:lang w:eastAsia="en-US"/>
        </w:rPr>
        <w:t xml:space="preserve">a mutual gains view of motivation and people management is the core of engagement. </w:t>
      </w:r>
      <w:r w:rsidR="00907B51">
        <w:rPr>
          <w:rFonts w:eastAsiaTheme="minorHAnsi"/>
          <w:sz w:val="24"/>
          <w:szCs w:val="24"/>
          <w:lang w:eastAsia="en-US"/>
        </w:rPr>
        <w:t xml:space="preserve">The benefit for </w:t>
      </w:r>
      <w:r w:rsidR="000A0CC4" w:rsidRPr="000A0CC4">
        <w:rPr>
          <w:rFonts w:eastAsiaTheme="minorHAnsi"/>
          <w:sz w:val="24"/>
          <w:szCs w:val="24"/>
          <w:lang w:eastAsia="en-US"/>
        </w:rPr>
        <w:t>Employers who focus on</w:t>
      </w:r>
      <w:r w:rsidR="00907B51">
        <w:rPr>
          <w:rFonts w:eastAsiaTheme="minorHAnsi"/>
          <w:sz w:val="24"/>
          <w:szCs w:val="24"/>
          <w:lang w:eastAsia="en-US"/>
        </w:rPr>
        <w:t xml:space="preserve"> increasing levels of engagement are increased</w:t>
      </w:r>
      <w:r w:rsidR="000A0CC4" w:rsidRPr="000A0CC4">
        <w:rPr>
          <w:rFonts w:eastAsiaTheme="minorHAnsi"/>
          <w:sz w:val="24"/>
          <w:szCs w:val="24"/>
          <w:lang w:eastAsia="en-US"/>
        </w:rPr>
        <w:t xml:space="preserve"> ‘</w:t>
      </w:r>
      <w:r w:rsidR="008E3EDE" w:rsidRPr="000A0CC4">
        <w:rPr>
          <w:rFonts w:eastAsiaTheme="minorHAnsi"/>
          <w:sz w:val="24"/>
          <w:szCs w:val="24"/>
          <w:lang w:eastAsia="en-US"/>
        </w:rPr>
        <w:t>productivity, better products or services, and innovation</w:t>
      </w:r>
      <w:r w:rsidR="000A0CC4" w:rsidRPr="000A0CC4">
        <w:rPr>
          <w:rFonts w:eastAsiaTheme="minorHAnsi"/>
          <w:sz w:val="24"/>
          <w:szCs w:val="24"/>
          <w:lang w:eastAsia="en-US"/>
        </w:rPr>
        <w:t>’</w:t>
      </w:r>
      <w:r w:rsidR="005E305D">
        <w:rPr>
          <w:rFonts w:eastAsiaTheme="minorHAnsi"/>
          <w:sz w:val="24"/>
          <w:szCs w:val="24"/>
          <w:lang w:eastAsia="en-US"/>
        </w:rPr>
        <w:t xml:space="preserve"> (CIPD, 2018)</w:t>
      </w:r>
      <w:r w:rsidR="008E3EDE" w:rsidRPr="000A0CC4">
        <w:rPr>
          <w:rFonts w:eastAsiaTheme="minorHAnsi"/>
          <w:sz w:val="24"/>
          <w:szCs w:val="24"/>
          <w:lang w:eastAsia="en-US"/>
        </w:rPr>
        <w:t>.</w:t>
      </w:r>
      <w:r w:rsidR="005E305D">
        <w:rPr>
          <w:rFonts w:eastAsiaTheme="minorHAnsi"/>
          <w:sz w:val="24"/>
          <w:szCs w:val="24"/>
          <w:lang w:eastAsia="en-US"/>
        </w:rPr>
        <w:t xml:space="preserve"> This view is supported by </w:t>
      </w:r>
      <w:sdt>
        <w:sdtPr>
          <w:rPr>
            <w:rFonts w:eastAsiaTheme="minorHAnsi"/>
            <w:sz w:val="24"/>
            <w:szCs w:val="24"/>
            <w:lang w:eastAsia="en-US"/>
          </w:rPr>
          <w:id w:val="1147863952"/>
          <w:citation/>
        </w:sdtPr>
        <w:sdtContent>
          <w:r w:rsidR="005E305D">
            <w:rPr>
              <w:rFonts w:eastAsiaTheme="minorHAnsi"/>
              <w:sz w:val="24"/>
              <w:szCs w:val="24"/>
              <w:lang w:eastAsia="en-US"/>
            </w:rPr>
            <w:fldChar w:fldCharType="begin"/>
          </w:r>
          <w:r w:rsidR="005E305D">
            <w:rPr>
              <w:rFonts w:eastAsiaTheme="minorHAnsi"/>
              <w:sz w:val="24"/>
              <w:szCs w:val="24"/>
              <w:lang w:eastAsia="en-US"/>
            </w:rPr>
            <w:instrText xml:space="preserve"> CITATION Ray12 \l 2057 </w:instrText>
          </w:r>
          <w:r w:rsidR="005E305D">
            <w:rPr>
              <w:rFonts w:eastAsiaTheme="minorHAnsi"/>
              <w:sz w:val="24"/>
              <w:szCs w:val="24"/>
              <w:lang w:eastAsia="en-US"/>
            </w:rPr>
            <w:fldChar w:fldCharType="separate"/>
          </w:r>
          <w:r w:rsidR="00F010DE" w:rsidRPr="00F010DE">
            <w:rPr>
              <w:rFonts w:eastAsiaTheme="minorHAnsi"/>
              <w:noProof/>
              <w:sz w:val="24"/>
              <w:szCs w:val="24"/>
              <w:lang w:eastAsia="en-US"/>
            </w:rPr>
            <w:t>(Rayton, et al., 2012)</w:t>
          </w:r>
          <w:r w:rsidR="005E305D">
            <w:rPr>
              <w:rFonts w:eastAsiaTheme="minorHAnsi"/>
              <w:sz w:val="24"/>
              <w:szCs w:val="24"/>
              <w:lang w:eastAsia="en-US"/>
            </w:rPr>
            <w:fldChar w:fldCharType="end"/>
          </w:r>
        </w:sdtContent>
      </w:sdt>
      <w:r w:rsidR="005E305D">
        <w:rPr>
          <w:rFonts w:eastAsiaTheme="minorHAnsi"/>
          <w:sz w:val="24"/>
          <w:szCs w:val="24"/>
          <w:lang w:eastAsia="en-US"/>
        </w:rPr>
        <w:t>.</w:t>
      </w:r>
      <w:r w:rsidR="008E3EDE" w:rsidRPr="00907B51">
        <w:rPr>
          <w:rFonts w:eastAsiaTheme="minorHAnsi"/>
          <w:sz w:val="24"/>
          <w:szCs w:val="24"/>
          <w:lang w:eastAsia="en-US"/>
        </w:rPr>
        <w:t xml:space="preserve"> </w:t>
      </w:r>
      <w:r w:rsidR="005E305D">
        <w:rPr>
          <w:rFonts w:eastAsiaTheme="minorHAnsi"/>
          <w:sz w:val="24"/>
          <w:szCs w:val="24"/>
          <w:lang w:eastAsia="en-US"/>
        </w:rPr>
        <w:t xml:space="preserve">EE has consequently been seen as an important strategic element for both Leaders and HR professionals. Despite this, there appears to be a lack of evidence to support the correlation between  HR practices designed to promote EE and high performance </w:t>
      </w:r>
      <w:sdt>
        <w:sdtPr>
          <w:rPr>
            <w:rFonts w:eastAsiaTheme="minorHAnsi"/>
            <w:sz w:val="24"/>
            <w:szCs w:val="24"/>
            <w:lang w:eastAsia="en-US"/>
          </w:rPr>
          <w:id w:val="41874809"/>
          <w:citation/>
        </w:sdtPr>
        <w:sdtContent>
          <w:r w:rsidR="005E305D">
            <w:rPr>
              <w:rFonts w:eastAsiaTheme="minorHAnsi"/>
              <w:sz w:val="24"/>
              <w:szCs w:val="24"/>
              <w:lang w:eastAsia="en-US"/>
            </w:rPr>
            <w:fldChar w:fldCharType="begin"/>
          </w:r>
          <w:r w:rsidR="005E305D">
            <w:rPr>
              <w:rFonts w:eastAsiaTheme="minorHAnsi"/>
              <w:sz w:val="24"/>
              <w:szCs w:val="24"/>
              <w:lang w:eastAsia="en-US"/>
            </w:rPr>
            <w:instrText xml:space="preserve"> CITATION Tru13 \l 2057 </w:instrText>
          </w:r>
          <w:r w:rsidR="005E305D">
            <w:rPr>
              <w:rFonts w:eastAsiaTheme="minorHAnsi"/>
              <w:sz w:val="24"/>
              <w:szCs w:val="24"/>
              <w:lang w:eastAsia="en-US"/>
            </w:rPr>
            <w:fldChar w:fldCharType="separate"/>
          </w:r>
          <w:r w:rsidR="00F010DE" w:rsidRPr="00F010DE">
            <w:rPr>
              <w:rFonts w:eastAsiaTheme="minorHAnsi"/>
              <w:noProof/>
              <w:sz w:val="24"/>
              <w:szCs w:val="24"/>
              <w:lang w:eastAsia="en-US"/>
            </w:rPr>
            <w:t>(Truss, et al., 2013)</w:t>
          </w:r>
          <w:r w:rsidR="005E305D">
            <w:rPr>
              <w:rFonts w:eastAsiaTheme="minorHAnsi"/>
              <w:sz w:val="24"/>
              <w:szCs w:val="24"/>
              <w:lang w:eastAsia="en-US"/>
            </w:rPr>
            <w:fldChar w:fldCharType="end"/>
          </w:r>
        </w:sdtContent>
      </w:sdt>
      <w:r w:rsidR="005E305D">
        <w:rPr>
          <w:rFonts w:eastAsiaTheme="minorHAnsi"/>
          <w:sz w:val="24"/>
          <w:szCs w:val="24"/>
          <w:lang w:eastAsia="en-US"/>
        </w:rPr>
        <w:t xml:space="preserve">. </w:t>
      </w:r>
    </w:p>
    <w:p w14:paraId="156C0530" w14:textId="77777777" w:rsidR="00583882" w:rsidRDefault="00583882" w:rsidP="002D19B2">
      <w:pPr>
        <w:spacing w:line="600" w:lineRule="auto"/>
        <w:jc w:val="both"/>
        <w:rPr>
          <w:rFonts w:eastAsiaTheme="minorHAnsi"/>
          <w:sz w:val="24"/>
          <w:szCs w:val="24"/>
          <w:lang w:eastAsia="en-US"/>
        </w:rPr>
      </w:pPr>
    </w:p>
    <w:p w14:paraId="62DDC571" w14:textId="52408346" w:rsidR="002D19B2" w:rsidRPr="00907B51" w:rsidRDefault="00907B51" w:rsidP="002D19B2">
      <w:pPr>
        <w:spacing w:line="600" w:lineRule="auto"/>
        <w:jc w:val="both"/>
        <w:rPr>
          <w:rFonts w:eastAsiaTheme="minorHAnsi"/>
          <w:sz w:val="24"/>
          <w:szCs w:val="24"/>
          <w:lang w:eastAsia="en-US"/>
        </w:rPr>
      </w:pPr>
      <w:r w:rsidRPr="00907B51">
        <w:rPr>
          <w:rFonts w:eastAsiaTheme="minorHAnsi"/>
          <w:sz w:val="24"/>
          <w:szCs w:val="24"/>
          <w:lang w:eastAsia="en-US"/>
        </w:rPr>
        <w:t>Considering TSUK’s business strategy is concerned with these aspects the case for investing in a highly motivated workforce should not be ignored</w:t>
      </w:r>
      <w:r w:rsidR="006E44AE">
        <w:rPr>
          <w:rFonts w:eastAsiaTheme="minorHAnsi"/>
          <w:sz w:val="24"/>
          <w:szCs w:val="24"/>
          <w:lang w:eastAsia="en-US"/>
        </w:rPr>
        <w:t xml:space="preserve">, although given the above, the focus should not solely be on new initiatives. </w:t>
      </w:r>
      <w:r w:rsidR="006250B4">
        <w:rPr>
          <w:rFonts w:eastAsiaTheme="minorHAnsi"/>
          <w:sz w:val="24"/>
          <w:szCs w:val="24"/>
          <w:lang w:eastAsia="en-US"/>
        </w:rPr>
        <w:t>According to</w:t>
      </w:r>
      <w:r w:rsidR="006250B4">
        <w:rPr>
          <w:rFonts w:eastAsiaTheme="minorHAnsi"/>
          <w:noProof/>
          <w:sz w:val="24"/>
          <w:szCs w:val="24"/>
          <w:lang w:eastAsia="en-US"/>
        </w:rPr>
        <w:t xml:space="preserve"> </w:t>
      </w:r>
      <w:r w:rsidR="006250B4" w:rsidRPr="006250B4">
        <w:rPr>
          <w:rFonts w:eastAsiaTheme="minorHAnsi"/>
          <w:noProof/>
          <w:sz w:val="24"/>
          <w:szCs w:val="24"/>
          <w:lang w:eastAsia="en-US"/>
        </w:rPr>
        <w:t>MacLeod &amp; Clarke</w:t>
      </w:r>
      <w:r w:rsidR="006250B4">
        <w:rPr>
          <w:rFonts w:eastAsiaTheme="minorHAnsi"/>
          <w:noProof/>
          <w:sz w:val="24"/>
          <w:szCs w:val="24"/>
          <w:lang w:eastAsia="en-US"/>
        </w:rPr>
        <w:t xml:space="preserve"> (</w:t>
      </w:r>
      <w:r w:rsidR="006250B4" w:rsidRPr="006250B4">
        <w:rPr>
          <w:rFonts w:eastAsiaTheme="minorHAnsi"/>
          <w:noProof/>
          <w:sz w:val="24"/>
          <w:szCs w:val="24"/>
          <w:lang w:eastAsia="en-US"/>
        </w:rPr>
        <w:t>2009)</w:t>
      </w:r>
      <w:r w:rsidR="006250B4">
        <w:rPr>
          <w:rFonts w:eastAsiaTheme="minorHAnsi"/>
          <w:sz w:val="24"/>
          <w:szCs w:val="24"/>
          <w:lang w:eastAsia="en-US"/>
        </w:rPr>
        <w:t xml:space="preserve"> the key enables of EE are Leadership, engaging managers, employee voice and integrity. This is further backed by </w:t>
      </w:r>
      <w:r w:rsidR="006250B4" w:rsidRPr="006250B4">
        <w:rPr>
          <w:rFonts w:eastAsiaTheme="minorHAnsi"/>
          <w:noProof/>
          <w:sz w:val="24"/>
          <w:szCs w:val="24"/>
          <w:lang w:eastAsia="en-US"/>
        </w:rPr>
        <w:t>Dromey</w:t>
      </w:r>
      <w:r w:rsidR="00874E30">
        <w:rPr>
          <w:rFonts w:eastAsiaTheme="minorHAnsi"/>
          <w:noProof/>
          <w:sz w:val="24"/>
          <w:szCs w:val="24"/>
          <w:lang w:eastAsia="en-US"/>
        </w:rPr>
        <w:t>’s</w:t>
      </w:r>
      <w:r w:rsidR="006250B4">
        <w:rPr>
          <w:rFonts w:eastAsiaTheme="minorHAnsi"/>
          <w:noProof/>
          <w:sz w:val="24"/>
          <w:szCs w:val="24"/>
          <w:lang w:eastAsia="en-US"/>
        </w:rPr>
        <w:t xml:space="preserve"> (</w:t>
      </w:r>
      <w:r w:rsidR="006250B4" w:rsidRPr="006250B4">
        <w:rPr>
          <w:rFonts w:eastAsiaTheme="minorHAnsi"/>
          <w:noProof/>
          <w:sz w:val="24"/>
          <w:szCs w:val="24"/>
          <w:lang w:eastAsia="en-US"/>
        </w:rPr>
        <w:t>2014)</w:t>
      </w:r>
      <w:r w:rsidR="00874E30">
        <w:rPr>
          <w:rFonts w:eastAsiaTheme="minorHAnsi"/>
          <w:noProof/>
          <w:sz w:val="24"/>
          <w:szCs w:val="24"/>
          <w:lang w:eastAsia="en-US"/>
        </w:rPr>
        <w:t xml:space="preserve"> analysis. </w:t>
      </w:r>
    </w:p>
    <w:p w14:paraId="3DC57145" w14:textId="77777777" w:rsidR="000A0CC4" w:rsidRPr="008E1D50" w:rsidRDefault="000A0CC4" w:rsidP="002D19B2">
      <w:pPr>
        <w:spacing w:line="600" w:lineRule="auto"/>
        <w:jc w:val="both"/>
        <w:rPr>
          <w:rFonts w:eastAsiaTheme="minorHAnsi"/>
          <w:sz w:val="24"/>
          <w:szCs w:val="24"/>
          <w:lang w:eastAsia="en-US"/>
        </w:rPr>
      </w:pPr>
    </w:p>
    <w:p w14:paraId="6E1EA504" w14:textId="77777777" w:rsidR="001F555E" w:rsidRPr="008E1D50" w:rsidRDefault="001F555E" w:rsidP="0032355D">
      <w:pPr>
        <w:spacing w:after="160" w:line="600" w:lineRule="auto"/>
        <w:jc w:val="both"/>
        <w:rPr>
          <w:rFonts w:eastAsiaTheme="minorHAnsi" w:cs="Arial"/>
          <w:bCs/>
          <w:sz w:val="24"/>
          <w:szCs w:val="24"/>
          <w:lang w:eastAsia="en-US"/>
        </w:rPr>
      </w:pPr>
    </w:p>
    <w:p w14:paraId="28AD7707" w14:textId="77777777" w:rsidR="001F555E" w:rsidRPr="008E1D50" w:rsidRDefault="001F555E" w:rsidP="0032355D">
      <w:pPr>
        <w:spacing w:after="160" w:line="600" w:lineRule="auto"/>
        <w:jc w:val="both"/>
        <w:rPr>
          <w:rFonts w:eastAsiaTheme="minorHAnsi" w:cs="Arial"/>
          <w:bCs/>
          <w:sz w:val="24"/>
          <w:szCs w:val="24"/>
          <w:lang w:eastAsia="en-US"/>
        </w:rPr>
      </w:pPr>
    </w:p>
    <w:p w14:paraId="21BC02AA" w14:textId="77777777" w:rsidR="001F555E" w:rsidRPr="000B677C" w:rsidRDefault="001F555E" w:rsidP="0032355D">
      <w:pPr>
        <w:spacing w:after="160" w:line="600" w:lineRule="auto"/>
        <w:jc w:val="both"/>
        <w:rPr>
          <w:rFonts w:eastAsiaTheme="minorHAnsi" w:cs="Arial"/>
          <w:b/>
          <w:bCs/>
          <w:sz w:val="24"/>
          <w:szCs w:val="24"/>
          <w:lang w:eastAsia="en-US"/>
        </w:rPr>
      </w:pPr>
      <w:r w:rsidRPr="000B677C">
        <w:rPr>
          <w:rFonts w:eastAsiaTheme="minorHAnsi" w:cs="Arial"/>
          <w:b/>
          <w:bCs/>
          <w:sz w:val="24"/>
          <w:szCs w:val="24"/>
          <w:lang w:eastAsia="en-US"/>
        </w:rPr>
        <w:br w:type="page"/>
      </w:r>
    </w:p>
    <w:p w14:paraId="5F857B9E" w14:textId="17DF8E31" w:rsidR="001F555E" w:rsidRPr="000B677C" w:rsidRDefault="001F555E" w:rsidP="009B07DD">
      <w:pPr>
        <w:pStyle w:val="Heading1"/>
        <w:numPr>
          <w:ilvl w:val="0"/>
          <w:numId w:val="47"/>
        </w:numPr>
        <w:spacing w:before="0" w:after="0" w:line="600" w:lineRule="auto"/>
        <w:jc w:val="both"/>
        <w:rPr>
          <w:rFonts w:eastAsiaTheme="minorHAnsi"/>
          <w:bCs w:val="0"/>
          <w:sz w:val="24"/>
          <w:szCs w:val="24"/>
          <w:lang w:eastAsia="en-US"/>
        </w:rPr>
      </w:pPr>
      <w:bookmarkStart w:id="16" w:name="_Toc6436084"/>
      <w:r w:rsidRPr="000B677C">
        <w:rPr>
          <w:rFonts w:eastAsiaTheme="minorHAnsi"/>
          <w:bCs w:val="0"/>
          <w:sz w:val="24"/>
          <w:szCs w:val="24"/>
          <w:lang w:eastAsia="en-US"/>
        </w:rPr>
        <w:lastRenderedPageBreak/>
        <w:t>Conclusion</w:t>
      </w:r>
      <w:bookmarkEnd w:id="16"/>
    </w:p>
    <w:p w14:paraId="204A9539" w14:textId="77777777" w:rsidR="00406FF4" w:rsidRPr="000B677C" w:rsidRDefault="00406FF4" w:rsidP="0032355D">
      <w:pPr>
        <w:spacing w:line="600" w:lineRule="auto"/>
        <w:jc w:val="both"/>
        <w:rPr>
          <w:rFonts w:eastAsiaTheme="minorHAnsi" w:cs="Arial"/>
          <w:bCs/>
          <w:sz w:val="24"/>
          <w:szCs w:val="24"/>
          <w:lang w:eastAsia="en-US"/>
        </w:rPr>
      </w:pPr>
    </w:p>
    <w:p w14:paraId="741A5CA8" w14:textId="56D69D25" w:rsidR="00CC1EF6" w:rsidRPr="003D7B42" w:rsidRDefault="00AF3FD8" w:rsidP="00CC1EF6">
      <w:pPr>
        <w:autoSpaceDE w:val="0"/>
        <w:autoSpaceDN w:val="0"/>
        <w:adjustRightInd w:val="0"/>
        <w:spacing w:line="600" w:lineRule="auto"/>
        <w:jc w:val="both"/>
        <w:rPr>
          <w:rStyle w:val="Strong"/>
          <w:rFonts w:cs="Arial"/>
          <w:b w:val="0"/>
          <w:sz w:val="24"/>
          <w:szCs w:val="24"/>
        </w:rPr>
      </w:pPr>
      <w:r>
        <w:rPr>
          <w:rFonts w:eastAsiaTheme="minorHAnsi" w:cs="Arial"/>
          <w:bCs/>
          <w:sz w:val="24"/>
          <w:szCs w:val="24"/>
          <w:lang w:eastAsia="en-US"/>
        </w:rPr>
        <w:t xml:space="preserve">The main conclusions </w:t>
      </w:r>
      <w:r w:rsidR="00EC7E59">
        <w:rPr>
          <w:rFonts w:eastAsiaTheme="minorHAnsi" w:cs="Arial"/>
          <w:bCs/>
          <w:sz w:val="24"/>
          <w:szCs w:val="24"/>
          <w:lang w:eastAsia="en-US"/>
        </w:rPr>
        <w:t xml:space="preserve">arising from the </w:t>
      </w:r>
      <w:r w:rsidR="006815BF" w:rsidRPr="00741857">
        <w:rPr>
          <w:rFonts w:cs="Arial"/>
          <w:color w:val="000000"/>
          <w:sz w:val="24"/>
          <w:szCs w:val="24"/>
          <w:lang w:eastAsia="en-US"/>
        </w:rPr>
        <w:t xml:space="preserve">literature review </w:t>
      </w:r>
      <w:r w:rsidR="00EC7E59">
        <w:rPr>
          <w:rFonts w:cs="Arial"/>
          <w:color w:val="000000"/>
          <w:sz w:val="24"/>
          <w:szCs w:val="24"/>
          <w:lang w:eastAsia="en-US"/>
        </w:rPr>
        <w:t xml:space="preserve">are that </w:t>
      </w:r>
      <w:r w:rsidR="00ED1009">
        <w:rPr>
          <w:rFonts w:eastAsiaTheme="minorHAnsi" w:cs="Arial"/>
          <w:sz w:val="24"/>
          <w:szCs w:val="24"/>
          <w:lang w:eastAsia="en-US"/>
        </w:rPr>
        <w:t>organisation</w:t>
      </w:r>
      <w:r w:rsidR="00CC1EF6">
        <w:rPr>
          <w:rFonts w:eastAsiaTheme="minorHAnsi" w:cs="Arial"/>
          <w:sz w:val="24"/>
          <w:szCs w:val="24"/>
          <w:lang w:eastAsia="en-US"/>
        </w:rPr>
        <w:t>s</w:t>
      </w:r>
      <w:r w:rsidR="00ED1009">
        <w:rPr>
          <w:rFonts w:eastAsiaTheme="minorHAnsi" w:cs="Arial"/>
          <w:sz w:val="24"/>
          <w:szCs w:val="24"/>
          <w:lang w:eastAsia="en-US"/>
        </w:rPr>
        <w:t>, including TS</w:t>
      </w:r>
      <w:r w:rsidR="00CC1EF6">
        <w:rPr>
          <w:rFonts w:eastAsiaTheme="minorHAnsi" w:cs="Arial"/>
          <w:sz w:val="24"/>
          <w:szCs w:val="24"/>
          <w:lang w:eastAsia="en-US"/>
        </w:rPr>
        <w:t>UK</w:t>
      </w:r>
      <w:r w:rsidR="00ED1009">
        <w:rPr>
          <w:rFonts w:eastAsiaTheme="minorHAnsi" w:cs="Arial"/>
          <w:sz w:val="24"/>
          <w:szCs w:val="24"/>
          <w:lang w:eastAsia="en-US"/>
        </w:rPr>
        <w:t xml:space="preserve"> find themselves operating in an environment which is characterised</w:t>
      </w:r>
      <w:r w:rsidR="00CC1EF6">
        <w:rPr>
          <w:rStyle w:val="Strong"/>
          <w:rFonts w:cs="Arial"/>
          <w:b w:val="0"/>
          <w:sz w:val="24"/>
          <w:szCs w:val="24"/>
        </w:rPr>
        <w:t xml:space="preserve"> by changes in organisational structures, disruptive technologies, socio-political tensions, globalisation and changing demographics (CIPD, 2014,2019). These coupled with future predictions of a monumental change to the labour market in the form of the</w:t>
      </w:r>
      <w:r w:rsidR="00CC1EF6" w:rsidRPr="00FD743B">
        <w:rPr>
          <w:rFonts w:eastAsiaTheme="minorHAnsi" w:cs="Arial"/>
          <w:sz w:val="24"/>
          <w:szCs w:val="24"/>
          <w:lang w:eastAsia="en-US"/>
        </w:rPr>
        <w:t xml:space="preserve"> OTE (Deloitte, 2013</w:t>
      </w:r>
      <w:r w:rsidR="00CC1EF6">
        <w:rPr>
          <w:rFonts w:eastAsiaTheme="minorHAnsi" w:cs="Arial"/>
          <w:sz w:val="24"/>
          <w:szCs w:val="24"/>
          <w:lang w:eastAsia="en-US"/>
        </w:rPr>
        <w:t>)</w:t>
      </w:r>
      <w:r w:rsidR="00CC1EF6" w:rsidRPr="00FD743B">
        <w:rPr>
          <w:rFonts w:eastAsiaTheme="minorHAnsi" w:cs="Arial"/>
          <w:bCs/>
          <w:sz w:val="24"/>
          <w:szCs w:val="24"/>
          <w:lang w:eastAsia="en-US"/>
        </w:rPr>
        <w:t xml:space="preserve"> where the workforce is evolving into a mix of employees, contractors and freelancers will have a fundamental impact on </w:t>
      </w:r>
      <w:r w:rsidR="00CC1EF6">
        <w:rPr>
          <w:rFonts w:eastAsiaTheme="minorHAnsi" w:cs="Arial"/>
          <w:bCs/>
          <w:sz w:val="24"/>
          <w:szCs w:val="24"/>
          <w:lang w:eastAsia="en-US"/>
        </w:rPr>
        <w:t>how TSUK and other organisations will manage ER</w:t>
      </w:r>
      <w:r w:rsidR="00CC1EF6" w:rsidRPr="00FD743B">
        <w:rPr>
          <w:rFonts w:eastAsiaTheme="minorHAnsi" w:cs="Arial"/>
          <w:bCs/>
          <w:sz w:val="24"/>
          <w:szCs w:val="24"/>
          <w:lang w:eastAsia="en-US"/>
        </w:rPr>
        <w:t>.</w:t>
      </w:r>
    </w:p>
    <w:p w14:paraId="32619EDB" w14:textId="77777777" w:rsidR="00CC1EF6" w:rsidRDefault="00CC1EF6" w:rsidP="0032355D">
      <w:pPr>
        <w:spacing w:line="600" w:lineRule="auto"/>
        <w:jc w:val="both"/>
        <w:rPr>
          <w:rFonts w:eastAsiaTheme="minorHAnsi" w:cs="Arial"/>
          <w:bCs/>
          <w:sz w:val="24"/>
          <w:szCs w:val="24"/>
          <w:lang w:eastAsia="en-US"/>
        </w:rPr>
      </w:pPr>
    </w:p>
    <w:p w14:paraId="35958F3D" w14:textId="29111CC9" w:rsidR="004A68A1" w:rsidRDefault="00CC1EF6" w:rsidP="0032355D">
      <w:pPr>
        <w:spacing w:line="600" w:lineRule="auto"/>
        <w:jc w:val="both"/>
        <w:rPr>
          <w:rFonts w:eastAsiaTheme="minorHAnsi" w:cs="Arial"/>
          <w:bCs/>
          <w:sz w:val="24"/>
          <w:szCs w:val="24"/>
          <w:lang w:eastAsia="en-US"/>
        </w:rPr>
      </w:pPr>
      <w:r>
        <w:rPr>
          <w:rFonts w:eastAsiaTheme="minorHAnsi" w:cs="Arial"/>
          <w:sz w:val="24"/>
          <w:szCs w:val="24"/>
          <w:lang w:eastAsia="en-US"/>
        </w:rPr>
        <w:t>Whilst the current position at TSUK is that on the whole TU’s are still well supported by the TSUK workforce, by virtue of the external factors impacting TSUK and the concern of  a representation gap for those not in the TU, a longer term strategy for managing ER must include alternatives.</w:t>
      </w:r>
      <w:r w:rsidR="005A2648">
        <w:rPr>
          <w:rFonts w:eastAsiaTheme="minorHAnsi" w:cs="Arial"/>
          <w:sz w:val="24"/>
          <w:szCs w:val="24"/>
          <w:lang w:eastAsia="en-US"/>
        </w:rPr>
        <w:t xml:space="preserve"> Indeed t</w:t>
      </w:r>
      <w:r w:rsidR="005A2648">
        <w:rPr>
          <w:rFonts w:eastAsiaTheme="minorHAnsi"/>
          <w:sz w:val="24"/>
          <w:szCs w:val="24"/>
          <w:lang w:eastAsia="en-US"/>
        </w:rPr>
        <w:t xml:space="preserve">he global decline in TU membership has opened up the debate for alternative ways of providing EV </w:t>
      </w:r>
      <w:r w:rsidR="005A2648" w:rsidRPr="00646DB1">
        <w:rPr>
          <w:rFonts w:eastAsiaTheme="minorHAnsi"/>
          <w:noProof/>
          <w:sz w:val="24"/>
          <w:szCs w:val="24"/>
          <w:lang w:eastAsia="en-US"/>
        </w:rPr>
        <w:t>(Budd, 2004</w:t>
      </w:r>
      <w:r w:rsidR="005A2648">
        <w:rPr>
          <w:rFonts w:eastAsiaTheme="minorHAnsi"/>
          <w:noProof/>
          <w:sz w:val="24"/>
          <w:szCs w:val="24"/>
          <w:lang w:eastAsia="en-US"/>
        </w:rPr>
        <w:t xml:space="preserve">; </w:t>
      </w:r>
      <w:r w:rsidR="005A2648" w:rsidRPr="00646DB1">
        <w:rPr>
          <w:rFonts w:eastAsiaTheme="minorHAnsi"/>
          <w:noProof/>
          <w:sz w:val="24"/>
          <w:szCs w:val="24"/>
          <w:lang w:eastAsia="en-US"/>
        </w:rPr>
        <w:t>Budd, et al., 2010)</w:t>
      </w:r>
      <w:r w:rsidR="005A2648">
        <w:rPr>
          <w:rFonts w:eastAsiaTheme="minorHAnsi"/>
          <w:noProof/>
          <w:sz w:val="24"/>
          <w:szCs w:val="24"/>
          <w:lang w:eastAsia="en-US"/>
        </w:rPr>
        <w:t>. Now more than ever, there is a need for</w:t>
      </w:r>
      <w:r w:rsidR="004A68A1">
        <w:rPr>
          <w:rFonts w:eastAsiaTheme="minorHAnsi" w:cs="Arial"/>
          <w:bCs/>
          <w:sz w:val="24"/>
          <w:szCs w:val="24"/>
          <w:lang w:eastAsia="en-US"/>
        </w:rPr>
        <w:t xml:space="preserve"> an inclusive approach to ensure all voices are heard.</w:t>
      </w:r>
    </w:p>
    <w:p w14:paraId="0536266B" w14:textId="77777777" w:rsidR="004A68A1" w:rsidRDefault="004A68A1" w:rsidP="0032355D">
      <w:pPr>
        <w:spacing w:line="600" w:lineRule="auto"/>
        <w:jc w:val="both"/>
        <w:rPr>
          <w:rFonts w:eastAsiaTheme="minorHAnsi" w:cs="Arial"/>
          <w:bCs/>
          <w:sz w:val="24"/>
          <w:szCs w:val="24"/>
          <w:lang w:eastAsia="en-US"/>
        </w:rPr>
      </w:pPr>
    </w:p>
    <w:p w14:paraId="1E50C9B0" w14:textId="34016341" w:rsidR="006E44AE" w:rsidRDefault="006E44AE" w:rsidP="0032355D">
      <w:pPr>
        <w:spacing w:line="600" w:lineRule="auto"/>
        <w:jc w:val="both"/>
        <w:rPr>
          <w:rFonts w:eastAsiaTheme="minorHAnsi" w:cs="Arial"/>
          <w:bCs/>
          <w:sz w:val="24"/>
          <w:szCs w:val="24"/>
          <w:lang w:eastAsia="en-US"/>
        </w:rPr>
      </w:pPr>
      <w:r>
        <w:rPr>
          <w:rFonts w:eastAsiaTheme="minorHAnsi" w:cs="Arial"/>
          <w:bCs/>
          <w:sz w:val="24"/>
          <w:szCs w:val="24"/>
          <w:lang w:eastAsia="en-US"/>
        </w:rPr>
        <w:t xml:space="preserve">The best practices of encouraging EV, related to improved EE which has the potential to produce positive organisational outcomes to TSUK. As </w:t>
      </w:r>
      <w:r w:rsidR="005A2648">
        <w:rPr>
          <w:rFonts w:eastAsiaTheme="minorHAnsi" w:cs="Arial"/>
          <w:bCs/>
          <w:sz w:val="24"/>
          <w:szCs w:val="24"/>
          <w:lang w:eastAsia="en-US"/>
        </w:rPr>
        <w:t>discussed in the literature review</w:t>
      </w:r>
      <w:r>
        <w:rPr>
          <w:rFonts w:eastAsiaTheme="minorHAnsi" w:cs="Arial"/>
          <w:bCs/>
          <w:sz w:val="24"/>
          <w:szCs w:val="24"/>
          <w:lang w:eastAsia="en-US"/>
        </w:rPr>
        <w:t xml:space="preserve">, in order to </w:t>
      </w:r>
      <w:r w:rsidR="005A2648">
        <w:rPr>
          <w:rFonts w:eastAsiaTheme="minorHAnsi" w:cs="Arial"/>
          <w:bCs/>
          <w:sz w:val="24"/>
          <w:szCs w:val="24"/>
          <w:lang w:eastAsia="en-US"/>
        </w:rPr>
        <w:t>successfully achieve</w:t>
      </w:r>
      <w:r>
        <w:rPr>
          <w:rFonts w:eastAsiaTheme="minorHAnsi" w:cs="Arial"/>
          <w:bCs/>
          <w:sz w:val="24"/>
          <w:szCs w:val="24"/>
          <w:lang w:eastAsia="en-US"/>
        </w:rPr>
        <w:t xml:space="preserve"> this, it will be essential for all parties to focus on creating a supportive environment with high levels of trust. Leaders and managers have a crucial role to play in this as it cannot just be a top-down approach. Enabling </w:t>
      </w:r>
      <w:r>
        <w:rPr>
          <w:rFonts w:eastAsiaTheme="minorHAnsi" w:cs="Arial"/>
          <w:bCs/>
          <w:sz w:val="24"/>
          <w:szCs w:val="24"/>
          <w:lang w:eastAsia="en-US"/>
        </w:rPr>
        <w:lastRenderedPageBreak/>
        <w:t>effective EV (both direct and indirect) will result in the development of upward EV with its possibilities of ideas generation and process improvement linked to the TSUK strategy.</w:t>
      </w:r>
    </w:p>
    <w:p w14:paraId="0E441581" w14:textId="77777777" w:rsidR="00ED1009" w:rsidRDefault="00ED1009" w:rsidP="0032355D">
      <w:pPr>
        <w:spacing w:line="600" w:lineRule="auto"/>
        <w:jc w:val="both"/>
        <w:rPr>
          <w:rFonts w:eastAsiaTheme="minorHAnsi" w:cs="Arial"/>
          <w:bCs/>
          <w:sz w:val="24"/>
          <w:szCs w:val="24"/>
          <w:lang w:eastAsia="en-US"/>
        </w:rPr>
      </w:pPr>
    </w:p>
    <w:p w14:paraId="57DCCE83" w14:textId="5E6F184D" w:rsidR="00992EA2" w:rsidRDefault="00992EA2" w:rsidP="0032355D">
      <w:pPr>
        <w:spacing w:line="600" w:lineRule="auto"/>
        <w:jc w:val="both"/>
        <w:rPr>
          <w:rFonts w:eastAsiaTheme="minorHAnsi" w:cs="Arial"/>
          <w:bCs/>
          <w:sz w:val="24"/>
          <w:szCs w:val="24"/>
          <w:lang w:eastAsia="en-US"/>
        </w:rPr>
      </w:pPr>
    </w:p>
    <w:p w14:paraId="6C13F042" w14:textId="77777777" w:rsidR="00BF2B68" w:rsidRDefault="00BF2B68" w:rsidP="0032355D">
      <w:pPr>
        <w:spacing w:line="600" w:lineRule="auto"/>
        <w:jc w:val="both"/>
        <w:rPr>
          <w:rFonts w:eastAsiaTheme="minorHAnsi" w:cs="Arial"/>
          <w:bCs/>
          <w:sz w:val="24"/>
          <w:szCs w:val="24"/>
          <w:lang w:eastAsia="en-US"/>
        </w:rPr>
      </w:pPr>
    </w:p>
    <w:p w14:paraId="6EA8CC33" w14:textId="77777777" w:rsidR="00BF2B68" w:rsidRDefault="00BF2B68" w:rsidP="0032355D">
      <w:pPr>
        <w:spacing w:line="600" w:lineRule="auto"/>
        <w:jc w:val="both"/>
        <w:rPr>
          <w:rFonts w:eastAsiaTheme="minorHAnsi" w:cs="Arial"/>
          <w:bCs/>
          <w:sz w:val="24"/>
          <w:szCs w:val="24"/>
          <w:lang w:eastAsia="en-US"/>
        </w:rPr>
      </w:pPr>
    </w:p>
    <w:p w14:paraId="7B3FB6DC" w14:textId="77777777" w:rsidR="002577BC" w:rsidRDefault="002577BC" w:rsidP="0032355D">
      <w:pPr>
        <w:spacing w:line="600" w:lineRule="auto"/>
        <w:jc w:val="both"/>
        <w:rPr>
          <w:rFonts w:eastAsiaTheme="minorHAnsi" w:cs="Arial"/>
          <w:bCs/>
          <w:sz w:val="24"/>
          <w:szCs w:val="24"/>
          <w:lang w:eastAsia="en-US"/>
        </w:rPr>
      </w:pPr>
    </w:p>
    <w:p w14:paraId="27B748B9" w14:textId="27B70EDC" w:rsidR="00E56070" w:rsidRDefault="00E56070" w:rsidP="0032355D">
      <w:pPr>
        <w:spacing w:line="600" w:lineRule="auto"/>
        <w:jc w:val="both"/>
        <w:rPr>
          <w:rFonts w:eastAsiaTheme="minorHAnsi" w:cs="Arial"/>
          <w:bCs/>
          <w:sz w:val="24"/>
          <w:szCs w:val="24"/>
          <w:lang w:eastAsia="en-US"/>
        </w:rPr>
      </w:pPr>
    </w:p>
    <w:p w14:paraId="018990BE" w14:textId="77777777" w:rsidR="005A2648" w:rsidRDefault="005A2648">
      <w:pPr>
        <w:spacing w:line="240" w:lineRule="auto"/>
        <w:rPr>
          <w:rFonts w:eastAsiaTheme="minorHAnsi" w:cs="Arial"/>
          <w:b/>
          <w:kern w:val="32"/>
          <w:sz w:val="24"/>
          <w:szCs w:val="24"/>
          <w:lang w:eastAsia="en-US"/>
        </w:rPr>
      </w:pPr>
      <w:r>
        <w:rPr>
          <w:rFonts w:eastAsiaTheme="minorHAnsi"/>
          <w:bCs/>
          <w:sz w:val="24"/>
          <w:szCs w:val="24"/>
          <w:lang w:eastAsia="en-US"/>
        </w:rPr>
        <w:br w:type="page"/>
      </w:r>
    </w:p>
    <w:p w14:paraId="0B8B0BB6" w14:textId="29497C5A" w:rsidR="001F555E" w:rsidRPr="003C1A7B" w:rsidRDefault="001F555E" w:rsidP="009B07DD">
      <w:pPr>
        <w:pStyle w:val="Heading1"/>
        <w:numPr>
          <w:ilvl w:val="0"/>
          <w:numId w:val="47"/>
        </w:numPr>
        <w:spacing w:before="0" w:after="0" w:line="600" w:lineRule="auto"/>
        <w:jc w:val="both"/>
        <w:rPr>
          <w:rFonts w:eastAsiaTheme="minorHAnsi"/>
          <w:bCs w:val="0"/>
          <w:sz w:val="24"/>
          <w:szCs w:val="24"/>
          <w:lang w:eastAsia="en-US"/>
        </w:rPr>
      </w:pPr>
      <w:bookmarkStart w:id="17" w:name="_Toc6436085"/>
      <w:r w:rsidRPr="003C1A7B">
        <w:rPr>
          <w:rFonts w:eastAsiaTheme="minorHAnsi"/>
          <w:bCs w:val="0"/>
          <w:sz w:val="24"/>
          <w:szCs w:val="24"/>
          <w:lang w:eastAsia="en-US"/>
        </w:rPr>
        <w:t>Recommendations</w:t>
      </w:r>
      <w:bookmarkEnd w:id="17"/>
      <w:r w:rsidRPr="003C1A7B">
        <w:rPr>
          <w:rFonts w:eastAsiaTheme="minorHAnsi"/>
          <w:bCs w:val="0"/>
          <w:sz w:val="24"/>
          <w:szCs w:val="24"/>
          <w:lang w:eastAsia="en-US"/>
        </w:rPr>
        <w:tab/>
      </w:r>
    </w:p>
    <w:p w14:paraId="1F659C26" w14:textId="77777777" w:rsidR="00406FF4" w:rsidRDefault="00406FF4" w:rsidP="0032355D">
      <w:pPr>
        <w:spacing w:line="600" w:lineRule="auto"/>
        <w:jc w:val="both"/>
        <w:rPr>
          <w:rFonts w:eastAsiaTheme="minorHAnsi" w:cs="Arial"/>
          <w:bCs/>
          <w:sz w:val="24"/>
          <w:szCs w:val="24"/>
          <w:lang w:eastAsia="en-US"/>
        </w:rPr>
      </w:pPr>
    </w:p>
    <w:p w14:paraId="7A3B14B4" w14:textId="45A28825" w:rsidR="00EC0A12" w:rsidRDefault="00DD41DF" w:rsidP="002D19B2">
      <w:pPr>
        <w:spacing w:line="600" w:lineRule="auto"/>
        <w:jc w:val="both"/>
        <w:rPr>
          <w:rFonts w:eastAsiaTheme="minorHAnsi" w:cs="Arial"/>
          <w:bCs/>
          <w:sz w:val="24"/>
          <w:szCs w:val="24"/>
          <w:lang w:eastAsia="en-US"/>
        </w:rPr>
      </w:pPr>
      <w:r w:rsidRPr="00741857">
        <w:rPr>
          <w:rFonts w:eastAsiaTheme="minorHAnsi" w:cs="Arial"/>
          <w:bCs/>
          <w:sz w:val="24"/>
          <w:szCs w:val="24"/>
          <w:lang w:eastAsia="en-US"/>
        </w:rPr>
        <w:t xml:space="preserve">A number of recommendations emerge from the </w:t>
      </w:r>
      <w:r w:rsidR="00C3280B">
        <w:rPr>
          <w:rFonts w:eastAsiaTheme="minorHAnsi" w:cs="Arial"/>
          <w:bCs/>
          <w:sz w:val="24"/>
          <w:szCs w:val="24"/>
          <w:lang w:eastAsia="en-US"/>
        </w:rPr>
        <w:t>conclusions</w:t>
      </w:r>
      <w:r w:rsidR="00886FC7">
        <w:rPr>
          <w:rFonts w:eastAsiaTheme="minorHAnsi" w:cs="Arial"/>
          <w:bCs/>
          <w:sz w:val="24"/>
          <w:szCs w:val="24"/>
          <w:lang w:eastAsia="en-US"/>
        </w:rPr>
        <w:t xml:space="preserve">. These have been divided into </w:t>
      </w:r>
      <w:r w:rsidR="00C11497">
        <w:rPr>
          <w:rFonts w:eastAsiaTheme="minorHAnsi" w:cs="Arial"/>
          <w:bCs/>
          <w:sz w:val="24"/>
          <w:szCs w:val="24"/>
          <w:lang w:eastAsia="en-US"/>
        </w:rPr>
        <w:t xml:space="preserve">recommendations for developing both formal and informal mechanisms </w:t>
      </w:r>
      <w:r w:rsidR="00495186">
        <w:rPr>
          <w:rFonts w:eastAsiaTheme="minorHAnsi" w:cs="Arial"/>
          <w:bCs/>
          <w:sz w:val="24"/>
          <w:szCs w:val="24"/>
          <w:lang w:eastAsia="en-US"/>
        </w:rPr>
        <w:t xml:space="preserve">of </w:t>
      </w:r>
      <w:r w:rsidR="00C11497">
        <w:rPr>
          <w:rFonts w:eastAsiaTheme="minorHAnsi" w:cs="Arial"/>
          <w:bCs/>
          <w:sz w:val="24"/>
          <w:szCs w:val="24"/>
          <w:lang w:eastAsia="en-US"/>
        </w:rPr>
        <w:t xml:space="preserve">EV. It is recommended that these supplement the close working relationship with the TU’s, rather than replace. If the declining trend in TU membership continues, then these would naturally replace </w:t>
      </w:r>
      <w:r w:rsidR="00495186">
        <w:rPr>
          <w:rFonts w:eastAsiaTheme="minorHAnsi" w:cs="Arial"/>
          <w:bCs/>
          <w:sz w:val="24"/>
          <w:szCs w:val="24"/>
          <w:lang w:eastAsia="en-US"/>
        </w:rPr>
        <w:t xml:space="preserve">TU’s. They have the added </w:t>
      </w:r>
      <w:r w:rsidR="00C11497">
        <w:rPr>
          <w:rFonts w:eastAsiaTheme="minorHAnsi" w:cs="Arial"/>
          <w:bCs/>
          <w:sz w:val="24"/>
          <w:szCs w:val="24"/>
          <w:lang w:eastAsia="en-US"/>
        </w:rPr>
        <w:t xml:space="preserve">benefit of </w:t>
      </w:r>
      <w:r w:rsidR="00495186">
        <w:rPr>
          <w:rFonts w:eastAsiaTheme="minorHAnsi" w:cs="Arial"/>
          <w:bCs/>
          <w:sz w:val="24"/>
          <w:szCs w:val="24"/>
          <w:lang w:eastAsia="en-US"/>
        </w:rPr>
        <w:t xml:space="preserve">addressing the also closing the representation gap </w:t>
      </w:r>
      <w:r w:rsidR="00261327">
        <w:rPr>
          <w:rFonts w:eastAsiaTheme="minorHAnsi" w:cs="Arial"/>
          <w:bCs/>
          <w:sz w:val="24"/>
          <w:szCs w:val="24"/>
          <w:lang w:eastAsia="en-US"/>
        </w:rPr>
        <w:t xml:space="preserve">for the </w:t>
      </w:r>
      <w:r w:rsidR="00495186">
        <w:rPr>
          <w:rFonts w:eastAsiaTheme="minorHAnsi" w:cs="Arial"/>
          <w:bCs/>
          <w:sz w:val="24"/>
          <w:szCs w:val="24"/>
          <w:lang w:eastAsia="en-US"/>
        </w:rPr>
        <w:t xml:space="preserve">TSUK employees not affiliated to a TU to have their </w:t>
      </w:r>
      <w:r w:rsidR="00C11497">
        <w:rPr>
          <w:rFonts w:eastAsiaTheme="minorHAnsi" w:cs="Arial"/>
          <w:bCs/>
          <w:sz w:val="24"/>
          <w:szCs w:val="24"/>
          <w:lang w:eastAsia="en-US"/>
        </w:rPr>
        <w:t>voice</w:t>
      </w:r>
      <w:r w:rsidR="00495186">
        <w:rPr>
          <w:rFonts w:eastAsiaTheme="minorHAnsi" w:cs="Arial"/>
          <w:bCs/>
          <w:sz w:val="24"/>
          <w:szCs w:val="24"/>
          <w:lang w:eastAsia="en-US"/>
        </w:rPr>
        <w:t>s</w:t>
      </w:r>
      <w:r w:rsidR="00C11497">
        <w:rPr>
          <w:rFonts w:eastAsiaTheme="minorHAnsi" w:cs="Arial"/>
          <w:bCs/>
          <w:sz w:val="24"/>
          <w:szCs w:val="24"/>
          <w:lang w:eastAsia="en-US"/>
        </w:rPr>
        <w:t xml:space="preserve"> heard.</w:t>
      </w:r>
    </w:p>
    <w:p w14:paraId="47963CB2" w14:textId="77777777" w:rsidR="00EC0A12" w:rsidRDefault="00EC0A12" w:rsidP="002D19B2">
      <w:pPr>
        <w:spacing w:line="600" w:lineRule="auto"/>
        <w:jc w:val="both"/>
        <w:rPr>
          <w:rFonts w:eastAsiaTheme="minorHAnsi" w:cs="Arial"/>
          <w:bCs/>
          <w:sz w:val="24"/>
          <w:szCs w:val="24"/>
          <w:lang w:eastAsia="en-US"/>
        </w:rPr>
      </w:pPr>
    </w:p>
    <w:p w14:paraId="69A34384" w14:textId="09874C89" w:rsidR="00EC0A12" w:rsidRPr="00EC0A12" w:rsidRDefault="009B07DD" w:rsidP="00EC0A12">
      <w:pPr>
        <w:pStyle w:val="Heading2"/>
        <w:spacing w:line="600" w:lineRule="auto"/>
        <w:jc w:val="both"/>
        <w:rPr>
          <w:rFonts w:eastAsiaTheme="minorHAnsi"/>
          <w:bCs w:val="0"/>
          <w:i w:val="0"/>
          <w:sz w:val="24"/>
          <w:szCs w:val="24"/>
          <w:lang w:eastAsia="en-US"/>
        </w:rPr>
      </w:pPr>
      <w:bookmarkStart w:id="18" w:name="_Toc6436086"/>
      <w:r>
        <w:rPr>
          <w:rFonts w:eastAsiaTheme="minorHAnsi"/>
          <w:bCs w:val="0"/>
          <w:i w:val="0"/>
          <w:sz w:val="24"/>
          <w:szCs w:val="24"/>
          <w:lang w:eastAsia="en-US"/>
        </w:rPr>
        <w:lastRenderedPageBreak/>
        <w:t>4</w:t>
      </w:r>
      <w:r w:rsidR="00EC0A12">
        <w:rPr>
          <w:rFonts w:eastAsiaTheme="minorHAnsi"/>
          <w:bCs w:val="0"/>
          <w:i w:val="0"/>
          <w:sz w:val="24"/>
          <w:szCs w:val="24"/>
          <w:lang w:eastAsia="en-US"/>
        </w:rPr>
        <w:t xml:space="preserve">.1 </w:t>
      </w:r>
      <w:r w:rsidR="00EC0A12" w:rsidRPr="00EC0A12">
        <w:rPr>
          <w:rFonts w:eastAsiaTheme="minorHAnsi"/>
          <w:bCs w:val="0"/>
          <w:i w:val="0"/>
          <w:sz w:val="24"/>
          <w:szCs w:val="24"/>
          <w:lang w:eastAsia="en-US"/>
        </w:rPr>
        <w:t>Formal EV Mechanisms</w:t>
      </w:r>
      <w:bookmarkEnd w:id="18"/>
    </w:p>
    <w:p w14:paraId="2828950C" w14:textId="76447FEE" w:rsidR="002F11E1" w:rsidRDefault="009B07DD" w:rsidP="0032355D">
      <w:pPr>
        <w:pStyle w:val="Heading2"/>
        <w:spacing w:line="600" w:lineRule="auto"/>
        <w:jc w:val="both"/>
        <w:rPr>
          <w:rFonts w:eastAsiaTheme="minorHAnsi"/>
          <w:bCs w:val="0"/>
          <w:i w:val="0"/>
          <w:sz w:val="24"/>
          <w:szCs w:val="24"/>
          <w:lang w:eastAsia="en-US"/>
        </w:rPr>
      </w:pPr>
      <w:bookmarkStart w:id="19" w:name="_Toc6436087"/>
      <w:r>
        <w:rPr>
          <w:rFonts w:eastAsiaTheme="minorHAnsi"/>
          <w:bCs w:val="0"/>
          <w:i w:val="0"/>
          <w:sz w:val="24"/>
          <w:szCs w:val="24"/>
          <w:lang w:eastAsia="en-US"/>
        </w:rPr>
        <w:t>4</w:t>
      </w:r>
      <w:r w:rsidR="002F11E1" w:rsidRPr="00D858B4">
        <w:rPr>
          <w:rFonts w:eastAsiaTheme="minorHAnsi"/>
          <w:bCs w:val="0"/>
          <w:i w:val="0"/>
          <w:sz w:val="24"/>
          <w:szCs w:val="24"/>
          <w:lang w:eastAsia="en-US"/>
        </w:rPr>
        <w:t>.1</w:t>
      </w:r>
      <w:r w:rsidR="00EC0A12">
        <w:rPr>
          <w:rFonts w:eastAsiaTheme="minorHAnsi"/>
          <w:bCs w:val="0"/>
          <w:i w:val="0"/>
          <w:sz w:val="24"/>
          <w:szCs w:val="24"/>
          <w:lang w:eastAsia="en-US"/>
        </w:rPr>
        <w:t>.1</w:t>
      </w:r>
      <w:r w:rsidR="002F11E1" w:rsidRPr="00D858B4">
        <w:rPr>
          <w:rFonts w:eastAsiaTheme="minorHAnsi"/>
          <w:bCs w:val="0"/>
          <w:i w:val="0"/>
          <w:sz w:val="24"/>
          <w:szCs w:val="24"/>
          <w:lang w:eastAsia="en-US"/>
        </w:rPr>
        <w:t xml:space="preserve"> </w:t>
      </w:r>
      <w:r w:rsidR="001958B6">
        <w:rPr>
          <w:rFonts w:eastAsiaTheme="minorHAnsi"/>
          <w:bCs w:val="0"/>
          <w:i w:val="0"/>
          <w:sz w:val="24"/>
          <w:szCs w:val="24"/>
          <w:lang w:eastAsia="en-US"/>
        </w:rPr>
        <w:t xml:space="preserve">Employee </w:t>
      </w:r>
      <w:r w:rsidR="004A68A1">
        <w:rPr>
          <w:rFonts w:eastAsiaTheme="minorHAnsi"/>
          <w:bCs w:val="0"/>
          <w:i w:val="0"/>
          <w:sz w:val="24"/>
          <w:szCs w:val="24"/>
          <w:lang w:eastAsia="en-US"/>
        </w:rPr>
        <w:t>Voice App</w:t>
      </w:r>
      <w:bookmarkEnd w:id="19"/>
    </w:p>
    <w:p w14:paraId="6ED96544" w14:textId="2D176315" w:rsidR="004A7B8F" w:rsidRDefault="00EC0A12" w:rsidP="00BF7A59">
      <w:pPr>
        <w:spacing w:line="600" w:lineRule="auto"/>
        <w:rPr>
          <w:sz w:val="24"/>
          <w:szCs w:val="24"/>
          <w:lang w:val="en"/>
        </w:rPr>
      </w:pPr>
      <w:r>
        <w:rPr>
          <w:sz w:val="24"/>
          <w:szCs w:val="24"/>
          <w:lang w:val="en"/>
        </w:rPr>
        <w:t>According to the CIPD (2018) ‘</w:t>
      </w:r>
      <w:r w:rsidR="00BF7A59" w:rsidRPr="00BF7A59">
        <w:rPr>
          <w:sz w:val="24"/>
          <w:szCs w:val="24"/>
          <w:lang w:val="en"/>
        </w:rPr>
        <w:t>employers should monitor employee attitudes on a regular basis as a means of identifying where action may be needed in order to improve performance</w:t>
      </w:r>
      <w:r>
        <w:rPr>
          <w:sz w:val="24"/>
          <w:szCs w:val="24"/>
          <w:lang w:val="en"/>
        </w:rPr>
        <w:t>’</w:t>
      </w:r>
      <w:r w:rsidR="00BF7A59" w:rsidRPr="00BF7A59">
        <w:rPr>
          <w:sz w:val="24"/>
          <w:szCs w:val="24"/>
          <w:lang w:val="en"/>
        </w:rPr>
        <w:t xml:space="preserve">. </w:t>
      </w:r>
      <w:r>
        <w:rPr>
          <w:sz w:val="24"/>
          <w:szCs w:val="24"/>
          <w:lang w:val="en"/>
        </w:rPr>
        <w:t>TSUK employees currently tak</w:t>
      </w:r>
      <w:r w:rsidR="00EF2269">
        <w:rPr>
          <w:sz w:val="24"/>
          <w:szCs w:val="24"/>
          <w:lang w:val="en"/>
        </w:rPr>
        <w:t>e p</w:t>
      </w:r>
      <w:r w:rsidR="00BF7A59" w:rsidRPr="00BF7A59">
        <w:rPr>
          <w:sz w:val="24"/>
          <w:szCs w:val="24"/>
          <w:lang w:val="en"/>
        </w:rPr>
        <w:t xml:space="preserve">art in TSE wide </w:t>
      </w:r>
      <w:r w:rsidR="00EF2269" w:rsidRPr="00BF7A59">
        <w:rPr>
          <w:sz w:val="24"/>
          <w:szCs w:val="24"/>
          <w:lang w:val="en"/>
        </w:rPr>
        <w:t>employee</w:t>
      </w:r>
      <w:r w:rsidR="00BF7A59" w:rsidRPr="00BF7A59">
        <w:rPr>
          <w:sz w:val="24"/>
          <w:szCs w:val="24"/>
          <w:lang w:val="en"/>
        </w:rPr>
        <w:t xml:space="preserve"> survey</w:t>
      </w:r>
      <w:r w:rsidR="00EF2269">
        <w:rPr>
          <w:sz w:val="24"/>
          <w:szCs w:val="24"/>
          <w:lang w:val="en"/>
        </w:rPr>
        <w:t xml:space="preserve"> which is held every 3 years. </w:t>
      </w:r>
      <w:r>
        <w:rPr>
          <w:sz w:val="24"/>
          <w:szCs w:val="24"/>
          <w:lang w:val="en"/>
        </w:rPr>
        <w:t>This is not consistent with the CIPD recommendations, and further g</w:t>
      </w:r>
      <w:r w:rsidR="00EF2269">
        <w:rPr>
          <w:sz w:val="24"/>
          <w:szCs w:val="24"/>
          <w:lang w:val="en"/>
        </w:rPr>
        <w:t xml:space="preserve">iven the rapidly changing external environment </w:t>
      </w:r>
      <w:r>
        <w:rPr>
          <w:sz w:val="24"/>
          <w:szCs w:val="24"/>
          <w:lang w:val="en"/>
        </w:rPr>
        <w:t>it is hard to understand what benefit carrying out a detailed and lengthy survey every 3 years has as the information will be out of date very quickly.</w:t>
      </w:r>
      <w:r w:rsidR="0088039F">
        <w:rPr>
          <w:sz w:val="24"/>
          <w:szCs w:val="24"/>
          <w:lang w:val="en"/>
        </w:rPr>
        <w:t xml:space="preserve"> </w:t>
      </w:r>
      <w:r w:rsidR="00AC7E05" w:rsidRPr="00AC7E05">
        <w:rPr>
          <w:noProof/>
          <w:sz w:val="24"/>
          <w:szCs w:val="24"/>
        </w:rPr>
        <w:t>Towers</w:t>
      </w:r>
      <w:r w:rsidR="00AC7E05">
        <w:rPr>
          <w:noProof/>
          <w:sz w:val="24"/>
          <w:szCs w:val="24"/>
        </w:rPr>
        <w:t xml:space="preserve"> Watson (</w:t>
      </w:r>
      <w:r w:rsidR="00AC7E05" w:rsidRPr="00AC7E05">
        <w:rPr>
          <w:noProof/>
          <w:sz w:val="24"/>
          <w:szCs w:val="24"/>
        </w:rPr>
        <w:t>2014)</w:t>
      </w:r>
      <w:r w:rsidR="0088039F">
        <w:rPr>
          <w:sz w:val="24"/>
          <w:szCs w:val="24"/>
          <w:lang w:val="en"/>
        </w:rPr>
        <w:t xml:space="preserve"> state that effective employee surveys have </w:t>
      </w:r>
      <w:r w:rsidR="00F50150">
        <w:rPr>
          <w:sz w:val="24"/>
          <w:szCs w:val="24"/>
          <w:lang w:val="en"/>
        </w:rPr>
        <w:t xml:space="preserve">an </w:t>
      </w:r>
      <w:r w:rsidR="00886FC7">
        <w:rPr>
          <w:sz w:val="24"/>
          <w:szCs w:val="24"/>
          <w:lang w:val="en"/>
        </w:rPr>
        <w:t>important</w:t>
      </w:r>
      <w:r w:rsidR="00F50150">
        <w:rPr>
          <w:sz w:val="24"/>
          <w:szCs w:val="24"/>
          <w:lang w:val="en"/>
        </w:rPr>
        <w:t xml:space="preserve"> role to play in opening communication</w:t>
      </w:r>
      <w:r w:rsidR="00AC7E05">
        <w:rPr>
          <w:sz w:val="24"/>
          <w:szCs w:val="24"/>
          <w:lang w:val="en"/>
        </w:rPr>
        <w:t xml:space="preserve"> and promoting authentic employee voice. </w:t>
      </w:r>
      <w:r w:rsidR="00FF2C80">
        <w:rPr>
          <w:sz w:val="24"/>
          <w:szCs w:val="24"/>
          <w:lang w:val="en"/>
        </w:rPr>
        <w:t xml:space="preserve"> However </w:t>
      </w:r>
      <w:r>
        <w:rPr>
          <w:sz w:val="24"/>
          <w:szCs w:val="24"/>
          <w:lang w:val="en"/>
        </w:rPr>
        <w:t xml:space="preserve">Technological advances </w:t>
      </w:r>
      <w:r w:rsidR="00590CB2">
        <w:rPr>
          <w:sz w:val="24"/>
          <w:szCs w:val="24"/>
          <w:lang w:val="en"/>
        </w:rPr>
        <w:t xml:space="preserve">offer possibilities to TSUK to </w:t>
      </w:r>
      <w:r w:rsidR="00FF2C80">
        <w:rPr>
          <w:sz w:val="24"/>
          <w:szCs w:val="24"/>
          <w:lang w:val="en"/>
        </w:rPr>
        <w:t xml:space="preserve">go beyond this traditional and potentially outdated approach </w:t>
      </w:r>
      <w:r w:rsidR="004A7B8F">
        <w:rPr>
          <w:sz w:val="24"/>
          <w:szCs w:val="24"/>
          <w:lang w:val="en"/>
        </w:rPr>
        <w:t>with the launch of an App designed to engage with employees on a variety of topics from well-being to ideas generation. Metrics and analytics could</w:t>
      </w:r>
      <w:r w:rsidR="00886FC7">
        <w:rPr>
          <w:sz w:val="24"/>
          <w:szCs w:val="24"/>
          <w:lang w:val="en"/>
        </w:rPr>
        <w:t xml:space="preserve"> be gathered </w:t>
      </w:r>
      <w:r w:rsidR="004A7B8F">
        <w:rPr>
          <w:sz w:val="24"/>
          <w:szCs w:val="24"/>
          <w:lang w:val="en"/>
        </w:rPr>
        <w:t xml:space="preserve">automatically thought the App providing Leaders with highly valuable information. </w:t>
      </w:r>
    </w:p>
    <w:p w14:paraId="180DE4F6" w14:textId="627FA147" w:rsidR="00886FC7" w:rsidRDefault="009B07DD" w:rsidP="00886FC7">
      <w:pPr>
        <w:pStyle w:val="Heading2"/>
        <w:spacing w:line="600" w:lineRule="auto"/>
        <w:jc w:val="both"/>
        <w:rPr>
          <w:rFonts w:eastAsiaTheme="minorHAnsi"/>
          <w:bCs w:val="0"/>
          <w:i w:val="0"/>
          <w:sz w:val="24"/>
          <w:szCs w:val="24"/>
          <w:lang w:eastAsia="en-US"/>
        </w:rPr>
      </w:pPr>
      <w:bookmarkStart w:id="20" w:name="_Toc6436088"/>
      <w:r>
        <w:rPr>
          <w:rFonts w:eastAsiaTheme="minorHAnsi"/>
          <w:bCs w:val="0"/>
          <w:i w:val="0"/>
          <w:sz w:val="24"/>
          <w:szCs w:val="24"/>
          <w:lang w:eastAsia="en-US"/>
        </w:rPr>
        <w:t>4</w:t>
      </w:r>
      <w:r w:rsidR="00886FC7">
        <w:rPr>
          <w:rFonts w:eastAsiaTheme="minorHAnsi"/>
          <w:bCs w:val="0"/>
          <w:i w:val="0"/>
          <w:sz w:val="24"/>
          <w:szCs w:val="24"/>
          <w:lang w:eastAsia="en-US"/>
        </w:rPr>
        <w:t>.</w:t>
      </w:r>
      <w:r w:rsidR="00C11497">
        <w:rPr>
          <w:rFonts w:eastAsiaTheme="minorHAnsi"/>
          <w:bCs w:val="0"/>
          <w:i w:val="0"/>
          <w:sz w:val="24"/>
          <w:szCs w:val="24"/>
          <w:lang w:eastAsia="en-US"/>
        </w:rPr>
        <w:t>1.</w:t>
      </w:r>
      <w:r w:rsidR="00261327">
        <w:rPr>
          <w:rFonts w:eastAsiaTheme="minorHAnsi"/>
          <w:bCs w:val="0"/>
          <w:i w:val="0"/>
          <w:sz w:val="24"/>
          <w:szCs w:val="24"/>
          <w:lang w:eastAsia="en-US"/>
        </w:rPr>
        <w:t>2</w:t>
      </w:r>
      <w:r w:rsidR="00886FC7">
        <w:rPr>
          <w:rFonts w:eastAsiaTheme="minorHAnsi"/>
          <w:bCs w:val="0"/>
          <w:i w:val="0"/>
          <w:sz w:val="24"/>
          <w:szCs w:val="24"/>
          <w:lang w:eastAsia="en-US"/>
        </w:rPr>
        <w:t xml:space="preserve"> Employee Voice </w:t>
      </w:r>
      <w:r w:rsidR="00A93387">
        <w:rPr>
          <w:rFonts w:eastAsiaTheme="minorHAnsi"/>
          <w:bCs w:val="0"/>
          <w:i w:val="0"/>
          <w:sz w:val="24"/>
          <w:szCs w:val="24"/>
          <w:lang w:eastAsia="en-US"/>
        </w:rPr>
        <w:t>roadshows</w:t>
      </w:r>
      <w:bookmarkEnd w:id="20"/>
    </w:p>
    <w:p w14:paraId="37C3300B" w14:textId="0DC19220" w:rsidR="00495186" w:rsidRPr="00495186" w:rsidRDefault="004A68A1" w:rsidP="00495186">
      <w:pPr>
        <w:spacing w:line="600" w:lineRule="auto"/>
        <w:rPr>
          <w:rFonts w:eastAsiaTheme="minorHAnsi"/>
          <w:sz w:val="24"/>
          <w:szCs w:val="24"/>
          <w:lang w:eastAsia="en-US"/>
        </w:rPr>
      </w:pPr>
      <w:r w:rsidRPr="00495186">
        <w:rPr>
          <w:rFonts w:eastAsiaTheme="minorHAnsi"/>
          <w:sz w:val="24"/>
          <w:szCs w:val="24"/>
          <w:lang w:eastAsia="en-US"/>
        </w:rPr>
        <w:t>Currently</w:t>
      </w:r>
      <w:r w:rsidR="0032463E">
        <w:rPr>
          <w:rFonts w:eastAsiaTheme="minorHAnsi"/>
          <w:sz w:val="24"/>
          <w:szCs w:val="24"/>
          <w:lang w:eastAsia="en-US"/>
        </w:rPr>
        <w:t xml:space="preserve"> at TSUK, Leaders</w:t>
      </w:r>
      <w:r w:rsidR="00495186" w:rsidRPr="00495186">
        <w:rPr>
          <w:rFonts w:eastAsiaTheme="minorHAnsi"/>
          <w:sz w:val="24"/>
          <w:szCs w:val="24"/>
          <w:lang w:eastAsia="en-US"/>
        </w:rPr>
        <w:t xml:space="preserve"> hold </w:t>
      </w:r>
      <w:r w:rsidR="0032463E">
        <w:rPr>
          <w:rFonts w:eastAsiaTheme="minorHAnsi"/>
          <w:sz w:val="24"/>
          <w:szCs w:val="24"/>
          <w:lang w:eastAsia="en-US"/>
        </w:rPr>
        <w:t xml:space="preserve">quarterly </w:t>
      </w:r>
      <w:r w:rsidR="00495186" w:rsidRPr="00495186">
        <w:rPr>
          <w:rFonts w:eastAsiaTheme="minorHAnsi"/>
          <w:sz w:val="24"/>
          <w:szCs w:val="24"/>
          <w:lang w:eastAsia="en-US"/>
        </w:rPr>
        <w:t xml:space="preserve">business briefing sessions in order to cascade information to Managers, who in turn cascade within their teams. These briefings are an excellent way to inform Managers and keep them up to date with the organisation, however their current </w:t>
      </w:r>
      <w:r w:rsidR="00495186" w:rsidRPr="00495186">
        <w:rPr>
          <w:rFonts w:eastAsiaTheme="minorHAnsi"/>
          <w:sz w:val="24"/>
          <w:szCs w:val="24"/>
          <w:lang w:eastAsia="en-US"/>
        </w:rPr>
        <w:lastRenderedPageBreak/>
        <w:t xml:space="preserve">format is very one-way. The style is </w:t>
      </w:r>
      <w:proofErr w:type="spellStart"/>
      <w:r w:rsidR="00495186" w:rsidRPr="00495186">
        <w:rPr>
          <w:rFonts w:eastAsiaTheme="minorHAnsi"/>
          <w:sz w:val="24"/>
          <w:szCs w:val="24"/>
          <w:lang w:eastAsia="en-US"/>
        </w:rPr>
        <w:t>powerpoint</w:t>
      </w:r>
      <w:proofErr w:type="spellEnd"/>
      <w:r w:rsidR="00495186" w:rsidRPr="00495186">
        <w:rPr>
          <w:rFonts w:eastAsiaTheme="minorHAnsi"/>
          <w:sz w:val="24"/>
          <w:szCs w:val="24"/>
          <w:lang w:eastAsia="en-US"/>
        </w:rPr>
        <w:t xml:space="preserve"> based presentations, with a Q&amp;A session at the end. </w:t>
      </w:r>
      <w:r w:rsidR="0032463E">
        <w:rPr>
          <w:rFonts w:eastAsiaTheme="minorHAnsi"/>
          <w:sz w:val="24"/>
          <w:szCs w:val="24"/>
          <w:lang w:eastAsia="en-US"/>
        </w:rPr>
        <w:t>They are also always held in the large conference rooms. The next recommendation is to annually hold roadshows which would take place across all the different parts of site across all TSUK sites.</w:t>
      </w:r>
      <w:r w:rsidR="009B07DD">
        <w:rPr>
          <w:rFonts w:eastAsiaTheme="minorHAnsi"/>
          <w:sz w:val="24"/>
          <w:szCs w:val="24"/>
          <w:lang w:eastAsia="en-US"/>
        </w:rPr>
        <w:t xml:space="preserve"> The purpose of these roadshows would be for Leaders to engage with employees providing a mechanism to express their EV and harness their ideas and opinions. Leaders would have an opportunity to role model positive behaviours around EV and demonstrate to employees that their voice is valued, encouraging employees to continue to do so.</w:t>
      </w:r>
    </w:p>
    <w:p w14:paraId="07E5DE54" w14:textId="2CBAFFBD" w:rsidR="00886FC7" w:rsidRDefault="009B07DD" w:rsidP="00886FC7">
      <w:pPr>
        <w:pStyle w:val="Heading2"/>
        <w:spacing w:line="600" w:lineRule="auto"/>
        <w:jc w:val="both"/>
        <w:rPr>
          <w:rFonts w:eastAsiaTheme="minorHAnsi"/>
          <w:bCs w:val="0"/>
          <w:i w:val="0"/>
          <w:sz w:val="24"/>
          <w:szCs w:val="24"/>
          <w:lang w:eastAsia="en-US"/>
        </w:rPr>
      </w:pPr>
      <w:bookmarkStart w:id="21" w:name="_Toc6436089"/>
      <w:r>
        <w:rPr>
          <w:rFonts w:eastAsiaTheme="minorHAnsi"/>
          <w:bCs w:val="0"/>
          <w:i w:val="0"/>
          <w:sz w:val="24"/>
          <w:szCs w:val="24"/>
          <w:lang w:eastAsia="en-US"/>
        </w:rPr>
        <w:t>4</w:t>
      </w:r>
      <w:r w:rsidR="00886FC7">
        <w:rPr>
          <w:rFonts w:eastAsiaTheme="minorHAnsi"/>
          <w:bCs w:val="0"/>
          <w:i w:val="0"/>
          <w:sz w:val="24"/>
          <w:szCs w:val="24"/>
          <w:lang w:eastAsia="en-US"/>
        </w:rPr>
        <w:t>.2 Informal EV Mechanisms</w:t>
      </w:r>
      <w:bookmarkEnd w:id="21"/>
    </w:p>
    <w:p w14:paraId="4F51E3E9" w14:textId="03AC736F" w:rsidR="001958B6" w:rsidRDefault="009B07DD" w:rsidP="0032355D">
      <w:pPr>
        <w:pStyle w:val="Heading2"/>
        <w:spacing w:line="600" w:lineRule="auto"/>
        <w:jc w:val="both"/>
        <w:rPr>
          <w:rFonts w:eastAsiaTheme="minorHAnsi"/>
          <w:bCs w:val="0"/>
          <w:i w:val="0"/>
          <w:sz w:val="24"/>
          <w:szCs w:val="24"/>
          <w:lang w:eastAsia="en-US"/>
        </w:rPr>
      </w:pPr>
      <w:bookmarkStart w:id="22" w:name="_Toc6436090"/>
      <w:r>
        <w:rPr>
          <w:rFonts w:eastAsiaTheme="minorHAnsi"/>
          <w:bCs w:val="0"/>
          <w:i w:val="0"/>
          <w:sz w:val="24"/>
          <w:szCs w:val="24"/>
          <w:lang w:eastAsia="en-US"/>
        </w:rPr>
        <w:t>4</w:t>
      </w:r>
      <w:r w:rsidR="00B74AC6">
        <w:rPr>
          <w:rFonts w:eastAsiaTheme="minorHAnsi"/>
          <w:bCs w:val="0"/>
          <w:i w:val="0"/>
          <w:sz w:val="24"/>
          <w:szCs w:val="24"/>
          <w:lang w:eastAsia="en-US"/>
        </w:rPr>
        <w:t>.2</w:t>
      </w:r>
      <w:r w:rsidR="00886FC7">
        <w:rPr>
          <w:rFonts w:eastAsiaTheme="minorHAnsi"/>
          <w:bCs w:val="0"/>
          <w:i w:val="0"/>
          <w:sz w:val="24"/>
          <w:szCs w:val="24"/>
          <w:lang w:eastAsia="en-US"/>
        </w:rPr>
        <w:t>.1.</w:t>
      </w:r>
      <w:r w:rsidR="00322612">
        <w:rPr>
          <w:rFonts w:eastAsiaTheme="minorHAnsi"/>
          <w:bCs w:val="0"/>
          <w:i w:val="0"/>
          <w:sz w:val="24"/>
          <w:szCs w:val="24"/>
          <w:lang w:eastAsia="en-US"/>
        </w:rPr>
        <w:t xml:space="preserve"> Training line managers</w:t>
      </w:r>
      <w:r w:rsidR="00C11497">
        <w:rPr>
          <w:rFonts w:eastAsiaTheme="minorHAnsi"/>
          <w:bCs w:val="0"/>
          <w:i w:val="0"/>
          <w:sz w:val="24"/>
          <w:szCs w:val="24"/>
          <w:lang w:eastAsia="en-US"/>
        </w:rPr>
        <w:t xml:space="preserve"> and Leaders</w:t>
      </w:r>
      <w:bookmarkEnd w:id="22"/>
    </w:p>
    <w:p w14:paraId="43C0BCAF" w14:textId="03A14488" w:rsidR="001F555E" w:rsidRDefault="00C11497" w:rsidP="0032355D">
      <w:pPr>
        <w:spacing w:after="160" w:line="600" w:lineRule="auto"/>
        <w:jc w:val="both"/>
        <w:rPr>
          <w:rFonts w:eastAsiaTheme="minorHAnsi" w:cs="Arial"/>
          <w:bCs/>
          <w:sz w:val="24"/>
          <w:szCs w:val="24"/>
          <w:lang w:eastAsia="en-US"/>
        </w:rPr>
      </w:pPr>
      <w:r>
        <w:rPr>
          <w:rFonts w:eastAsiaTheme="minorHAnsi" w:cs="Arial"/>
          <w:bCs/>
          <w:sz w:val="24"/>
          <w:szCs w:val="24"/>
          <w:lang w:eastAsia="en-US"/>
        </w:rPr>
        <w:t xml:space="preserve">The recent CIPD report (2019) concluded that </w:t>
      </w:r>
      <w:r w:rsidR="00FD13A9">
        <w:rPr>
          <w:rFonts w:eastAsiaTheme="minorHAnsi" w:cs="Arial"/>
          <w:bCs/>
          <w:sz w:val="24"/>
          <w:szCs w:val="24"/>
          <w:lang w:eastAsia="en-US"/>
        </w:rPr>
        <w:t>62</w:t>
      </w:r>
      <w:r>
        <w:rPr>
          <w:rFonts w:eastAsiaTheme="minorHAnsi" w:cs="Arial"/>
          <w:bCs/>
          <w:sz w:val="24"/>
          <w:szCs w:val="24"/>
          <w:lang w:eastAsia="en-US"/>
        </w:rPr>
        <w:t xml:space="preserve">% of EV is carried out informally. </w:t>
      </w:r>
      <w:r w:rsidR="00965B74">
        <w:rPr>
          <w:rFonts w:eastAsiaTheme="minorHAnsi" w:cs="Arial"/>
          <w:bCs/>
          <w:sz w:val="24"/>
          <w:szCs w:val="24"/>
          <w:lang w:eastAsia="en-US"/>
        </w:rPr>
        <w:t>Consequently</w:t>
      </w:r>
      <w:r>
        <w:rPr>
          <w:rFonts w:eastAsiaTheme="minorHAnsi" w:cs="Arial"/>
          <w:bCs/>
          <w:sz w:val="24"/>
          <w:szCs w:val="24"/>
          <w:lang w:eastAsia="en-US"/>
        </w:rPr>
        <w:t xml:space="preserve"> line </w:t>
      </w:r>
      <w:r w:rsidR="00965B74">
        <w:rPr>
          <w:rFonts w:eastAsiaTheme="minorHAnsi" w:cs="Arial"/>
          <w:bCs/>
          <w:sz w:val="24"/>
          <w:szCs w:val="24"/>
          <w:lang w:eastAsia="en-US"/>
        </w:rPr>
        <w:t>managers</w:t>
      </w:r>
      <w:r>
        <w:rPr>
          <w:rFonts w:eastAsiaTheme="minorHAnsi" w:cs="Arial"/>
          <w:bCs/>
          <w:sz w:val="24"/>
          <w:szCs w:val="24"/>
          <w:lang w:eastAsia="en-US"/>
        </w:rPr>
        <w:t xml:space="preserve"> and Leaders</w:t>
      </w:r>
      <w:r w:rsidR="00965B74">
        <w:rPr>
          <w:rFonts w:eastAsiaTheme="minorHAnsi" w:cs="Arial"/>
          <w:bCs/>
          <w:sz w:val="24"/>
          <w:szCs w:val="24"/>
          <w:lang w:eastAsia="en-US"/>
        </w:rPr>
        <w:t xml:space="preserve"> have an important role to play in enabling and encouraging open dialogue with Employees. In addition the important factor of the Psychological contract relating to ensuring a trust-based relationship between managers and employees is critical.</w:t>
      </w:r>
    </w:p>
    <w:p w14:paraId="316313D0" w14:textId="77777777" w:rsidR="0032463E" w:rsidRDefault="0032463E" w:rsidP="0032355D">
      <w:pPr>
        <w:spacing w:after="160" w:line="600" w:lineRule="auto"/>
        <w:jc w:val="both"/>
        <w:rPr>
          <w:rFonts w:eastAsiaTheme="minorHAnsi" w:cs="Arial"/>
          <w:bCs/>
          <w:sz w:val="24"/>
          <w:szCs w:val="24"/>
          <w:lang w:eastAsia="en-US"/>
        </w:rPr>
      </w:pPr>
    </w:p>
    <w:p w14:paraId="74CAF2F2" w14:textId="77777777" w:rsidR="00CE5C88" w:rsidRDefault="00965B74" w:rsidP="0032355D">
      <w:pPr>
        <w:spacing w:after="160" w:line="600" w:lineRule="auto"/>
        <w:jc w:val="both"/>
        <w:rPr>
          <w:rFonts w:eastAsiaTheme="minorHAnsi" w:cs="Arial"/>
          <w:bCs/>
          <w:sz w:val="24"/>
          <w:szCs w:val="24"/>
          <w:lang w:eastAsia="en-US"/>
        </w:rPr>
      </w:pPr>
      <w:r>
        <w:rPr>
          <w:rFonts w:eastAsiaTheme="minorHAnsi" w:cs="Arial"/>
          <w:bCs/>
          <w:sz w:val="24"/>
          <w:szCs w:val="24"/>
          <w:lang w:eastAsia="en-US"/>
        </w:rPr>
        <w:t xml:space="preserve">There are formal development programmes for both Line Managers and Leaders at TSUK; namely Transition to Management and Transition to Leadership. Neither of these at present contain any material related to EV. It is therefore recommended that the curriculum for these programmes is reviewed </w:t>
      </w:r>
      <w:r w:rsidR="006A6FC4">
        <w:rPr>
          <w:rFonts w:eastAsiaTheme="minorHAnsi" w:cs="Arial"/>
          <w:bCs/>
          <w:sz w:val="24"/>
          <w:szCs w:val="24"/>
          <w:lang w:eastAsia="en-US"/>
        </w:rPr>
        <w:t>to include a module on the importance of EV</w:t>
      </w:r>
      <w:r w:rsidR="00CE5C88">
        <w:rPr>
          <w:rFonts w:eastAsiaTheme="minorHAnsi" w:cs="Arial"/>
          <w:bCs/>
          <w:sz w:val="24"/>
          <w:szCs w:val="24"/>
          <w:lang w:eastAsia="en-US"/>
        </w:rPr>
        <w:t>.</w:t>
      </w:r>
    </w:p>
    <w:p w14:paraId="306E19F8" w14:textId="50E9A8B2" w:rsidR="00495186" w:rsidRPr="00D41592" w:rsidRDefault="009B07DD" w:rsidP="00D41592">
      <w:pPr>
        <w:pStyle w:val="Heading2"/>
        <w:spacing w:line="600" w:lineRule="auto"/>
        <w:jc w:val="both"/>
        <w:rPr>
          <w:rFonts w:eastAsiaTheme="minorHAnsi"/>
          <w:bCs w:val="0"/>
          <w:i w:val="0"/>
          <w:sz w:val="24"/>
          <w:szCs w:val="24"/>
          <w:lang w:eastAsia="en-US"/>
        </w:rPr>
      </w:pPr>
      <w:bookmarkStart w:id="23" w:name="_Toc6436091"/>
      <w:r>
        <w:rPr>
          <w:rFonts w:eastAsiaTheme="minorHAnsi"/>
          <w:bCs w:val="0"/>
          <w:i w:val="0"/>
          <w:sz w:val="24"/>
          <w:szCs w:val="24"/>
          <w:lang w:eastAsia="en-US"/>
        </w:rPr>
        <w:t>4</w:t>
      </w:r>
      <w:r w:rsidR="00495186" w:rsidRPr="00D41592">
        <w:rPr>
          <w:rFonts w:eastAsiaTheme="minorHAnsi"/>
          <w:bCs w:val="0"/>
          <w:i w:val="0"/>
          <w:sz w:val="24"/>
          <w:szCs w:val="24"/>
          <w:lang w:eastAsia="en-US"/>
        </w:rPr>
        <w:t xml:space="preserve">.2.2 </w:t>
      </w:r>
      <w:r w:rsidR="00CE5C88" w:rsidRPr="00D41592">
        <w:rPr>
          <w:rFonts w:eastAsiaTheme="minorHAnsi"/>
          <w:bCs w:val="0"/>
          <w:i w:val="0"/>
          <w:sz w:val="24"/>
          <w:szCs w:val="24"/>
          <w:lang w:eastAsia="en-US"/>
        </w:rPr>
        <w:t xml:space="preserve">Transition to Management </w:t>
      </w:r>
      <w:r w:rsidR="00495186" w:rsidRPr="00D41592">
        <w:rPr>
          <w:rFonts w:eastAsiaTheme="minorHAnsi"/>
          <w:bCs w:val="0"/>
          <w:i w:val="0"/>
          <w:sz w:val="24"/>
          <w:szCs w:val="24"/>
          <w:lang w:eastAsia="en-US"/>
        </w:rPr>
        <w:t>Programme</w:t>
      </w:r>
      <w:bookmarkEnd w:id="23"/>
    </w:p>
    <w:p w14:paraId="6DB5578B" w14:textId="71448D6D" w:rsidR="00A93387" w:rsidRDefault="00495186" w:rsidP="00495186">
      <w:pPr>
        <w:spacing w:after="160" w:line="600" w:lineRule="auto"/>
        <w:jc w:val="both"/>
        <w:rPr>
          <w:rFonts w:eastAsiaTheme="minorHAnsi" w:cs="Arial"/>
          <w:bCs/>
          <w:sz w:val="24"/>
          <w:szCs w:val="24"/>
          <w:lang w:eastAsia="en-US"/>
        </w:rPr>
      </w:pPr>
      <w:r>
        <w:rPr>
          <w:rFonts w:eastAsiaTheme="minorHAnsi" w:cs="Arial"/>
          <w:bCs/>
          <w:sz w:val="24"/>
          <w:szCs w:val="24"/>
          <w:lang w:eastAsia="en-US"/>
        </w:rPr>
        <w:t>P</w:t>
      </w:r>
      <w:r w:rsidR="00CE5C88" w:rsidRPr="00CE5C88">
        <w:rPr>
          <w:rFonts w:eastAsiaTheme="minorHAnsi" w:cs="Arial"/>
          <w:bCs/>
          <w:sz w:val="24"/>
          <w:szCs w:val="24"/>
          <w:lang w:eastAsia="en-US"/>
        </w:rPr>
        <w:t xml:space="preserve">articipants </w:t>
      </w:r>
      <w:r w:rsidR="00CE5C88">
        <w:rPr>
          <w:rFonts w:eastAsiaTheme="minorHAnsi" w:cs="Arial"/>
          <w:bCs/>
          <w:sz w:val="24"/>
          <w:szCs w:val="24"/>
          <w:lang w:eastAsia="en-US"/>
        </w:rPr>
        <w:t>would be</w:t>
      </w:r>
      <w:r w:rsidR="00CE5C88" w:rsidRPr="00CE5C88">
        <w:rPr>
          <w:rFonts w:eastAsiaTheme="minorHAnsi" w:cs="Arial"/>
          <w:bCs/>
          <w:sz w:val="24"/>
          <w:szCs w:val="24"/>
          <w:lang w:eastAsia="en-US"/>
        </w:rPr>
        <w:t xml:space="preserve"> coached on how to facilitate open conversations with their team members.</w:t>
      </w:r>
      <w:r w:rsidR="00965B74" w:rsidRPr="00CE5C88">
        <w:rPr>
          <w:rFonts w:eastAsiaTheme="minorHAnsi" w:cs="Arial"/>
          <w:bCs/>
          <w:sz w:val="24"/>
          <w:szCs w:val="24"/>
          <w:lang w:eastAsia="en-US"/>
        </w:rPr>
        <w:t xml:space="preserve"> </w:t>
      </w:r>
      <w:r w:rsidR="00CE5C88">
        <w:rPr>
          <w:rFonts w:eastAsiaTheme="minorHAnsi" w:cs="Arial"/>
          <w:bCs/>
          <w:sz w:val="24"/>
          <w:szCs w:val="24"/>
          <w:lang w:eastAsia="en-US"/>
        </w:rPr>
        <w:t>In addition they would be reminded of the importance of following up on any concerns or information shared</w:t>
      </w:r>
      <w:r w:rsidR="00A93387">
        <w:rPr>
          <w:rFonts w:eastAsiaTheme="minorHAnsi" w:cs="Arial"/>
          <w:bCs/>
          <w:sz w:val="24"/>
          <w:szCs w:val="24"/>
          <w:lang w:eastAsia="en-US"/>
        </w:rPr>
        <w:t>. Failure to do so would have a negative impact on the trust relationship and employees would be less likely to share info again in the future.</w:t>
      </w:r>
    </w:p>
    <w:p w14:paraId="32A3B963" w14:textId="35CE88B1" w:rsidR="00495186" w:rsidRPr="00D41592" w:rsidRDefault="009B07DD" w:rsidP="00D41592">
      <w:pPr>
        <w:pStyle w:val="Heading2"/>
        <w:spacing w:line="600" w:lineRule="auto"/>
        <w:jc w:val="both"/>
        <w:rPr>
          <w:rFonts w:eastAsiaTheme="minorHAnsi"/>
          <w:bCs w:val="0"/>
          <w:i w:val="0"/>
          <w:sz w:val="24"/>
          <w:szCs w:val="24"/>
          <w:lang w:eastAsia="en-US"/>
        </w:rPr>
      </w:pPr>
      <w:bookmarkStart w:id="24" w:name="_Toc6436092"/>
      <w:r>
        <w:rPr>
          <w:rFonts w:eastAsiaTheme="minorHAnsi"/>
          <w:bCs w:val="0"/>
          <w:i w:val="0"/>
          <w:sz w:val="24"/>
          <w:szCs w:val="24"/>
          <w:lang w:eastAsia="en-US"/>
        </w:rPr>
        <w:lastRenderedPageBreak/>
        <w:t>4</w:t>
      </w:r>
      <w:r w:rsidR="00495186" w:rsidRPr="00D41592">
        <w:rPr>
          <w:rFonts w:eastAsiaTheme="minorHAnsi"/>
          <w:bCs w:val="0"/>
          <w:i w:val="0"/>
          <w:sz w:val="24"/>
          <w:szCs w:val="24"/>
          <w:lang w:eastAsia="en-US"/>
        </w:rPr>
        <w:t xml:space="preserve">.2.3 </w:t>
      </w:r>
      <w:r w:rsidR="00A93387" w:rsidRPr="00D41592">
        <w:rPr>
          <w:rFonts w:eastAsiaTheme="minorHAnsi"/>
          <w:bCs w:val="0"/>
          <w:i w:val="0"/>
          <w:sz w:val="24"/>
          <w:szCs w:val="24"/>
          <w:lang w:eastAsia="en-US"/>
        </w:rPr>
        <w:t xml:space="preserve">Transition to Leadership </w:t>
      </w:r>
      <w:r w:rsidR="00495186" w:rsidRPr="00D41592">
        <w:rPr>
          <w:rFonts w:eastAsiaTheme="minorHAnsi"/>
          <w:bCs w:val="0"/>
          <w:i w:val="0"/>
          <w:sz w:val="24"/>
          <w:szCs w:val="24"/>
          <w:lang w:eastAsia="en-US"/>
        </w:rPr>
        <w:t>Programme</w:t>
      </w:r>
      <w:bookmarkEnd w:id="24"/>
    </w:p>
    <w:p w14:paraId="41FE9A11" w14:textId="37C5F67C" w:rsidR="00965B74" w:rsidRDefault="00495186" w:rsidP="00495186">
      <w:pPr>
        <w:spacing w:after="160" w:line="600" w:lineRule="auto"/>
        <w:jc w:val="both"/>
        <w:rPr>
          <w:rFonts w:eastAsiaTheme="minorHAnsi" w:cs="Arial"/>
          <w:bCs/>
          <w:sz w:val="24"/>
          <w:szCs w:val="24"/>
          <w:lang w:eastAsia="en-US"/>
        </w:rPr>
      </w:pPr>
      <w:r>
        <w:rPr>
          <w:rFonts w:eastAsiaTheme="minorHAnsi" w:cs="Arial"/>
          <w:bCs/>
          <w:sz w:val="24"/>
          <w:szCs w:val="24"/>
          <w:lang w:eastAsia="en-US"/>
        </w:rPr>
        <w:t xml:space="preserve">In </w:t>
      </w:r>
      <w:r w:rsidR="00A93387">
        <w:rPr>
          <w:rFonts w:eastAsiaTheme="minorHAnsi" w:cs="Arial"/>
          <w:bCs/>
          <w:sz w:val="24"/>
          <w:szCs w:val="24"/>
          <w:lang w:eastAsia="en-US"/>
        </w:rPr>
        <w:t>addition to coaching on how to facilitate open conversations, the focus here would be</w:t>
      </w:r>
      <w:r w:rsidR="00CE5C88">
        <w:rPr>
          <w:rFonts w:eastAsiaTheme="minorHAnsi" w:cs="Arial"/>
          <w:bCs/>
          <w:sz w:val="24"/>
          <w:szCs w:val="24"/>
          <w:lang w:eastAsia="en-US"/>
        </w:rPr>
        <w:t xml:space="preserve"> </w:t>
      </w:r>
      <w:r w:rsidR="00A93387">
        <w:rPr>
          <w:rFonts w:eastAsiaTheme="minorHAnsi" w:cs="Arial"/>
          <w:bCs/>
          <w:sz w:val="24"/>
          <w:szCs w:val="24"/>
          <w:lang w:eastAsia="en-US"/>
        </w:rPr>
        <w:t>on the importance of Ethical Leadership and authenticity in the context of EV and their role in developing an open and supportive work environmen</w:t>
      </w:r>
      <w:r>
        <w:rPr>
          <w:rFonts w:eastAsiaTheme="minorHAnsi" w:cs="Arial"/>
          <w:bCs/>
          <w:sz w:val="24"/>
          <w:szCs w:val="24"/>
          <w:lang w:eastAsia="en-US"/>
        </w:rPr>
        <w:t>t</w:t>
      </w:r>
      <w:r w:rsidR="00A93387">
        <w:rPr>
          <w:rFonts w:eastAsiaTheme="minorHAnsi" w:cs="Arial"/>
          <w:bCs/>
          <w:sz w:val="24"/>
          <w:szCs w:val="24"/>
          <w:lang w:eastAsia="en-US"/>
        </w:rPr>
        <w:t>.</w:t>
      </w:r>
      <w:r w:rsidR="00965B74" w:rsidRPr="00CE5C88">
        <w:rPr>
          <w:rFonts w:eastAsiaTheme="minorHAnsi" w:cs="Arial"/>
          <w:bCs/>
          <w:sz w:val="24"/>
          <w:szCs w:val="24"/>
          <w:lang w:eastAsia="en-US"/>
        </w:rPr>
        <w:t xml:space="preserve"> </w:t>
      </w:r>
    </w:p>
    <w:p w14:paraId="45CA19BE" w14:textId="02AF5910" w:rsidR="00495186" w:rsidRPr="00D41592" w:rsidRDefault="009B07DD" w:rsidP="00D41592">
      <w:pPr>
        <w:pStyle w:val="Heading2"/>
        <w:spacing w:line="600" w:lineRule="auto"/>
        <w:jc w:val="both"/>
        <w:rPr>
          <w:rFonts w:eastAsiaTheme="minorHAnsi"/>
          <w:bCs w:val="0"/>
          <w:i w:val="0"/>
          <w:sz w:val="24"/>
          <w:szCs w:val="24"/>
          <w:lang w:eastAsia="en-US"/>
        </w:rPr>
      </w:pPr>
      <w:bookmarkStart w:id="25" w:name="_Toc6436093"/>
      <w:r>
        <w:rPr>
          <w:rFonts w:eastAsiaTheme="minorHAnsi"/>
          <w:bCs w:val="0"/>
          <w:i w:val="0"/>
          <w:sz w:val="24"/>
          <w:szCs w:val="24"/>
          <w:lang w:eastAsia="en-US"/>
        </w:rPr>
        <w:t>4</w:t>
      </w:r>
      <w:r w:rsidR="004A7B8F">
        <w:rPr>
          <w:rFonts w:eastAsiaTheme="minorHAnsi"/>
          <w:bCs w:val="0"/>
          <w:i w:val="0"/>
          <w:sz w:val="24"/>
          <w:szCs w:val="24"/>
          <w:lang w:eastAsia="en-US"/>
        </w:rPr>
        <w:t>.3</w:t>
      </w:r>
      <w:r w:rsidR="00495186" w:rsidRPr="00D41592">
        <w:rPr>
          <w:rFonts w:eastAsiaTheme="minorHAnsi"/>
          <w:bCs w:val="0"/>
          <w:i w:val="0"/>
          <w:sz w:val="24"/>
          <w:szCs w:val="24"/>
          <w:lang w:eastAsia="en-US"/>
        </w:rPr>
        <w:t>. Cost</w:t>
      </w:r>
      <w:bookmarkEnd w:id="25"/>
    </w:p>
    <w:p w14:paraId="1A841771" w14:textId="11ACE893" w:rsidR="00495186" w:rsidRPr="00495186" w:rsidRDefault="0032463E" w:rsidP="0032463E">
      <w:pPr>
        <w:spacing w:after="160" w:line="600" w:lineRule="auto"/>
        <w:jc w:val="both"/>
        <w:rPr>
          <w:rFonts w:eastAsiaTheme="minorHAnsi" w:cs="Arial"/>
          <w:bCs/>
          <w:sz w:val="24"/>
          <w:szCs w:val="24"/>
          <w:lang w:eastAsia="en-US"/>
        </w:rPr>
      </w:pPr>
      <w:r>
        <w:rPr>
          <w:rFonts w:eastAsiaTheme="minorHAnsi" w:cs="Arial"/>
          <w:bCs/>
          <w:sz w:val="24"/>
          <w:szCs w:val="24"/>
          <w:lang w:eastAsia="en-US"/>
        </w:rPr>
        <w:t xml:space="preserve">There would be considerable costs to developing the </w:t>
      </w:r>
      <w:r w:rsidR="004A7B8F">
        <w:rPr>
          <w:rFonts w:eastAsiaTheme="minorHAnsi" w:cs="Arial"/>
          <w:bCs/>
          <w:sz w:val="24"/>
          <w:szCs w:val="24"/>
          <w:lang w:eastAsia="en-US"/>
        </w:rPr>
        <w:t>Employee App</w:t>
      </w:r>
      <w:r>
        <w:rPr>
          <w:rFonts w:eastAsiaTheme="minorHAnsi" w:cs="Arial"/>
          <w:bCs/>
          <w:sz w:val="24"/>
          <w:szCs w:val="24"/>
          <w:lang w:eastAsia="en-US"/>
        </w:rPr>
        <w:t xml:space="preserve">. However as has been concluded from the literature review, the potential benefits to TSUK in getting engagement right are significant and therefore worth the investment.  In contrast the cost of the </w:t>
      </w:r>
      <w:r w:rsidR="004A7B8F">
        <w:rPr>
          <w:rFonts w:eastAsiaTheme="minorHAnsi" w:cs="Arial"/>
          <w:bCs/>
          <w:sz w:val="24"/>
          <w:szCs w:val="24"/>
          <w:lang w:eastAsia="en-US"/>
        </w:rPr>
        <w:t>Employee Voice Roadshows</w:t>
      </w:r>
      <w:r>
        <w:rPr>
          <w:rFonts w:eastAsiaTheme="minorHAnsi" w:cs="Arial"/>
          <w:bCs/>
          <w:sz w:val="24"/>
          <w:szCs w:val="24"/>
          <w:lang w:eastAsia="en-US"/>
        </w:rPr>
        <w:t xml:space="preserve"> and developments to the </w:t>
      </w:r>
      <w:r w:rsidR="004A7B8F">
        <w:rPr>
          <w:rFonts w:eastAsiaTheme="minorHAnsi" w:cs="Arial"/>
          <w:bCs/>
          <w:sz w:val="24"/>
          <w:szCs w:val="24"/>
          <w:lang w:eastAsia="en-US"/>
        </w:rPr>
        <w:t>Training Programme</w:t>
      </w:r>
      <w:r>
        <w:rPr>
          <w:rFonts w:eastAsiaTheme="minorHAnsi" w:cs="Arial"/>
          <w:bCs/>
          <w:sz w:val="24"/>
          <w:szCs w:val="24"/>
          <w:lang w:eastAsia="en-US"/>
        </w:rPr>
        <w:t xml:space="preserve"> would be minimal as they are enhancements to what are already in place at TSUK</w:t>
      </w:r>
      <w:r w:rsidR="00D41592">
        <w:rPr>
          <w:rFonts w:eastAsiaTheme="minorHAnsi" w:cs="Arial"/>
          <w:bCs/>
          <w:sz w:val="24"/>
          <w:szCs w:val="24"/>
          <w:lang w:eastAsia="en-US"/>
        </w:rPr>
        <w:t xml:space="preserve">. </w:t>
      </w:r>
      <w:r>
        <w:rPr>
          <w:rFonts w:eastAsiaTheme="minorHAnsi" w:cs="Arial"/>
          <w:bCs/>
          <w:sz w:val="24"/>
          <w:szCs w:val="24"/>
          <w:lang w:eastAsia="en-US"/>
        </w:rPr>
        <w:t>A further breakdown of costs are included in the action plan in Appendix 2.</w:t>
      </w:r>
    </w:p>
    <w:p w14:paraId="541360C3" w14:textId="77777777" w:rsidR="001F555E" w:rsidRPr="00741857" w:rsidRDefault="001F555E" w:rsidP="0032355D">
      <w:pPr>
        <w:spacing w:after="160" w:line="600" w:lineRule="auto"/>
        <w:jc w:val="both"/>
        <w:rPr>
          <w:rFonts w:eastAsiaTheme="minorHAnsi" w:cs="Arial"/>
          <w:bCs/>
          <w:sz w:val="24"/>
          <w:szCs w:val="24"/>
          <w:lang w:eastAsia="en-US"/>
        </w:rPr>
      </w:pPr>
    </w:p>
    <w:p w14:paraId="0673F4DB" w14:textId="77777777" w:rsidR="001F555E" w:rsidRPr="00741857" w:rsidRDefault="001F555E" w:rsidP="0032355D">
      <w:pPr>
        <w:spacing w:after="160" w:line="600" w:lineRule="auto"/>
        <w:jc w:val="both"/>
        <w:rPr>
          <w:rFonts w:eastAsiaTheme="minorHAnsi" w:cs="Arial"/>
          <w:bCs/>
          <w:sz w:val="24"/>
          <w:szCs w:val="24"/>
          <w:lang w:eastAsia="en-US"/>
        </w:rPr>
      </w:pPr>
    </w:p>
    <w:p w14:paraId="29852B22" w14:textId="77777777" w:rsidR="001F555E" w:rsidRPr="00741857" w:rsidRDefault="001F555E" w:rsidP="0032355D">
      <w:pPr>
        <w:spacing w:after="160" w:line="600" w:lineRule="auto"/>
        <w:jc w:val="both"/>
        <w:rPr>
          <w:rFonts w:eastAsiaTheme="minorHAnsi" w:cs="Arial"/>
          <w:bCs/>
          <w:sz w:val="24"/>
          <w:szCs w:val="24"/>
          <w:lang w:eastAsia="en-US"/>
        </w:rPr>
      </w:pPr>
    </w:p>
    <w:p w14:paraId="74D48C51" w14:textId="77777777" w:rsidR="001F555E" w:rsidRPr="00741857" w:rsidRDefault="001F555E" w:rsidP="0032355D">
      <w:pPr>
        <w:spacing w:after="160" w:line="600" w:lineRule="auto"/>
        <w:jc w:val="both"/>
        <w:rPr>
          <w:rFonts w:eastAsiaTheme="minorHAnsi" w:cs="Arial"/>
          <w:bCs/>
          <w:sz w:val="24"/>
          <w:szCs w:val="24"/>
          <w:lang w:eastAsia="en-US"/>
        </w:rPr>
      </w:pPr>
    </w:p>
    <w:p w14:paraId="6E0FA77B" w14:textId="18747FDB" w:rsidR="001F555E" w:rsidRDefault="00E56070" w:rsidP="0032355D">
      <w:pPr>
        <w:pStyle w:val="Heading1"/>
        <w:spacing w:before="0" w:after="0" w:line="600" w:lineRule="auto"/>
        <w:jc w:val="both"/>
        <w:rPr>
          <w:rFonts w:eastAsiaTheme="minorHAnsi"/>
          <w:bCs w:val="0"/>
          <w:sz w:val="24"/>
          <w:szCs w:val="24"/>
          <w:lang w:eastAsia="en-US"/>
        </w:rPr>
      </w:pPr>
      <w:r>
        <w:rPr>
          <w:rFonts w:eastAsiaTheme="minorHAnsi"/>
          <w:bCs w:val="0"/>
          <w:sz w:val="24"/>
          <w:szCs w:val="24"/>
          <w:lang w:eastAsia="en-US"/>
        </w:rPr>
        <w:br w:type="page"/>
      </w:r>
    </w:p>
    <w:p w14:paraId="03EA6B60" w14:textId="6AFD74BE" w:rsidR="002A055C" w:rsidRPr="002A055C" w:rsidRDefault="002A055C" w:rsidP="002A055C">
      <w:pPr>
        <w:rPr>
          <w:rFonts w:eastAsiaTheme="minorHAnsi"/>
          <w:lang w:eastAsia="en-US"/>
        </w:rPr>
      </w:pPr>
    </w:p>
    <w:bookmarkStart w:id="26" w:name="_Toc6436094" w:displacedByCustomXml="next"/>
    <w:sdt>
      <w:sdtPr>
        <w:rPr>
          <w:rFonts w:cs="Times New Roman"/>
          <w:b w:val="0"/>
          <w:bCs w:val="0"/>
          <w:kern w:val="0"/>
          <w:sz w:val="22"/>
          <w:szCs w:val="20"/>
        </w:rPr>
        <w:id w:val="-991936763"/>
        <w:docPartObj>
          <w:docPartGallery w:val="Bibliographies"/>
          <w:docPartUnique/>
        </w:docPartObj>
      </w:sdtPr>
      <w:sdtEndPr>
        <w:rPr>
          <w:sz w:val="24"/>
          <w:szCs w:val="24"/>
        </w:rPr>
      </w:sdtEndPr>
      <w:sdtContent>
        <w:p w14:paraId="6B7E1BF3" w14:textId="0974D736" w:rsidR="00574B1C" w:rsidRDefault="00574B1C">
          <w:pPr>
            <w:pStyle w:val="Heading1"/>
          </w:pPr>
          <w:r>
            <w:t>References</w:t>
          </w:r>
          <w:bookmarkEnd w:id="26"/>
        </w:p>
        <w:p w14:paraId="2DB1086B" w14:textId="77777777" w:rsidR="0098530F" w:rsidRPr="0098530F" w:rsidRDefault="0098530F" w:rsidP="0098530F"/>
        <w:sdt>
          <w:sdtPr>
            <w:id w:val="-573587230"/>
            <w:bibliography/>
          </w:sdtPr>
          <w:sdtEndPr>
            <w:rPr>
              <w:sz w:val="24"/>
              <w:szCs w:val="24"/>
            </w:rPr>
          </w:sdtEndPr>
          <w:sdtContent>
            <w:p w14:paraId="112D5FF0" w14:textId="77777777" w:rsidR="00F010DE" w:rsidRPr="00F010DE" w:rsidRDefault="00574B1C" w:rsidP="00F010DE">
              <w:pPr>
                <w:pStyle w:val="Bibliography"/>
                <w:spacing w:line="600" w:lineRule="auto"/>
                <w:rPr>
                  <w:noProof/>
                  <w:sz w:val="24"/>
                  <w:szCs w:val="24"/>
                </w:rPr>
              </w:pPr>
              <w:r w:rsidRPr="00F010DE">
                <w:rPr>
                  <w:sz w:val="24"/>
                  <w:szCs w:val="24"/>
                </w:rPr>
                <w:fldChar w:fldCharType="begin"/>
              </w:r>
              <w:r w:rsidRPr="00F010DE">
                <w:rPr>
                  <w:sz w:val="24"/>
                  <w:szCs w:val="24"/>
                </w:rPr>
                <w:instrText xml:space="preserve"> BIBLIOGRAPHY </w:instrText>
              </w:r>
              <w:r w:rsidRPr="00F010DE">
                <w:rPr>
                  <w:sz w:val="24"/>
                  <w:szCs w:val="24"/>
                </w:rPr>
                <w:fldChar w:fldCharType="separate"/>
              </w:r>
              <w:r w:rsidR="00F010DE" w:rsidRPr="00F010DE">
                <w:rPr>
                  <w:noProof/>
                  <w:sz w:val="24"/>
                  <w:szCs w:val="24"/>
                </w:rPr>
                <w:t xml:space="preserve">BEIS, 2018. </w:t>
              </w:r>
              <w:r w:rsidR="00F010DE" w:rsidRPr="00F010DE">
                <w:rPr>
                  <w:i/>
                  <w:iCs/>
                  <w:noProof/>
                  <w:sz w:val="24"/>
                  <w:szCs w:val="24"/>
                </w:rPr>
                <w:t xml:space="preserve">TRADE UNION MEMBERSHIP 2017: Statistical Bulletin. </w:t>
              </w:r>
              <w:r w:rsidR="00F010DE" w:rsidRPr="00F010DE">
                <w:rPr>
                  <w:noProof/>
                  <w:sz w:val="24"/>
                  <w:szCs w:val="24"/>
                </w:rPr>
                <w:t xml:space="preserve">[Online] </w:t>
              </w:r>
              <w:r w:rsidR="00F010DE" w:rsidRPr="00F010DE">
                <w:rPr>
                  <w:noProof/>
                  <w:sz w:val="24"/>
                  <w:szCs w:val="24"/>
                </w:rPr>
                <w:br/>
                <w:t xml:space="preserve">Available at: </w:t>
              </w:r>
              <w:r w:rsidR="00F010DE" w:rsidRPr="00F010DE">
                <w:rPr>
                  <w:noProof/>
                  <w:sz w:val="24"/>
                  <w:szCs w:val="24"/>
                  <w:u w:val="single"/>
                </w:rPr>
                <w:t>https://assets.publishing.service.gov.uk/government/uploads/system/uploads/attachment_data/file/712543/TU_membership_bulletin.pdf</w:t>
              </w:r>
              <w:r w:rsidR="00F010DE" w:rsidRPr="00F010DE">
                <w:rPr>
                  <w:noProof/>
                  <w:sz w:val="24"/>
                  <w:szCs w:val="24"/>
                </w:rPr>
                <w:br/>
                <w:t>[Accessed 12 April 2019].</w:t>
              </w:r>
            </w:p>
            <w:p w14:paraId="14C63D67"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Boxall, P. F. &amp; Purcell, J., 2003. </w:t>
              </w:r>
              <w:r w:rsidRPr="00F010DE">
                <w:rPr>
                  <w:i/>
                  <w:iCs/>
                  <w:noProof/>
                  <w:sz w:val="24"/>
                  <w:szCs w:val="24"/>
                </w:rPr>
                <w:t xml:space="preserve">Strategy and Human Resource Management. </w:t>
              </w:r>
              <w:r w:rsidRPr="00F010DE">
                <w:rPr>
                  <w:noProof/>
                  <w:sz w:val="24"/>
                  <w:szCs w:val="24"/>
                </w:rPr>
                <w:t>Basingstoke: Palgrave Macmillan.</w:t>
              </w:r>
            </w:p>
            <w:p w14:paraId="142E4946"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Boxall, P. &amp; Purcell, J., 2008. </w:t>
              </w:r>
              <w:r w:rsidRPr="00F010DE">
                <w:rPr>
                  <w:i/>
                  <w:iCs/>
                  <w:noProof/>
                  <w:sz w:val="24"/>
                  <w:szCs w:val="24"/>
                </w:rPr>
                <w:t xml:space="preserve">Strategy and Human rResource Management. </w:t>
              </w:r>
              <w:r w:rsidRPr="00F010DE">
                <w:rPr>
                  <w:noProof/>
                  <w:sz w:val="24"/>
                  <w:szCs w:val="24"/>
                </w:rPr>
                <w:t>2nd ed. New York: Palgrave Macmillan.</w:t>
              </w:r>
            </w:p>
            <w:p w14:paraId="4EBDC664"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Budd, J. W., 2004. </w:t>
              </w:r>
              <w:r w:rsidRPr="00F010DE">
                <w:rPr>
                  <w:i/>
                  <w:iCs/>
                  <w:noProof/>
                  <w:sz w:val="24"/>
                  <w:szCs w:val="24"/>
                </w:rPr>
                <w:t xml:space="preserve">Employment with a Human Face: Balancing Efficiency, Equity, and Voice. </w:t>
              </w:r>
              <w:r w:rsidRPr="00F010DE">
                <w:rPr>
                  <w:noProof/>
                  <w:sz w:val="24"/>
                  <w:szCs w:val="24"/>
                </w:rPr>
                <w:t>Ithaca, NY: Cornell University press.</w:t>
              </w:r>
            </w:p>
            <w:p w14:paraId="6170BA80"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Budd, J. W., Gollan, P. J. &amp; Wilkinson, A., 2010. New approaches to employee voice and participation in organizations. </w:t>
              </w:r>
              <w:r w:rsidRPr="00F010DE">
                <w:rPr>
                  <w:i/>
                  <w:iCs/>
                  <w:noProof/>
                  <w:sz w:val="24"/>
                  <w:szCs w:val="24"/>
                </w:rPr>
                <w:t xml:space="preserve">Human Relations, </w:t>
              </w:r>
              <w:r w:rsidRPr="00F010DE">
                <w:rPr>
                  <w:noProof/>
                  <w:sz w:val="24"/>
                  <w:szCs w:val="24"/>
                </w:rPr>
                <w:t>63(3), pp. 303-310.</w:t>
              </w:r>
            </w:p>
            <w:p w14:paraId="3CAFA7FA"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CIPD, 2013. </w:t>
              </w:r>
              <w:r w:rsidRPr="00F010DE">
                <w:rPr>
                  <w:i/>
                  <w:iCs/>
                  <w:noProof/>
                  <w:sz w:val="24"/>
                  <w:szCs w:val="24"/>
                </w:rPr>
                <w:t xml:space="preserve">Social media and employee voice.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https://www.cipd.co.uk/knowledge/work/technology/employee-voice-report</w:t>
              </w:r>
              <w:r w:rsidRPr="00F010DE">
                <w:rPr>
                  <w:noProof/>
                  <w:sz w:val="24"/>
                  <w:szCs w:val="24"/>
                </w:rPr>
                <w:br/>
                <w:t>[Accessed 16 April 2019].</w:t>
              </w:r>
            </w:p>
            <w:p w14:paraId="39CBF5BE"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CIPD, 2018. </w:t>
              </w:r>
              <w:r w:rsidRPr="00F010DE">
                <w:rPr>
                  <w:i/>
                  <w:iCs/>
                  <w:noProof/>
                  <w:sz w:val="24"/>
                  <w:szCs w:val="24"/>
                </w:rPr>
                <w:t xml:space="preserve">Employee engagement and motivation.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https://www.cipd.co.uk/knowledge/fundamentals/relations/engagement/factsheet</w:t>
              </w:r>
              <w:r w:rsidRPr="00F010DE">
                <w:rPr>
                  <w:noProof/>
                  <w:sz w:val="24"/>
                  <w:szCs w:val="24"/>
                </w:rPr>
                <w:br/>
                <w:t>[Accessed 16 April 2019].</w:t>
              </w:r>
            </w:p>
            <w:p w14:paraId="609F3E48"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CIPD, 2018. </w:t>
              </w:r>
              <w:r w:rsidRPr="00F010DE">
                <w:rPr>
                  <w:i/>
                  <w:iCs/>
                  <w:noProof/>
                  <w:sz w:val="24"/>
                  <w:szCs w:val="24"/>
                </w:rPr>
                <w:t xml:space="preserve">Employee relations: an introduction.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https://www.cipd.co.uk/knowledge/fundamentals/relations/employees/factsheet</w:t>
              </w:r>
            </w:p>
            <w:p w14:paraId="58253C34"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CIPD, 2018. </w:t>
              </w:r>
              <w:r w:rsidRPr="00F010DE">
                <w:rPr>
                  <w:i/>
                  <w:iCs/>
                  <w:noProof/>
                  <w:sz w:val="24"/>
                  <w:szCs w:val="24"/>
                </w:rPr>
                <w:t xml:space="preserve">PESTLE analysis.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https://www.cipd.co.uk/knowledge/strategy/organisational-development/pestle-analysis-factsheet</w:t>
              </w:r>
              <w:r w:rsidRPr="00F010DE">
                <w:rPr>
                  <w:noProof/>
                  <w:sz w:val="24"/>
                  <w:szCs w:val="24"/>
                </w:rPr>
                <w:br/>
                <w:t>[Accessed 21 March 2019].</w:t>
              </w:r>
            </w:p>
            <w:p w14:paraId="27836DE2"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CIPD, 2019. </w:t>
              </w:r>
              <w:r w:rsidRPr="00F010DE">
                <w:rPr>
                  <w:i/>
                  <w:iCs/>
                  <w:noProof/>
                  <w:sz w:val="24"/>
                  <w:szCs w:val="24"/>
                </w:rPr>
                <w:t xml:space="preserve">Talking about voice: employees’ experiences.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https://www.cipd.co.uk/knowledge/work/future-voice/employee-experiences</w:t>
              </w:r>
              <w:r w:rsidRPr="00F010DE">
                <w:rPr>
                  <w:noProof/>
                  <w:sz w:val="24"/>
                  <w:szCs w:val="24"/>
                </w:rPr>
                <w:br/>
                <w:t>[Accessed 21 March 2019].</w:t>
              </w:r>
            </w:p>
            <w:p w14:paraId="781B4C84"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CIPD, 2019. </w:t>
              </w:r>
              <w:r w:rsidRPr="00F010DE">
                <w:rPr>
                  <w:i/>
                  <w:iCs/>
                  <w:noProof/>
                  <w:sz w:val="24"/>
                  <w:szCs w:val="24"/>
                </w:rPr>
                <w:t xml:space="preserve">The psychological contract: Examines the history, state and strategic implications of the psychological contract.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https://www.cipd.co.uk/knowledge/fundamentals/relations/employees/psychological-factsheet</w:t>
              </w:r>
              <w:r w:rsidRPr="00F010DE">
                <w:rPr>
                  <w:noProof/>
                  <w:sz w:val="24"/>
                  <w:szCs w:val="24"/>
                </w:rPr>
                <w:br/>
                <w:t>[Accessed 16 April 2019].</w:t>
              </w:r>
            </w:p>
            <w:p w14:paraId="4A5366DA"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Cox, A., Zagelmeyer, S. &amp; Marchington, M., 2006. Embedding employee involvement and participation (EIP) at work. </w:t>
              </w:r>
              <w:r w:rsidRPr="00F010DE">
                <w:rPr>
                  <w:i/>
                  <w:iCs/>
                  <w:noProof/>
                  <w:sz w:val="24"/>
                  <w:szCs w:val="24"/>
                </w:rPr>
                <w:t xml:space="preserve">Human Resource Management Journal, </w:t>
              </w:r>
              <w:r w:rsidRPr="00F010DE">
                <w:rPr>
                  <w:noProof/>
                  <w:sz w:val="24"/>
                  <w:szCs w:val="24"/>
                </w:rPr>
                <w:t>16(3), pp. 250-267.</w:t>
              </w:r>
            </w:p>
            <w:p w14:paraId="7C9D9F9E"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Dickens, L. &amp; Hall, M., 2010. </w:t>
              </w:r>
              <w:r w:rsidRPr="00F010DE">
                <w:rPr>
                  <w:i/>
                  <w:iCs/>
                  <w:noProof/>
                  <w:sz w:val="24"/>
                  <w:szCs w:val="24"/>
                </w:rPr>
                <w:t xml:space="preserve">The changing legal framework of employment relations. </w:t>
              </w:r>
              <w:r w:rsidRPr="00F010DE">
                <w:rPr>
                  <w:noProof/>
                  <w:sz w:val="24"/>
                  <w:szCs w:val="24"/>
                </w:rPr>
                <w:t>Oxford: Wiley-Blackwell.</w:t>
              </w:r>
            </w:p>
            <w:p w14:paraId="46017C37"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Dietz, G., Wilkinson, A. &amp; Redman, T., 2009. </w:t>
              </w:r>
              <w:r w:rsidRPr="00F010DE">
                <w:rPr>
                  <w:i/>
                  <w:iCs/>
                  <w:noProof/>
                  <w:sz w:val="24"/>
                  <w:szCs w:val="24"/>
                </w:rPr>
                <w:t xml:space="preserve">Involvement and participation. In: Wilkinson A, Bacon N, Redman T, and Snell S (eds). </w:t>
              </w:r>
              <w:r w:rsidRPr="00F010DE">
                <w:rPr>
                  <w:noProof/>
                  <w:sz w:val="24"/>
                  <w:szCs w:val="24"/>
                </w:rPr>
                <w:t>London: Sage.</w:t>
              </w:r>
            </w:p>
            <w:p w14:paraId="420721B9"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Dromey, J., 2014. </w:t>
              </w:r>
              <w:r w:rsidRPr="00F010DE">
                <w:rPr>
                  <w:i/>
                  <w:iCs/>
                  <w:noProof/>
                  <w:sz w:val="24"/>
                  <w:szCs w:val="24"/>
                </w:rPr>
                <w:t xml:space="preserve">MacLeod and Clarke's concept of employee engagement: an analysis based on the Workplace Employment Relations Study. </w:t>
              </w:r>
              <w:r w:rsidRPr="00F010DE">
                <w:rPr>
                  <w:noProof/>
                  <w:sz w:val="24"/>
                  <w:szCs w:val="24"/>
                </w:rPr>
                <w:t>London: Acas.</w:t>
              </w:r>
            </w:p>
            <w:p w14:paraId="26A58495"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Dundon, T. et al., 2017. </w:t>
              </w:r>
              <w:r w:rsidRPr="00F010DE">
                <w:rPr>
                  <w:i/>
                  <w:iCs/>
                  <w:noProof/>
                  <w:sz w:val="24"/>
                  <w:szCs w:val="24"/>
                </w:rPr>
                <w:t xml:space="preserve">Power dynamics in work and employment relationships: the capacity for employee influence.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https://www.cipd.co.uk/knowledge/work/job-quality-value-creation/power-employee-influence</w:t>
              </w:r>
              <w:r w:rsidRPr="00F010DE">
                <w:rPr>
                  <w:noProof/>
                  <w:sz w:val="24"/>
                  <w:szCs w:val="24"/>
                </w:rPr>
                <w:br/>
                <w:t>[Accessed 21 March 2019].</w:t>
              </w:r>
            </w:p>
            <w:p w14:paraId="36DC21D2"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Dundon, T. &amp; Rollinson, D., 2011. </w:t>
              </w:r>
              <w:r w:rsidRPr="00F010DE">
                <w:rPr>
                  <w:i/>
                  <w:iCs/>
                  <w:noProof/>
                  <w:sz w:val="24"/>
                  <w:szCs w:val="24"/>
                </w:rPr>
                <w:t xml:space="preserve">Understanding Employment Relations. </w:t>
              </w:r>
              <w:r w:rsidRPr="00F010DE">
                <w:rPr>
                  <w:noProof/>
                  <w:sz w:val="24"/>
                  <w:szCs w:val="24"/>
                </w:rPr>
                <w:t>2nd ed. Berkshire: McGraw-Hill Education.</w:t>
              </w:r>
            </w:p>
            <w:p w14:paraId="360A3906"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Fox, A., 1974. </w:t>
              </w:r>
              <w:r w:rsidRPr="00F010DE">
                <w:rPr>
                  <w:i/>
                  <w:iCs/>
                  <w:noProof/>
                  <w:sz w:val="24"/>
                  <w:szCs w:val="24"/>
                </w:rPr>
                <w:t xml:space="preserve">Beyond Contract: Work, Power and Trust relations. </w:t>
              </w:r>
              <w:r w:rsidRPr="00F010DE">
                <w:rPr>
                  <w:noProof/>
                  <w:sz w:val="24"/>
                  <w:szCs w:val="24"/>
                </w:rPr>
                <w:t>London: Faber.</w:t>
              </w:r>
            </w:p>
            <w:p w14:paraId="413A7CD0"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Freeman, R. B. &amp; Medoff, J. L., 1984. </w:t>
              </w:r>
              <w:r w:rsidRPr="00F010DE">
                <w:rPr>
                  <w:i/>
                  <w:iCs/>
                  <w:noProof/>
                  <w:sz w:val="24"/>
                  <w:szCs w:val="24"/>
                </w:rPr>
                <w:t xml:space="preserve">What do Unions Do?. </w:t>
              </w:r>
              <w:r w:rsidRPr="00F010DE">
                <w:rPr>
                  <w:noProof/>
                  <w:sz w:val="24"/>
                  <w:szCs w:val="24"/>
                </w:rPr>
                <w:t>New York: Basic Books.</w:t>
              </w:r>
            </w:p>
            <w:p w14:paraId="7BD30509"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Gennard, J., Judge, G., Bennett, T. &amp; Saundry, R., 2016. </w:t>
              </w:r>
              <w:r w:rsidRPr="00F010DE">
                <w:rPr>
                  <w:i/>
                  <w:iCs/>
                  <w:noProof/>
                  <w:sz w:val="24"/>
                  <w:szCs w:val="24"/>
                </w:rPr>
                <w:t xml:space="preserve">Managing Employee Relations. </w:t>
              </w:r>
              <w:r w:rsidRPr="00F010DE">
                <w:rPr>
                  <w:noProof/>
                  <w:sz w:val="24"/>
                  <w:szCs w:val="24"/>
                </w:rPr>
                <w:t>London: CIPD.</w:t>
              </w:r>
            </w:p>
            <w:p w14:paraId="6975236D"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Guest, D., 2004. The psychology of the employment relationship: an analysis based on the psychological contract. </w:t>
              </w:r>
              <w:r w:rsidRPr="00F010DE">
                <w:rPr>
                  <w:i/>
                  <w:iCs/>
                  <w:noProof/>
                  <w:sz w:val="24"/>
                  <w:szCs w:val="24"/>
                </w:rPr>
                <w:t xml:space="preserve">Applied Psychology, </w:t>
              </w:r>
              <w:r w:rsidRPr="00F010DE">
                <w:rPr>
                  <w:noProof/>
                  <w:sz w:val="24"/>
                  <w:szCs w:val="24"/>
                </w:rPr>
                <w:t>53(4), pp. 541-555.</w:t>
              </w:r>
            </w:p>
            <w:p w14:paraId="4DDD01DC"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Hyman, J. &amp; Mason, B., 1995. </w:t>
              </w:r>
              <w:r w:rsidRPr="00F010DE">
                <w:rPr>
                  <w:i/>
                  <w:iCs/>
                  <w:noProof/>
                  <w:sz w:val="24"/>
                  <w:szCs w:val="24"/>
                </w:rPr>
                <w:t xml:space="preserve">Managing employee involvement and participation. </w:t>
              </w:r>
              <w:r w:rsidRPr="00F010DE">
                <w:rPr>
                  <w:noProof/>
                  <w:sz w:val="24"/>
                  <w:szCs w:val="24"/>
                </w:rPr>
                <w:t>London: Sage Publications.</w:t>
              </w:r>
            </w:p>
            <w:p w14:paraId="329D3907"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King, D. &amp; Land, C., 2018. The democratic rejection of democracy: performative failure and the limits of critical performativity in an orgnaizational change project. </w:t>
              </w:r>
              <w:r w:rsidRPr="00F010DE">
                <w:rPr>
                  <w:i/>
                  <w:iCs/>
                  <w:noProof/>
                  <w:sz w:val="24"/>
                  <w:szCs w:val="24"/>
                </w:rPr>
                <w:t xml:space="preserve">Human Relations, </w:t>
              </w:r>
              <w:r w:rsidRPr="00F010DE">
                <w:rPr>
                  <w:noProof/>
                  <w:sz w:val="24"/>
                  <w:szCs w:val="24"/>
                </w:rPr>
                <w:t>pp. 1535-57.</w:t>
              </w:r>
            </w:p>
            <w:p w14:paraId="54A18ECB"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MacLeod, D. &amp; Clarke, N., 2009. </w:t>
              </w:r>
              <w:r w:rsidRPr="00F010DE">
                <w:rPr>
                  <w:i/>
                  <w:iCs/>
                  <w:noProof/>
                  <w:sz w:val="24"/>
                  <w:szCs w:val="24"/>
                </w:rPr>
                <w:t xml:space="preserve">Engaging for success: enhancing performance through employee engagement: a report to government. </w:t>
              </w:r>
              <w:r w:rsidRPr="00F010DE">
                <w:rPr>
                  <w:noProof/>
                  <w:sz w:val="24"/>
                  <w:szCs w:val="24"/>
                </w:rPr>
                <w:t>Londond: Department for Business, Education and Skills.</w:t>
              </w:r>
            </w:p>
            <w:p w14:paraId="54EFE600"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Marchington, M., 2015. Analysing the forces shaping employee involvement and participation (EIP) at organisational level in liberal market economies (LMEs). </w:t>
              </w:r>
              <w:r w:rsidRPr="00F010DE">
                <w:rPr>
                  <w:i/>
                  <w:iCs/>
                  <w:noProof/>
                  <w:sz w:val="24"/>
                  <w:szCs w:val="24"/>
                </w:rPr>
                <w:t xml:space="preserve">Human Resource Management Journal, </w:t>
              </w:r>
              <w:r w:rsidRPr="00F010DE">
                <w:rPr>
                  <w:noProof/>
                  <w:sz w:val="24"/>
                  <w:szCs w:val="24"/>
                </w:rPr>
                <w:t>25(1), pp. 1-18.</w:t>
              </w:r>
            </w:p>
            <w:p w14:paraId="12576931"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Marchington, M., Goodman, J. &amp; Wilkinson, A., 1992. New developments in employee involvement. </w:t>
              </w:r>
              <w:r w:rsidRPr="00F010DE">
                <w:rPr>
                  <w:i/>
                  <w:iCs/>
                  <w:noProof/>
                  <w:sz w:val="24"/>
                  <w:szCs w:val="24"/>
                </w:rPr>
                <w:t xml:space="preserve">Employment Department Research Series, Employment Department Publication, </w:t>
              </w:r>
              <w:r w:rsidRPr="00F010DE">
                <w:rPr>
                  <w:noProof/>
                  <w:sz w:val="24"/>
                  <w:szCs w:val="24"/>
                </w:rPr>
                <w:t>Volume 2.</w:t>
              </w:r>
            </w:p>
            <w:p w14:paraId="3E6B3273"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Marchinton, M., Cox, A. &amp; Suter, J., 2007. </w:t>
              </w:r>
              <w:r w:rsidRPr="00F010DE">
                <w:rPr>
                  <w:i/>
                  <w:iCs/>
                  <w:noProof/>
                  <w:sz w:val="24"/>
                  <w:szCs w:val="24"/>
                </w:rPr>
                <w:t xml:space="preserve">Embedding the provision of information and consultation in the workplace. </w:t>
              </w:r>
              <w:r w:rsidRPr="00F010DE">
                <w:rPr>
                  <w:noProof/>
                  <w:sz w:val="24"/>
                  <w:szCs w:val="24"/>
                </w:rPr>
                <w:t>London: DTI.</w:t>
              </w:r>
            </w:p>
            <w:p w14:paraId="317B41B7"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Millward, N., Bryson, A. &amp; Forth, J., 2000. </w:t>
              </w:r>
              <w:r w:rsidRPr="00F010DE">
                <w:rPr>
                  <w:i/>
                  <w:iCs/>
                  <w:noProof/>
                  <w:sz w:val="24"/>
                  <w:szCs w:val="24"/>
                </w:rPr>
                <w:t xml:space="preserve">All change at work. </w:t>
              </w:r>
              <w:r w:rsidRPr="00F010DE">
                <w:rPr>
                  <w:noProof/>
                  <w:sz w:val="24"/>
                  <w:szCs w:val="24"/>
                </w:rPr>
                <w:t>London: Routledge.</w:t>
              </w:r>
            </w:p>
            <w:p w14:paraId="6094DE73"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PWC, 2011. </w:t>
              </w:r>
              <w:r w:rsidRPr="00F010DE">
                <w:rPr>
                  <w:i/>
                  <w:iCs/>
                  <w:noProof/>
                  <w:sz w:val="24"/>
                  <w:szCs w:val="24"/>
                </w:rPr>
                <w:t xml:space="preserve">Millenials at work: Reshaping the workplce.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https://www.pwc.de/de/prozessoptimierung/assets/millennials-at-work-2011.pdf</w:t>
              </w:r>
              <w:r w:rsidRPr="00F010DE">
                <w:rPr>
                  <w:noProof/>
                  <w:sz w:val="24"/>
                  <w:szCs w:val="24"/>
                </w:rPr>
                <w:br/>
                <w:t>[Accessed 21 February 2019].</w:t>
              </w:r>
            </w:p>
            <w:p w14:paraId="4A26BADE"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Ramsay, H., 1977. Cycles of control: worker participation on sociological and historical perspectives. </w:t>
              </w:r>
              <w:r w:rsidRPr="00F010DE">
                <w:rPr>
                  <w:i/>
                  <w:iCs/>
                  <w:noProof/>
                  <w:sz w:val="24"/>
                  <w:szCs w:val="24"/>
                </w:rPr>
                <w:t xml:space="preserve">Sociology, </w:t>
              </w:r>
              <w:r w:rsidRPr="00F010DE">
                <w:rPr>
                  <w:noProof/>
                  <w:sz w:val="24"/>
                  <w:szCs w:val="24"/>
                </w:rPr>
                <w:t>11(3), pp. 481-586.</w:t>
              </w:r>
            </w:p>
            <w:p w14:paraId="4ADBAF5D" w14:textId="77777777" w:rsidR="00F010DE" w:rsidRPr="00F010DE" w:rsidRDefault="00F010DE" w:rsidP="00F010DE">
              <w:pPr>
                <w:pStyle w:val="Bibliography"/>
                <w:spacing w:line="600" w:lineRule="auto"/>
                <w:rPr>
                  <w:noProof/>
                  <w:sz w:val="24"/>
                  <w:szCs w:val="24"/>
                  <w:lang w:val="fr-FR"/>
                </w:rPr>
              </w:pPr>
              <w:r w:rsidRPr="00F010DE">
                <w:rPr>
                  <w:noProof/>
                  <w:sz w:val="24"/>
                  <w:szCs w:val="24"/>
                </w:rPr>
                <w:t xml:space="preserve">Ramsay, H., 1980. Phantom participation: patterns of power and conflict. </w:t>
              </w:r>
              <w:r w:rsidRPr="00F010DE">
                <w:rPr>
                  <w:i/>
                  <w:iCs/>
                  <w:noProof/>
                  <w:sz w:val="24"/>
                  <w:szCs w:val="24"/>
                  <w:lang w:val="fr-FR"/>
                </w:rPr>
                <w:t xml:space="preserve">Industrial Relations Journal, </w:t>
              </w:r>
              <w:r w:rsidRPr="00F010DE">
                <w:rPr>
                  <w:noProof/>
                  <w:sz w:val="24"/>
                  <w:szCs w:val="24"/>
                  <w:lang w:val="fr-FR"/>
                </w:rPr>
                <w:t>11(3), pp. 46-59.</w:t>
              </w:r>
            </w:p>
            <w:p w14:paraId="68E35F05" w14:textId="77777777" w:rsidR="00F010DE" w:rsidRPr="00F010DE" w:rsidRDefault="00F010DE" w:rsidP="00F010DE">
              <w:pPr>
                <w:pStyle w:val="Bibliography"/>
                <w:spacing w:line="600" w:lineRule="auto"/>
                <w:rPr>
                  <w:noProof/>
                  <w:sz w:val="24"/>
                  <w:szCs w:val="24"/>
                </w:rPr>
              </w:pPr>
              <w:r w:rsidRPr="00F010DE">
                <w:rPr>
                  <w:noProof/>
                  <w:sz w:val="24"/>
                  <w:szCs w:val="24"/>
                  <w:lang w:val="fr-FR"/>
                </w:rPr>
                <w:t xml:space="preserve">Rayton, B., Dodge, T. &amp; D'analeze, G., 2012. </w:t>
              </w:r>
              <w:r w:rsidRPr="00F010DE">
                <w:rPr>
                  <w:i/>
                  <w:iCs/>
                  <w:noProof/>
                  <w:sz w:val="24"/>
                  <w:szCs w:val="24"/>
                </w:rPr>
                <w:t xml:space="preserve">The evidence: employee engagement task force 'nailing the evidence' workgroup.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https://engageforsuccess.org/wp-content/uploads/2015/09/The-Evidence.pdf</w:t>
              </w:r>
              <w:r w:rsidRPr="00F010DE">
                <w:rPr>
                  <w:noProof/>
                  <w:sz w:val="24"/>
                  <w:szCs w:val="24"/>
                </w:rPr>
                <w:br/>
                <w:t>[Accessed 15 April 2019].</w:t>
              </w:r>
            </w:p>
            <w:p w14:paraId="75C133A8"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Rousseau, D., 1995. </w:t>
              </w:r>
              <w:r w:rsidRPr="00F010DE">
                <w:rPr>
                  <w:i/>
                  <w:iCs/>
                  <w:noProof/>
                  <w:sz w:val="24"/>
                  <w:szCs w:val="24"/>
                </w:rPr>
                <w:t xml:space="preserve">Psychological Contracts in organisations: undersatnding written and unwritten agreements. </w:t>
              </w:r>
              <w:r w:rsidRPr="00F010DE">
                <w:rPr>
                  <w:noProof/>
                  <w:sz w:val="24"/>
                  <w:szCs w:val="24"/>
                </w:rPr>
                <w:t>Thousand Oaks: Sage.</w:t>
              </w:r>
            </w:p>
            <w:p w14:paraId="0FE7A301"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Schein, E., 1978. </w:t>
              </w:r>
              <w:r w:rsidRPr="00F010DE">
                <w:rPr>
                  <w:i/>
                  <w:iCs/>
                  <w:noProof/>
                  <w:sz w:val="24"/>
                  <w:szCs w:val="24"/>
                </w:rPr>
                <w:t xml:space="preserve">Career Dynamics. </w:t>
              </w:r>
              <w:r w:rsidRPr="00F010DE">
                <w:rPr>
                  <w:noProof/>
                  <w:sz w:val="24"/>
                  <w:szCs w:val="24"/>
                </w:rPr>
                <w:t>Reading: Mass: Addison Wesley.</w:t>
              </w:r>
            </w:p>
            <w:p w14:paraId="4465114A"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Shipton, H., Sparrow, P., Budhwar, P. &amp; Brown, A., 2017. HRM and innovation: looking across all levels. </w:t>
              </w:r>
              <w:r w:rsidRPr="00F010DE">
                <w:rPr>
                  <w:i/>
                  <w:iCs/>
                  <w:noProof/>
                  <w:sz w:val="24"/>
                  <w:szCs w:val="24"/>
                </w:rPr>
                <w:t xml:space="preserve">Human Resource Management Journal, </w:t>
              </w:r>
              <w:r w:rsidRPr="00F010DE">
                <w:rPr>
                  <w:noProof/>
                  <w:sz w:val="24"/>
                  <w:szCs w:val="24"/>
                </w:rPr>
                <w:t>Volume 27, pp. 246-63.</w:t>
              </w:r>
            </w:p>
            <w:p w14:paraId="74551900"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Strauss, G., 2006. Worker participation: Some under-considered issues. </w:t>
              </w:r>
              <w:r w:rsidRPr="00F010DE">
                <w:rPr>
                  <w:i/>
                  <w:iCs/>
                  <w:noProof/>
                  <w:sz w:val="24"/>
                  <w:szCs w:val="24"/>
                </w:rPr>
                <w:t xml:space="preserve">Industrial Relations, </w:t>
              </w:r>
              <w:r w:rsidRPr="00F010DE">
                <w:rPr>
                  <w:noProof/>
                  <w:sz w:val="24"/>
                  <w:szCs w:val="24"/>
                </w:rPr>
                <w:t>Volume 45, pp. 778-803.</w:t>
              </w:r>
            </w:p>
            <w:p w14:paraId="7FACFC06"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Towers, B., 1997. </w:t>
              </w:r>
              <w:r w:rsidRPr="00F010DE">
                <w:rPr>
                  <w:i/>
                  <w:iCs/>
                  <w:noProof/>
                  <w:sz w:val="24"/>
                  <w:szCs w:val="24"/>
                </w:rPr>
                <w:t xml:space="preserve">The representation gap: change and reform in the British and American workplace. </w:t>
              </w:r>
              <w:r w:rsidRPr="00F010DE">
                <w:rPr>
                  <w:noProof/>
                  <w:sz w:val="24"/>
                  <w:szCs w:val="24"/>
                </w:rPr>
                <w:t>Oxford: Oxford University Press.</w:t>
              </w:r>
            </w:p>
            <w:p w14:paraId="2A4D6918"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Towers, W., 2014. </w:t>
              </w:r>
              <w:r w:rsidRPr="00F010DE">
                <w:rPr>
                  <w:i/>
                  <w:iCs/>
                  <w:noProof/>
                  <w:sz w:val="24"/>
                  <w:szCs w:val="24"/>
                </w:rPr>
                <w:t xml:space="preserve">Employee voice: Releasing voice for sustainable business success. </w:t>
              </w:r>
              <w:r w:rsidRPr="00F010DE">
                <w:rPr>
                  <w:noProof/>
                  <w:sz w:val="24"/>
                  <w:szCs w:val="24"/>
                </w:rPr>
                <w:t xml:space="preserve">[Online] </w:t>
              </w:r>
              <w:r w:rsidRPr="00F010DE">
                <w:rPr>
                  <w:noProof/>
                  <w:sz w:val="24"/>
                  <w:szCs w:val="24"/>
                </w:rPr>
                <w:br/>
                <w:t xml:space="preserve">Available at: </w:t>
              </w:r>
              <w:r w:rsidRPr="00F010DE">
                <w:rPr>
                  <w:noProof/>
                  <w:sz w:val="24"/>
                  <w:szCs w:val="24"/>
                  <w:u w:val="single"/>
                </w:rPr>
                <w:t>https://www.towerswatson.com/en/Insights/IC-Types/Case-Studies/2015/How-can-employee-surveys-help-to-promote-internal-innovation</w:t>
              </w:r>
              <w:r w:rsidRPr="00F010DE">
                <w:rPr>
                  <w:noProof/>
                  <w:sz w:val="24"/>
                  <w:szCs w:val="24"/>
                </w:rPr>
                <w:br/>
                <w:t>[Accessed 12 April 2019].</w:t>
              </w:r>
            </w:p>
            <w:p w14:paraId="76C57B62"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Truss, C., Soane, E. &amp; Edwards, C., 2013. </w:t>
              </w:r>
              <w:r w:rsidRPr="00F010DE">
                <w:rPr>
                  <w:i/>
                  <w:iCs/>
                  <w:noProof/>
                  <w:sz w:val="24"/>
                  <w:szCs w:val="24"/>
                </w:rPr>
                <w:t xml:space="preserve">Working life: employee attitudes and engagement. </w:t>
              </w:r>
              <w:r w:rsidRPr="00F010DE">
                <w:rPr>
                  <w:noProof/>
                  <w:sz w:val="24"/>
                  <w:szCs w:val="24"/>
                </w:rPr>
                <w:t>London: CIPD.</w:t>
              </w:r>
            </w:p>
            <w:p w14:paraId="111B4B40"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van Wanrooy, B., Bewley, H. &amp; Bryson, A., 2013. </w:t>
              </w:r>
              <w:r w:rsidRPr="00F010DE">
                <w:rPr>
                  <w:i/>
                  <w:iCs/>
                  <w:noProof/>
                  <w:sz w:val="24"/>
                  <w:szCs w:val="24"/>
                </w:rPr>
                <w:t xml:space="preserve">Employment relations in the shadow of recession: findings from the 2011 Workplace Employment Relations Study. </w:t>
              </w:r>
              <w:r w:rsidRPr="00F010DE">
                <w:rPr>
                  <w:noProof/>
                  <w:sz w:val="24"/>
                  <w:szCs w:val="24"/>
                </w:rPr>
                <w:t>London: Palgrave Macmillan.</w:t>
              </w:r>
            </w:p>
            <w:p w14:paraId="5F229869"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Walton, R. E., 1985. From control to commitment in the workplace. </w:t>
              </w:r>
              <w:r w:rsidRPr="00F010DE">
                <w:rPr>
                  <w:i/>
                  <w:iCs/>
                  <w:noProof/>
                  <w:sz w:val="24"/>
                  <w:szCs w:val="24"/>
                </w:rPr>
                <w:t xml:space="preserve">Harvard Business Review, </w:t>
              </w:r>
              <w:r w:rsidRPr="00F010DE">
                <w:rPr>
                  <w:noProof/>
                  <w:sz w:val="24"/>
                  <w:szCs w:val="24"/>
                </w:rPr>
                <w:t>pp. 77-84.</w:t>
              </w:r>
            </w:p>
            <w:p w14:paraId="4D3DDCE5"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Watson, T., 1995. </w:t>
              </w:r>
              <w:r w:rsidRPr="00F010DE">
                <w:rPr>
                  <w:i/>
                  <w:iCs/>
                  <w:noProof/>
                  <w:sz w:val="24"/>
                  <w:szCs w:val="24"/>
                </w:rPr>
                <w:t xml:space="preserve">Sociology, work and industry. </w:t>
              </w:r>
              <w:r w:rsidRPr="00F010DE">
                <w:rPr>
                  <w:noProof/>
                  <w:sz w:val="24"/>
                  <w:szCs w:val="24"/>
                </w:rPr>
                <w:t>London: Routledge.</w:t>
              </w:r>
            </w:p>
            <w:p w14:paraId="5950147B" w14:textId="77777777" w:rsidR="00F010DE" w:rsidRPr="00F010DE" w:rsidRDefault="00F010DE" w:rsidP="00F010DE">
              <w:pPr>
                <w:pStyle w:val="Bibliography"/>
                <w:spacing w:line="600" w:lineRule="auto"/>
                <w:rPr>
                  <w:noProof/>
                  <w:sz w:val="24"/>
                  <w:szCs w:val="24"/>
                </w:rPr>
              </w:pPr>
              <w:r w:rsidRPr="00F010DE">
                <w:rPr>
                  <w:noProof/>
                  <w:sz w:val="24"/>
                  <w:szCs w:val="24"/>
                </w:rPr>
                <w:t xml:space="preserve">Wilkinson, A., Dundon, T., Marchington, M. &amp; Ackers, P., 2004. Changing patterns of employee voice: case studies from the UK and Republic of Ireland. </w:t>
              </w:r>
              <w:r w:rsidRPr="00F010DE">
                <w:rPr>
                  <w:i/>
                  <w:iCs/>
                  <w:noProof/>
                  <w:sz w:val="24"/>
                  <w:szCs w:val="24"/>
                </w:rPr>
                <w:t xml:space="preserve">Journal of Industrial Relations, </w:t>
              </w:r>
              <w:r w:rsidRPr="00F010DE">
                <w:rPr>
                  <w:noProof/>
                  <w:sz w:val="24"/>
                  <w:szCs w:val="24"/>
                </w:rPr>
                <w:t>Volume 46, pp. 298-322.</w:t>
              </w:r>
            </w:p>
            <w:p w14:paraId="60032CD1" w14:textId="6A66EBE6" w:rsidR="00574B1C" w:rsidRPr="0098530F" w:rsidRDefault="00574B1C" w:rsidP="00F010DE">
              <w:pPr>
                <w:spacing w:line="600" w:lineRule="auto"/>
                <w:rPr>
                  <w:sz w:val="24"/>
                  <w:szCs w:val="24"/>
                </w:rPr>
              </w:pPr>
              <w:r w:rsidRPr="00F010DE">
                <w:rPr>
                  <w:b/>
                  <w:bCs/>
                  <w:noProof/>
                  <w:sz w:val="24"/>
                  <w:szCs w:val="24"/>
                </w:rPr>
                <w:fldChar w:fldCharType="end"/>
              </w:r>
            </w:p>
          </w:sdtContent>
        </w:sdt>
      </w:sdtContent>
    </w:sdt>
    <w:sdt>
      <w:sdtPr>
        <w:rPr>
          <w:rFonts w:cs="Times New Roman"/>
          <w:b w:val="0"/>
          <w:bCs w:val="0"/>
          <w:kern w:val="0"/>
          <w:sz w:val="22"/>
          <w:szCs w:val="20"/>
        </w:rPr>
        <w:id w:val="678322689"/>
        <w:docPartObj>
          <w:docPartGallery w:val="Bibliographies"/>
          <w:docPartUnique/>
        </w:docPartObj>
      </w:sdtPr>
      <w:sdtContent>
        <w:p w14:paraId="69990906" w14:textId="5D840B44" w:rsidR="001F555E" w:rsidRPr="00741857" w:rsidRDefault="001F555E" w:rsidP="0098530F">
          <w:pPr>
            <w:pStyle w:val="Heading1"/>
            <w:rPr>
              <w:rFonts w:eastAsiaTheme="minorHAnsi"/>
              <w:sz w:val="24"/>
              <w:szCs w:val="24"/>
              <w:lang w:eastAsia="en-US"/>
            </w:rPr>
          </w:pPr>
        </w:p>
        <w:p w14:paraId="2EBDB87B" w14:textId="19E4B993" w:rsidR="00285E9D" w:rsidRDefault="00161E2A" w:rsidP="00285E9D">
          <w:pPr>
            <w:spacing w:line="600" w:lineRule="auto"/>
            <w:jc w:val="both"/>
            <w:rPr>
              <w:rFonts w:eastAsiaTheme="minorHAnsi"/>
              <w:sz w:val="24"/>
              <w:szCs w:val="24"/>
              <w:lang w:eastAsia="en-US"/>
            </w:rPr>
          </w:pPr>
          <w:r>
            <w:rPr>
              <w:rFonts w:eastAsiaTheme="minorHAnsi"/>
              <w:sz w:val="24"/>
              <w:szCs w:val="24"/>
              <w:lang w:eastAsia="en-US"/>
            </w:rPr>
            <w:t xml:space="preserve">Wilkinson, A. and </w:t>
          </w:r>
          <w:proofErr w:type="spellStart"/>
          <w:r>
            <w:rPr>
              <w:rFonts w:eastAsiaTheme="minorHAnsi"/>
              <w:sz w:val="24"/>
              <w:szCs w:val="24"/>
              <w:lang w:eastAsia="en-US"/>
            </w:rPr>
            <w:t>Dundon</w:t>
          </w:r>
          <w:proofErr w:type="spellEnd"/>
          <w:r>
            <w:rPr>
              <w:rFonts w:eastAsiaTheme="minorHAnsi"/>
              <w:sz w:val="24"/>
              <w:szCs w:val="24"/>
              <w:lang w:eastAsia="en-US"/>
            </w:rPr>
            <w:t>, T. (2010) Direct employee participation, in (</w:t>
          </w:r>
          <w:proofErr w:type="spellStart"/>
          <w:r>
            <w:rPr>
              <w:rFonts w:eastAsiaTheme="minorHAnsi"/>
              <w:sz w:val="24"/>
              <w:szCs w:val="24"/>
              <w:lang w:eastAsia="en-US"/>
            </w:rPr>
            <w:t>eds</w:t>
          </w:r>
          <w:proofErr w:type="spellEnd"/>
          <w:r>
            <w:rPr>
              <w:rFonts w:eastAsiaTheme="minorHAnsi"/>
              <w:sz w:val="24"/>
              <w:szCs w:val="24"/>
              <w:lang w:eastAsia="en-US"/>
            </w:rPr>
            <w:t xml:space="preserve">) A. Wilkinson, P J </w:t>
          </w:r>
          <w:proofErr w:type="spellStart"/>
          <w:r>
            <w:rPr>
              <w:rFonts w:eastAsiaTheme="minorHAnsi"/>
              <w:sz w:val="24"/>
              <w:szCs w:val="24"/>
              <w:lang w:eastAsia="en-US"/>
            </w:rPr>
            <w:t>Gollan</w:t>
          </w:r>
          <w:proofErr w:type="spellEnd"/>
          <w:r>
            <w:rPr>
              <w:rFonts w:eastAsiaTheme="minorHAnsi"/>
              <w:sz w:val="24"/>
              <w:szCs w:val="24"/>
              <w:lang w:eastAsia="en-US"/>
            </w:rPr>
            <w:t xml:space="preserve">, M </w:t>
          </w:r>
          <w:proofErr w:type="spellStart"/>
          <w:r>
            <w:rPr>
              <w:rFonts w:eastAsiaTheme="minorHAnsi"/>
              <w:sz w:val="24"/>
              <w:szCs w:val="24"/>
              <w:lang w:eastAsia="en-US"/>
            </w:rPr>
            <w:t>Marchington</w:t>
          </w:r>
          <w:proofErr w:type="spellEnd"/>
          <w:r>
            <w:rPr>
              <w:rFonts w:eastAsiaTheme="minorHAnsi"/>
              <w:sz w:val="24"/>
              <w:szCs w:val="24"/>
              <w:lang w:eastAsia="en-US"/>
            </w:rPr>
            <w:t xml:space="preserve"> and D </w:t>
          </w:r>
          <w:proofErr w:type="spellStart"/>
          <w:r>
            <w:rPr>
              <w:rFonts w:eastAsiaTheme="minorHAnsi"/>
              <w:sz w:val="24"/>
              <w:szCs w:val="24"/>
              <w:lang w:eastAsia="en-US"/>
            </w:rPr>
            <w:t>Lewins</w:t>
          </w:r>
          <w:proofErr w:type="spellEnd"/>
          <w:r>
            <w:rPr>
              <w:rFonts w:eastAsiaTheme="minorHAnsi"/>
              <w:sz w:val="24"/>
              <w:szCs w:val="24"/>
              <w:lang w:eastAsia="en-US"/>
            </w:rPr>
            <w:t xml:space="preserve">, </w:t>
          </w:r>
          <w:r w:rsidRPr="00161E2A">
            <w:rPr>
              <w:rFonts w:eastAsiaTheme="minorHAnsi"/>
              <w:i/>
              <w:sz w:val="24"/>
              <w:szCs w:val="24"/>
              <w:lang w:eastAsia="en-US"/>
            </w:rPr>
            <w:t>The Oxford Handbook of Participation in Organisatio</w:t>
          </w:r>
          <w:r>
            <w:rPr>
              <w:rFonts w:eastAsiaTheme="minorHAnsi"/>
              <w:i/>
              <w:sz w:val="24"/>
              <w:szCs w:val="24"/>
              <w:lang w:eastAsia="en-US"/>
            </w:rPr>
            <w:t>n</w:t>
          </w:r>
          <w:r w:rsidRPr="00161E2A">
            <w:rPr>
              <w:rFonts w:eastAsiaTheme="minorHAnsi"/>
              <w:i/>
              <w:sz w:val="24"/>
              <w:szCs w:val="24"/>
              <w:lang w:eastAsia="en-US"/>
            </w:rPr>
            <w:t>s</w:t>
          </w:r>
          <w:r>
            <w:rPr>
              <w:rFonts w:eastAsiaTheme="minorHAnsi"/>
              <w:sz w:val="24"/>
              <w:szCs w:val="24"/>
              <w:lang w:eastAsia="en-US"/>
            </w:rPr>
            <w:t>, Oxford, Oxford University Press</w:t>
          </w:r>
        </w:p>
        <w:p w14:paraId="262F8DA1" w14:textId="44E9617E" w:rsidR="000F12B2" w:rsidRDefault="000F12B2" w:rsidP="00285E9D">
          <w:pPr>
            <w:spacing w:line="600" w:lineRule="auto"/>
            <w:jc w:val="both"/>
            <w:rPr>
              <w:rFonts w:eastAsiaTheme="minorHAnsi"/>
              <w:sz w:val="24"/>
              <w:szCs w:val="24"/>
              <w:lang w:eastAsia="en-US"/>
            </w:rPr>
          </w:pPr>
          <w:proofErr w:type="spellStart"/>
          <w:r>
            <w:rPr>
              <w:rFonts w:eastAsiaTheme="minorHAnsi"/>
              <w:sz w:val="24"/>
              <w:szCs w:val="24"/>
              <w:lang w:eastAsia="en-US"/>
            </w:rPr>
            <w:t>Marchington</w:t>
          </w:r>
          <w:proofErr w:type="spellEnd"/>
          <w:r>
            <w:rPr>
              <w:rFonts w:eastAsiaTheme="minorHAnsi"/>
              <w:sz w:val="24"/>
              <w:szCs w:val="24"/>
              <w:lang w:eastAsia="en-US"/>
            </w:rPr>
            <w:t>, M. (2005) Employee involvement patterns and explanations. In Harley, B., Hyman, J. and Thompson, P. (</w:t>
          </w:r>
          <w:proofErr w:type="spellStart"/>
          <w:r>
            <w:rPr>
              <w:rFonts w:eastAsiaTheme="minorHAnsi"/>
              <w:sz w:val="24"/>
              <w:szCs w:val="24"/>
              <w:lang w:eastAsia="en-US"/>
            </w:rPr>
            <w:t>eds</w:t>
          </w:r>
          <w:proofErr w:type="spellEnd"/>
          <w:r>
            <w:rPr>
              <w:rFonts w:eastAsiaTheme="minorHAnsi"/>
              <w:sz w:val="24"/>
              <w:szCs w:val="24"/>
              <w:lang w:eastAsia="en-US"/>
            </w:rPr>
            <w:t xml:space="preserve">). Participation and democracy at work – essays in honour of </w:t>
          </w:r>
          <w:proofErr w:type="spellStart"/>
          <w:r>
            <w:rPr>
              <w:rFonts w:eastAsiaTheme="minorHAnsi"/>
              <w:sz w:val="24"/>
              <w:szCs w:val="24"/>
              <w:lang w:eastAsia="en-US"/>
            </w:rPr>
            <w:t>Harvie</w:t>
          </w:r>
          <w:proofErr w:type="spellEnd"/>
          <w:r>
            <w:rPr>
              <w:rFonts w:eastAsiaTheme="minorHAnsi"/>
              <w:sz w:val="24"/>
              <w:szCs w:val="24"/>
              <w:lang w:eastAsia="en-US"/>
            </w:rPr>
            <w:t xml:space="preserve"> Ramsay: Basingstoke: Palgrave Macmillan.</w:t>
          </w:r>
        </w:p>
        <w:p w14:paraId="58A9050B" w14:textId="1A34842D" w:rsidR="00161E2A" w:rsidRDefault="00FF0B53" w:rsidP="00285E9D">
          <w:pPr>
            <w:spacing w:line="600" w:lineRule="auto"/>
            <w:jc w:val="both"/>
            <w:rPr>
              <w:rFonts w:eastAsiaTheme="minorHAnsi" w:cs="Arial"/>
              <w:sz w:val="24"/>
              <w:szCs w:val="24"/>
              <w:lang w:eastAsia="en-US"/>
            </w:rPr>
          </w:pPr>
          <w:r w:rsidRPr="00946ACB">
            <w:rPr>
              <w:rFonts w:cs="Arial"/>
              <w:color w:val="000000"/>
              <w:sz w:val="24"/>
              <w:szCs w:val="24"/>
            </w:rPr>
            <w:t xml:space="preserve">Snowdon, D. J. &amp; Boone, M. J., 2007. A Leader's Framework for Decision Making. </w:t>
          </w:r>
          <w:r w:rsidRPr="00946ACB">
            <w:rPr>
              <w:rFonts w:cs="Arial"/>
              <w:i/>
              <w:iCs/>
              <w:color w:val="000000"/>
              <w:sz w:val="24"/>
              <w:szCs w:val="24"/>
            </w:rPr>
            <w:t>Harvard Business Review</w:t>
          </w:r>
          <w:r w:rsidRPr="00946ACB">
            <w:rPr>
              <w:rFonts w:cs="Arial"/>
              <w:color w:val="000000"/>
              <w:sz w:val="24"/>
              <w:szCs w:val="24"/>
            </w:rPr>
            <w:t>, November.</w:t>
          </w:r>
        </w:p>
        <w:p w14:paraId="6A629BC8" w14:textId="72758DDA" w:rsidR="000D0DDA" w:rsidRDefault="000D0DDA" w:rsidP="0032355D">
          <w:pPr>
            <w:spacing w:line="600" w:lineRule="auto"/>
            <w:jc w:val="both"/>
            <w:rPr>
              <w:rFonts w:eastAsiaTheme="minorHAnsi" w:cs="Arial"/>
              <w:bCs/>
              <w:sz w:val="24"/>
              <w:szCs w:val="24"/>
              <w:lang w:eastAsia="en-US"/>
            </w:rPr>
          </w:pPr>
          <w:r>
            <w:rPr>
              <w:rFonts w:eastAsiaTheme="minorHAnsi" w:cs="Arial"/>
              <w:bCs/>
              <w:sz w:val="24"/>
              <w:szCs w:val="24"/>
              <w:lang w:eastAsia="en-US"/>
            </w:rPr>
            <w:t xml:space="preserve">Schwab, K., </w:t>
          </w:r>
          <w:r w:rsidR="00FF6D76">
            <w:rPr>
              <w:rFonts w:eastAsiaTheme="minorHAnsi" w:cs="Arial"/>
              <w:bCs/>
              <w:sz w:val="24"/>
              <w:szCs w:val="24"/>
              <w:lang w:eastAsia="en-US"/>
            </w:rPr>
            <w:t>(2016</w:t>
          </w:r>
          <w:r>
            <w:rPr>
              <w:rFonts w:eastAsiaTheme="minorHAnsi" w:cs="Arial"/>
              <w:bCs/>
              <w:sz w:val="24"/>
              <w:szCs w:val="24"/>
              <w:lang w:eastAsia="en-US"/>
            </w:rPr>
            <w:t>). The fourth Industrial Revolution.</w:t>
          </w:r>
          <w:r w:rsidR="00FF6D76" w:rsidRPr="00FF6D76">
            <w:rPr>
              <w:rFonts w:eastAsiaTheme="minorHAnsi" w:cs="Arial"/>
              <w:bCs/>
              <w:sz w:val="24"/>
              <w:szCs w:val="24"/>
              <w:lang w:eastAsia="en-US"/>
            </w:rPr>
            <w:t xml:space="preserve"> </w:t>
          </w:r>
          <w:r w:rsidR="00FF6D76">
            <w:rPr>
              <w:rFonts w:eastAsiaTheme="minorHAnsi" w:cs="Arial"/>
              <w:bCs/>
              <w:sz w:val="24"/>
              <w:szCs w:val="24"/>
              <w:lang w:eastAsia="en-US"/>
            </w:rPr>
            <w:t>[</w:t>
          </w:r>
          <w:r w:rsidR="00FF6D76">
            <w:rPr>
              <w:rFonts w:eastAsiaTheme="minorHAnsi"/>
              <w:bCs/>
              <w:sz w:val="24"/>
              <w:szCs w:val="24"/>
              <w:lang w:eastAsia="en-US"/>
            </w:rPr>
            <w:t xml:space="preserve">Online] </w:t>
          </w:r>
          <w:hyperlink r:id="rId9" w:history="1">
            <w:r w:rsidR="00FF6D76" w:rsidRPr="00655437">
              <w:rPr>
                <w:rStyle w:val="Hyperlink"/>
                <w:rFonts w:eastAsiaTheme="minorHAnsi" w:cs="Arial"/>
                <w:bCs/>
                <w:sz w:val="24"/>
                <w:szCs w:val="24"/>
                <w:lang w:eastAsia="en-US"/>
              </w:rPr>
              <w:t>https://www.weforum.org/about/the-fourth-industrial-revolution-by-klaus-schwab</w:t>
            </w:r>
          </w:hyperlink>
          <w:r w:rsidR="00FF6D76">
            <w:rPr>
              <w:rFonts w:eastAsiaTheme="minorHAnsi" w:cs="Arial"/>
              <w:bCs/>
              <w:sz w:val="24"/>
              <w:szCs w:val="24"/>
              <w:lang w:eastAsia="en-US"/>
            </w:rPr>
            <w:t xml:space="preserve"> [Accessed 9 November 2018]</w:t>
          </w:r>
        </w:p>
        <w:p w14:paraId="0FC56782" w14:textId="7B622A81" w:rsidR="00FD5774" w:rsidRPr="00EA6765" w:rsidRDefault="00FD5774" w:rsidP="0032355D">
          <w:pPr>
            <w:spacing w:line="600" w:lineRule="auto"/>
            <w:jc w:val="both"/>
            <w:rPr>
              <w:rFonts w:eastAsiaTheme="minorHAnsi" w:cs="Arial"/>
              <w:bCs/>
              <w:sz w:val="24"/>
              <w:szCs w:val="24"/>
              <w:lang w:eastAsia="en-US"/>
            </w:rPr>
          </w:pPr>
          <w:r w:rsidRPr="00EA6765">
            <w:rPr>
              <w:rFonts w:eastAsiaTheme="minorHAnsi" w:cs="Arial"/>
              <w:bCs/>
              <w:sz w:val="24"/>
              <w:szCs w:val="24"/>
              <w:lang w:eastAsia="en-US"/>
            </w:rPr>
            <w:t>Deloitte 2018</w:t>
          </w:r>
          <w:r w:rsidR="00EA6765" w:rsidRPr="00EA6765">
            <w:rPr>
              <w:rFonts w:eastAsiaTheme="minorHAnsi" w:cs="Arial"/>
              <w:bCs/>
              <w:sz w:val="24"/>
              <w:szCs w:val="24"/>
              <w:lang w:eastAsia="en-US"/>
            </w:rPr>
            <w:t>, Global</w:t>
          </w:r>
          <w:r w:rsidR="00EA6765">
            <w:rPr>
              <w:rFonts w:eastAsiaTheme="minorHAnsi" w:cs="Arial"/>
              <w:bCs/>
              <w:sz w:val="24"/>
              <w:szCs w:val="24"/>
              <w:lang w:eastAsia="en-US"/>
            </w:rPr>
            <w:t xml:space="preserve"> Human Capital T</w:t>
          </w:r>
          <w:r w:rsidR="00EA6765" w:rsidRPr="00EA6765">
            <w:rPr>
              <w:rFonts w:eastAsiaTheme="minorHAnsi" w:cs="Arial"/>
              <w:bCs/>
              <w:sz w:val="24"/>
              <w:szCs w:val="24"/>
              <w:lang w:eastAsia="en-US"/>
            </w:rPr>
            <w:t>rends</w:t>
          </w:r>
          <w:r w:rsidR="00EA6765">
            <w:rPr>
              <w:rFonts w:eastAsiaTheme="minorHAnsi" w:cs="Arial"/>
              <w:bCs/>
              <w:sz w:val="24"/>
              <w:szCs w:val="24"/>
              <w:lang w:eastAsia="en-US"/>
            </w:rPr>
            <w:t xml:space="preserve"> 2018: The rise of the social enterprise</w:t>
          </w:r>
          <w:r w:rsidR="00946ACB">
            <w:rPr>
              <w:rFonts w:eastAsiaTheme="minorHAnsi" w:cs="Arial"/>
              <w:bCs/>
              <w:sz w:val="24"/>
              <w:szCs w:val="24"/>
              <w:lang w:eastAsia="en-US"/>
            </w:rPr>
            <w:t>. [</w:t>
          </w:r>
          <w:r w:rsidR="00946ACB">
            <w:rPr>
              <w:rFonts w:eastAsiaTheme="minorHAnsi"/>
              <w:bCs/>
              <w:sz w:val="24"/>
              <w:szCs w:val="24"/>
              <w:lang w:eastAsia="en-US"/>
            </w:rPr>
            <w:t>Online] Available at:</w:t>
          </w:r>
          <w:r w:rsidR="00EA6765">
            <w:rPr>
              <w:rFonts w:eastAsiaTheme="minorHAnsi" w:cs="Arial"/>
              <w:bCs/>
              <w:sz w:val="24"/>
              <w:szCs w:val="24"/>
              <w:lang w:eastAsia="en-US"/>
            </w:rPr>
            <w:t xml:space="preserve"> </w:t>
          </w:r>
          <w:hyperlink r:id="rId10" w:history="1">
            <w:r w:rsidR="00EA6765" w:rsidRPr="00EA6765">
              <w:rPr>
                <w:rStyle w:val="Hyperlink"/>
                <w:rFonts w:eastAsiaTheme="minorHAnsi" w:cs="Arial"/>
                <w:bCs/>
                <w:sz w:val="24"/>
                <w:szCs w:val="24"/>
                <w:lang w:eastAsia="en-US"/>
              </w:rPr>
              <w:t>https://www2.deloitte.com/content/dam/Deloitte/uk/Documents/human-capital/deloitte-uk-human-capital-trends-2018.pdf</w:t>
            </w:r>
          </w:hyperlink>
          <w:r w:rsidR="00946ACB">
            <w:rPr>
              <w:rStyle w:val="Hyperlink"/>
              <w:rFonts w:eastAsiaTheme="minorHAnsi" w:cs="Arial"/>
              <w:bCs/>
              <w:sz w:val="24"/>
              <w:szCs w:val="24"/>
              <w:lang w:eastAsia="en-US"/>
            </w:rPr>
            <w:t xml:space="preserve"> </w:t>
          </w:r>
          <w:r w:rsidR="00946ACB">
            <w:rPr>
              <w:rFonts w:eastAsiaTheme="minorHAnsi" w:cs="Arial"/>
              <w:bCs/>
              <w:sz w:val="24"/>
              <w:szCs w:val="24"/>
              <w:lang w:eastAsia="en-US"/>
            </w:rPr>
            <w:t xml:space="preserve">, [Accessed </w:t>
          </w:r>
          <w:r w:rsidR="00FF6D76">
            <w:rPr>
              <w:rFonts w:eastAsiaTheme="minorHAnsi" w:cs="Arial"/>
              <w:bCs/>
              <w:sz w:val="24"/>
              <w:szCs w:val="24"/>
              <w:lang w:eastAsia="en-US"/>
            </w:rPr>
            <w:t xml:space="preserve">9 November </w:t>
          </w:r>
          <w:r w:rsidR="00946ACB">
            <w:rPr>
              <w:rFonts w:eastAsiaTheme="minorHAnsi" w:cs="Arial"/>
              <w:bCs/>
              <w:sz w:val="24"/>
              <w:szCs w:val="24"/>
              <w:lang w:eastAsia="en-US"/>
            </w:rPr>
            <w:t>2018]</w:t>
          </w:r>
        </w:p>
        <w:p w14:paraId="3CC2C458" w14:textId="4B433698" w:rsidR="00534A5A" w:rsidRPr="00534A5A" w:rsidRDefault="009E487B" w:rsidP="0032355D">
          <w:pPr>
            <w:spacing w:line="600" w:lineRule="auto"/>
            <w:jc w:val="both"/>
            <w:rPr>
              <w:rStyle w:val="authors5"/>
              <w:rFonts w:cs="Arial"/>
              <w:color w:val="FF0000"/>
            </w:rPr>
          </w:pPr>
          <w:r w:rsidRPr="00534A5A">
            <w:rPr>
              <w:rFonts w:eastAsiaTheme="minorHAnsi" w:cs="Arial"/>
              <w:sz w:val="24"/>
              <w:szCs w:val="24"/>
              <w:lang w:eastAsia="en-US"/>
            </w:rPr>
            <w:t xml:space="preserve">CIPD, 2014. </w:t>
          </w:r>
          <w:r w:rsidRPr="00534A5A">
            <w:rPr>
              <w:rFonts w:eastAsiaTheme="minorHAnsi"/>
              <w:sz w:val="24"/>
              <w:szCs w:val="24"/>
              <w:lang w:eastAsia="en-US"/>
            </w:rPr>
            <w:t xml:space="preserve">Megatrends, </w:t>
          </w:r>
          <w:r w:rsidRPr="00534A5A">
            <w:rPr>
              <w:rFonts w:eastAsiaTheme="minorHAnsi" w:cs="Arial"/>
              <w:bCs/>
              <w:lang w:eastAsia="en-US"/>
            </w:rPr>
            <w:t>​</w:t>
          </w:r>
          <w:r w:rsidRPr="00534A5A">
            <w:rPr>
              <w:rFonts w:eastAsiaTheme="minorHAnsi" w:cs="Arial"/>
              <w:bCs/>
              <w:sz w:val="24"/>
              <w:szCs w:val="24"/>
              <w:lang w:eastAsia="en-US"/>
            </w:rPr>
            <w:t>A focus on the key trends shaping our economies and the world of work</w:t>
          </w:r>
          <w:r w:rsidR="00534A5A">
            <w:rPr>
              <w:rFonts w:eastAsiaTheme="minorHAnsi"/>
              <w:bCs/>
              <w:sz w:val="24"/>
              <w:szCs w:val="24"/>
              <w:lang w:eastAsia="en-US"/>
            </w:rPr>
            <w:t>. [Online] Available at:</w:t>
          </w:r>
          <w:r w:rsidRPr="00534A5A">
            <w:rPr>
              <w:rFonts w:eastAsiaTheme="minorHAnsi"/>
              <w:bCs/>
              <w:sz w:val="24"/>
              <w:szCs w:val="24"/>
              <w:lang w:eastAsia="en-US"/>
            </w:rPr>
            <w:t xml:space="preserve"> </w:t>
          </w:r>
          <w:hyperlink r:id="rId11" w:history="1">
            <w:r w:rsidRPr="00534A5A">
              <w:rPr>
                <w:rStyle w:val="Hyperlink"/>
                <w:rFonts w:eastAsiaTheme="minorHAnsi" w:cs="Arial"/>
                <w:bCs/>
                <w:sz w:val="24"/>
                <w:szCs w:val="24"/>
                <w:lang w:eastAsia="en-US"/>
              </w:rPr>
              <w:t>https://www.cipd.co.uk/knowledge/work/trends/megatrends</w:t>
            </w:r>
          </w:hyperlink>
          <w:r>
            <w:rPr>
              <w:rFonts w:eastAsiaTheme="minorHAnsi" w:cs="Arial"/>
              <w:bCs/>
              <w:sz w:val="24"/>
              <w:szCs w:val="24"/>
              <w:lang w:eastAsia="en-US"/>
            </w:rPr>
            <w:t xml:space="preserve"> </w:t>
          </w:r>
          <w:r w:rsidR="00534A5A" w:rsidRPr="00534A5A">
            <w:rPr>
              <w:rFonts w:eastAsiaTheme="minorHAnsi" w:cs="Arial"/>
              <w:bCs/>
              <w:sz w:val="24"/>
              <w:szCs w:val="24"/>
              <w:lang w:eastAsia="en-US"/>
            </w:rPr>
            <w:t>[Accessed 0</w:t>
          </w:r>
          <w:r w:rsidR="00534A5A">
            <w:rPr>
              <w:rFonts w:eastAsiaTheme="minorHAnsi" w:cs="Arial"/>
              <w:bCs/>
              <w:sz w:val="24"/>
              <w:szCs w:val="24"/>
              <w:lang w:eastAsia="en-US"/>
            </w:rPr>
            <w:t xml:space="preserve">7 January </w:t>
          </w:r>
          <w:r w:rsidR="00534A5A" w:rsidRPr="00534A5A">
            <w:rPr>
              <w:rFonts w:eastAsiaTheme="minorHAnsi" w:cs="Arial"/>
              <w:bCs/>
              <w:sz w:val="24"/>
              <w:szCs w:val="24"/>
              <w:lang w:eastAsia="en-US"/>
            </w:rPr>
            <w:t>2019]</w:t>
          </w:r>
        </w:p>
        <w:p w14:paraId="749B29CB" w14:textId="38C53519" w:rsidR="004071C5" w:rsidRDefault="00FB2B1D" w:rsidP="0032355D">
          <w:pPr>
            <w:spacing w:line="600" w:lineRule="auto"/>
            <w:jc w:val="both"/>
            <w:rPr>
              <w:rFonts w:eastAsiaTheme="minorHAnsi" w:cs="Arial"/>
              <w:bCs/>
              <w:sz w:val="24"/>
              <w:szCs w:val="24"/>
              <w:lang w:eastAsia="en-US"/>
            </w:rPr>
          </w:pPr>
          <w:r>
            <w:rPr>
              <w:rFonts w:eastAsiaTheme="minorHAnsi" w:cs="Arial"/>
              <w:bCs/>
              <w:sz w:val="24"/>
              <w:szCs w:val="24"/>
              <w:lang w:eastAsia="en-US"/>
            </w:rPr>
            <w:t xml:space="preserve">Deloitte, 2018 Digital Disruption Index : </w:t>
          </w:r>
          <w:hyperlink r:id="rId12" w:history="1">
            <w:r w:rsidRPr="00D86CB1">
              <w:rPr>
                <w:rStyle w:val="Hyperlink"/>
                <w:rFonts w:eastAsiaTheme="minorHAnsi" w:cs="Arial"/>
                <w:bCs/>
                <w:sz w:val="24"/>
                <w:szCs w:val="24"/>
                <w:lang w:eastAsia="en-US"/>
              </w:rPr>
              <w:t>https://www2.deloitte.com/content/campaigns/uk/digital-disruption/digital-disruption/digital-disruption-index.html</w:t>
            </w:r>
          </w:hyperlink>
          <w:r>
            <w:rPr>
              <w:rFonts w:eastAsiaTheme="minorHAnsi" w:cs="Arial"/>
              <w:bCs/>
              <w:sz w:val="24"/>
              <w:szCs w:val="24"/>
              <w:lang w:eastAsia="en-US"/>
            </w:rPr>
            <w:t xml:space="preserve"> [Accessed 07</w:t>
          </w:r>
          <w:r w:rsidR="00FF6D76">
            <w:rPr>
              <w:rFonts w:eastAsiaTheme="minorHAnsi" w:cs="Arial"/>
              <w:bCs/>
              <w:sz w:val="24"/>
              <w:szCs w:val="24"/>
              <w:lang w:eastAsia="en-US"/>
            </w:rPr>
            <w:t xml:space="preserve"> January </w:t>
          </w:r>
          <w:r>
            <w:rPr>
              <w:rFonts w:eastAsiaTheme="minorHAnsi" w:cs="Arial"/>
              <w:bCs/>
              <w:sz w:val="24"/>
              <w:szCs w:val="24"/>
              <w:lang w:eastAsia="en-US"/>
            </w:rPr>
            <w:t>2019]</w:t>
          </w:r>
        </w:p>
        <w:p w14:paraId="7C965A56" w14:textId="1D2C3F7F" w:rsidR="00FB2B1D" w:rsidRDefault="003425DB" w:rsidP="0032355D">
          <w:pPr>
            <w:spacing w:line="600" w:lineRule="auto"/>
            <w:jc w:val="both"/>
            <w:rPr>
              <w:rFonts w:eastAsiaTheme="minorHAnsi" w:cs="Arial"/>
              <w:bCs/>
              <w:sz w:val="24"/>
              <w:szCs w:val="24"/>
              <w:lang w:eastAsia="en-US"/>
            </w:rPr>
          </w:pPr>
          <w:r w:rsidRPr="003425DB">
            <w:rPr>
              <w:rStyle w:val="Strong"/>
              <w:b w:val="0"/>
            </w:rPr>
            <w:t>WEF</w:t>
          </w:r>
          <w:r>
            <w:rPr>
              <w:rStyle w:val="Strong"/>
              <w:b w:val="0"/>
            </w:rPr>
            <w:t>, 2016.</w:t>
          </w:r>
          <w:r w:rsidRPr="003425DB">
            <w:rPr>
              <w:rStyle w:val="Strong"/>
              <w:b w:val="0"/>
            </w:rPr>
            <w:t xml:space="preserve"> The Future of jobs: Employment, skills and workforce strategy. </w:t>
          </w:r>
          <w:hyperlink r:id="rId13" w:history="1">
            <w:r w:rsidRPr="003425DB">
              <w:rPr>
                <w:rStyle w:val="Hyperlink"/>
              </w:rPr>
              <w:t>http://reports.weforum.org/future-of-jobs-2016/</w:t>
            </w:r>
          </w:hyperlink>
          <w:r w:rsidRPr="003425DB">
            <w:rPr>
              <w:rStyle w:val="Strong"/>
            </w:rPr>
            <w:t xml:space="preserve"> </w:t>
          </w:r>
          <w:r w:rsidRPr="003425DB">
            <w:rPr>
              <w:rFonts w:eastAsiaTheme="minorHAnsi" w:cs="Arial"/>
              <w:bCs/>
              <w:sz w:val="24"/>
              <w:szCs w:val="24"/>
              <w:lang w:eastAsia="en-US"/>
            </w:rPr>
            <w:t>[Accessed 04</w:t>
          </w:r>
          <w:r w:rsidR="00FF6D76">
            <w:rPr>
              <w:rFonts w:eastAsiaTheme="minorHAnsi" w:cs="Arial"/>
              <w:bCs/>
              <w:sz w:val="24"/>
              <w:szCs w:val="24"/>
              <w:lang w:eastAsia="en-US"/>
            </w:rPr>
            <w:t xml:space="preserve"> January </w:t>
          </w:r>
          <w:r w:rsidRPr="003425DB">
            <w:rPr>
              <w:rFonts w:eastAsiaTheme="minorHAnsi" w:cs="Arial"/>
              <w:bCs/>
              <w:sz w:val="24"/>
              <w:szCs w:val="24"/>
              <w:lang w:eastAsia="en-US"/>
            </w:rPr>
            <w:t>2019]</w:t>
          </w:r>
        </w:p>
        <w:p w14:paraId="699D21F0" w14:textId="6F8BC343" w:rsidR="003425DB" w:rsidRDefault="003425DB" w:rsidP="0032355D">
          <w:pPr>
            <w:spacing w:line="600" w:lineRule="auto"/>
            <w:jc w:val="both"/>
            <w:rPr>
              <w:rFonts w:cs="HelveticaNeueLT Pro 65 Md"/>
              <w:color w:val="000000"/>
            </w:rPr>
          </w:pPr>
          <w:r w:rsidRPr="003425DB">
            <w:rPr>
              <w:rStyle w:val="Strong"/>
              <w:b w:val="0"/>
            </w:rPr>
            <w:t>WEF</w:t>
          </w:r>
          <w:r>
            <w:rPr>
              <w:rStyle w:val="Strong"/>
              <w:b w:val="0"/>
            </w:rPr>
            <w:t>, 2018.</w:t>
          </w:r>
          <w:r w:rsidRPr="003425DB">
            <w:rPr>
              <w:rStyle w:val="Strong"/>
              <w:b w:val="0"/>
            </w:rPr>
            <w:t xml:space="preserve"> </w:t>
          </w:r>
          <w:r w:rsidRPr="00A45FC2">
            <w:rPr>
              <w:rFonts w:cs="HelveticaNeueLT Pro 65 Md"/>
              <w:color w:val="000000"/>
              <w:szCs w:val="22"/>
            </w:rPr>
            <w:t>The Future of Jobs Report</w:t>
          </w:r>
          <w:r>
            <w:rPr>
              <w:rFonts w:cs="HelveticaNeueLT Pro 65 Md"/>
              <w:color w:val="000000"/>
              <w:szCs w:val="22"/>
            </w:rPr>
            <w:t xml:space="preserve">, </w:t>
          </w:r>
          <w:r w:rsidRPr="00A45FC2">
            <w:rPr>
              <w:rFonts w:cs="HelveticaNeueLT Pro 65 Md"/>
              <w:color w:val="000000"/>
            </w:rPr>
            <w:t>2018</w:t>
          </w:r>
          <w:r w:rsidR="00736E65">
            <w:rPr>
              <w:rFonts w:cs="HelveticaNeueLT Pro 65 Md"/>
              <w:color w:val="000000"/>
            </w:rPr>
            <w:t xml:space="preserve"> (Online)</w:t>
          </w:r>
        </w:p>
        <w:p w14:paraId="4C2BEEFF" w14:textId="28620EAF" w:rsidR="003425DB" w:rsidRDefault="00A36D75" w:rsidP="0032355D">
          <w:pPr>
            <w:spacing w:line="600" w:lineRule="auto"/>
            <w:jc w:val="both"/>
            <w:rPr>
              <w:rStyle w:val="Strong"/>
            </w:rPr>
          </w:pPr>
          <w:hyperlink r:id="rId14" w:history="1">
            <w:r w:rsidR="003425DB" w:rsidRPr="008B2E15">
              <w:rPr>
                <w:rStyle w:val="Hyperlink"/>
              </w:rPr>
              <w:t>https://www.weforum.org/reports/the-future-of-jobs-report-2018</w:t>
            </w:r>
          </w:hyperlink>
          <w:r w:rsidR="003425DB">
            <w:rPr>
              <w:rStyle w:val="Hyperlink"/>
            </w:rPr>
            <w:t xml:space="preserve"> </w:t>
          </w:r>
          <w:r w:rsidR="003425DB" w:rsidRPr="003425DB">
            <w:rPr>
              <w:rFonts w:eastAsiaTheme="minorHAnsi" w:cs="Arial"/>
              <w:bCs/>
              <w:sz w:val="24"/>
              <w:szCs w:val="24"/>
              <w:lang w:eastAsia="en-US"/>
            </w:rPr>
            <w:t>[Accessed 04</w:t>
          </w:r>
          <w:r w:rsidR="00FF6D76">
            <w:rPr>
              <w:rFonts w:eastAsiaTheme="minorHAnsi" w:cs="Arial"/>
              <w:bCs/>
              <w:sz w:val="24"/>
              <w:szCs w:val="24"/>
              <w:lang w:eastAsia="en-US"/>
            </w:rPr>
            <w:t xml:space="preserve"> January </w:t>
          </w:r>
          <w:r w:rsidR="003425DB" w:rsidRPr="003425DB">
            <w:rPr>
              <w:rFonts w:eastAsiaTheme="minorHAnsi" w:cs="Arial"/>
              <w:bCs/>
              <w:sz w:val="24"/>
              <w:szCs w:val="24"/>
              <w:lang w:eastAsia="en-US"/>
            </w:rPr>
            <w:t>2019]</w:t>
          </w:r>
        </w:p>
        <w:p w14:paraId="11ECDE36" w14:textId="77777777" w:rsidR="00C70318" w:rsidRPr="00FD743B" w:rsidRDefault="00C70318" w:rsidP="00C70318">
          <w:pPr>
            <w:pStyle w:val="Default"/>
            <w:spacing w:line="600" w:lineRule="auto"/>
            <w:rPr>
              <w:rFonts w:ascii="Arial" w:hAnsi="Arial" w:cs="Arial"/>
              <w:lang w:val="en"/>
            </w:rPr>
          </w:pPr>
          <w:r w:rsidRPr="00FD743B">
            <w:rPr>
              <w:rFonts w:ascii="Arial" w:hAnsi="Arial" w:cs="Arial"/>
              <w:noProof/>
            </w:rPr>
            <w:t xml:space="preserve">Deloitte (2013) </w:t>
          </w:r>
          <w:r w:rsidRPr="00FD743B">
            <w:rPr>
              <w:rFonts w:ascii="Arial" w:hAnsi="Arial" w:cs="Arial"/>
            </w:rPr>
            <w:t xml:space="preserve">The open talent economy: People and work in a borderless workplace </w:t>
          </w:r>
          <w:r w:rsidRPr="00FD743B">
            <w:rPr>
              <w:rFonts w:ascii="Arial" w:hAnsi="Arial" w:cs="Arial"/>
              <w:color w:val="auto"/>
            </w:rPr>
            <w:t>[online] Available at</w:t>
          </w:r>
          <w:r w:rsidRPr="00FD743B">
            <w:rPr>
              <w:rFonts w:ascii="Arial" w:hAnsi="Arial" w:cs="Arial"/>
            </w:rPr>
            <w:t xml:space="preserve">: </w:t>
          </w:r>
          <w:hyperlink r:id="rId15" w:history="1">
            <w:r w:rsidRPr="00FD743B">
              <w:rPr>
                <w:rStyle w:val="Hyperlink"/>
                <w:rFonts w:ascii="Arial" w:hAnsi="Arial" w:cs="Arial"/>
                <w:noProof/>
              </w:rPr>
              <w:t>https://www2.deloitte.com/content/dam/Deloitte/global/Documents/HumanCapital/dttl-hc-english-opentalenteconomy.pdf</w:t>
            </w:r>
          </w:hyperlink>
          <w:r w:rsidRPr="00FD743B">
            <w:rPr>
              <w:rFonts w:ascii="Arial" w:hAnsi="Arial" w:cs="Arial"/>
              <w:noProof/>
            </w:rPr>
            <w:t xml:space="preserve"> </w:t>
          </w:r>
          <w:r w:rsidRPr="00FD743B">
            <w:rPr>
              <w:rFonts w:ascii="Arial" w:hAnsi="Arial" w:cs="Arial"/>
              <w:color w:val="auto"/>
              <w:lang w:val="en"/>
            </w:rPr>
            <w:t xml:space="preserve">(Accessed: </w:t>
          </w:r>
          <w:r w:rsidRPr="00FD743B">
            <w:rPr>
              <w:rFonts w:ascii="Arial" w:hAnsi="Arial" w:cs="Arial"/>
              <w:lang w:val="en"/>
            </w:rPr>
            <w:t>22 February 2019)</w:t>
          </w:r>
        </w:p>
        <w:p w14:paraId="1B3087F2" w14:textId="77777777" w:rsidR="00C70318" w:rsidRPr="00FD743B" w:rsidRDefault="00C70318" w:rsidP="00C70318">
          <w:pPr>
            <w:pStyle w:val="Default"/>
            <w:spacing w:line="600" w:lineRule="auto"/>
            <w:rPr>
              <w:rFonts w:ascii="Arial" w:hAnsi="Arial" w:cs="Arial"/>
            </w:rPr>
          </w:pPr>
          <w:r w:rsidRPr="00FD743B">
            <w:rPr>
              <w:rFonts w:ascii="Arial" w:hAnsi="Arial" w:cs="Arial"/>
            </w:rPr>
            <w:t xml:space="preserve">PWC (2011) Millennials at work: Reshaping the workplace </w:t>
          </w:r>
          <w:r w:rsidRPr="00FD743B">
            <w:rPr>
              <w:rFonts w:ascii="Arial" w:hAnsi="Arial" w:cs="Arial"/>
              <w:color w:val="auto"/>
            </w:rPr>
            <w:t>[online] Available at</w:t>
          </w:r>
          <w:r w:rsidRPr="00FD743B">
            <w:rPr>
              <w:rFonts w:ascii="Arial" w:hAnsi="Arial" w:cs="Arial"/>
            </w:rPr>
            <w:t>:</w:t>
          </w:r>
        </w:p>
        <w:p w14:paraId="2FDC1EB7" w14:textId="77777777" w:rsidR="00C70318" w:rsidRPr="00FD743B" w:rsidRDefault="00A36D75" w:rsidP="00C70318">
          <w:pPr>
            <w:pStyle w:val="Default"/>
            <w:spacing w:line="600" w:lineRule="auto"/>
            <w:rPr>
              <w:rFonts w:ascii="Arial" w:hAnsi="Arial" w:cs="Arial"/>
            </w:rPr>
          </w:pPr>
          <w:hyperlink r:id="rId16" w:history="1">
            <w:r w:rsidR="00C70318" w:rsidRPr="00FD743B">
              <w:rPr>
                <w:rStyle w:val="Hyperlink"/>
                <w:rFonts w:ascii="Arial" w:hAnsi="Arial" w:cs="Arial"/>
              </w:rPr>
              <w:t>https://www.pwc.de/de/prozessoptimierung/assets/millennials-at-work-2011.pdf</w:t>
            </w:r>
          </w:hyperlink>
          <w:r w:rsidR="00C70318" w:rsidRPr="00FD743B">
            <w:rPr>
              <w:rFonts w:ascii="Arial" w:hAnsi="Arial" w:cs="Arial"/>
            </w:rPr>
            <w:t xml:space="preserve"> </w:t>
          </w:r>
          <w:r w:rsidR="00C70318" w:rsidRPr="00FD743B">
            <w:rPr>
              <w:rFonts w:ascii="Arial" w:hAnsi="Arial" w:cs="Arial"/>
              <w:color w:val="auto"/>
              <w:lang w:val="en"/>
            </w:rPr>
            <w:t xml:space="preserve">(Accessed: </w:t>
          </w:r>
          <w:r w:rsidR="00C70318" w:rsidRPr="00FD743B">
            <w:rPr>
              <w:rFonts w:ascii="Arial" w:hAnsi="Arial" w:cs="Arial"/>
              <w:lang w:val="en"/>
            </w:rPr>
            <w:t>22 February 2019)</w:t>
          </w:r>
        </w:p>
        <w:sdt>
          <w:sdtPr>
            <w:rPr>
              <w:rFonts w:ascii="Gotham Narrow Book" w:hAnsi="Gotham Narrow Book" w:cs="Arial"/>
              <w:color w:val="000000"/>
              <w:sz w:val="24"/>
              <w:szCs w:val="24"/>
            </w:rPr>
            <w:id w:val="476341723"/>
            <w:bibliography/>
          </w:sdtPr>
          <w:sdtContent>
            <w:p w14:paraId="135BF4E6" w14:textId="262D0D3B" w:rsidR="00C70318" w:rsidRPr="00FD743B" w:rsidRDefault="00C70318" w:rsidP="009B07DD">
              <w:pPr>
                <w:pStyle w:val="Bibliography"/>
                <w:rPr>
                  <w:rFonts w:cs="Arial"/>
                  <w:color w:val="000000"/>
                  <w:sz w:val="24"/>
                  <w:szCs w:val="24"/>
                </w:rPr>
              </w:pPr>
              <w:r w:rsidRPr="00FD743B">
                <w:rPr>
                  <w:rFonts w:cs="Arial"/>
                  <w:bCs/>
                  <w:noProof/>
                  <w:sz w:val="24"/>
                  <w:szCs w:val="24"/>
                </w:rPr>
                <w:t>PWC (2018)</w:t>
              </w:r>
              <w:r w:rsidRPr="00FD743B">
                <w:rPr>
                  <w:rFonts w:cs="Arial"/>
                  <w:sz w:val="24"/>
                  <w:szCs w:val="24"/>
                </w:rPr>
                <w:t xml:space="preserve"> </w:t>
              </w:r>
              <w:r w:rsidRPr="0060022A">
                <w:rPr>
                  <w:rFonts w:cs="Arial"/>
                  <w:sz w:val="24"/>
                  <w:szCs w:val="24"/>
                </w:rPr>
                <w:t xml:space="preserve"> </w:t>
              </w:r>
              <w:r w:rsidRPr="00FD743B">
                <w:rPr>
                  <w:rFonts w:cs="Arial"/>
                  <w:bCs/>
                  <w:i/>
                  <w:color w:val="000000"/>
                  <w:sz w:val="24"/>
                  <w:szCs w:val="24"/>
                </w:rPr>
                <w:t>Workforce of the future:</w:t>
              </w:r>
              <w:r w:rsidRPr="00FD743B">
                <w:rPr>
                  <w:rFonts w:cs="Arial"/>
                  <w:bCs/>
                  <w:color w:val="000000"/>
                  <w:sz w:val="24"/>
                  <w:szCs w:val="24"/>
                </w:rPr>
                <w:t xml:space="preserve"> </w:t>
              </w:r>
              <w:r w:rsidRPr="00FD743B">
                <w:rPr>
                  <w:rFonts w:cs="Arial"/>
                  <w:i/>
                  <w:iCs/>
                  <w:color w:val="000000"/>
                  <w:sz w:val="24"/>
                  <w:szCs w:val="24"/>
                </w:rPr>
                <w:t>The competing forces shaping 2030</w:t>
              </w:r>
              <w:r w:rsidRPr="00FD743B">
                <w:rPr>
                  <w:rFonts w:cs="Arial"/>
                  <w:bCs/>
                  <w:noProof/>
                  <w:sz w:val="24"/>
                  <w:szCs w:val="24"/>
                </w:rPr>
                <w:t xml:space="preserve"> </w:t>
              </w:r>
              <w:r w:rsidRPr="00FD743B">
                <w:rPr>
                  <w:rFonts w:cs="Arial"/>
                  <w:sz w:val="24"/>
                  <w:szCs w:val="24"/>
                </w:rPr>
                <w:t xml:space="preserve">[online] Available at: </w:t>
              </w:r>
              <w:r w:rsidRPr="00FD743B">
                <w:rPr>
                  <w:rStyle w:val="Hyperlink"/>
                  <w:rFonts w:cs="Arial"/>
                  <w:kern w:val="36"/>
                  <w:sz w:val="24"/>
                  <w:szCs w:val="24"/>
                  <w:lang w:eastAsia="en-GB"/>
                </w:rPr>
                <w:t xml:space="preserve">https://www.pwc.com/gx/en/services/people-organisation/workforce-of-the-future/workforce-of-the-future-the-competing-forces-shaping-2030-pwc.pdf </w:t>
              </w:r>
              <w:r w:rsidRPr="00FD743B">
                <w:rPr>
                  <w:rFonts w:cs="Arial"/>
                  <w:color w:val="000000"/>
                  <w:sz w:val="24"/>
                  <w:szCs w:val="24"/>
                </w:rPr>
                <w:t>[</w:t>
              </w:r>
              <w:r w:rsidRPr="00FD743B">
                <w:rPr>
                  <w:rFonts w:cs="Arial"/>
                  <w:sz w:val="24"/>
                  <w:szCs w:val="24"/>
                </w:rPr>
                <w:t>Accessed 15 March 2019</w:t>
              </w:r>
              <w:r w:rsidRPr="00FD743B">
                <w:rPr>
                  <w:rFonts w:cs="Arial"/>
                  <w:color w:val="000000"/>
                  <w:sz w:val="24"/>
                  <w:szCs w:val="24"/>
                </w:rPr>
                <w:t>]</w:t>
              </w:r>
            </w:p>
            <w:p w14:paraId="29614B54" w14:textId="77777777" w:rsidR="009B07DD" w:rsidRDefault="009B07DD" w:rsidP="00C70318">
              <w:pPr>
                <w:shd w:val="clear" w:color="auto" w:fill="FFFFFF"/>
                <w:spacing w:line="600" w:lineRule="auto"/>
                <w:rPr>
                  <w:rFonts w:cs="Arial"/>
                  <w:bCs/>
                  <w:noProof/>
                  <w:sz w:val="24"/>
                  <w:szCs w:val="24"/>
                </w:rPr>
              </w:pPr>
            </w:p>
            <w:p w14:paraId="1D569E2D" w14:textId="77777777" w:rsidR="00C70318" w:rsidRPr="00FD743B" w:rsidRDefault="00C70318" w:rsidP="00C70318">
              <w:pPr>
                <w:shd w:val="clear" w:color="auto" w:fill="FFFFFF"/>
                <w:spacing w:line="600" w:lineRule="auto"/>
                <w:rPr>
                  <w:rStyle w:val="Hyperlink"/>
                  <w:rFonts w:cs="Arial"/>
                  <w:kern w:val="36"/>
                  <w:sz w:val="24"/>
                  <w:szCs w:val="24"/>
                  <w:lang w:eastAsia="en-GB"/>
                </w:rPr>
              </w:pPr>
              <w:r w:rsidRPr="00FD743B">
                <w:rPr>
                  <w:rFonts w:cs="Arial"/>
                  <w:bCs/>
                  <w:noProof/>
                  <w:sz w:val="24"/>
                  <w:szCs w:val="24"/>
                </w:rPr>
                <w:t>PWC (2018)</w:t>
              </w:r>
              <w:r w:rsidRPr="00FD743B">
                <w:rPr>
                  <w:rFonts w:cs="Arial"/>
                  <w:sz w:val="24"/>
                  <w:szCs w:val="24"/>
                </w:rPr>
                <w:t xml:space="preserve"> </w:t>
              </w:r>
              <w:r w:rsidRPr="0060022A">
                <w:rPr>
                  <w:rFonts w:cs="Arial"/>
                  <w:sz w:val="24"/>
                  <w:szCs w:val="24"/>
                </w:rPr>
                <w:t xml:space="preserve"> </w:t>
              </w:r>
              <w:r w:rsidRPr="00FD743B">
                <w:rPr>
                  <w:rFonts w:cs="Arial"/>
                  <w:bCs/>
                  <w:i/>
                  <w:color w:val="000000"/>
                  <w:sz w:val="24"/>
                  <w:szCs w:val="24"/>
                </w:rPr>
                <w:t>Preparing for tomorrows workforce today</w:t>
              </w:r>
              <w:r w:rsidRPr="00FD743B">
                <w:rPr>
                  <w:rFonts w:cs="Arial"/>
                  <w:bCs/>
                  <w:noProof/>
                  <w:sz w:val="24"/>
                  <w:szCs w:val="24"/>
                </w:rPr>
                <w:t xml:space="preserve"> </w:t>
              </w:r>
              <w:r w:rsidRPr="00FD743B">
                <w:rPr>
                  <w:rFonts w:cs="Arial"/>
                  <w:sz w:val="24"/>
                  <w:szCs w:val="24"/>
                </w:rPr>
                <w:t>[online] Available at:</w:t>
              </w:r>
            </w:p>
            <w:p w14:paraId="1EFEE9BC" w14:textId="77777777" w:rsidR="00C70318" w:rsidRPr="00FD743B" w:rsidRDefault="00A36D75" w:rsidP="00C70318">
              <w:pPr>
                <w:shd w:val="clear" w:color="auto" w:fill="FFFFFF"/>
                <w:spacing w:line="600" w:lineRule="auto"/>
                <w:rPr>
                  <w:rFonts w:cs="Arial"/>
                  <w:color w:val="505050"/>
                  <w:kern w:val="36"/>
                  <w:sz w:val="24"/>
                  <w:szCs w:val="24"/>
                  <w:lang w:eastAsia="en-GB"/>
                </w:rPr>
              </w:pPr>
              <w:hyperlink r:id="rId17" w:history="1">
                <w:r w:rsidR="00C70318" w:rsidRPr="00FD743B">
                  <w:rPr>
                    <w:rStyle w:val="Hyperlink"/>
                    <w:rFonts w:cs="Arial"/>
                    <w:kern w:val="36"/>
                    <w:sz w:val="24"/>
                    <w:szCs w:val="24"/>
                    <w:lang w:eastAsia="en-GB"/>
                  </w:rPr>
                  <w:t>https://www.pwc.com/gx/en/people-organisation/pdf/pwc-preparing-for-tomorrows-workforce-today.pdf</w:t>
                </w:r>
              </w:hyperlink>
              <w:r w:rsidR="00C70318" w:rsidRPr="00FD743B">
                <w:rPr>
                  <w:rStyle w:val="Hyperlink"/>
                  <w:rFonts w:cs="Arial"/>
                  <w:kern w:val="36"/>
                  <w:sz w:val="24"/>
                  <w:szCs w:val="24"/>
                  <w:lang w:eastAsia="en-GB"/>
                </w:rPr>
                <w:t xml:space="preserve"> </w:t>
              </w:r>
              <w:r w:rsidR="00C70318" w:rsidRPr="00FD743B">
                <w:rPr>
                  <w:rFonts w:cs="Arial"/>
                  <w:color w:val="000000"/>
                  <w:sz w:val="24"/>
                  <w:szCs w:val="24"/>
                </w:rPr>
                <w:t>[</w:t>
              </w:r>
              <w:r w:rsidR="00C70318" w:rsidRPr="00FD743B">
                <w:rPr>
                  <w:rFonts w:cs="Arial"/>
                  <w:sz w:val="24"/>
                  <w:szCs w:val="24"/>
                </w:rPr>
                <w:t>Accessed 15 March 2019</w:t>
              </w:r>
              <w:r w:rsidR="00C70318" w:rsidRPr="00FD743B">
                <w:rPr>
                  <w:rFonts w:cs="Arial"/>
                  <w:color w:val="000000"/>
                  <w:sz w:val="24"/>
                  <w:szCs w:val="24"/>
                </w:rPr>
                <w:t>]</w:t>
              </w:r>
            </w:p>
            <w:p w14:paraId="53417826" w14:textId="77777777" w:rsidR="00C70318" w:rsidRPr="00FD743B" w:rsidRDefault="00C70318" w:rsidP="00C70318">
              <w:pPr>
                <w:spacing w:line="600" w:lineRule="auto"/>
                <w:rPr>
                  <w:rFonts w:cs="Arial"/>
                  <w:sz w:val="24"/>
                  <w:szCs w:val="24"/>
                  <w:lang w:val="en"/>
                </w:rPr>
              </w:pPr>
              <w:r w:rsidRPr="00FD743B">
                <w:rPr>
                  <w:rFonts w:cs="Arial"/>
                  <w:color w:val="222222"/>
                  <w:sz w:val="24"/>
                  <w:szCs w:val="24"/>
                </w:rPr>
                <w:t xml:space="preserve">CIPD (2017) </w:t>
              </w:r>
              <w:r w:rsidRPr="00FD743B">
                <w:rPr>
                  <w:rFonts w:cs="Arial"/>
                  <w:i/>
                  <w:color w:val="222222"/>
                  <w:sz w:val="24"/>
                  <w:szCs w:val="24"/>
                </w:rPr>
                <w:t>Resourcing and Talent Planning</w:t>
              </w:r>
              <w:r w:rsidRPr="00FD743B">
                <w:rPr>
                  <w:rFonts w:cs="Arial"/>
                  <w:color w:val="222222"/>
                  <w:sz w:val="24"/>
                  <w:szCs w:val="24"/>
                </w:rPr>
                <w:t xml:space="preserve"> </w:t>
              </w:r>
              <w:r w:rsidRPr="00FD743B">
                <w:rPr>
                  <w:rFonts w:cs="Arial"/>
                  <w:sz w:val="24"/>
                  <w:szCs w:val="24"/>
                </w:rPr>
                <w:t xml:space="preserve">[online] Available at: </w:t>
              </w:r>
              <w:hyperlink r:id="rId18" w:history="1">
                <w:r w:rsidRPr="00FD743B">
                  <w:rPr>
                    <w:rStyle w:val="Hyperlink"/>
                    <w:rFonts w:cs="Arial"/>
                    <w:sz w:val="24"/>
                    <w:szCs w:val="24"/>
                  </w:rPr>
                  <w:t>https://www.cipd.co.uk/Images/resourcing-talent-planning_2017_tcm18-23747.pdf</w:t>
                </w:r>
              </w:hyperlink>
              <w:r w:rsidRPr="00FD743B">
                <w:rPr>
                  <w:rFonts w:cs="Arial"/>
                  <w:color w:val="222222"/>
                  <w:sz w:val="24"/>
                  <w:szCs w:val="24"/>
                </w:rPr>
                <w:t xml:space="preserve">  </w:t>
              </w:r>
              <w:r w:rsidRPr="00FD743B">
                <w:rPr>
                  <w:rFonts w:cs="Arial"/>
                  <w:sz w:val="24"/>
                  <w:szCs w:val="24"/>
                  <w:lang w:val="en"/>
                </w:rPr>
                <w:t>(Accessed: 22 February 2019)</w:t>
              </w:r>
            </w:p>
            <w:p w14:paraId="34598C6B" w14:textId="77777777" w:rsidR="00C70318" w:rsidRPr="00FD743B" w:rsidRDefault="00A36D75" w:rsidP="00C70318">
              <w:pPr>
                <w:pStyle w:val="Default"/>
                <w:spacing w:line="600" w:lineRule="auto"/>
                <w:rPr>
                  <w:rFonts w:ascii="Arial" w:hAnsi="Arial" w:cs="Arial"/>
                </w:rPr>
              </w:pPr>
            </w:p>
          </w:sdtContent>
        </w:sdt>
        <w:p w14:paraId="450EB541" w14:textId="7ACCF1DD" w:rsidR="00647CB2" w:rsidRPr="006B1FCC" w:rsidRDefault="00647CB2" w:rsidP="0032355D">
          <w:pPr>
            <w:spacing w:line="600" w:lineRule="auto"/>
            <w:jc w:val="both"/>
            <w:rPr>
              <w:rFonts w:cs="Arial"/>
              <w:color w:val="222222"/>
              <w:sz w:val="24"/>
              <w:szCs w:val="24"/>
              <w:lang w:eastAsia="en-GB"/>
            </w:rPr>
          </w:pPr>
          <w:r w:rsidRPr="006B1FCC">
            <w:rPr>
              <w:rFonts w:cs="Arial"/>
              <w:color w:val="222222"/>
              <w:sz w:val="24"/>
              <w:szCs w:val="24"/>
              <w:lang w:eastAsia="en-GB"/>
            </w:rPr>
            <w:t xml:space="preserve">Citi GPS: Global Perspectives &amp; Solutions (2016) </w:t>
          </w:r>
          <w:r w:rsidRPr="006B1FCC">
            <w:rPr>
              <w:rFonts w:cs="Arial"/>
              <w:i/>
              <w:color w:val="222222"/>
              <w:sz w:val="24"/>
              <w:szCs w:val="24"/>
              <w:lang w:eastAsia="en-GB"/>
            </w:rPr>
            <w:t>Technology at Work 2.0: The Future Is Not What It Used to Be</w:t>
          </w:r>
          <w:r w:rsidRPr="006B1FCC">
            <w:rPr>
              <w:rFonts w:cs="Arial"/>
              <w:color w:val="222222"/>
              <w:sz w:val="24"/>
              <w:szCs w:val="24"/>
              <w:lang w:eastAsia="en-GB"/>
            </w:rPr>
            <w:t xml:space="preserve">. </w:t>
          </w:r>
          <w:r w:rsidR="006B1FCC" w:rsidRPr="006B1FCC">
            <w:rPr>
              <w:rFonts w:cs="Arial"/>
              <w:color w:val="222222"/>
              <w:sz w:val="24"/>
              <w:szCs w:val="24"/>
              <w:lang w:eastAsia="en-GB"/>
            </w:rPr>
            <w:t xml:space="preserve">[Online] </w:t>
          </w:r>
          <w:r w:rsidRPr="006B1FCC">
            <w:rPr>
              <w:rFonts w:cs="Arial"/>
              <w:color w:val="222222"/>
              <w:sz w:val="24"/>
              <w:szCs w:val="24"/>
              <w:lang w:eastAsia="en-GB"/>
            </w:rPr>
            <w:t xml:space="preserve">Available at: </w:t>
          </w:r>
        </w:p>
        <w:p w14:paraId="604C512F" w14:textId="1DEE4E88" w:rsidR="00647CB2" w:rsidRPr="006B1FCC" w:rsidRDefault="00A36D75" w:rsidP="0032355D">
          <w:pPr>
            <w:spacing w:line="600" w:lineRule="auto"/>
            <w:jc w:val="both"/>
            <w:rPr>
              <w:rFonts w:cs="Arial"/>
              <w:color w:val="222222"/>
              <w:sz w:val="24"/>
              <w:szCs w:val="24"/>
              <w:lang w:eastAsia="en-GB"/>
            </w:rPr>
          </w:pPr>
          <w:hyperlink r:id="rId19" w:history="1">
            <w:r w:rsidR="00647CB2" w:rsidRPr="006B1FCC">
              <w:rPr>
                <w:rStyle w:val="Hyperlink"/>
                <w:rFonts w:cs="Arial"/>
                <w:sz w:val="24"/>
                <w:szCs w:val="24"/>
                <w:lang w:eastAsia="en-GB"/>
              </w:rPr>
              <w:t>https://www.oxfordmartin.ox.ac.uk/downloads/reports/Citi_GPS_Technology_Work_2.pdf</w:t>
            </w:r>
          </w:hyperlink>
          <w:r w:rsidR="00647CB2" w:rsidRPr="006B1FCC">
            <w:rPr>
              <w:rStyle w:val="Hyperlink"/>
              <w:rFonts w:cs="Arial"/>
              <w:sz w:val="24"/>
              <w:szCs w:val="24"/>
              <w:lang w:eastAsia="en-GB"/>
            </w:rPr>
            <w:t xml:space="preserve"> </w:t>
          </w:r>
          <w:r w:rsidR="00647CB2" w:rsidRPr="006B1FCC">
            <w:rPr>
              <w:rFonts w:cs="Arial"/>
              <w:color w:val="222222"/>
              <w:sz w:val="24"/>
              <w:szCs w:val="24"/>
              <w:lang w:eastAsia="en-GB"/>
            </w:rPr>
            <w:t xml:space="preserve">(Accessed </w:t>
          </w:r>
          <w:r w:rsidR="006B1FCC" w:rsidRPr="006B1FCC">
            <w:rPr>
              <w:rFonts w:cs="Arial"/>
              <w:color w:val="222222"/>
              <w:sz w:val="24"/>
              <w:szCs w:val="24"/>
              <w:lang w:eastAsia="en-GB"/>
            </w:rPr>
            <w:t>14</w:t>
          </w:r>
          <w:r w:rsidR="00647CB2" w:rsidRPr="006B1FCC">
            <w:rPr>
              <w:rFonts w:cs="Arial"/>
              <w:color w:val="222222"/>
              <w:sz w:val="24"/>
              <w:szCs w:val="24"/>
              <w:lang w:eastAsia="en-GB"/>
            </w:rPr>
            <w:t xml:space="preserve"> December 201</w:t>
          </w:r>
          <w:r w:rsidR="006B1FCC" w:rsidRPr="006B1FCC">
            <w:rPr>
              <w:rFonts w:cs="Arial"/>
              <w:color w:val="222222"/>
              <w:sz w:val="24"/>
              <w:szCs w:val="24"/>
              <w:lang w:eastAsia="en-GB"/>
            </w:rPr>
            <w:t>8</w:t>
          </w:r>
          <w:r w:rsidR="00647CB2" w:rsidRPr="006B1FCC">
            <w:rPr>
              <w:rFonts w:cs="Arial"/>
              <w:color w:val="222222"/>
              <w:sz w:val="24"/>
              <w:szCs w:val="24"/>
              <w:lang w:eastAsia="en-GB"/>
            </w:rPr>
            <w:t>)</w:t>
          </w:r>
        </w:p>
        <w:p w14:paraId="60870E55" w14:textId="09C4343B" w:rsidR="006B1FCC" w:rsidRPr="006B1FCC" w:rsidRDefault="006B1FCC" w:rsidP="0032355D">
          <w:pPr>
            <w:spacing w:line="600" w:lineRule="auto"/>
            <w:jc w:val="both"/>
            <w:rPr>
              <w:rFonts w:cs="Arial"/>
              <w:i/>
              <w:sz w:val="24"/>
              <w:szCs w:val="24"/>
              <w:lang w:val="en"/>
            </w:rPr>
          </w:pPr>
          <w:r w:rsidRPr="006B1FCC">
            <w:rPr>
              <w:rFonts w:cs="Arial"/>
              <w:sz w:val="24"/>
              <w:szCs w:val="24"/>
            </w:rPr>
            <w:t xml:space="preserve">Deloitte (2017) </w:t>
          </w:r>
          <w:r w:rsidRPr="006B1FCC">
            <w:rPr>
              <w:rFonts w:cs="Arial"/>
              <w:i/>
              <w:sz w:val="24"/>
              <w:szCs w:val="24"/>
              <w:lang w:val="en"/>
            </w:rPr>
            <w:t xml:space="preserve">Rewriting the rules for the digital age. </w:t>
          </w:r>
          <w:r w:rsidRPr="006B1FCC">
            <w:rPr>
              <w:rFonts w:cs="Arial"/>
              <w:color w:val="222222"/>
              <w:sz w:val="24"/>
              <w:szCs w:val="24"/>
              <w:lang w:eastAsia="en-GB"/>
            </w:rPr>
            <w:t xml:space="preserve">[Online] </w:t>
          </w:r>
          <w:r w:rsidRPr="006B1FCC">
            <w:rPr>
              <w:rFonts w:cs="Arial"/>
              <w:sz w:val="24"/>
              <w:szCs w:val="24"/>
              <w:lang w:val="en"/>
            </w:rPr>
            <w:t>Available at:</w:t>
          </w:r>
        </w:p>
        <w:p w14:paraId="383DC046" w14:textId="3FC8629A" w:rsidR="006B1FCC" w:rsidRPr="006B1FCC" w:rsidRDefault="00A36D75" w:rsidP="0032355D">
          <w:pPr>
            <w:spacing w:line="600" w:lineRule="auto"/>
            <w:jc w:val="both"/>
            <w:rPr>
              <w:rFonts w:cs="Arial"/>
              <w:sz w:val="24"/>
              <w:szCs w:val="24"/>
            </w:rPr>
          </w:pPr>
          <w:hyperlink r:id="rId20" w:history="1">
            <w:r w:rsidR="006B1FCC" w:rsidRPr="006B1FCC">
              <w:rPr>
                <w:rStyle w:val="Hyperlink"/>
                <w:rFonts w:cs="Arial"/>
                <w:sz w:val="24"/>
                <w:szCs w:val="24"/>
              </w:rPr>
              <w:t>http://moodle.uwtsd.ac.uk/pluginfile.php/95201/mod_resource/content/1/hc-2017-global-human-capital-trends-us.pdf</w:t>
            </w:r>
          </w:hyperlink>
          <w:r w:rsidR="006B1FCC" w:rsidRPr="006B1FCC">
            <w:rPr>
              <w:rFonts w:cs="Arial"/>
              <w:sz w:val="24"/>
              <w:szCs w:val="24"/>
            </w:rPr>
            <w:t xml:space="preserve"> (Accessed </w:t>
          </w:r>
          <w:r w:rsidR="006B1FCC" w:rsidRPr="006B1FCC">
            <w:rPr>
              <w:rFonts w:cs="Arial"/>
              <w:color w:val="222222"/>
              <w:sz w:val="24"/>
              <w:szCs w:val="24"/>
              <w:lang w:eastAsia="en-GB"/>
            </w:rPr>
            <w:t>14 December 2018</w:t>
          </w:r>
          <w:r w:rsidR="006B1FCC" w:rsidRPr="006B1FCC">
            <w:rPr>
              <w:rFonts w:cs="Arial"/>
              <w:sz w:val="24"/>
              <w:szCs w:val="24"/>
            </w:rPr>
            <w:t>)</w:t>
          </w:r>
        </w:p>
        <w:p w14:paraId="1E735308" w14:textId="47147BDF" w:rsidR="006B1FCC" w:rsidRPr="006B1FCC" w:rsidRDefault="006B1FCC" w:rsidP="0032355D">
          <w:pPr>
            <w:spacing w:line="600" w:lineRule="auto"/>
            <w:jc w:val="both"/>
            <w:rPr>
              <w:rFonts w:cs="Arial"/>
              <w:color w:val="222222"/>
              <w:sz w:val="24"/>
              <w:szCs w:val="24"/>
              <w:lang w:eastAsia="en-GB"/>
            </w:rPr>
          </w:pPr>
          <w:r w:rsidRPr="006B1FCC">
            <w:rPr>
              <w:rFonts w:cs="Arial"/>
              <w:color w:val="222222"/>
              <w:sz w:val="24"/>
              <w:szCs w:val="24"/>
              <w:lang w:eastAsia="en-GB"/>
            </w:rPr>
            <w:t xml:space="preserve">PWC (2016) </w:t>
          </w:r>
          <w:r w:rsidRPr="006B1FCC">
            <w:rPr>
              <w:rFonts w:cs="Arial"/>
              <w:i/>
              <w:color w:val="222222"/>
              <w:sz w:val="24"/>
              <w:szCs w:val="24"/>
              <w:lang w:eastAsia="en-GB"/>
            </w:rPr>
            <w:t xml:space="preserve">Industry 4.0: Building the digital enterprise. </w:t>
          </w:r>
          <w:r w:rsidRPr="006B1FCC">
            <w:rPr>
              <w:rFonts w:cs="Arial"/>
              <w:color w:val="222222"/>
              <w:sz w:val="24"/>
              <w:szCs w:val="24"/>
              <w:lang w:eastAsia="en-GB"/>
            </w:rPr>
            <w:t>[Online] Available at:</w:t>
          </w:r>
        </w:p>
        <w:p w14:paraId="49452A14" w14:textId="45ED0C2C" w:rsidR="006B1FCC" w:rsidRPr="006B1FCC" w:rsidRDefault="00A36D75" w:rsidP="0032355D">
          <w:pPr>
            <w:spacing w:line="600" w:lineRule="auto"/>
            <w:jc w:val="both"/>
            <w:rPr>
              <w:rFonts w:cs="Arial"/>
              <w:color w:val="222222"/>
              <w:sz w:val="24"/>
              <w:szCs w:val="24"/>
              <w:lang w:eastAsia="en-GB"/>
            </w:rPr>
          </w:pPr>
          <w:hyperlink r:id="rId21" w:history="1">
            <w:r w:rsidR="006B1FCC" w:rsidRPr="006B1FCC">
              <w:rPr>
                <w:rStyle w:val="Hyperlink"/>
                <w:rFonts w:cs="Arial"/>
                <w:sz w:val="24"/>
                <w:szCs w:val="24"/>
              </w:rPr>
              <w:t>https://www.pwc.com/gx/en/industries/industries-4.0/landing-page/industry-4.0-building-your-digital-enterprise-april-2016.pdf</w:t>
            </w:r>
          </w:hyperlink>
          <w:r w:rsidR="006B1FCC" w:rsidRPr="006B1FCC">
            <w:rPr>
              <w:rStyle w:val="Hyperlink"/>
              <w:rFonts w:cs="Arial"/>
              <w:sz w:val="24"/>
              <w:szCs w:val="24"/>
            </w:rPr>
            <w:t xml:space="preserve"> </w:t>
          </w:r>
          <w:r w:rsidR="006B1FCC" w:rsidRPr="006B1FCC">
            <w:rPr>
              <w:rFonts w:cs="Arial"/>
              <w:color w:val="222222"/>
              <w:sz w:val="24"/>
              <w:szCs w:val="24"/>
              <w:lang w:eastAsia="en-GB"/>
            </w:rPr>
            <w:t>(Accessed 14 December 2018)</w:t>
          </w:r>
        </w:p>
        <w:p w14:paraId="2F3E5108" w14:textId="01BFC950" w:rsidR="006B1FCC" w:rsidRDefault="006B1FCC" w:rsidP="0032355D">
          <w:pPr>
            <w:spacing w:line="600" w:lineRule="auto"/>
            <w:jc w:val="both"/>
            <w:rPr>
              <w:rFonts w:cs="Arial"/>
              <w:sz w:val="24"/>
              <w:szCs w:val="24"/>
              <w:lang w:val="en"/>
            </w:rPr>
          </w:pPr>
          <w:r w:rsidRPr="006B1FCC">
            <w:rPr>
              <w:rStyle w:val="Strong"/>
              <w:rFonts w:cs="Arial"/>
              <w:b w:val="0"/>
              <w:sz w:val="24"/>
              <w:szCs w:val="24"/>
            </w:rPr>
            <w:t>CIPD (</w:t>
          </w:r>
          <w:r w:rsidRPr="006B1FCC">
            <w:rPr>
              <w:rStyle w:val="page-header-date"/>
              <w:rFonts w:cs="Arial"/>
              <w:sz w:val="24"/>
              <w:szCs w:val="24"/>
              <w:lang w:val="en"/>
            </w:rPr>
            <w:t xml:space="preserve">2017) </w:t>
          </w:r>
          <w:r w:rsidRPr="006B1FCC">
            <w:rPr>
              <w:rFonts w:cs="Arial"/>
              <w:i/>
              <w:sz w:val="24"/>
              <w:szCs w:val="24"/>
              <w:lang w:val="en"/>
            </w:rPr>
            <w:t xml:space="preserve">Skills development in the UK workplace. </w:t>
          </w:r>
          <w:r w:rsidRPr="006B1FCC">
            <w:rPr>
              <w:rFonts w:cs="Arial"/>
              <w:color w:val="222222"/>
              <w:sz w:val="24"/>
              <w:szCs w:val="24"/>
              <w:lang w:eastAsia="en-GB"/>
            </w:rPr>
            <w:t xml:space="preserve">[Online] </w:t>
          </w:r>
          <w:r w:rsidRPr="006B1FCC">
            <w:rPr>
              <w:rFonts w:cs="Arial"/>
              <w:sz w:val="24"/>
              <w:szCs w:val="24"/>
              <w:lang w:val="en"/>
            </w:rPr>
            <w:t>Available at:</w:t>
          </w:r>
          <w:r w:rsidRPr="00E5063B">
            <w:rPr>
              <w:rFonts w:cs="Arial"/>
              <w:sz w:val="24"/>
              <w:szCs w:val="24"/>
              <w:lang w:val="en"/>
            </w:rPr>
            <w:t xml:space="preserve"> </w:t>
          </w:r>
          <w:hyperlink r:id="rId22" w:history="1">
            <w:r w:rsidRPr="00E5063B">
              <w:rPr>
                <w:rStyle w:val="Hyperlink"/>
                <w:rFonts w:cs="Arial"/>
                <w:sz w:val="24"/>
                <w:szCs w:val="24"/>
                <w:lang w:val="en"/>
              </w:rPr>
              <w:t>https://www.cipd.co.uk/knowledge/work/skills/skill</w:t>
            </w:r>
            <w:r w:rsidRPr="00E5063B">
              <w:rPr>
                <w:rStyle w:val="Hyperlink"/>
                <w:rFonts w:cs="Arial"/>
                <w:sz w:val="24"/>
                <w:szCs w:val="24"/>
              </w:rPr>
              <w:t>s-factsheet</w:t>
            </w:r>
          </w:hyperlink>
          <w:r w:rsidRPr="00E5063B">
            <w:rPr>
              <w:rStyle w:val="Hyperlink"/>
              <w:rFonts w:cs="Arial"/>
              <w:sz w:val="24"/>
              <w:szCs w:val="24"/>
            </w:rPr>
            <w:t xml:space="preserve"> </w:t>
          </w:r>
          <w:r w:rsidRPr="00E5063B">
            <w:rPr>
              <w:rFonts w:cs="Arial"/>
              <w:sz w:val="24"/>
              <w:szCs w:val="24"/>
              <w:lang w:val="en"/>
            </w:rPr>
            <w:t xml:space="preserve">(Accessed </w:t>
          </w:r>
          <w:r w:rsidRPr="006B1FCC">
            <w:rPr>
              <w:rFonts w:cs="Arial"/>
              <w:color w:val="222222"/>
              <w:sz w:val="24"/>
              <w:szCs w:val="24"/>
              <w:lang w:eastAsia="en-GB"/>
            </w:rPr>
            <w:t>14 December 2018</w:t>
          </w:r>
          <w:r w:rsidRPr="00E5063B">
            <w:rPr>
              <w:rFonts w:cs="Arial"/>
              <w:sz w:val="24"/>
              <w:szCs w:val="24"/>
              <w:lang w:val="en"/>
            </w:rPr>
            <w:t>)</w:t>
          </w:r>
        </w:p>
        <w:p w14:paraId="70065B7E" w14:textId="77777777" w:rsidR="00491863" w:rsidRDefault="00894D22" w:rsidP="0032355D">
          <w:pPr>
            <w:spacing w:line="600" w:lineRule="auto"/>
            <w:jc w:val="both"/>
          </w:pPr>
          <w:r>
            <w:rPr>
              <w:sz w:val="24"/>
              <w:szCs w:val="24"/>
            </w:rPr>
            <w:t>WEF</w:t>
          </w:r>
          <w:r w:rsidR="000D0DDA" w:rsidRPr="000D0DDA">
            <w:rPr>
              <w:sz w:val="24"/>
              <w:szCs w:val="24"/>
            </w:rPr>
            <w:t xml:space="preserve"> </w:t>
          </w:r>
          <w:r w:rsidR="000D0DDA" w:rsidRPr="00894D22">
            <w:rPr>
              <w:rStyle w:val="Hyperlink"/>
              <w:color w:val="auto"/>
              <w:sz w:val="24"/>
              <w:szCs w:val="24"/>
              <w:u w:val="none"/>
            </w:rPr>
            <w:t>(2017)</w:t>
          </w:r>
          <w:r w:rsidRPr="00894D22">
            <w:rPr>
              <w:rStyle w:val="Hyperlink"/>
              <w:color w:val="auto"/>
              <w:sz w:val="24"/>
              <w:szCs w:val="24"/>
              <w:u w:val="none"/>
            </w:rPr>
            <w:t xml:space="preserve"> </w:t>
          </w:r>
          <w:r w:rsidR="000D0DDA" w:rsidRPr="000D0DDA">
            <w:rPr>
              <w:rFonts w:cs="Arial"/>
              <w:i/>
              <w:color w:val="222222"/>
              <w:sz w:val="24"/>
              <w:szCs w:val="24"/>
              <w:lang w:eastAsia="en-GB"/>
            </w:rPr>
            <w:t>The Global Human Capital Report 2017 ‘Preparing people for the future of work’</w:t>
          </w:r>
          <w:r w:rsidR="000D0DDA" w:rsidRPr="000D0DDA">
            <w:rPr>
              <w:rFonts w:cs="Arial"/>
              <w:color w:val="222222"/>
              <w:sz w:val="24"/>
              <w:szCs w:val="24"/>
              <w:lang w:eastAsia="en-GB"/>
            </w:rPr>
            <w:t xml:space="preserve">. [Online] Available at: </w:t>
          </w:r>
          <w:hyperlink r:id="rId23" w:history="1">
            <w:r w:rsidR="000D0DDA" w:rsidRPr="000D0DDA">
              <w:rPr>
                <w:rStyle w:val="Hyperlink"/>
                <w:rFonts w:cs="Arial"/>
                <w:sz w:val="24"/>
                <w:szCs w:val="24"/>
                <w:lang w:eastAsia="en-GB"/>
              </w:rPr>
              <w:t>https://weforum.ent.box.com/s/dari4dktg4jt2g9xo2o5pksjpatvawdb</w:t>
            </w:r>
          </w:hyperlink>
          <w:r w:rsidR="000D0DDA" w:rsidRPr="000D0DDA">
            <w:rPr>
              <w:rStyle w:val="Hyperlink"/>
              <w:rFonts w:cs="Arial"/>
              <w:sz w:val="24"/>
              <w:szCs w:val="24"/>
              <w:lang w:eastAsia="en-GB"/>
            </w:rPr>
            <w:t xml:space="preserve"> </w:t>
          </w:r>
          <w:r w:rsidR="000D0DDA" w:rsidRPr="000D0DDA">
            <w:rPr>
              <w:sz w:val="24"/>
              <w:szCs w:val="24"/>
            </w:rPr>
            <w:t>(</w:t>
          </w:r>
          <w:r w:rsidR="000D0DDA" w:rsidRPr="000D0DDA">
            <w:rPr>
              <w:rFonts w:cs="Arial"/>
              <w:sz w:val="24"/>
              <w:szCs w:val="24"/>
              <w:lang w:val="en"/>
            </w:rPr>
            <w:t xml:space="preserve">Accessed </w:t>
          </w:r>
          <w:r w:rsidR="000D0DDA" w:rsidRPr="000D0DDA">
            <w:rPr>
              <w:rFonts w:cs="Arial"/>
              <w:color w:val="222222"/>
              <w:sz w:val="24"/>
              <w:szCs w:val="24"/>
              <w:lang w:eastAsia="en-GB"/>
            </w:rPr>
            <w:t>14 December 2018</w:t>
          </w:r>
          <w:r w:rsidR="000D0DDA">
            <w:t>)</w:t>
          </w:r>
        </w:p>
        <w:p w14:paraId="3558F241" w14:textId="677C9F81" w:rsidR="0014446E" w:rsidRPr="00BF3B27" w:rsidRDefault="0014446E">
          <w:pPr>
            <w:spacing w:line="240" w:lineRule="auto"/>
          </w:pPr>
        </w:p>
        <w:p w14:paraId="0BFECF7A" w14:textId="77777777" w:rsidR="005A51EE" w:rsidRPr="00BF3B27" w:rsidRDefault="005A51EE" w:rsidP="001E07C1">
          <w:pPr>
            <w:pStyle w:val="Heading2"/>
            <w:rPr>
              <w:i w:val="0"/>
              <w:sz w:val="24"/>
              <w:szCs w:val="24"/>
            </w:rPr>
            <w:sectPr w:rsidR="005A51EE" w:rsidRPr="00BF3B27" w:rsidSect="00AB59C0">
              <w:headerReference w:type="default" r:id="rId24"/>
              <w:footerReference w:type="default" r:id="rId25"/>
              <w:headerReference w:type="first" r:id="rId26"/>
              <w:pgSz w:w="11906" w:h="16838" w:code="9"/>
              <w:pgMar w:top="720" w:right="720" w:bottom="720" w:left="720" w:header="539" w:footer="709" w:gutter="0"/>
              <w:cols w:space="708"/>
              <w:titlePg/>
              <w:docGrid w:linePitch="360"/>
            </w:sectPr>
          </w:pPr>
        </w:p>
        <w:p w14:paraId="7B771D8E" w14:textId="2FDB7252" w:rsidR="00BC362C" w:rsidRPr="00C72CFF" w:rsidRDefault="00241D6B" w:rsidP="001E07C1">
          <w:pPr>
            <w:pStyle w:val="Heading2"/>
            <w:rPr>
              <w:i w:val="0"/>
              <w:sz w:val="24"/>
              <w:szCs w:val="24"/>
            </w:rPr>
          </w:pPr>
          <w:bookmarkStart w:id="27" w:name="_Toc6436095"/>
          <w:r w:rsidRPr="00C72CFF">
            <w:rPr>
              <w:i w:val="0"/>
              <w:sz w:val="24"/>
              <w:szCs w:val="24"/>
            </w:rPr>
            <w:lastRenderedPageBreak/>
            <w:t xml:space="preserve">Appendix </w:t>
          </w:r>
          <w:r w:rsidR="00BC362C" w:rsidRPr="00C72CFF">
            <w:rPr>
              <w:i w:val="0"/>
              <w:sz w:val="24"/>
              <w:szCs w:val="24"/>
            </w:rPr>
            <w:t>1</w:t>
          </w:r>
          <w:r w:rsidR="003B3F14" w:rsidRPr="00C72CFF">
            <w:rPr>
              <w:i w:val="0"/>
              <w:sz w:val="24"/>
              <w:szCs w:val="24"/>
            </w:rPr>
            <w:t> :</w:t>
          </w:r>
          <w:r w:rsidRPr="00C72CFF">
            <w:rPr>
              <w:i w:val="0"/>
              <w:sz w:val="24"/>
              <w:szCs w:val="24"/>
            </w:rPr>
            <w:t xml:space="preserve"> </w:t>
          </w:r>
          <w:r w:rsidR="00BC362C" w:rsidRPr="00C72CFF">
            <w:rPr>
              <w:i w:val="0"/>
              <w:sz w:val="24"/>
              <w:szCs w:val="24"/>
            </w:rPr>
            <w:t>PESTLE</w:t>
          </w:r>
          <w:bookmarkEnd w:id="27"/>
        </w:p>
        <w:p w14:paraId="10BD7222" w14:textId="77777777" w:rsidR="00BC362C" w:rsidRDefault="00BC362C" w:rsidP="001E07C1">
          <w:pPr>
            <w:pStyle w:val="Heading2"/>
            <w:rPr>
              <w:i w:val="0"/>
              <w:sz w:val="24"/>
              <w:szCs w:val="24"/>
            </w:rPr>
          </w:pPr>
        </w:p>
        <w:p w14:paraId="0A7C6B7D" w14:textId="77777777" w:rsidR="00AA5FAF" w:rsidRPr="00AA5FAF" w:rsidRDefault="00AA5FAF" w:rsidP="00AA5FAF"/>
        <w:p w14:paraId="333C910D" w14:textId="77777777" w:rsidR="004D3C4E" w:rsidRPr="00C72CFF" w:rsidRDefault="004D3C4E" w:rsidP="004D3C4E"/>
        <w:tbl>
          <w:tblPr>
            <w:tblStyle w:val="TableGrid"/>
            <w:tblW w:w="15451" w:type="dxa"/>
            <w:tblLook w:val="04A0" w:firstRow="1" w:lastRow="0" w:firstColumn="1" w:lastColumn="0" w:noHBand="0" w:noVBand="1"/>
          </w:tblPr>
          <w:tblGrid>
            <w:gridCol w:w="2565"/>
            <w:gridCol w:w="2567"/>
            <w:gridCol w:w="2612"/>
            <w:gridCol w:w="2570"/>
            <w:gridCol w:w="2566"/>
            <w:gridCol w:w="2571"/>
          </w:tblGrid>
          <w:tr w:rsidR="00AA5FAF" w14:paraId="0360B886" w14:textId="77777777" w:rsidTr="00AA5FAF">
            <w:trPr>
              <w:trHeight w:val="638"/>
            </w:trPr>
            <w:tc>
              <w:tcPr>
                <w:tcW w:w="2575" w:type="dxa"/>
                <w:shd w:val="clear" w:color="auto" w:fill="2E74B5" w:themeFill="accent1" w:themeFillShade="BF"/>
              </w:tcPr>
              <w:p w14:paraId="5247CB79" w14:textId="2BF25F48" w:rsidR="00AA5FAF" w:rsidRPr="00AA5FAF" w:rsidRDefault="00AA5FAF" w:rsidP="00AA5FAF">
                <w:pPr>
                  <w:jc w:val="center"/>
                  <w:rPr>
                    <w:b/>
                    <w:color w:val="FFFFFF" w:themeColor="background1"/>
                  </w:rPr>
                </w:pPr>
                <w:r w:rsidRPr="00AA5FAF">
                  <w:rPr>
                    <w:b/>
                    <w:color w:val="FFFFFF" w:themeColor="background1"/>
                  </w:rPr>
                  <w:t>Political</w:t>
                </w:r>
              </w:p>
            </w:tc>
            <w:tc>
              <w:tcPr>
                <w:tcW w:w="2575" w:type="dxa"/>
                <w:shd w:val="clear" w:color="auto" w:fill="2E74B5" w:themeFill="accent1" w:themeFillShade="BF"/>
              </w:tcPr>
              <w:p w14:paraId="2755D339" w14:textId="0C3E287F" w:rsidR="00AA5FAF" w:rsidRPr="00AA5FAF" w:rsidRDefault="00AA5FAF" w:rsidP="00AA5FAF">
                <w:pPr>
                  <w:jc w:val="center"/>
                  <w:rPr>
                    <w:b/>
                    <w:color w:val="FFFFFF" w:themeColor="background1"/>
                  </w:rPr>
                </w:pPr>
                <w:r w:rsidRPr="00AA5FAF">
                  <w:rPr>
                    <w:b/>
                    <w:color w:val="FFFFFF" w:themeColor="background1"/>
                  </w:rPr>
                  <w:t>Economic</w:t>
                </w:r>
              </w:p>
            </w:tc>
            <w:tc>
              <w:tcPr>
                <w:tcW w:w="2575" w:type="dxa"/>
                <w:shd w:val="clear" w:color="auto" w:fill="2E74B5" w:themeFill="accent1" w:themeFillShade="BF"/>
              </w:tcPr>
              <w:p w14:paraId="22950BA0" w14:textId="47A453B9" w:rsidR="00AA5FAF" w:rsidRPr="00AA5FAF" w:rsidRDefault="00AA5FAF" w:rsidP="00AA5FAF">
                <w:pPr>
                  <w:jc w:val="center"/>
                  <w:rPr>
                    <w:b/>
                    <w:color w:val="FFFFFF" w:themeColor="background1"/>
                  </w:rPr>
                </w:pPr>
                <w:r w:rsidRPr="00AA5FAF">
                  <w:rPr>
                    <w:b/>
                    <w:color w:val="FFFFFF" w:themeColor="background1"/>
                  </w:rPr>
                  <w:t>Social</w:t>
                </w:r>
              </w:p>
            </w:tc>
            <w:tc>
              <w:tcPr>
                <w:tcW w:w="2575" w:type="dxa"/>
                <w:shd w:val="clear" w:color="auto" w:fill="2E74B5" w:themeFill="accent1" w:themeFillShade="BF"/>
              </w:tcPr>
              <w:p w14:paraId="4AEBAB67" w14:textId="062CB3E8" w:rsidR="00AA5FAF" w:rsidRPr="00AA5FAF" w:rsidRDefault="00AA5FAF" w:rsidP="00AA5FAF">
                <w:pPr>
                  <w:jc w:val="center"/>
                  <w:rPr>
                    <w:b/>
                    <w:color w:val="FFFFFF" w:themeColor="background1"/>
                  </w:rPr>
                </w:pPr>
                <w:r w:rsidRPr="00AA5FAF">
                  <w:rPr>
                    <w:b/>
                    <w:color w:val="FFFFFF" w:themeColor="background1"/>
                  </w:rPr>
                  <w:t>Technological</w:t>
                </w:r>
              </w:p>
            </w:tc>
            <w:tc>
              <w:tcPr>
                <w:tcW w:w="2575" w:type="dxa"/>
                <w:shd w:val="clear" w:color="auto" w:fill="2E74B5" w:themeFill="accent1" w:themeFillShade="BF"/>
              </w:tcPr>
              <w:p w14:paraId="4E1B63B0" w14:textId="7BFE7AA2" w:rsidR="00AA5FAF" w:rsidRPr="00AA5FAF" w:rsidRDefault="00AA5FAF" w:rsidP="00AA5FAF">
                <w:pPr>
                  <w:jc w:val="center"/>
                  <w:rPr>
                    <w:b/>
                    <w:color w:val="FFFFFF" w:themeColor="background1"/>
                  </w:rPr>
                </w:pPr>
                <w:r w:rsidRPr="00AA5FAF">
                  <w:rPr>
                    <w:b/>
                    <w:color w:val="FFFFFF" w:themeColor="background1"/>
                  </w:rPr>
                  <w:t>Legal</w:t>
                </w:r>
              </w:p>
            </w:tc>
            <w:tc>
              <w:tcPr>
                <w:tcW w:w="2576" w:type="dxa"/>
                <w:shd w:val="clear" w:color="auto" w:fill="2E74B5" w:themeFill="accent1" w:themeFillShade="BF"/>
              </w:tcPr>
              <w:p w14:paraId="0BCC258A" w14:textId="6CB39142" w:rsidR="00AA5FAF" w:rsidRPr="00AA5FAF" w:rsidRDefault="00AA5FAF" w:rsidP="00AA5FAF">
                <w:pPr>
                  <w:jc w:val="center"/>
                  <w:rPr>
                    <w:b/>
                    <w:color w:val="FFFFFF" w:themeColor="background1"/>
                  </w:rPr>
                </w:pPr>
                <w:r w:rsidRPr="00AA5FAF">
                  <w:rPr>
                    <w:b/>
                    <w:color w:val="FFFFFF" w:themeColor="background1"/>
                  </w:rPr>
                  <w:t>Environment</w:t>
                </w:r>
              </w:p>
            </w:tc>
          </w:tr>
          <w:tr w:rsidR="00AA5FAF" w14:paraId="480E5ABD" w14:textId="77777777" w:rsidTr="00AA5FAF">
            <w:trPr>
              <w:trHeight w:val="5281"/>
            </w:trPr>
            <w:tc>
              <w:tcPr>
                <w:tcW w:w="2575" w:type="dxa"/>
              </w:tcPr>
              <w:p w14:paraId="4015698B" w14:textId="20954E20" w:rsidR="00AA5FAF" w:rsidRPr="00AA5FAF" w:rsidRDefault="00AA5FAF" w:rsidP="00AA5FAF">
                <w:pPr>
                  <w:pStyle w:val="ListParagraph"/>
                  <w:numPr>
                    <w:ilvl w:val="0"/>
                    <w:numId w:val="41"/>
                  </w:numPr>
                </w:pPr>
                <w:r w:rsidRPr="00AA5FAF">
                  <w:rPr>
                    <w:bCs/>
                  </w:rPr>
                  <w:t xml:space="preserve">Brexit: the uncertainty of </w:t>
                </w:r>
                <w:r>
                  <w:rPr>
                    <w:bCs/>
                  </w:rPr>
                  <w:t>what the future relationship with Europe will be</w:t>
                </w:r>
                <w:r w:rsidRPr="00AA5FAF">
                  <w:rPr>
                    <w:bCs/>
                  </w:rPr>
                  <w:t xml:space="preserve"> </w:t>
                </w:r>
              </w:p>
              <w:p w14:paraId="3093A913" w14:textId="77777777" w:rsidR="00AA5FAF" w:rsidRPr="00AA5FAF" w:rsidRDefault="00AA5FAF" w:rsidP="004D3C4E"/>
            </w:tc>
            <w:tc>
              <w:tcPr>
                <w:tcW w:w="2575" w:type="dxa"/>
              </w:tcPr>
              <w:p w14:paraId="6918064D" w14:textId="77777777" w:rsidR="00AA5FAF" w:rsidRDefault="00AA5FAF" w:rsidP="00AA5FAF">
                <w:pPr>
                  <w:pStyle w:val="ListParagraph"/>
                  <w:numPr>
                    <w:ilvl w:val="0"/>
                    <w:numId w:val="41"/>
                  </w:numPr>
                </w:pPr>
                <w:r w:rsidRPr="00AA5FAF">
                  <w:t>Globalisation</w:t>
                </w:r>
              </w:p>
              <w:p w14:paraId="3F2BCA1F" w14:textId="77777777" w:rsidR="00AA5FAF" w:rsidRDefault="00AA5FAF" w:rsidP="00AA5FAF">
                <w:pPr>
                  <w:pStyle w:val="ListParagraph"/>
                  <w:numPr>
                    <w:ilvl w:val="0"/>
                    <w:numId w:val="41"/>
                  </w:numPr>
                </w:pPr>
                <w:r>
                  <w:t>Brexit: impact on exchange rates and global markets</w:t>
                </w:r>
              </w:p>
              <w:p w14:paraId="2BCA00D1" w14:textId="0DF5D62A" w:rsidR="00AA5FAF" w:rsidRPr="00AA5FAF" w:rsidRDefault="00AA5FAF" w:rsidP="00AA5FAF">
                <w:pPr>
                  <w:pStyle w:val="ListParagraph"/>
                  <w:numPr>
                    <w:ilvl w:val="0"/>
                    <w:numId w:val="41"/>
                  </w:numPr>
                </w:pPr>
                <w:r>
                  <w:t>Brexit: No deal Brexit and impact on TSE supply chain</w:t>
                </w:r>
              </w:p>
            </w:tc>
            <w:tc>
              <w:tcPr>
                <w:tcW w:w="2575" w:type="dxa"/>
              </w:tcPr>
              <w:p w14:paraId="24216FFF" w14:textId="77777777" w:rsidR="00AA5FAF" w:rsidRPr="00AA5FAF" w:rsidRDefault="00AA5FAF" w:rsidP="00AA5FAF">
                <w:pPr>
                  <w:pStyle w:val="ListParagraph"/>
                  <w:numPr>
                    <w:ilvl w:val="0"/>
                    <w:numId w:val="41"/>
                  </w:numPr>
                </w:pPr>
                <w:r w:rsidRPr="00AA5FAF">
                  <w:t>Multigenerational Workforce</w:t>
                </w:r>
              </w:p>
              <w:p w14:paraId="31D25C35" w14:textId="77777777" w:rsidR="00AA5FAF" w:rsidRPr="00AA5FAF" w:rsidRDefault="00AA5FAF" w:rsidP="004D3C4E"/>
              <w:p w14:paraId="7F8E0D44" w14:textId="6E283D89" w:rsidR="00AA5FAF" w:rsidRPr="00AA5FAF" w:rsidRDefault="00AA5FAF" w:rsidP="00AA5FAF">
                <w:pPr>
                  <w:pStyle w:val="ListParagraph"/>
                  <w:numPr>
                    <w:ilvl w:val="0"/>
                    <w:numId w:val="41"/>
                  </w:numPr>
                </w:pPr>
                <w:r w:rsidRPr="00AA5FAF">
                  <w:t>Ageing workforce</w:t>
                </w:r>
              </w:p>
            </w:tc>
            <w:tc>
              <w:tcPr>
                <w:tcW w:w="2575" w:type="dxa"/>
              </w:tcPr>
              <w:p w14:paraId="625EDD21" w14:textId="77777777" w:rsidR="00AA5FAF" w:rsidRPr="00AA5FAF" w:rsidRDefault="00AA5FAF" w:rsidP="00AA5FAF">
                <w:pPr>
                  <w:pStyle w:val="ListParagraph"/>
                  <w:numPr>
                    <w:ilvl w:val="0"/>
                    <w:numId w:val="41"/>
                  </w:numPr>
                </w:pPr>
                <w:r w:rsidRPr="00AA5FAF">
                  <w:t>Developments within AI, Robotics, Automation</w:t>
                </w:r>
              </w:p>
              <w:p w14:paraId="6C562C47" w14:textId="77777777" w:rsidR="00AA5FAF" w:rsidRPr="00AA5FAF" w:rsidRDefault="00AA5FAF" w:rsidP="00AA5FAF"/>
              <w:p w14:paraId="079FE484" w14:textId="2EAA374B" w:rsidR="00AA5FAF" w:rsidRPr="00AA5FAF" w:rsidRDefault="00AA5FAF" w:rsidP="00AA5FAF">
                <w:pPr>
                  <w:pStyle w:val="ListParagraph"/>
                  <w:numPr>
                    <w:ilvl w:val="0"/>
                    <w:numId w:val="41"/>
                  </w:numPr>
                </w:pPr>
                <w:r>
                  <w:t xml:space="preserve">Demand for Innovative products from customers </w:t>
                </w:r>
              </w:p>
            </w:tc>
            <w:tc>
              <w:tcPr>
                <w:tcW w:w="2575" w:type="dxa"/>
              </w:tcPr>
              <w:p w14:paraId="18CD9A45" w14:textId="77777777" w:rsidR="00AA5FAF" w:rsidRPr="00AA5FAF" w:rsidRDefault="00AA5FAF" w:rsidP="00AA5FAF">
                <w:pPr>
                  <w:pStyle w:val="ListParagraph"/>
                  <w:numPr>
                    <w:ilvl w:val="0"/>
                    <w:numId w:val="41"/>
                  </w:numPr>
                </w:pPr>
                <w:r w:rsidRPr="00AA5FAF">
                  <w:t>H&amp;S Legislation</w:t>
                </w:r>
              </w:p>
              <w:p w14:paraId="0C6C0083" w14:textId="77777777" w:rsidR="00AA5FAF" w:rsidRPr="00AA5FAF" w:rsidRDefault="00AA5FAF" w:rsidP="004D3C4E"/>
              <w:p w14:paraId="1C0E4458" w14:textId="750EE32D" w:rsidR="00AA5FAF" w:rsidRPr="00AA5FAF" w:rsidRDefault="00AA5FAF" w:rsidP="00AA5FAF">
                <w:pPr>
                  <w:pStyle w:val="ListParagraph"/>
                  <w:numPr>
                    <w:ilvl w:val="0"/>
                    <w:numId w:val="41"/>
                  </w:numPr>
                </w:pPr>
                <w:r w:rsidRPr="00AA5FAF">
                  <w:t>Employment Legislation</w:t>
                </w:r>
              </w:p>
            </w:tc>
            <w:tc>
              <w:tcPr>
                <w:tcW w:w="2576" w:type="dxa"/>
              </w:tcPr>
              <w:p w14:paraId="178AA0D6" w14:textId="22D18D73" w:rsidR="00AA5FAF" w:rsidRPr="00AA5FAF" w:rsidRDefault="00AA5FAF" w:rsidP="00AA5FAF">
                <w:pPr>
                  <w:pStyle w:val="ListParagraph"/>
                  <w:numPr>
                    <w:ilvl w:val="0"/>
                    <w:numId w:val="41"/>
                  </w:numPr>
                  <w:rPr>
                    <w:bCs/>
                  </w:rPr>
                </w:pPr>
                <w:r w:rsidRPr="00AA5FAF">
                  <w:rPr>
                    <w:bCs/>
                  </w:rPr>
                  <w:t>Increasing Environmental Regulation</w:t>
                </w:r>
              </w:p>
              <w:p w14:paraId="38DC661C" w14:textId="77777777" w:rsidR="00AA5FAF" w:rsidRPr="00AA5FAF" w:rsidRDefault="00AA5FAF" w:rsidP="0021415B"/>
              <w:p w14:paraId="3C48F5B4" w14:textId="5C2C29C0" w:rsidR="00AA5FAF" w:rsidRPr="00AA5FAF" w:rsidRDefault="00AA5FAF" w:rsidP="00AA5FAF">
                <w:pPr>
                  <w:pStyle w:val="ListParagraph"/>
                  <w:numPr>
                    <w:ilvl w:val="0"/>
                    <w:numId w:val="41"/>
                  </w:numPr>
                  <w:rPr>
                    <w:bCs/>
                  </w:rPr>
                </w:pPr>
                <w:r w:rsidRPr="00AA5FAF">
                  <w:rPr>
                    <w:bCs/>
                  </w:rPr>
                  <w:t>Carbon taxes</w:t>
                </w:r>
              </w:p>
              <w:p w14:paraId="254A94B3" w14:textId="77777777" w:rsidR="00AA5FAF" w:rsidRPr="00AA5FAF" w:rsidRDefault="00AA5FAF" w:rsidP="0021415B">
                <w:pPr>
                  <w:rPr>
                    <w:bCs/>
                  </w:rPr>
                </w:pPr>
              </w:p>
              <w:p w14:paraId="39376AB9" w14:textId="77777777" w:rsidR="00AA5FAF" w:rsidRPr="00AA5FAF" w:rsidRDefault="00AA5FAF" w:rsidP="0021415B"/>
              <w:p w14:paraId="6A6093C5" w14:textId="77777777" w:rsidR="00AA5FAF" w:rsidRPr="00AA5FAF" w:rsidRDefault="00AA5FAF" w:rsidP="004D3C4E"/>
            </w:tc>
          </w:tr>
        </w:tbl>
        <w:p w14:paraId="359563AF" w14:textId="3DB7102E" w:rsidR="004D3C4E" w:rsidRDefault="00A36D75" w:rsidP="004D3C4E"/>
      </w:sdtContent>
    </w:sdt>
    <w:p w14:paraId="0FD91D98" w14:textId="77777777" w:rsidR="004A7B8F" w:rsidRDefault="004A7B8F" w:rsidP="004D3C4E"/>
    <w:p w14:paraId="184FC920" w14:textId="77777777" w:rsidR="004A7B8F" w:rsidRDefault="004A7B8F" w:rsidP="004D3C4E"/>
    <w:p w14:paraId="47E3945C" w14:textId="77777777" w:rsidR="004A7B8F" w:rsidRDefault="004A7B8F" w:rsidP="004D3C4E"/>
    <w:p w14:paraId="00BF6F0F" w14:textId="77777777" w:rsidR="004A7B8F" w:rsidRDefault="004A7B8F" w:rsidP="004D3C4E"/>
    <w:p w14:paraId="4B143990" w14:textId="77777777" w:rsidR="004A7B8F" w:rsidRDefault="004A7B8F" w:rsidP="004D3C4E"/>
    <w:p w14:paraId="61F11C1C" w14:textId="77777777" w:rsidR="004A7B8F" w:rsidRDefault="004A7B8F" w:rsidP="004D3C4E"/>
    <w:p w14:paraId="79D03875" w14:textId="77777777" w:rsidR="004A7B8F" w:rsidRDefault="004A7B8F" w:rsidP="004D3C4E"/>
    <w:p w14:paraId="4412DBFC" w14:textId="45438CE0" w:rsidR="004A7B8F" w:rsidRPr="005A2648" w:rsidRDefault="004A7B8F" w:rsidP="005A2648">
      <w:pPr>
        <w:pStyle w:val="Heading2"/>
        <w:rPr>
          <w:i w:val="0"/>
          <w:sz w:val="24"/>
          <w:szCs w:val="24"/>
        </w:rPr>
      </w:pPr>
      <w:bookmarkStart w:id="28" w:name="_Toc6436096"/>
      <w:r w:rsidRPr="005A2648">
        <w:rPr>
          <w:i w:val="0"/>
          <w:sz w:val="24"/>
          <w:szCs w:val="24"/>
        </w:rPr>
        <w:t>Appendix 2: Action Plan</w:t>
      </w:r>
      <w:bookmarkEnd w:id="28"/>
    </w:p>
    <w:p w14:paraId="228E3993" w14:textId="77777777" w:rsidR="004A7B8F" w:rsidRDefault="004A7B8F" w:rsidP="004D3C4E"/>
    <w:tbl>
      <w:tblPr>
        <w:tblStyle w:val="TableGrid"/>
        <w:tblpPr w:leftFromText="180" w:rightFromText="180" w:vertAnchor="text" w:horzAnchor="margin" w:tblpY="203"/>
        <w:tblW w:w="0" w:type="auto"/>
        <w:tblLook w:val="04A0" w:firstRow="1" w:lastRow="0" w:firstColumn="1" w:lastColumn="0" w:noHBand="0" w:noVBand="1"/>
      </w:tblPr>
      <w:tblGrid>
        <w:gridCol w:w="2174"/>
        <w:gridCol w:w="2174"/>
        <w:gridCol w:w="2174"/>
        <w:gridCol w:w="2174"/>
        <w:gridCol w:w="2174"/>
        <w:gridCol w:w="2175"/>
        <w:gridCol w:w="2175"/>
      </w:tblGrid>
      <w:tr w:rsidR="004A7B8F" w14:paraId="102AA987" w14:textId="77777777" w:rsidTr="00CA64CD">
        <w:trPr>
          <w:trHeight w:val="518"/>
        </w:trPr>
        <w:tc>
          <w:tcPr>
            <w:tcW w:w="2174" w:type="dxa"/>
            <w:shd w:val="clear" w:color="auto" w:fill="0070C0"/>
          </w:tcPr>
          <w:p w14:paraId="13B19539" w14:textId="77777777" w:rsidR="004A7B8F" w:rsidRPr="005A51EE" w:rsidRDefault="004A7B8F" w:rsidP="00CA64CD">
            <w:pPr>
              <w:pStyle w:val="Heading2"/>
              <w:rPr>
                <w:i w:val="0"/>
                <w:color w:val="FFFFFF" w:themeColor="background1"/>
                <w:sz w:val="24"/>
                <w:szCs w:val="24"/>
                <w:lang w:val="fr-FR"/>
              </w:rPr>
            </w:pPr>
            <w:bookmarkStart w:id="29" w:name="_Toc528189889"/>
            <w:bookmarkStart w:id="30" w:name="_Toc6435243"/>
            <w:bookmarkStart w:id="31" w:name="_Toc6436097"/>
            <w:r w:rsidRPr="005A51EE">
              <w:rPr>
                <w:i w:val="0"/>
                <w:color w:val="FFFFFF" w:themeColor="background1"/>
                <w:sz w:val="24"/>
                <w:szCs w:val="24"/>
              </w:rPr>
              <w:t>What</w:t>
            </w:r>
            <w:bookmarkEnd w:id="29"/>
            <w:bookmarkEnd w:id="30"/>
            <w:bookmarkEnd w:id="31"/>
          </w:p>
        </w:tc>
        <w:tc>
          <w:tcPr>
            <w:tcW w:w="2174" w:type="dxa"/>
            <w:shd w:val="clear" w:color="auto" w:fill="0070C0"/>
          </w:tcPr>
          <w:p w14:paraId="1EB67178" w14:textId="77777777" w:rsidR="004A7B8F" w:rsidRPr="005A51EE" w:rsidRDefault="004A7B8F" w:rsidP="00CA64CD">
            <w:pPr>
              <w:pStyle w:val="Heading2"/>
              <w:rPr>
                <w:i w:val="0"/>
                <w:color w:val="FFFFFF" w:themeColor="background1"/>
                <w:sz w:val="24"/>
                <w:szCs w:val="24"/>
                <w:lang w:val="fr-FR"/>
              </w:rPr>
            </w:pPr>
            <w:bookmarkStart w:id="32" w:name="_Toc528189890"/>
            <w:bookmarkStart w:id="33" w:name="_Toc6435244"/>
            <w:bookmarkStart w:id="34" w:name="_Toc6436098"/>
            <w:r w:rsidRPr="005A51EE">
              <w:rPr>
                <w:i w:val="0"/>
                <w:color w:val="FFFFFF" w:themeColor="background1"/>
                <w:sz w:val="24"/>
                <w:szCs w:val="24"/>
              </w:rPr>
              <w:t>Why</w:t>
            </w:r>
            <w:bookmarkEnd w:id="32"/>
            <w:bookmarkEnd w:id="33"/>
            <w:bookmarkEnd w:id="34"/>
          </w:p>
        </w:tc>
        <w:tc>
          <w:tcPr>
            <w:tcW w:w="2174" w:type="dxa"/>
            <w:shd w:val="clear" w:color="auto" w:fill="0070C0"/>
          </w:tcPr>
          <w:p w14:paraId="582BC030" w14:textId="77777777" w:rsidR="004A7B8F" w:rsidRPr="005A51EE" w:rsidRDefault="004A7B8F" w:rsidP="00CA64CD">
            <w:pPr>
              <w:pStyle w:val="Heading2"/>
              <w:rPr>
                <w:i w:val="0"/>
                <w:color w:val="FFFFFF" w:themeColor="background1"/>
                <w:sz w:val="24"/>
                <w:szCs w:val="24"/>
                <w:lang w:val="fr-FR"/>
              </w:rPr>
            </w:pPr>
            <w:bookmarkStart w:id="35" w:name="_Toc528189891"/>
            <w:bookmarkStart w:id="36" w:name="_Toc6435245"/>
            <w:bookmarkStart w:id="37" w:name="_Toc6436099"/>
            <w:r w:rsidRPr="005A51EE">
              <w:rPr>
                <w:i w:val="0"/>
                <w:color w:val="FFFFFF" w:themeColor="background1"/>
                <w:sz w:val="24"/>
                <w:szCs w:val="24"/>
              </w:rPr>
              <w:t>To Whom</w:t>
            </w:r>
            <w:bookmarkEnd w:id="35"/>
            <w:bookmarkEnd w:id="36"/>
            <w:bookmarkEnd w:id="37"/>
          </w:p>
        </w:tc>
        <w:tc>
          <w:tcPr>
            <w:tcW w:w="2174" w:type="dxa"/>
            <w:shd w:val="clear" w:color="auto" w:fill="0070C0"/>
          </w:tcPr>
          <w:p w14:paraId="2178E91A" w14:textId="77777777" w:rsidR="004A7B8F" w:rsidRPr="005A51EE" w:rsidRDefault="004A7B8F" w:rsidP="00CA64CD">
            <w:pPr>
              <w:pStyle w:val="Heading2"/>
              <w:rPr>
                <w:i w:val="0"/>
                <w:color w:val="FFFFFF" w:themeColor="background1"/>
                <w:sz w:val="24"/>
                <w:szCs w:val="24"/>
                <w:lang w:val="fr-FR"/>
              </w:rPr>
            </w:pPr>
            <w:bookmarkStart w:id="38" w:name="_Toc528189892"/>
            <w:bookmarkStart w:id="39" w:name="_Toc6435246"/>
            <w:bookmarkStart w:id="40" w:name="_Toc6436100"/>
            <w:r w:rsidRPr="005A51EE">
              <w:rPr>
                <w:i w:val="0"/>
                <w:color w:val="FFFFFF" w:themeColor="background1"/>
                <w:sz w:val="24"/>
                <w:szCs w:val="24"/>
              </w:rPr>
              <w:t>Where</w:t>
            </w:r>
            <w:bookmarkEnd w:id="38"/>
            <w:bookmarkEnd w:id="39"/>
            <w:bookmarkEnd w:id="40"/>
          </w:p>
        </w:tc>
        <w:tc>
          <w:tcPr>
            <w:tcW w:w="2174" w:type="dxa"/>
            <w:shd w:val="clear" w:color="auto" w:fill="0070C0"/>
          </w:tcPr>
          <w:p w14:paraId="369340FE" w14:textId="77777777" w:rsidR="004A7B8F" w:rsidRPr="005A51EE" w:rsidRDefault="004A7B8F" w:rsidP="00CA64CD">
            <w:pPr>
              <w:pStyle w:val="Heading2"/>
              <w:rPr>
                <w:i w:val="0"/>
                <w:color w:val="FFFFFF" w:themeColor="background1"/>
                <w:sz w:val="24"/>
                <w:szCs w:val="24"/>
                <w:lang w:val="fr-FR"/>
              </w:rPr>
            </w:pPr>
            <w:bookmarkStart w:id="41" w:name="_Toc528189893"/>
            <w:bookmarkStart w:id="42" w:name="_Toc6435247"/>
            <w:bookmarkStart w:id="43" w:name="_Toc6436101"/>
            <w:r w:rsidRPr="005A51EE">
              <w:rPr>
                <w:i w:val="0"/>
                <w:color w:val="FFFFFF" w:themeColor="background1"/>
                <w:sz w:val="24"/>
                <w:szCs w:val="24"/>
              </w:rPr>
              <w:t>How</w:t>
            </w:r>
            <w:bookmarkEnd w:id="41"/>
            <w:bookmarkEnd w:id="42"/>
            <w:bookmarkEnd w:id="43"/>
          </w:p>
        </w:tc>
        <w:tc>
          <w:tcPr>
            <w:tcW w:w="2175" w:type="dxa"/>
            <w:shd w:val="clear" w:color="auto" w:fill="0070C0"/>
          </w:tcPr>
          <w:p w14:paraId="4A31331B" w14:textId="77777777" w:rsidR="004A7B8F" w:rsidRPr="005A51EE" w:rsidRDefault="004A7B8F" w:rsidP="00CA64CD">
            <w:pPr>
              <w:pStyle w:val="Heading2"/>
              <w:rPr>
                <w:i w:val="0"/>
                <w:color w:val="FFFFFF" w:themeColor="background1"/>
                <w:sz w:val="24"/>
                <w:szCs w:val="24"/>
                <w:lang w:val="fr-FR"/>
              </w:rPr>
            </w:pPr>
            <w:bookmarkStart w:id="44" w:name="_Toc528189894"/>
            <w:bookmarkStart w:id="45" w:name="_Toc6435248"/>
            <w:bookmarkStart w:id="46" w:name="_Toc6436102"/>
            <w:r w:rsidRPr="005A51EE">
              <w:rPr>
                <w:i w:val="0"/>
                <w:color w:val="FFFFFF" w:themeColor="background1"/>
                <w:sz w:val="24"/>
                <w:szCs w:val="24"/>
              </w:rPr>
              <w:t>When</w:t>
            </w:r>
            <w:bookmarkEnd w:id="44"/>
            <w:bookmarkEnd w:id="45"/>
            <w:bookmarkEnd w:id="46"/>
          </w:p>
        </w:tc>
        <w:tc>
          <w:tcPr>
            <w:tcW w:w="2175" w:type="dxa"/>
            <w:shd w:val="clear" w:color="auto" w:fill="0070C0"/>
          </w:tcPr>
          <w:p w14:paraId="5C825CB0" w14:textId="77777777" w:rsidR="004A7B8F" w:rsidRPr="005A51EE" w:rsidRDefault="004A7B8F" w:rsidP="00CA64CD">
            <w:pPr>
              <w:pStyle w:val="Heading2"/>
              <w:rPr>
                <w:i w:val="0"/>
                <w:color w:val="FFFFFF" w:themeColor="background1"/>
                <w:sz w:val="24"/>
                <w:szCs w:val="24"/>
                <w:lang w:val="fr-FR"/>
              </w:rPr>
            </w:pPr>
            <w:bookmarkStart w:id="47" w:name="_Toc528189895"/>
            <w:bookmarkStart w:id="48" w:name="_Toc6435249"/>
            <w:bookmarkStart w:id="49" w:name="_Toc6436103"/>
            <w:r w:rsidRPr="005A51EE">
              <w:rPr>
                <w:i w:val="0"/>
                <w:color w:val="FFFFFF" w:themeColor="background1"/>
                <w:sz w:val="24"/>
                <w:szCs w:val="24"/>
              </w:rPr>
              <w:t>Cost</w:t>
            </w:r>
            <w:bookmarkEnd w:id="47"/>
            <w:bookmarkEnd w:id="48"/>
            <w:bookmarkEnd w:id="49"/>
          </w:p>
        </w:tc>
      </w:tr>
      <w:tr w:rsidR="004A7B8F" w:rsidRPr="00EE39FD" w14:paraId="3978B7D4" w14:textId="77777777" w:rsidTr="00CA64CD">
        <w:trPr>
          <w:trHeight w:val="3035"/>
        </w:trPr>
        <w:tc>
          <w:tcPr>
            <w:tcW w:w="2174" w:type="dxa"/>
          </w:tcPr>
          <w:p w14:paraId="4FB64E7F" w14:textId="0E08FEAF" w:rsidR="004A7B8F" w:rsidRPr="005A51EE" w:rsidRDefault="00251711" w:rsidP="00251711">
            <w:pPr>
              <w:pStyle w:val="Heading2"/>
              <w:rPr>
                <w:b w:val="0"/>
                <w:i w:val="0"/>
                <w:sz w:val="24"/>
                <w:szCs w:val="24"/>
              </w:rPr>
            </w:pPr>
            <w:bookmarkStart w:id="50" w:name="_Toc528189896"/>
            <w:bookmarkStart w:id="51" w:name="_Toc6435250"/>
            <w:bookmarkStart w:id="52" w:name="_Toc6436104"/>
            <w:r>
              <w:rPr>
                <w:b w:val="0"/>
                <w:i w:val="0"/>
                <w:sz w:val="24"/>
                <w:szCs w:val="24"/>
              </w:rPr>
              <w:t xml:space="preserve">Develop  </w:t>
            </w:r>
            <w:bookmarkEnd w:id="50"/>
            <w:r>
              <w:rPr>
                <w:b w:val="0"/>
                <w:i w:val="0"/>
                <w:sz w:val="24"/>
                <w:szCs w:val="24"/>
              </w:rPr>
              <w:t>an Employee Engagement App</w:t>
            </w:r>
            <w:bookmarkEnd w:id="51"/>
            <w:bookmarkEnd w:id="52"/>
          </w:p>
        </w:tc>
        <w:tc>
          <w:tcPr>
            <w:tcW w:w="2174" w:type="dxa"/>
          </w:tcPr>
          <w:p w14:paraId="1FEE4FA8" w14:textId="12DF7155" w:rsidR="004A7B8F" w:rsidRPr="005A51EE" w:rsidRDefault="004A7B8F" w:rsidP="00251711">
            <w:pPr>
              <w:pStyle w:val="Heading2"/>
              <w:rPr>
                <w:b w:val="0"/>
                <w:i w:val="0"/>
                <w:sz w:val="24"/>
                <w:szCs w:val="24"/>
              </w:rPr>
            </w:pPr>
            <w:bookmarkStart w:id="53" w:name="_Toc528189897"/>
            <w:bookmarkStart w:id="54" w:name="_Toc6435251"/>
            <w:bookmarkStart w:id="55" w:name="_Toc6436105"/>
            <w:r w:rsidRPr="005A51EE">
              <w:rPr>
                <w:b w:val="0"/>
                <w:i w:val="0"/>
                <w:sz w:val="24"/>
                <w:szCs w:val="24"/>
              </w:rPr>
              <w:t xml:space="preserve">To </w:t>
            </w:r>
            <w:bookmarkEnd w:id="53"/>
            <w:r w:rsidR="00251711">
              <w:rPr>
                <w:b w:val="0"/>
                <w:i w:val="0"/>
                <w:sz w:val="24"/>
                <w:szCs w:val="24"/>
              </w:rPr>
              <w:t>promote  Employee Engagement and facilitate EV</w:t>
            </w:r>
            <w:bookmarkEnd w:id="54"/>
            <w:bookmarkEnd w:id="55"/>
          </w:p>
        </w:tc>
        <w:tc>
          <w:tcPr>
            <w:tcW w:w="2174" w:type="dxa"/>
          </w:tcPr>
          <w:p w14:paraId="14729AA1" w14:textId="65A38E12" w:rsidR="004A7B8F" w:rsidRPr="00251711" w:rsidRDefault="00251711" w:rsidP="00251711">
            <w:pPr>
              <w:pStyle w:val="Heading2"/>
              <w:rPr>
                <w:b w:val="0"/>
                <w:i w:val="0"/>
                <w:sz w:val="24"/>
                <w:szCs w:val="24"/>
              </w:rPr>
            </w:pPr>
            <w:bookmarkStart w:id="56" w:name="_Toc6435252"/>
            <w:bookmarkStart w:id="57" w:name="_Toc6436106"/>
            <w:r>
              <w:rPr>
                <w:b w:val="0"/>
                <w:i w:val="0"/>
                <w:sz w:val="24"/>
                <w:szCs w:val="24"/>
              </w:rPr>
              <w:t>Initially set up a working group of representatives from HR, IT, Leaders and TU’s to scope out key design features</w:t>
            </w:r>
            <w:bookmarkEnd w:id="56"/>
            <w:bookmarkEnd w:id="57"/>
          </w:p>
        </w:tc>
        <w:tc>
          <w:tcPr>
            <w:tcW w:w="2174" w:type="dxa"/>
          </w:tcPr>
          <w:p w14:paraId="0BA2C79E" w14:textId="41EB8552" w:rsidR="004A7B8F" w:rsidRPr="005A51EE" w:rsidRDefault="00251711" w:rsidP="00CA64CD">
            <w:pPr>
              <w:pStyle w:val="Heading2"/>
              <w:rPr>
                <w:b w:val="0"/>
                <w:i w:val="0"/>
                <w:sz w:val="24"/>
                <w:szCs w:val="24"/>
              </w:rPr>
            </w:pPr>
            <w:bookmarkStart w:id="58" w:name="_Toc6435253"/>
            <w:bookmarkStart w:id="59" w:name="_Toc6436107"/>
            <w:r>
              <w:rPr>
                <w:b w:val="0"/>
                <w:i w:val="0"/>
                <w:sz w:val="24"/>
                <w:szCs w:val="24"/>
              </w:rPr>
              <w:t>All TSUK employees to have access to the App</w:t>
            </w:r>
            <w:bookmarkEnd w:id="58"/>
            <w:bookmarkEnd w:id="59"/>
          </w:p>
        </w:tc>
        <w:tc>
          <w:tcPr>
            <w:tcW w:w="2174" w:type="dxa"/>
          </w:tcPr>
          <w:p w14:paraId="7ED0A38E" w14:textId="0A1F3261" w:rsidR="004A7B8F" w:rsidRPr="005A51EE" w:rsidRDefault="004A7B8F" w:rsidP="00251711">
            <w:pPr>
              <w:pStyle w:val="Heading2"/>
              <w:rPr>
                <w:b w:val="0"/>
                <w:i w:val="0"/>
                <w:sz w:val="24"/>
                <w:szCs w:val="24"/>
              </w:rPr>
            </w:pPr>
            <w:bookmarkStart w:id="60" w:name="_Toc528189900"/>
            <w:bookmarkStart w:id="61" w:name="_Toc6435254"/>
            <w:bookmarkStart w:id="62" w:name="_Toc6436108"/>
            <w:r w:rsidRPr="005A51EE">
              <w:rPr>
                <w:b w:val="0"/>
                <w:i w:val="0"/>
                <w:sz w:val="24"/>
                <w:szCs w:val="24"/>
              </w:rPr>
              <w:t xml:space="preserve">Engage with an external consultancy to design a suitable </w:t>
            </w:r>
            <w:bookmarkEnd w:id="60"/>
            <w:r w:rsidR="00251711">
              <w:rPr>
                <w:b w:val="0"/>
                <w:i w:val="0"/>
                <w:sz w:val="24"/>
                <w:szCs w:val="24"/>
              </w:rPr>
              <w:t>App, taking into account the principles of design thinking</w:t>
            </w:r>
            <w:bookmarkEnd w:id="61"/>
            <w:bookmarkEnd w:id="62"/>
          </w:p>
        </w:tc>
        <w:tc>
          <w:tcPr>
            <w:tcW w:w="2175" w:type="dxa"/>
          </w:tcPr>
          <w:p w14:paraId="251F7067" w14:textId="18697179" w:rsidR="004A7B8F" w:rsidRPr="00493151" w:rsidRDefault="00251711" w:rsidP="00251711">
            <w:pPr>
              <w:pStyle w:val="Heading2"/>
              <w:rPr>
                <w:b w:val="0"/>
                <w:i w:val="0"/>
                <w:sz w:val="24"/>
                <w:szCs w:val="24"/>
              </w:rPr>
            </w:pPr>
            <w:bookmarkStart w:id="63" w:name="_Toc528189901"/>
            <w:bookmarkStart w:id="64" w:name="_Toc6435255"/>
            <w:bookmarkStart w:id="65" w:name="_Toc6436109"/>
            <w:r>
              <w:rPr>
                <w:b w:val="0"/>
                <w:i w:val="0"/>
                <w:sz w:val="24"/>
                <w:szCs w:val="24"/>
              </w:rPr>
              <w:t>01/09/2019</w:t>
            </w:r>
            <w:r w:rsidR="004A7B8F">
              <w:rPr>
                <w:b w:val="0"/>
                <w:i w:val="0"/>
                <w:sz w:val="24"/>
                <w:szCs w:val="24"/>
              </w:rPr>
              <w:t xml:space="preserve">  for the design work to be completed with a view to </w:t>
            </w:r>
            <w:bookmarkEnd w:id="63"/>
            <w:r>
              <w:rPr>
                <w:b w:val="0"/>
                <w:i w:val="0"/>
                <w:sz w:val="24"/>
                <w:szCs w:val="24"/>
              </w:rPr>
              <w:t>engaging the external consultancy at that point</w:t>
            </w:r>
            <w:bookmarkEnd w:id="64"/>
            <w:bookmarkEnd w:id="65"/>
          </w:p>
        </w:tc>
        <w:tc>
          <w:tcPr>
            <w:tcW w:w="2175" w:type="dxa"/>
          </w:tcPr>
          <w:p w14:paraId="32B2AF39" w14:textId="77777777" w:rsidR="004A7B8F" w:rsidRDefault="004A7B8F" w:rsidP="00CA64CD">
            <w:pPr>
              <w:rPr>
                <w:rFonts w:eastAsiaTheme="minorHAnsi" w:cs="Arial"/>
                <w:bCs/>
                <w:sz w:val="24"/>
                <w:szCs w:val="24"/>
                <w:lang w:eastAsia="en-US"/>
              </w:rPr>
            </w:pPr>
          </w:p>
          <w:p w14:paraId="69714533" w14:textId="483D8211" w:rsidR="004A7B8F" w:rsidRPr="00EE39FD" w:rsidRDefault="00251711" w:rsidP="00CA64CD">
            <w:r>
              <w:rPr>
                <w:rFonts w:eastAsiaTheme="minorHAnsi" w:cs="Arial"/>
                <w:bCs/>
                <w:sz w:val="24"/>
                <w:szCs w:val="24"/>
                <w:lang w:eastAsia="en-US"/>
              </w:rPr>
              <w:t>Depending on the requirements, the development of an app could range from £40,000 to £100,000</w:t>
            </w:r>
          </w:p>
        </w:tc>
      </w:tr>
      <w:tr w:rsidR="004A7B8F" w:rsidRPr="005A51EE" w14:paraId="3A8611FD" w14:textId="77777777" w:rsidTr="00CA64CD">
        <w:trPr>
          <w:trHeight w:val="4286"/>
        </w:trPr>
        <w:tc>
          <w:tcPr>
            <w:tcW w:w="2174" w:type="dxa"/>
          </w:tcPr>
          <w:p w14:paraId="673114FB" w14:textId="650F59C3" w:rsidR="004A7B8F" w:rsidRPr="005A2648" w:rsidRDefault="005A2648" w:rsidP="00CA64CD">
            <w:pPr>
              <w:pStyle w:val="Heading2"/>
              <w:rPr>
                <w:b w:val="0"/>
                <w:i w:val="0"/>
                <w:sz w:val="24"/>
                <w:szCs w:val="24"/>
              </w:rPr>
            </w:pPr>
            <w:bookmarkStart w:id="66" w:name="_Toc6435256"/>
            <w:bookmarkStart w:id="67" w:name="_Toc6436110"/>
            <w:r>
              <w:rPr>
                <w:b w:val="0"/>
                <w:i w:val="0"/>
                <w:sz w:val="24"/>
                <w:szCs w:val="24"/>
              </w:rPr>
              <w:t>Roll out EV roadshows</w:t>
            </w:r>
            <w:bookmarkEnd w:id="66"/>
            <w:bookmarkEnd w:id="67"/>
          </w:p>
        </w:tc>
        <w:tc>
          <w:tcPr>
            <w:tcW w:w="2174" w:type="dxa"/>
          </w:tcPr>
          <w:p w14:paraId="60FEE0A3" w14:textId="64336AE7" w:rsidR="004A7B8F" w:rsidRPr="005A51EE" w:rsidRDefault="004A7B8F" w:rsidP="00CA64CD">
            <w:pPr>
              <w:pStyle w:val="Heading2"/>
              <w:rPr>
                <w:b w:val="0"/>
                <w:i w:val="0"/>
                <w:sz w:val="24"/>
                <w:szCs w:val="24"/>
              </w:rPr>
            </w:pPr>
          </w:p>
        </w:tc>
        <w:tc>
          <w:tcPr>
            <w:tcW w:w="2174" w:type="dxa"/>
          </w:tcPr>
          <w:p w14:paraId="2CFCA5EE" w14:textId="44D4CB87" w:rsidR="004A7B8F" w:rsidRPr="005A51EE" w:rsidRDefault="004A7B8F" w:rsidP="00CA64CD">
            <w:pPr>
              <w:pStyle w:val="Heading2"/>
              <w:rPr>
                <w:b w:val="0"/>
                <w:i w:val="0"/>
                <w:sz w:val="24"/>
                <w:szCs w:val="24"/>
                <w:lang w:val="fr-FR"/>
              </w:rPr>
            </w:pPr>
          </w:p>
        </w:tc>
        <w:tc>
          <w:tcPr>
            <w:tcW w:w="2174" w:type="dxa"/>
          </w:tcPr>
          <w:p w14:paraId="737677B2" w14:textId="23C01FF3" w:rsidR="004A7B8F" w:rsidRPr="00EE39FD" w:rsidRDefault="004A7B8F" w:rsidP="00CA64CD">
            <w:pPr>
              <w:pStyle w:val="Heading2"/>
              <w:rPr>
                <w:b w:val="0"/>
                <w:i w:val="0"/>
                <w:sz w:val="24"/>
                <w:szCs w:val="24"/>
              </w:rPr>
            </w:pPr>
          </w:p>
        </w:tc>
        <w:tc>
          <w:tcPr>
            <w:tcW w:w="2174" w:type="dxa"/>
          </w:tcPr>
          <w:p w14:paraId="22DAD882" w14:textId="1C9663D4" w:rsidR="004A7B8F" w:rsidRPr="005A51EE" w:rsidRDefault="004A7B8F" w:rsidP="00CA64CD">
            <w:pPr>
              <w:pStyle w:val="Heading2"/>
              <w:rPr>
                <w:b w:val="0"/>
                <w:i w:val="0"/>
                <w:sz w:val="24"/>
                <w:szCs w:val="24"/>
              </w:rPr>
            </w:pPr>
          </w:p>
        </w:tc>
        <w:tc>
          <w:tcPr>
            <w:tcW w:w="2175" w:type="dxa"/>
          </w:tcPr>
          <w:p w14:paraId="40B0BBFB" w14:textId="295D6F12" w:rsidR="004A7B8F" w:rsidRPr="005A51EE" w:rsidRDefault="004A7B8F" w:rsidP="00CA64CD">
            <w:pPr>
              <w:pStyle w:val="Heading2"/>
              <w:rPr>
                <w:b w:val="0"/>
                <w:i w:val="0"/>
                <w:sz w:val="24"/>
                <w:szCs w:val="24"/>
              </w:rPr>
            </w:pPr>
          </w:p>
        </w:tc>
        <w:tc>
          <w:tcPr>
            <w:tcW w:w="2175" w:type="dxa"/>
          </w:tcPr>
          <w:p w14:paraId="4DFB3DFE" w14:textId="6C70AE49" w:rsidR="004A7B8F" w:rsidRPr="002A4556" w:rsidRDefault="004A7B8F" w:rsidP="00CA64CD"/>
        </w:tc>
      </w:tr>
      <w:tr w:rsidR="005A2648" w:rsidRPr="005A51EE" w14:paraId="0DE0EB43" w14:textId="77777777" w:rsidTr="00CA64CD">
        <w:trPr>
          <w:trHeight w:val="4286"/>
        </w:trPr>
        <w:tc>
          <w:tcPr>
            <w:tcW w:w="2174" w:type="dxa"/>
          </w:tcPr>
          <w:p w14:paraId="50C9BE44" w14:textId="64245682" w:rsidR="005A2648" w:rsidRDefault="005A2648" w:rsidP="005A2648">
            <w:pPr>
              <w:pStyle w:val="Heading2"/>
              <w:rPr>
                <w:b w:val="0"/>
                <w:i w:val="0"/>
                <w:sz w:val="24"/>
                <w:szCs w:val="24"/>
              </w:rPr>
            </w:pPr>
            <w:bookmarkStart w:id="68" w:name="_Toc6435257"/>
            <w:bookmarkStart w:id="69" w:name="_Toc6436111"/>
            <w:r>
              <w:rPr>
                <w:b w:val="0"/>
                <w:i w:val="0"/>
                <w:sz w:val="24"/>
                <w:szCs w:val="24"/>
              </w:rPr>
              <w:t>Incorporate EV into existing TSUK Leadership Development Programmes</w:t>
            </w:r>
            <w:bookmarkEnd w:id="68"/>
            <w:bookmarkEnd w:id="69"/>
          </w:p>
        </w:tc>
        <w:tc>
          <w:tcPr>
            <w:tcW w:w="2174" w:type="dxa"/>
          </w:tcPr>
          <w:p w14:paraId="66950B38" w14:textId="77777777" w:rsidR="005A2648" w:rsidRPr="005A51EE" w:rsidRDefault="005A2648" w:rsidP="00CA64CD">
            <w:pPr>
              <w:pStyle w:val="Heading2"/>
              <w:rPr>
                <w:b w:val="0"/>
                <w:i w:val="0"/>
                <w:sz w:val="24"/>
                <w:szCs w:val="24"/>
              </w:rPr>
            </w:pPr>
          </w:p>
        </w:tc>
        <w:tc>
          <w:tcPr>
            <w:tcW w:w="2174" w:type="dxa"/>
          </w:tcPr>
          <w:p w14:paraId="7EDC5F59" w14:textId="77777777" w:rsidR="005A2648" w:rsidRPr="005A2648" w:rsidRDefault="005A2648" w:rsidP="00CA64CD">
            <w:pPr>
              <w:pStyle w:val="Heading2"/>
              <w:rPr>
                <w:b w:val="0"/>
                <w:i w:val="0"/>
                <w:sz w:val="24"/>
                <w:szCs w:val="24"/>
              </w:rPr>
            </w:pPr>
          </w:p>
        </w:tc>
        <w:tc>
          <w:tcPr>
            <w:tcW w:w="2174" w:type="dxa"/>
          </w:tcPr>
          <w:p w14:paraId="6742CAC5" w14:textId="77777777" w:rsidR="005A2648" w:rsidRPr="00EE39FD" w:rsidRDefault="005A2648" w:rsidP="00CA64CD">
            <w:pPr>
              <w:pStyle w:val="Heading2"/>
              <w:rPr>
                <w:b w:val="0"/>
                <w:i w:val="0"/>
                <w:sz w:val="24"/>
                <w:szCs w:val="24"/>
              </w:rPr>
            </w:pPr>
          </w:p>
        </w:tc>
        <w:tc>
          <w:tcPr>
            <w:tcW w:w="2174" w:type="dxa"/>
          </w:tcPr>
          <w:p w14:paraId="0869E812" w14:textId="77777777" w:rsidR="005A2648" w:rsidRPr="005A51EE" w:rsidRDefault="005A2648" w:rsidP="00CA64CD">
            <w:pPr>
              <w:pStyle w:val="Heading2"/>
              <w:rPr>
                <w:b w:val="0"/>
                <w:i w:val="0"/>
                <w:sz w:val="24"/>
                <w:szCs w:val="24"/>
              </w:rPr>
            </w:pPr>
          </w:p>
        </w:tc>
        <w:tc>
          <w:tcPr>
            <w:tcW w:w="2175" w:type="dxa"/>
          </w:tcPr>
          <w:p w14:paraId="61F8C1B8" w14:textId="77777777" w:rsidR="005A2648" w:rsidRPr="005A51EE" w:rsidRDefault="005A2648" w:rsidP="00CA64CD">
            <w:pPr>
              <w:pStyle w:val="Heading2"/>
              <w:rPr>
                <w:b w:val="0"/>
                <w:i w:val="0"/>
                <w:sz w:val="24"/>
                <w:szCs w:val="24"/>
              </w:rPr>
            </w:pPr>
          </w:p>
        </w:tc>
        <w:tc>
          <w:tcPr>
            <w:tcW w:w="2175" w:type="dxa"/>
          </w:tcPr>
          <w:p w14:paraId="1F2C9F1D" w14:textId="77777777" w:rsidR="005A2648" w:rsidRPr="002A4556" w:rsidRDefault="005A2648" w:rsidP="00CA64CD"/>
        </w:tc>
      </w:tr>
    </w:tbl>
    <w:p w14:paraId="4B804A5C" w14:textId="77777777" w:rsidR="004A7B8F" w:rsidRPr="00C72CFF" w:rsidRDefault="004A7B8F" w:rsidP="004D3C4E"/>
    <w:sectPr w:rsidR="004A7B8F" w:rsidRPr="00C72CFF" w:rsidSect="005A51EE">
      <w:pgSz w:w="16838" w:h="11906" w:orient="landscape" w:code="9"/>
      <w:pgMar w:top="720" w:right="720" w:bottom="720" w:left="720" w:header="53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27EC6F" w14:textId="77777777" w:rsidR="00CA64CD" w:rsidRDefault="00CA64CD">
      <w:r>
        <w:separator/>
      </w:r>
    </w:p>
  </w:endnote>
  <w:endnote w:type="continuationSeparator" w:id="0">
    <w:p w14:paraId="7798508C" w14:textId="77777777" w:rsidR="00CA64CD" w:rsidRDefault="00CA64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BoldMT">
    <w:panose1 w:val="00000000000000000000"/>
    <w:charset w:val="00"/>
    <w:family w:val="swiss"/>
    <w:notTrueType/>
    <w:pitch w:val="default"/>
    <w:sig w:usb0="00000003" w:usb1="00000000" w:usb2="00000000" w:usb3="00000000" w:csb0="00000001"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Myriad Pro">
    <w:altName w:val="Myriad Pro"/>
    <w:panose1 w:val="00000000000000000000"/>
    <w:charset w:val="00"/>
    <w:family w:val="swiss"/>
    <w:notTrueType/>
    <w:pitch w:val="default"/>
    <w:sig w:usb0="00000003" w:usb1="00000000" w:usb2="00000000" w:usb3="00000000" w:csb0="00000001" w:csb1="00000000"/>
  </w:font>
  <w:font w:name="Myriad Pro Light">
    <w:altName w:val="Myriad Pro Light"/>
    <w:panose1 w:val="00000000000000000000"/>
    <w:charset w:val="00"/>
    <w:family w:val="swiss"/>
    <w:notTrueType/>
    <w:pitch w:val="default"/>
    <w:sig w:usb0="00000003" w:usb1="00000000" w:usb2="00000000" w:usb3="00000000" w:csb0="00000001" w:csb1="00000000"/>
  </w:font>
  <w:font w:name="HelveticaNeueLT Pro 65 Md">
    <w:altName w:val="HelveticaNeueLT Pro 65 Md"/>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0216708"/>
      <w:docPartObj>
        <w:docPartGallery w:val="Page Numbers (Bottom of Page)"/>
        <w:docPartUnique/>
      </w:docPartObj>
    </w:sdtPr>
    <w:sdtEndPr>
      <w:rPr>
        <w:noProof/>
      </w:rPr>
    </w:sdtEndPr>
    <w:sdtContent>
      <w:p w14:paraId="6AC0E130" w14:textId="071B1D95" w:rsidR="00CA64CD" w:rsidRDefault="00CA64CD">
        <w:pPr>
          <w:pStyle w:val="Footer"/>
        </w:pPr>
        <w:r>
          <w:fldChar w:fldCharType="begin"/>
        </w:r>
        <w:r>
          <w:instrText xml:space="preserve"> PAGE   \* MERGEFORMAT </w:instrText>
        </w:r>
        <w:r>
          <w:fldChar w:fldCharType="separate"/>
        </w:r>
        <w:r w:rsidR="00097713">
          <w:rPr>
            <w:noProof/>
          </w:rPr>
          <w:t>20</w:t>
        </w:r>
        <w:r>
          <w:rPr>
            <w:noProof/>
          </w:rPr>
          <w:fldChar w:fldCharType="end"/>
        </w:r>
      </w:p>
    </w:sdtContent>
  </w:sdt>
  <w:p w14:paraId="4B7A7391" w14:textId="77777777" w:rsidR="00CA64CD" w:rsidRDefault="00CA64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E7F248" w14:textId="77777777" w:rsidR="00CA64CD" w:rsidRDefault="00CA64CD">
      <w:r>
        <w:separator/>
      </w:r>
    </w:p>
  </w:footnote>
  <w:footnote w:type="continuationSeparator" w:id="0">
    <w:p w14:paraId="1F06E743" w14:textId="77777777" w:rsidR="00CA64CD" w:rsidRDefault="00CA64C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130E4B" w14:textId="6D6681D9" w:rsidR="00CA64CD" w:rsidRDefault="00CA64CD" w:rsidP="00864239">
    <w:pPr>
      <w:pStyle w:val="Header"/>
    </w:pPr>
    <w:r>
      <w:rPr>
        <w:noProof/>
        <w:lang w:eastAsia="en-GB"/>
      </w:rPr>
      <w:drawing>
        <wp:anchor distT="0" distB="0" distL="114300" distR="114300" simplePos="0" relativeHeight="251658240" behindDoc="1" locked="0" layoutInCell="1" allowOverlap="1" wp14:anchorId="459D91F7" wp14:editId="5FF6458F">
          <wp:simplePos x="0" y="0"/>
          <wp:positionH relativeFrom="margin">
            <wp:posOffset>-114300</wp:posOffset>
          </wp:positionH>
          <wp:positionV relativeFrom="page">
            <wp:posOffset>350520</wp:posOffset>
          </wp:positionV>
          <wp:extent cx="6172379" cy="173666"/>
          <wp:effectExtent l="0" t="0" r="0" b="0"/>
          <wp:wrapNone/>
          <wp:docPr id="84" name="Picture 84" descr="bl balk portrait met Tata Steel - 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l balk portrait met Tata Steel - v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172379" cy="173666"/>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  </w:t>
    </w:r>
    <w:r>
      <w:rPr>
        <w:noProof/>
      </w:rPr>
      <w:fldChar w:fldCharType="begin"/>
    </w:r>
    <w:r>
      <w:rPr>
        <w:noProof/>
      </w:rPr>
      <w:instrText xml:space="preserve"> STYLEREF  Heading  \* MERGEFORMAT </w:instrText>
    </w:r>
    <w:r>
      <w:rPr>
        <w:noProof/>
      </w:rPr>
      <w:fldChar w:fldCharType="end"/>
    </w:r>
    <w:r>
      <w:tab/>
      <w:t xml:space="preserve">Page </w:t>
    </w:r>
    <w:r>
      <w:fldChar w:fldCharType="begin"/>
    </w:r>
    <w:r>
      <w:instrText xml:space="preserve"> PAGE  \* Arabic  \* MERGEFORMAT </w:instrText>
    </w:r>
    <w:r>
      <w:fldChar w:fldCharType="separate"/>
    </w:r>
    <w:r w:rsidR="00097713">
      <w:rPr>
        <w:noProof/>
      </w:rPr>
      <w:t>20</w:t>
    </w:r>
    <w:r>
      <w:fldChar w:fldCharType="end"/>
    </w:r>
  </w:p>
  <w:p w14:paraId="5E1805AC" w14:textId="77777777" w:rsidR="00CA64CD" w:rsidRDefault="00CA64CD" w:rsidP="00864239">
    <w:pPr>
      <w:pStyle w:val="Header"/>
    </w:pPr>
  </w:p>
  <w:p w14:paraId="5A9E7AB0" w14:textId="77777777" w:rsidR="00CA64CD" w:rsidRPr="00864239" w:rsidRDefault="00CA64CD" w:rsidP="0086423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D14DDC" w14:textId="33C4C743" w:rsidR="00CA64CD" w:rsidRDefault="00CA64CD">
    <w:pPr>
      <w:pStyle w:val="Header"/>
    </w:pPr>
    <w:r>
      <w:rPr>
        <w:noProof/>
        <w:lang w:eastAsia="en-GB"/>
      </w:rPr>
      <w:drawing>
        <wp:anchor distT="0" distB="0" distL="114300" distR="114300" simplePos="0" relativeHeight="251660288" behindDoc="0" locked="0" layoutInCell="1" allowOverlap="1" wp14:anchorId="1F1D2D3C" wp14:editId="14303B22">
          <wp:simplePos x="0" y="0"/>
          <wp:positionH relativeFrom="page">
            <wp:align>right</wp:align>
          </wp:positionH>
          <wp:positionV relativeFrom="page">
            <wp:align>top</wp:align>
          </wp:positionV>
          <wp:extent cx="7562850" cy="2162175"/>
          <wp:effectExtent l="0" t="0" r="0" b="9525"/>
          <wp:wrapNone/>
          <wp:docPr id="85" name="Picture 85" descr="Logo's and horizon portrait RGB - bijgesne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ogo's and horizon portrait RGB - bijgesnede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62850" cy="2162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A4E331" w14:textId="77777777" w:rsidR="00CA64CD" w:rsidRDefault="00CA64CD" w:rsidP="007C6535">
    <w:pPr>
      <w:pStyle w:val="Header"/>
      <w:spacing w:line="280" w:lineRule="exact"/>
    </w:pPr>
  </w:p>
  <w:p w14:paraId="54B12FCA" w14:textId="77777777" w:rsidR="00CA64CD" w:rsidRDefault="00CA64CD" w:rsidP="007C6535">
    <w:pPr>
      <w:pStyle w:val="Header"/>
      <w:spacing w:line="280" w:lineRule="exac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B6F11"/>
    <w:multiLevelType w:val="hybridMultilevel"/>
    <w:tmpl w:val="E23EF458"/>
    <w:lvl w:ilvl="0" w:tplc="2DA6C2C8">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3425A9"/>
    <w:multiLevelType w:val="hybridMultilevel"/>
    <w:tmpl w:val="727C6000"/>
    <w:lvl w:ilvl="0" w:tplc="405A4580">
      <w:start w:val="1"/>
      <w:numFmt w:val="bullet"/>
      <w:pStyle w:val="Bullets"/>
      <w:lvlText w:val=""/>
      <w:lvlJc w:val="left"/>
      <w:pPr>
        <w:tabs>
          <w:tab w:val="num" w:pos="284"/>
        </w:tabs>
        <w:ind w:left="284" w:hanging="284"/>
      </w:pPr>
      <w:rPr>
        <w:rFonts w:ascii="Symbol" w:hAnsi="Symbol" w:hint="default"/>
        <w:color w:val="auto"/>
        <w:sz w:val="24"/>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600CCF"/>
    <w:multiLevelType w:val="hybridMultilevel"/>
    <w:tmpl w:val="42367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A56B51"/>
    <w:multiLevelType w:val="hybridMultilevel"/>
    <w:tmpl w:val="96BA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6C797E"/>
    <w:multiLevelType w:val="hybridMultilevel"/>
    <w:tmpl w:val="5C3A9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404C72"/>
    <w:multiLevelType w:val="hybridMultilevel"/>
    <w:tmpl w:val="05E6B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D5682A"/>
    <w:multiLevelType w:val="hybridMultilevel"/>
    <w:tmpl w:val="B83C6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962ED6"/>
    <w:multiLevelType w:val="hybridMultilevel"/>
    <w:tmpl w:val="2062A632"/>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31B1794"/>
    <w:multiLevelType w:val="hybridMultilevel"/>
    <w:tmpl w:val="8020E3F4"/>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32655D2"/>
    <w:multiLevelType w:val="hybridMultilevel"/>
    <w:tmpl w:val="74A2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FA4988"/>
    <w:multiLevelType w:val="hybridMultilevel"/>
    <w:tmpl w:val="4ED0F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CD39FC"/>
    <w:multiLevelType w:val="multilevel"/>
    <w:tmpl w:val="84CCE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6C51CA"/>
    <w:multiLevelType w:val="hybridMultilevel"/>
    <w:tmpl w:val="590CB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852871"/>
    <w:multiLevelType w:val="hybridMultilevel"/>
    <w:tmpl w:val="7BAE4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F63197"/>
    <w:multiLevelType w:val="hybridMultilevel"/>
    <w:tmpl w:val="38FC7A1E"/>
    <w:lvl w:ilvl="0" w:tplc="6BA4FA9E">
      <w:start w:val="1"/>
      <w:numFmt w:val="bullet"/>
      <w:lvlText w:val="•"/>
      <w:lvlJc w:val="left"/>
      <w:pPr>
        <w:tabs>
          <w:tab w:val="num" w:pos="720"/>
        </w:tabs>
        <w:ind w:left="720" w:hanging="360"/>
      </w:pPr>
      <w:rPr>
        <w:rFonts w:ascii="Arial" w:hAnsi="Arial" w:hint="default"/>
      </w:rPr>
    </w:lvl>
    <w:lvl w:ilvl="1" w:tplc="020E44C8" w:tentative="1">
      <w:start w:val="1"/>
      <w:numFmt w:val="bullet"/>
      <w:lvlText w:val="•"/>
      <w:lvlJc w:val="left"/>
      <w:pPr>
        <w:tabs>
          <w:tab w:val="num" w:pos="1440"/>
        </w:tabs>
        <w:ind w:left="1440" w:hanging="360"/>
      </w:pPr>
      <w:rPr>
        <w:rFonts w:ascii="Arial" w:hAnsi="Arial" w:hint="default"/>
      </w:rPr>
    </w:lvl>
    <w:lvl w:ilvl="2" w:tplc="08B0AD64" w:tentative="1">
      <w:start w:val="1"/>
      <w:numFmt w:val="bullet"/>
      <w:lvlText w:val="•"/>
      <w:lvlJc w:val="left"/>
      <w:pPr>
        <w:tabs>
          <w:tab w:val="num" w:pos="2160"/>
        </w:tabs>
        <w:ind w:left="2160" w:hanging="360"/>
      </w:pPr>
      <w:rPr>
        <w:rFonts w:ascii="Arial" w:hAnsi="Arial" w:hint="default"/>
      </w:rPr>
    </w:lvl>
    <w:lvl w:ilvl="3" w:tplc="6C1CF06E" w:tentative="1">
      <w:start w:val="1"/>
      <w:numFmt w:val="bullet"/>
      <w:lvlText w:val="•"/>
      <w:lvlJc w:val="left"/>
      <w:pPr>
        <w:tabs>
          <w:tab w:val="num" w:pos="2880"/>
        </w:tabs>
        <w:ind w:left="2880" w:hanging="360"/>
      </w:pPr>
      <w:rPr>
        <w:rFonts w:ascii="Arial" w:hAnsi="Arial" w:hint="default"/>
      </w:rPr>
    </w:lvl>
    <w:lvl w:ilvl="4" w:tplc="736EC31E" w:tentative="1">
      <w:start w:val="1"/>
      <w:numFmt w:val="bullet"/>
      <w:lvlText w:val="•"/>
      <w:lvlJc w:val="left"/>
      <w:pPr>
        <w:tabs>
          <w:tab w:val="num" w:pos="3600"/>
        </w:tabs>
        <w:ind w:left="3600" w:hanging="360"/>
      </w:pPr>
      <w:rPr>
        <w:rFonts w:ascii="Arial" w:hAnsi="Arial" w:hint="default"/>
      </w:rPr>
    </w:lvl>
    <w:lvl w:ilvl="5" w:tplc="E0908A60" w:tentative="1">
      <w:start w:val="1"/>
      <w:numFmt w:val="bullet"/>
      <w:lvlText w:val="•"/>
      <w:lvlJc w:val="left"/>
      <w:pPr>
        <w:tabs>
          <w:tab w:val="num" w:pos="4320"/>
        </w:tabs>
        <w:ind w:left="4320" w:hanging="360"/>
      </w:pPr>
      <w:rPr>
        <w:rFonts w:ascii="Arial" w:hAnsi="Arial" w:hint="default"/>
      </w:rPr>
    </w:lvl>
    <w:lvl w:ilvl="6" w:tplc="13A60E20" w:tentative="1">
      <w:start w:val="1"/>
      <w:numFmt w:val="bullet"/>
      <w:lvlText w:val="•"/>
      <w:lvlJc w:val="left"/>
      <w:pPr>
        <w:tabs>
          <w:tab w:val="num" w:pos="5040"/>
        </w:tabs>
        <w:ind w:left="5040" w:hanging="360"/>
      </w:pPr>
      <w:rPr>
        <w:rFonts w:ascii="Arial" w:hAnsi="Arial" w:hint="default"/>
      </w:rPr>
    </w:lvl>
    <w:lvl w:ilvl="7" w:tplc="4CA6F8C6" w:tentative="1">
      <w:start w:val="1"/>
      <w:numFmt w:val="bullet"/>
      <w:lvlText w:val="•"/>
      <w:lvlJc w:val="left"/>
      <w:pPr>
        <w:tabs>
          <w:tab w:val="num" w:pos="5760"/>
        </w:tabs>
        <w:ind w:left="5760" w:hanging="360"/>
      </w:pPr>
      <w:rPr>
        <w:rFonts w:ascii="Arial" w:hAnsi="Arial" w:hint="default"/>
      </w:rPr>
    </w:lvl>
    <w:lvl w:ilvl="8" w:tplc="647A233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B7C6EDB"/>
    <w:multiLevelType w:val="hybridMultilevel"/>
    <w:tmpl w:val="23CCC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171C87"/>
    <w:multiLevelType w:val="multilevel"/>
    <w:tmpl w:val="4972E794"/>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C8B120A"/>
    <w:multiLevelType w:val="hybridMultilevel"/>
    <w:tmpl w:val="3BA0B7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E74595B"/>
    <w:multiLevelType w:val="hybridMultilevel"/>
    <w:tmpl w:val="848C4DDA"/>
    <w:lvl w:ilvl="0" w:tplc="D980A444">
      <w:start w:val="1"/>
      <w:numFmt w:val="bullet"/>
      <w:lvlText w:val=""/>
      <w:lvlJc w:val="left"/>
      <w:pPr>
        <w:tabs>
          <w:tab w:val="num" w:pos="284"/>
        </w:tabs>
        <w:ind w:left="284" w:hanging="284"/>
      </w:pPr>
      <w:rPr>
        <w:rFonts w:ascii="Symbol" w:hAnsi="Symbol" w:hint="default"/>
        <w:color w:val="auto"/>
        <w:sz w:val="22"/>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FD546E2"/>
    <w:multiLevelType w:val="hybridMultilevel"/>
    <w:tmpl w:val="43B4CCB6"/>
    <w:lvl w:ilvl="0" w:tplc="F83A788C">
      <w:start w:val="1"/>
      <w:numFmt w:val="bullet"/>
      <w:lvlText w:val="•"/>
      <w:lvlJc w:val="left"/>
      <w:pPr>
        <w:tabs>
          <w:tab w:val="num" w:pos="720"/>
        </w:tabs>
        <w:ind w:left="720" w:hanging="360"/>
      </w:pPr>
      <w:rPr>
        <w:rFonts w:ascii="Arial" w:hAnsi="Arial" w:hint="default"/>
      </w:rPr>
    </w:lvl>
    <w:lvl w:ilvl="1" w:tplc="F8FA3F48" w:tentative="1">
      <w:start w:val="1"/>
      <w:numFmt w:val="bullet"/>
      <w:lvlText w:val="•"/>
      <w:lvlJc w:val="left"/>
      <w:pPr>
        <w:tabs>
          <w:tab w:val="num" w:pos="1440"/>
        </w:tabs>
        <w:ind w:left="1440" w:hanging="360"/>
      </w:pPr>
      <w:rPr>
        <w:rFonts w:ascii="Arial" w:hAnsi="Arial" w:hint="default"/>
      </w:rPr>
    </w:lvl>
    <w:lvl w:ilvl="2" w:tplc="27C61930" w:tentative="1">
      <w:start w:val="1"/>
      <w:numFmt w:val="bullet"/>
      <w:lvlText w:val="•"/>
      <w:lvlJc w:val="left"/>
      <w:pPr>
        <w:tabs>
          <w:tab w:val="num" w:pos="2160"/>
        </w:tabs>
        <w:ind w:left="2160" w:hanging="360"/>
      </w:pPr>
      <w:rPr>
        <w:rFonts w:ascii="Arial" w:hAnsi="Arial" w:hint="default"/>
      </w:rPr>
    </w:lvl>
    <w:lvl w:ilvl="3" w:tplc="BE8A6550" w:tentative="1">
      <w:start w:val="1"/>
      <w:numFmt w:val="bullet"/>
      <w:lvlText w:val="•"/>
      <w:lvlJc w:val="left"/>
      <w:pPr>
        <w:tabs>
          <w:tab w:val="num" w:pos="2880"/>
        </w:tabs>
        <w:ind w:left="2880" w:hanging="360"/>
      </w:pPr>
      <w:rPr>
        <w:rFonts w:ascii="Arial" w:hAnsi="Arial" w:hint="default"/>
      </w:rPr>
    </w:lvl>
    <w:lvl w:ilvl="4" w:tplc="281C208A" w:tentative="1">
      <w:start w:val="1"/>
      <w:numFmt w:val="bullet"/>
      <w:lvlText w:val="•"/>
      <w:lvlJc w:val="left"/>
      <w:pPr>
        <w:tabs>
          <w:tab w:val="num" w:pos="3600"/>
        </w:tabs>
        <w:ind w:left="3600" w:hanging="360"/>
      </w:pPr>
      <w:rPr>
        <w:rFonts w:ascii="Arial" w:hAnsi="Arial" w:hint="default"/>
      </w:rPr>
    </w:lvl>
    <w:lvl w:ilvl="5" w:tplc="AE1AA5B2" w:tentative="1">
      <w:start w:val="1"/>
      <w:numFmt w:val="bullet"/>
      <w:lvlText w:val="•"/>
      <w:lvlJc w:val="left"/>
      <w:pPr>
        <w:tabs>
          <w:tab w:val="num" w:pos="4320"/>
        </w:tabs>
        <w:ind w:left="4320" w:hanging="360"/>
      </w:pPr>
      <w:rPr>
        <w:rFonts w:ascii="Arial" w:hAnsi="Arial" w:hint="default"/>
      </w:rPr>
    </w:lvl>
    <w:lvl w:ilvl="6" w:tplc="15D04088" w:tentative="1">
      <w:start w:val="1"/>
      <w:numFmt w:val="bullet"/>
      <w:lvlText w:val="•"/>
      <w:lvlJc w:val="left"/>
      <w:pPr>
        <w:tabs>
          <w:tab w:val="num" w:pos="5040"/>
        </w:tabs>
        <w:ind w:left="5040" w:hanging="360"/>
      </w:pPr>
      <w:rPr>
        <w:rFonts w:ascii="Arial" w:hAnsi="Arial" w:hint="default"/>
      </w:rPr>
    </w:lvl>
    <w:lvl w:ilvl="7" w:tplc="303E1D7C" w:tentative="1">
      <w:start w:val="1"/>
      <w:numFmt w:val="bullet"/>
      <w:lvlText w:val="•"/>
      <w:lvlJc w:val="left"/>
      <w:pPr>
        <w:tabs>
          <w:tab w:val="num" w:pos="5760"/>
        </w:tabs>
        <w:ind w:left="5760" w:hanging="360"/>
      </w:pPr>
      <w:rPr>
        <w:rFonts w:ascii="Arial" w:hAnsi="Arial" w:hint="default"/>
      </w:rPr>
    </w:lvl>
    <w:lvl w:ilvl="8" w:tplc="A0C6565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1B51B85"/>
    <w:multiLevelType w:val="hybridMultilevel"/>
    <w:tmpl w:val="FC1A3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26A45D9"/>
    <w:multiLevelType w:val="hybridMultilevel"/>
    <w:tmpl w:val="C4B875A8"/>
    <w:lvl w:ilvl="0" w:tplc="E1725050">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3C67440"/>
    <w:multiLevelType w:val="multilevel"/>
    <w:tmpl w:val="10B67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FF716C"/>
    <w:multiLevelType w:val="multilevel"/>
    <w:tmpl w:val="28C67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730392"/>
    <w:multiLevelType w:val="hybridMultilevel"/>
    <w:tmpl w:val="4404C842"/>
    <w:lvl w:ilvl="0" w:tplc="6F8021E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EA87DCD"/>
    <w:multiLevelType w:val="hybridMultilevel"/>
    <w:tmpl w:val="10B2C092"/>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26" w15:restartNumberingAfterBreak="0">
    <w:nsid w:val="3F0D2229"/>
    <w:multiLevelType w:val="hybridMultilevel"/>
    <w:tmpl w:val="64EA04B0"/>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6C82EF2"/>
    <w:multiLevelType w:val="hybridMultilevel"/>
    <w:tmpl w:val="8C426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2D600B"/>
    <w:multiLevelType w:val="multilevel"/>
    <w:tmpl w:val="B8727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EFC6679"/>
    <w:multiLevelType w:val="multilevel"/>
    <w:tmpl w:val="E0F49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1DC2617"/>
    <w:multiLevelType w:val="hybridMultilevel"/>
    <w:tmpl w:val="D86E9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B534FB"/>
    <w:multiLevelType w:val="multilevel"/>
    <w:tmpl w:val="577A7010"/>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72B5E16"/>
    <w:multiLevelType w:val="hybridMultilevel"/>
    <w:tmpl w:val="5A2A9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72D226A"/>
    <w:multiLevelType w:val="hybridMultilevel"/>
    <w:tmpl w:val="C994A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50420A"/>
    <w:multiLevelType w:val="hybridMultilevel"/>
    <w:tmpl w:val="B734F26A"/>
    <w:lvl w:ilvl="0" w:tplc="C4E2C50A">
      <w:start w:val="1"/>
      <w:numFmt w:val="bullet"/>
      <w:lvlText w:val=""/>
      <w:lvlJc w:val="left"/>
      <w:pPr>
        <w:tabs>
          <w:tab w:val="num" w:pos="284"/>
        </w:tabs>
        <w:ind w:left="284" w:hanging="284"/>
      </w:pPr>
      <w:rPr>
        <w:rFonts w:ascii="Symbol" w:hAnsi="Symbol" w:hint="default"/>
        <w:color w:val="auto"/>
        <w:sz w:val="4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C794B9D"/>
    <w:multiLevelType w:val="hybridMultilevel"/>
    <w:tmpl w:val="FA9495DE"/>
    <w:lvl w:ilvl="0" w:tplc="04130001">
      <w:start w:val="1"/>
      <w:numFmt w:val="bullet"/>
      <w:lvlText w:val=""/>
      <w:lvlJc w:val="left"/>
      <w:pPr>
        <w:tabs>
          <w:tab w:val="num" w:pos="720"/>
        </w:tabs>
        <w:ind w:left="720" w:hanging="360"/>
      </w:pPr>
      <w:rPr>
        <w:rFonts w:ascii="Symbol" w:hAnsi="Symbol" w:hint="default"/>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3284C83"/>
    <w:multiLevelType w:val="hybridMultilevel"/>
    <w:tmpl w:val="1C0A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3416E0D"/>
    <w:multiLevelType w:val="hybridMultilevel"/>
    <w:tmpl w:val="797AB906"/>
    <w:lvl w:ilvl="0" w:tplc="04130001">
      <w:start w:val="1"/>
      <w:numFmt w:val="bullet"/>
      <w:lvlText w:val=""/>
      <w:lvlJc w:val="left"/>
      <w:pPr>
        <w:tabs>
          <w:tab w:val="num" w:pos="720"/>
        </w:tabs>
        <w:ind w:left="720" w:hanging="360"/>
      </w:pPr>
      <w:rPr>
        <w:rFonts w:ascii="Symbol" w:hAnsi="Symbol" w:hint="default"/>
      </w:rPr>
    </w:lvl>
    <w:lvl w:ilvl="1" w:tplc="04130003">
      <w:start w:val="1"/>
      <w:numFmt w:val="decimal"/>
      <w:lvlText w:val="%2."/>
      <w:lvlJc w:val="left"/>
      <w:pPr>
        <w:tabs>
          <w:tab w:val="num" w:pos="1440"/>
        </w:tabs>
        <w:ind w:left="1440" w:hanging="360"/>
      </w:pPr>
    </w:lvl>
    <w:lvl w:ilvl="2" w:tplc="04130005">
      <w:start w:val="1"/>
      <w:numFmt w:val="decimal"/>
      <w:lvlText w:val="%3."/>
      <w:lvlJc w:val="left"/>
      <w:pPr>
        <w:tabs>
          <w:tab w:val="num" w:pos="2160"/>
        </w:tabs>
        <w:ind w:left="2160" w:hanging="360"/>
      </w:pPr>
    </w:lvl>
    <w:lvl w:ilvl="3" w:tplc="04130001">
      <w:start w:val="1"/>
      <w:numFmt w:val="decimal"/>
      <w:lvlText w:val="%4."/>
      <w:lvlJc w:val="left"/>
      <w:pPr>
        <w:tabs>
          <w:tab w:val="num" w:pos="2880"/>
        </w:tabs>
        <w:ind w:left="2880" w:hanging="360"/>
      </w:pPr>
    </w:lvl>
    <w:lvl w:ilvl="4" w:tplc="04130003">
      <w:start w:val="1"/>
      <w:numFmt w:val="decimal"/>
      <w:lvlText w:val="%5."/>
      <w:lvlJc w:val="left"/>
      <w:pPr>
        <w:tabs>
          <w:tab w:val="num" w:pos="3600"/>
        </w:tabs>
        <w:ind w:left="3600" w:hanging="360"/>
      </w:pPr>
    </w:lvl>
    <w:lvl w:ilvl="5" w:tplc="04130005">
      <w:start w:val="1"/>
      <w:numFmt w:val="decimal"/>
      <w:lvlText w:val="%6."/>
      <w:lvlJc w:val="left"/>
      <w:pPr>
        <w:tabs>
          <w:tab w:val="num" w:pos="4320"/>
        </w:tabs>
        <w:ind w:left="4320" w:hanging="360"/>
      </w:pPr>
    </w:lvl>
    <w:lvl w:ilvl="6" w:tplc="04130001">
      <w:start w:val="1"/>
      <w:numFmt w:val="decimal"/>
      <w:lvlText w:val="%7."/>
      <w:lvlJc w:val="left"/>
      <w:pPr>
        <w:tabs>
          <w:tab w:val="num" w:pos="5040"/>
        </w:tabs>
        <w:ind w:left="5040" w:hanging="360"/>
      </w:pPr>
    </w:lvl>
    <w:lvl w:ilvl="7" w:tplc="04130003">
      <w:start w:val="1"/>
      <w:numFmt w:val="decimal"/>
      <w:lvlText w:val="%8."/>
      <w:lvlJc w:val="left"/>
      <w:pPr>
        <w:tabs>
          <w:tab w:val="num" w:pos="5760"/>
        </w:tabs>
        <w:ind w:left="5760" w:hanging="360"/>
      </w:pPr>
    </w:lvl>
    <w:lvl w:ilvl="8" w:tplc="04130005">
      <w:start w:val="1"/>
      <w:numFmt w:val="decimal"/>
      <w:lvlText w:val="%9."/>
      <w:lvlJc w:val="left"/>
      <w:pPr>
        <w:tabs>
          <w:tab w:val="num" w:pos="6480"/>
        </w:tabs>
        <w:ind w:left="6480" w:hanging="360"/>
      </w:pPr>
    </w:lvl>
  </w:abstractNum>
  <w:abstractNum w:abstractNumId="38" w15:restartNumberingAfterBreak="0">
    <w:nsid w:val="64927C4A"/>
    <w:multiLevelType w:val="hybridMultilevel"/>
    <w:tmpl w:val="F3AE0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894532E"/>
    <w:multiLevelType w:val="hybridMultilevel"/>
    <w:tmpl w:val="8DBAAD58"/>
    <w:lvl w:ilvl="0" w:tplc="8278CA76">
      <w:start w:val="1"/>
      <w:numFmt w:val="bullet"/>
      <w:lvlText w:val="•"/>
      <w:lvlJc w:val="left"/>
      <w:pPr>
        <w:tabs>
          <w:tab w:val="num" w:pos="720"/>
        </w:tabs>
        <w:ind w:left="720" w:hanging="360"/>
      </w:pPr>
      <w:rPr>
        <w:rFonts w:ascii="Arial" w:hAnsi="Arial" w:hint="default"/>
      </w:rPr>
    </w:lvl>
    <w:lvl w:ilvl="1" w:tplc="C8F4B124" w:tentative="1">
      <w:start w:val="1"/>
      <w:numFmt w:val="bullet"/>
      <w:lvlText w:val="•"/>
      <w:lvlJc w:val="left"/>
      <w:pPr>
        <w:tabs>
          <w:tab w:val="num" w:pos="1440"/>
        </w:tabs>
        <w:ind w:left="1440" w:hanging="360"/>
      </w:pPr>
      <w:rPr>
        <w:rFonts w:ascii="Arial" w:hAnsi="Arial" w:hint="default"/>
      </w:rPr>
    </w:lvl>
    <w:lvl w:ilvl="2" w:tplc="3F2E3154" w:tentative="1">
      <w:start w:val="1"/>
      <w:numFmt w:val="bullet"/>
      <w:lvlText w:val="•"/>
      <w:lvlJc w:val="left"/>
      <w:pPr>
        <w:tabs>
          <w:tab w:val="num" w:pos="2160"/>
        </w:tabs>
        <w:ind w:left="2160" w:hanging="360"/>
      </w:pPr>
      <w:rPr>
        <w:rFonts w:ascii="Arial" w:hAnsi="Arial" w:hint="default"/>
      </w:rPr>
    </w:lvl>
    <w:lvl w:ilvl="3" w:tplc="CB1A3D3E" w:tentative="1">
      <w:start w:val="1"/>
      <w:numFmt w:val="bullet"/>
      <w:lvlText w:val="•"/>
      <w:lvlJc w:val="left"/>
      <w:pPr>
        <w:tabs>
          <w:tab w:val="num" w:pos="2880"/>
        </w:tabs>
        <w:ind w:left="2880" w:hanging="360"/>
      </w:pPr>
      <w:rPr>
        <w:rFonts w:ascii="Arial" w:hAnsi="Arial" w:hint="default"/>
      </w:rPr>
    </w:lvl>
    <w:lvl w:ilvl="4" w:tplc="D4D69044" w:tentative="1">
      <w:start w:val="1"/>
      <w:numFmt w:val="bullet"/>
      <w:lvlText w:val="•"/>
      <w:lvlJc w:val="left"/>
      <w:pPr>
        <w:tabs>
          <w:tab w:val="num" w:pos="3600"/>
        </w:tabs>
        <w:ind w:left="3600" w:hanging="360"/>
      </w:pPr>
      <w:rPr>
        <w:rFonts w:ascii="Arial" w:hAnsi="Arial" w:hint="default"/>
      </w:rPr>
    </w:lvl>
    <w:lvl w:ilvl="5" w:tplc="011CD2A4" w:tentative="1">
      <w:start w:val="1"/>
      <w:numFmt w:val="bullet"/>
      <w:lvlText w:val="•"/>
      <w:lvlJc w:val="left"/>
      <w:pPr>
        <w:tabs>
          <w:tab w:val="num" w:pos="4320"/>
        </w:tabs>
        <w:ind w:left="4320" w:hanging="360"/>
      </w:pPr>
      <w:rPr>
        <w:rFonts w:ascii="Arial" w:hAnsi="Arial" w:hint="default"/>
      </w:rPr>
    </w:lvl>
    <w:lvl w:ilvl="6" w:tplc="866A1B4A" w:tentative="1">
      <w:start w:val="1"/>
      <w:numFmt w:val="bullet"/>
      <w:lvlText w:val="•"/>
      <w:lvlJc w:val="left"/>
      <w:pPr>
        <w:tabs>
          <w:tab w:val="num" w:pos="5040"/>
        </w:tabs>
        <w:ind w:left="5040" w:hanging="360"/>
      </w:pPr>
      <w:rPr>
        <w:rFonts w:ascii="Arial" w:hAnsi="Arial" w:hint="default"/>
      </w:rPr>
    </w:lvl>
    <w:lvl w:ilvl="7" w:tplc="4EA6CEF8" w:tentative="1">
      <w:start w:val="1"/>
      <w:numFmt w:val="bullet"/>
      <w:lvlText w:val="•"/>
      <w:lvlJc w:val="left"/>
      <w:pPr>
        <w:tabs>
          <w:tab w:val="num" w:pos="5760"/>
        </w:tabs>
        <w:ind w:left="5760" w:hanging="360"/>
      </w:pPr>
      <w:rPr>
        <w:rFonts w:ascii="Arial" w:hAnsi="Arial" w:hint="default"/>
      </w:rPr>
    </w:lvl>
    <w:lvl w:ilvl="8" w:tplc="9B26750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F6E1AF5"/>
    <w:multiLevelType w:val="hybridMultilevel"/>
    <w:tmpl w:val="61BE3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A562A1"/>
    <w:multiLevelType w:val="multilevel"/>
    <w:tmpl w:val="B2364912"/>
    <w:lvl w:ilvl="0">
      <w:start w:val="1"/>
      <w:numFmt w:val="bullet"/>
      <w:lvlText w:val=""/>
      <w:lvlJc w:val="left"/>
      <w:pPr>
        <w:tabs>
          <w:tab w:val="num" w:pos="284"/>
        </w:tabs>
        <w:ind w:left="284" w:hanging="284"/>
      </w:pPr>
      <w:rPr>
        <w:rFonts w:ascii="Symbol" w:hAnsi="Symbol" w:hint="default"/>
        <w:color w:val="auto"/>
        <w:sz w:val="40"/>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730E2F36"/>
    <w:multiLevelType w:val="hybridMultilevel"/>
    <w:tmpl w:val="B20E3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2E5132"/>
    <w:multiLevelType w:val="hybridMultilevel"/>
    <w:tmpl w:val="9AE27F46"/>
    <w:lvl w:ilvl="0" w:tplc="CEA8807E">
      <w:start w:val="1"/>
      <w:numFmt w:val="bullet"/>
      <w:lvlText w:val=""/>
      <w:lvlJc w:val="left"/>
      <w:pPr>
        <w:tabs>
          <w:tab w:val="num" w:pos="227"/>
        </w:tabs>
        <w:ind w:left="227" w:hanging="227"/>
      </w:pPr>
      <w:rPr>
        <w:rFonts w:ascii="Symbol" w:hAnsi="Symbol" w:hint="default"/>
        <w:sz w:val="2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6F61154"/>
    <w:multiLevelType w:val="multilevel"/>
    <w:tmpl w:val="5F362F32"/>
    <w:lvl w:ilvl="0">
      <w:start w:val="1"/>
      <w:numFmt w:val="bullet"/>
      <w:lvlText w:val=""/>
      <w:lvlJc w:val="left"/>
      <w:pPr>
        <w:tabs>
          <w:tab w:val="num" w:pos="284"/>
        </w:tabs>
        <w:ind w:left="284" w:hanging="284"/>
      </w:pPr>
      <w:rPr>
        <w:rFonts w:ascii="Symbol" w:hAnsi="Symbol" w:hint="default"/>
        <w:color w:val="auto"/>
        <w:sz w:val="22"/>
        <w:szCs w:val="4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CB74A05"/>
    <w:multiLevelType w:val="hybridMultilevel"/>
    <w:tmpl w:val="AE48A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E54A6A"/>
    <w:multiLevelType w:val="hybridMultilevel"/>
    <w:tmpl w:val="0BDC7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37"/>
  </w:num>
  <w:num w:numId="3">
    <w:abstractNumId w:val="43"/>
  </w:num>
  <w:num w:numId="4">
    <w:abstractNumId w:val="7"/>
  </w:num>
  <w:num w:numId="5">
    <w:abstractNumId w:val="26"/>
  </w:num>
  <w:num w:numId="6">
    <w:abstractNumId w:val="8"/>
  </w:num>
  <w:num w:numId="7">
    <w:abstractNumId w:val="35"/>
  </w:num>
  <w:num w:numId="8">
    <w:abstractNumId w:val="34"/>
  </w:num>
  <w:num w:numId="9">
    <w:abstractNumId w:val="31"/>
  </w:num>
  <w:num w:numId="10">
    <w:abstractNumId w:val="21"/>
  </w:num>
  <w:num w:numId="11">
    <w:abstractNumId w:val="41"/>
  </w:num>
  <w:num w:numId="12">
    <w:abstractNumId w:val="0"/>
  </w:num>
  <w:num w:numId="13">
    <w:abstractNumId w:val="16"/>
  </w:num>
  <w:num w:numId="14">
    <w:abstractNumId w:val="18"/>
  </w:num>
  <w:num w:numId="15">
    <w:abstractNumId w:val="44"/>
  </w:num>
  <w:num w:numId="16">
    <w:abstractNumId w:val="1"/>
  </w:num>
  <w:num w:numId="17">
    <w:abstractNumId w:val="20"/>
  </w:num>
  <w:num w:numId="18">
    <w:abstractNumId w:val="4"/>
  </w:num>
  <w:num w:numId="19">
    <w:abstractNumId w:val="3"/>
  </w:num>
  <w:num w:numId="20">
    <w:abstractNumId w:val="10"/>
  </w:num>
  <w:num w:numId="21">
    <w:abstractNumId w:val="46"/>
  </w:num>
  <w:num w:numId="22">
    <w:abstractNumId w:val="42"/>
  </w:num>
  <w:num w:numId="23">
    <w:abstractNumId w:val="11"/>
  </w:num>
  <w:num w:numId="24">
    <w:abstractNumId w:val="5"/>
  </w:num>
  <w:num w:numId="25">
    <w:abstractNumId w:val="40"/>
  </w:num>
  <w:num w:numId="26">
    <w:abstractNumId w:val="6"/>
  </w:num>
  <w:num w:numId="27">
    <w:abstractNumId w:val="38"/>
  </w:num>
  <w:num w:numId="28">
    <w:abstractNumId w:val="2"/>
  </w:num>
  <w:num w:numId="29">
    <w:abstractNumId w:val="9"/>
  </w:num>
  <w:num w:numId="30">
    <w:abstractNumId w:val="29"/>
  </w:num>
  <w:num w:numId="31">
    <w:abstractNumId w:val="22"/>
  </w:num>
  <w:num w:numId="32">
    <w:abstractNumId w:val="14"/>
  </w:num>
  <w:num w:numId="33">
    <w:abstractNumId w:val="45"/>
  </w:num>
  <w:num w:numId="34">
    <w:abstractNumId w:val="32"/>
  </w:num>
  <w:num w:numId="35">
    <w:abstractNumId w:val="30"/>
  </w:num>
  <w:num w:numId="36">
    <w:abstractNumId w:val="15"/>
  </w:num>
  <w:num w:numId="37">
    <w:abstractNumId w:val="17"/>
  </w:num>
  <w:num w:numId="38">
    <w:abstractNumId w:val="23"/>
  </w:num>
  <w:num w:numId="39">
    <w:abstractNumId w:val="36"/>
  </w:num>
  <w:num w:numId="40">
    <w:abstractNumId w:val="12"/>
  </w:num>
  <w:num w:numId="41">
    <w:abstractNumId w:val="33"/>
  </w:num>
  <w:num w:numId="42">
    <w:abstractNumId w:val="28"/>
  </w:num>
  <w:num w:numId="43">
    <w:abstractNumId w:val="39"/>
  </w:num>
  <w:num w:numId="44">
    <w:abstractNumId w:val="19"/>
  </w:num>
  <w:num w:numId="45">
    <w:abstractNumId w:val="27"/>
  </w:num>
  <w:num w:numId="46">
    <w:abstractNumId w:val="13"/>
  </w:num>
  <w:num w:numId="4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removePersonalInformation/>
  <w:removeDateAndTim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20"/>
  <w:displayHorizontalDrawingGridEvery w:val="2"/>
  <w:displayVerticalDrawingGridEvery w:val="2"/>
  <w:characterSpacingControl w:val="doNotCompress"/>
  <w:hdrShapeDefaults>
    <o:shapedefaults v:ext="edit" spidmax="624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465"/>
    <w:rsid w:val="0000020D"/>
    <w:rsid w:val="0000176C"/>
    <w:rsid w:val="000023A0"/>
    <w:rsid w:val="00004620"/>
    <w:rsid w:val="00012CF0"/>
    <w:rsid w:val="000202FF"/>
    <w:rsid w:val="0002361C"/>
    <w:rsid w:val="00035553"/>
    <w:rsid w:val="0004360D"/>
    <w:rsid w:val="00054415"/>
    <w:rsid w:val="000612D4"/>
    <w:rsid w:val="00061A78"/>
    <w:rsid w:val="00062E69"/>
    <w:rsid w:val="0006315F"/>
    <w:rsid w:val="0006385F"/>
    <w:rsid w:val="000643E4"/>
    <w:rsid w:val="0006448B"/>
    <w:rsid w:val="00064588"/>
    <w:rsid w:val="000726A7"/>
    <w:rsid w:val="00074B03"/>
    <w:rsid w:val="000800AF"/>
    <w:rsid w:val="00087561"/>
    <w:rsid w:val="00087BB3"/>
    <w:rsid w:val="00090223"/>
    <w:rsid w:val="00097713"/>
    <w:rsid w:val="000A0CC4"/>
    <w:rsid w:val="000A126C"/>
    <w:rsid w:val="000A3518"/>
    <w:rsid w:val="000A630B"/>
    <w:rsid w:val="000A724D"/>
    <w:rsid w:val="000B017C"/>
    <w:rsid w:val="000B0CF0"/>
    <w:rsid w:val="000B677C"/>
    <w:rsid w:val="000C1396"/>
    <w:rsid w:val="000C3F4B"/>
    <w:rsid w:val="000C61FE"/>
    <w:rsid w:val="000C65EF"/>
    <w:rsid w:val="000D0DDA"/>
    <w:rsid w:val="000D1DDD"/>
    <w:rsid w:val="000D3402"/>
    <w:rsid w:val="000D461B"/>
    <w:rsid w:val="000E1C40"/>
    <w:rsid w:val="000E497A"/>
    <w:rsid w:val="000E5285"/>
    <w:rsid w:val="000F09B6"/>
    <w:rsid w:val="000F12B2"/>
    <w:rsid w:val="000F587B"/>
    <w:rsid w:val="000F6232"/>
    <w:rsid w:val="00105672"/>
    <w:rsid w:val="00106618"/>
    <w:rsid w:val="00110C97"/>
    <w:rsid w:val="001136AC"/>
    <w:rsid w:val="00122726"/>
    <w:rsid w:val="0012329C"/>
    <w:rsid w:val="001236AB"/>
    <w:rsid w:val="0012796F"/>
    <w:rsid w:val="00132AE9"/>
    <w:rsid w:val="0013790F"/>
    <w:rsid w:val="0014446E"/>
    <w:rsid w:val="00152989"/>
    <w:rsid w:val="001544D9"/>
    <w:rsid w:val="00157124"/>
    <w:rsid w:val="00160F0B"/>
    <w:rsid w:val="00161E2A"/>
    <w:rsid w:val="00164193"/>
    <w:rsid w:val="0016606F"/>
    <w:rsid w:val="0016728B"/>
    <w:rsid w:val="0017208B"/>
    <w:rsid w:val="00172A9E"/>
    <w:rsid w:val="001770BC"/>
    <w:rsid w:val="00177385"/>
    <w:rsid w:val="001848FA"/>
    <w:rsid w:val="00185CE2"/>
    <w:rsid w:val="00190303"/>
    <w:rsid w:val="0019571B"/>
    <w:rsid w:val="001958B6"/>
    <w:rsid w:val="00196B14"/>
    <w:rsid w:val="001A4CD0"/>
    <w:rsid w:val="001B48F7"/>
    <w:rsid w:val="001B75F1"/>
    <w:rsid w:val="001C2431"/>
    <w:rsid w:val="001C3A8B"/>
    <w:rsid w:val="001C6D22"/>
    <w:rsid w:val="001D10AA"/>
    <w:rsid w:val="001D18B3"/>
    <w:rsid w:val="001D53B5"/>
    <w:rsid w:val="001D6E9F"/>
    <w:rsid w:val="001E07C1"/>
    <w:rsid w:val="001E4128"/>
    <w:rsid w:val="001E5480"/>
    <w:rsid w:val="001E55DD"/>
    <w:rsid w:val="001F09D4"/>
    <w:rsid w:val="001F555E"/>
    <w:rsid w:val="001F6EF7"/>
    <w:rsid w:val="00200B27"/>
    <w:rsid w:val="002010E8"/>
    <w:rsid w:val="0020139D"/>
    <w:rsid w:val="00203392"/>
    <w:rsid w:val="0020488D"/>
    <w:rsid w:val="00205F5D"/>
    <w:rsid w:val="002062B8"/>
    <w:rsid w:val="00210281"/>
    <w:rsid w:val="0021415B"/>
    <w:rsid w:val="002253A3"/>
    <w:rsid w:val="00226964"/>
    <w:rsid w:val="00227191"/>
    <w:rsid w:val="002310B0"/>
    <w:rsid w:val="00232D34"/>
    <w:rsid w:val="00241D6B"/>
    <w:rsid w:val="00242469"/>
    <w:rsid w:val="00251711"/>
    <w:rsid w:val="00253288"/>
    <w:rsid w:val="002577BC"/>
    <w:rsid w:val="00261327"/>
    <w:rsid w:val="002622F1"/>
    <w:rsid w:val="002642EF"/>
    <w:rsid w:val="00274DE3"/>
    <w:rsid w:val="00275C27"/>
    <w:rsid w:val="002807D2"/>
    <w:rsid w:val="002856D6"/>
    <w:rsid w:val="00285E9D"/>
    <w:rsid w:val="00294A6C"/>
    <w:rsid w:val="00296E33"/>
    <w:rsid w:val="002A0424"/>
    <w:rsid w:val="002A055C"/>
    <w:rsid w:val="002A3223"/>
    <w:rsid w:val="002A43D9"/>
    <w:rsid w:val="002A4556"/>
    <w:rsid w:val="002B19A2"/>
    <w:rsid w:val="002C0652"/>
    <w:rsid w:val="002C27DD"/>
    <w:rsid w:val="002C35BA"/>
    <w:rsid w:val="002C5A1D"/>
    <w:rsid w:val="002D19B2"/>
    <w:rsid w:val="002D2D55"/>
    <w:rsid w:val="002D47B1"/>
    <w:rsid w:val="002F11E1"/>
    <w:rsid w:val="002F1555"/>
    <w:rsid w:val="003139BC"/>
    <w:rsid w:val="00313EF4"/>
    <w:rsid w:val="00315F1E"/>
    <w:rsid w:val="00322612"/>
    <w:rsid w:val="0032355D"/>
    <w:rsid w:val="00323681"/>
    <w:rsid w:val="0032463E"/>
    <w:rsid w:val="00332C83"/>
    <w:rsid w:val="0033700C"/>
    <w:rsid w:val="00340423"/>
    <w:rsid w:val="003425DB"/>
    <w:rsid w:val="0034283B"/>
    <w:rsid w:val="00343674"/>
    <w:rsid w:val="00354770"/>
    <w:rsid w:val="00355D65"/>
    <w:rsid w:val="0036306A"/>
    <w:rsid w:val="0036594D"/>
    <w:rsid w:val="003736ED"/>
    <w:rsid w:val="0038092F"/>
    <w:rsid w:val="00382247"/>
    <w:rsid w:val="00390BD2"/>
    <w:rsid w:val="003920BB"/>
    <w:rsid w:val="00393717"/>
    <w:rsid w:val="00394061"/>
    <w:rsid w:val="003A22AF"/>
    <w:rsid w:val="003A3143"/>
    <w:rsid w:val="003A3910"/>
    <w:rsid w:val="003A4D3B"/>
    <w:rsid w:val="003B3F14"/>
    <w:rsid w:val="003C0C26"/>
    <w:rsid w:val="003C1A7B"/>
    <w:rsid w:val="003C3A50"/>
    <w:rsid w:val="003C3A9E"/>
    <w:rsid w:val="003C6E9D"/>
    <w:rsid w:val="003D0A8B"/>
    <w:rsid w:val="003D0ABF"/>
    <w:rsid w:val="003D4892"/>
    <w:rsid w:val="003D5C1C"/>
    <w:rsid w:val="003D7B42"/>
    <w:rsid w:val="003E05A6"/>
    <w:rsid w:val="003E1F11"/>
    <w:rsid w:val="003F401F"/>
    <w:rsid w:val="003F76C6"/>
    <w:rsid w:val="00401D89"/>
    <w:rsid w:val="00406FF4"/>
    <w:rsid w:val="004071C5"/>
    <w:rsid w:val="00411C27"/>
    <w:rsid w:val="00414787"/>
    <w:rsid w:val="00417171"/>
    <w:rsid w:val="004225DC"/>
    <w:rsid w:val="004248DA"/>
    <w:rsid w:val="004252FA"/>
    <w:rsid w:val="00426033"/>
    <w:rsid w:val="004362CC"/>
    <w:rsid w:val="004503F6"/>
    <w:rsid w:val="004531D6"/>
    <w:rsid w:val="00463E78"/>
    <w:rsid w:val="0046506E"/>
    <w:rsid w:val="00465C9A"/>
    <w:rsid w:val="00466C3D"/>
    <w:rsid w:val="00491863"/>
    <w:rsid w:val="00493042"/>
    <w:rsid w:val="00493151"/>
    <w:rsid w:val="00495186"/>
    <w:rsid w:val="004A0310"/>
    <w:rsid w:val="004A14F9"/>
    <w:rsid w:val="004A3300"/>
    <w:rsid w:val="004A3BA4"/>
    <w:rsid w:val="004A68A1"/>
    <w:rsid w:val="004A7B8F"/>
    <w:rsid w:val="004B0FED"/>
    <w:rsid w:val="004B249A"/>
    <w:rsid w:val="004B4484"/>
    <w:rsid w:val="004B537D"/>
    <w:rsid w:val="004C13C6"/>
    <w:rsid w:val="004D3C4E"/>
    <w:rsid w:val="004D4391"/>
    <w:rsid w:val="004D7211"/>
    <w:rsid w:val="004F3D38"/>
    <w:rsid w:val="004F4618"/>
    <w:rsid w:val="004F6D61"/>
    <w:rsid w:val="00506C15"/>
    <w:rsid w:val="00520A6B"/>
    <w:rsid w:val="005338C3"/>
    <w:rsid w:val="00534A5A"/>
    <w:rsid w:val="00536465"/>
    <w:rsid w:val="0053689E"/>
    <w:rsid w:val="00544000"/>
    <w:rsid w:val="005536F4"/>
    <w:rsid w:val="00555385"/>
    <w:rsid w:val="005559C5"/>
    <w:rsid w:val="0056236D"/>
    <w:rsid w:val="00566C78"/>
    <w:rsid w:val="00574B1C"/>
    <w:rsid w:val="00576241"/>
    <w:rsid w:val="00583882"/>
    <w:rsid w:val="00585130"/>
    <w:rsid w:val="00586260"/>
    <w:rsid w:val="00590479"/>
    <w:rsid w:val="00590CB2"/>
    <w:rsid w:val="005A0647"/>
    <w:rsid w:val="005A2648"/>
    <w:rsid w:val="005A30C8"/>
    <w:rsid w:val="005A5193"/>
    <w:rsid w:val="005A51EE"/>
    <w:rsid w:val="005A64B0"/>
    <w:rsid w:val="005B381C"/>
    <w:rsid w:val="005B6B8A"/>
    <w:rsid w:val="005C153D"/>
    <w:rsid w:val="005C200F"/>
    <w:rsid w:val="005C6E39"/>
    <w:rsid w:val="005D7E51"/>
    <w:rsid w:val="005E305D"/>
    <w:rsid w:val="005E40D5"/>
    <w:rsid w:val="005E5A8C"/>
    <w:rsid w:val="005E74A8"/>
    <w:rsid w:val="005F48AF"/>
    <w:rsid w:val="0060345F"/>
    <w:rsid w:val="0060480D"/>
    <w:rsid w:val="00612A79"/>
    <w:rsid w:val="0061324B"/>
    <w:rsid w:val="006164CC"/>
    <w:rsid w:val="00617BBA"/>
    <w:rsid w:val="00617C60"/>
    <w:rsid w:val="00623F55"/>
    <w:rsid w:val="006250B4"/>
    <w:rsid w:val="0062583D"/>
    <w:rsid w:val="006266C8"/>
    <w:rsid w:val="006368FE"/>
    <w:rsid w:val="00636ADD"/>
    <w:rsid w:val="00640CAA"/>
    <w:rsid w:val="00646DB1"/>
    <w:rsid w:val="00647CB2"/>
    <w:rsid w:val="00660A5F"/>
    <w:rsid w:val="006661BB"/>
    <w:rsid w:val="00672E95"/>
    <w:rsid w:val="006742BA"/>
    <w:rsid w:val="006745E6"/>
    <w:rsid w:val="006815BF"/>
    <w:rsid w:val="00684C6D"/>
    <w:rsid w:val="006A2C5F"/>
    <w:rsid w:val="006A41C9"/>
    <w:rsid w:val="006A6FC4"/>
    <w:rsid w:val="006A7085"/>
    <w:rsid w:val="006B1FCC"/>
    <w:rsid w:val="006C5243"/>
    <w:rsid w:val="006C579E"/>
    <w:rsid w:val="006C6216"/>
    <w:rsid w:val="006C64F3"/>
    <w:rsid w:val="006D2520"/>
    <w:rsid w:val="006D5341"/>
    <w:rsid w:val="006D7770"/>
    <w:rsid w:val="006E16B8"/>
    <w:rsid w:val="006E3407"/>
    <w:rsid w:val="006E3C62"/>
    <w:rsid w:val="006E44AE"/>
    <w:rsid w:val="006F7F84"/>
    <w:rsid w:val="0070233A"/>
    <w:rsid w:val="00703697"/>
    <w:rsid w:val="00704027"/>
    <w:rsid w:val="00704731"/>
    <w:rsid w:val="00706D85"/>
    <w:rsid w:val="00714172"/>
    <w:rsid w:val="0072037A"/>
    <w:rsid w:val="00723343"/>
    <w:rsid w:val="007236BD"/>
    <w:rsid w:val="00727064"/>
    <w:rsid w:val="00732C4F"/>
    <w:rsid w:val="00736E65"/>
    <w:rsid w:val="00741857"/>
    <w:rsid w:val="00746C35"/>
    <w:rsid w:val="00746FA3"/>
    <w:rsid w:val="007475EE"/>
    <w:rsid w:val="0075154F"/>
    <w:rsid w:val="00754D55"/>
    <w:rsid w:val="0076451B"/>
    <w:rsid w:val="007650F9"/>
    <w:rsid w:val="00770859"/>
    <w:rsid w:val="00776F93"/>
    <w:rsid w:val="007773BC"/>
    <w:rsid w:val="0078490E"/>
    <w:rsid w:val="00793D1B"/>
    <w:rsid w:val="00793DF3"/>
    <w:rsid w:val="00794D77"/>
    <w:rsid w:val="00796C44"/>
    <w:rsid w:val="007A050F"/>
    <w:rsid w:val="007A7879"/>
    <w:rsid w:val="007B02E5"/>
    <w:rsid w:val="007B19E1"/>
    <w:rsid w:val="007B7E6B"/>
    <w:rsid w:val="007C3378"/>
    <w:rsid w:val="007C6535"/>
    <w:rsid w:val="007D4E2B"/>
    <w:rsid w:val="007D5DC7"/>
    <w:rsid w:val="007E04B2"/>
    <w:rsid w:val="007E1AD9"/>
    <w:rsid w:val="007E2B45"/>
    <w:rsid w:val="007E5FED"/>
    <w:rsid w:val="007E723E"/>
    <w:rsid w:val="007F0261"/>
    <w:rsid w:val="00803AFD"/>
    <w:rsid w:val="00816A64"/>
    <w:rsid w:val="00820DC3"/>
    <w:rsid w:val="0082521D"/>
    <w:rsid w:val="00833A50"/>
    <w:rsid w:val="00840852"/>
    <w:rsid w:val="00847795"/>
    <w:rsid w:val="008527F8"/>
    <w:rsid w:val="00855C07"/>
    <w:rsid w:val="0086328F"/>
    <w:rsid w:val="00863A44"/>
    <w:rsid w:val="00864239"/>
    <w:rsid w:val="008710CA"/>
    <w:rsid w:val="00874E30"/>
    <w:rsid w:val="00875701"/>
    <w:rsid w:val="0088039F"/>
    <w:rsid w:val="0088592D"/>
    <w:rsid w:val="00886FC7"/>
    <w:rsid w:val="008908E0"/>
    <w:rsid w:val="00894D22"/>
    <w:rsid w:val="008A1F4F"/>
    <w:rsid w:val="008A360B"/>
    <w:rsid w:val="008A3F69"/>
    <w:rsid w:val="008A4D25"/>
    <w:rsid w:val="008A59AA"/>
    <w:rsid w:val="008A7DB5"/>
    <w:rsid w:val="008A7EB0"/>
    <w:rsid w:val="008B19F8"/>
    <w:rsid w:val="008B3B9A"/>
    <w:rsid w:val="008B7E48"/>
    <w:rsid w:val="008C2D46"/>
    <w:rsid w:val="008C6E65"/>
    <w:rsid w:val="008C7975"/>
    <w:rsid w:val="008D25D8"/>
    <w:rsid w:val="008D2789"/>
    <w:rsid w:val="008D2A8D"/>
    <w:rsid w:val="008E0FFD"/>
    <w:rsid w:val="008E1D50"/>
    <w:rsid w:val="008E3EDE"/>
    <w:rsid w:val="008E4F6F"/>
    <w:rsid w:val="008E5BA1"/>
    <w:rsid w:val="008F5421"/>
    <w:rsid w:val="009017E3"/>
    <w:rsid w:val="009031D5"/>
    <w:rsid w:val="00907B51"/>
    <w:rsid w:val="00910D9E"/>
    <w:rsid w:val="009110AD"/>
    <w:rsid w:val="00920A67"/>
    <w:rsid w:val="00922791"/>
    <w:rsid w:val="0092386D"/>
    <w:rsid w:val="00926081"/>
    <w:rsid w:val="00930521"/>
    <w:rsid w:val="009310F8"/>
    <w:rsid w:val="00933CA0"/>
    <w:rsid w:val="0093474A"/>
    <w:rsid w:val="009361CC"/>
    <w:rsid w:val="00936E5D"/>
    <w:rsid w:val="00940441"/>
    <w:rsid w:val="00940E8D"/>
    <w:rsid w:val="00944FF3"/>
    <w:rsid w:val="009457B4"/>
    <w:rsid w:val="00946ACB"/>
    <w:rsid w:val="009474AE"/>
    <w:rsid w:val="00953555"/>
    <w:rsid w:val="009560EF"/>
    <w:rsid w:val="009612BC"/>
    <w:rsid w:val="00965B74"/>
    <w:rsid w:val="00973D76"/>
    <w:rsid w:val="00976FB9"/>
    <w:rsid w:val="00981844"/>
    <w:rsid w:val="00984BCE"/>
    <w:rsid w:val="0098530F"/>
    <w:rsid w:val="009855F8"/>
    <w:rsid w:val="00986EE1"/>
    <w:rsid w:val="00990B12"/>
    <w:rsid w:val="00992EA2"/>
    <w:rsid w:val="00993D67"/>
    <w:rsid w:val="00996CE3"/>
    <w:rsid w:val="00997C97"/>
    <w:rsid w:val="009A14CC"/>
    <w:rsid w:val="009A687A"/>
    <w:rsid w:val="009B07DD"/>
    <w:rsid w:val="009C1BB8"/>
    <w:rsid w:val="009C3154"/>
    <w:rsid w:val="009D1F89"/>
    <w:rsid w:val="009D58D4"/>
    <w:rsid w:val="009E487B"/>
    <w:rsid w:val="009E6F44"/>
    <w:rsid w:val="009F1235"/>
    <w:rsid w:val="009F294F"/>
    <w:rsid w:val="009F2DAE"/>
    <w:rsid w:val="00A03B62"/>
    <w:rsid w:val="00A06AEB"/>
    <w:rsid w:val="00A12D72"/>
    <w:rsid w:val="00A13B2F"/>
    <w:rsid w:val="00A172D9"/>
    <w:rsid w:val="00A22A41"/>
    <w:rsid w:val="00A332FB"/>
    <w:rsid w:val="00A35F67"/>
    <w:rsid w:val="00A36D75"/>
    <w:rsid w:val="00A37E8B"/>
    <w:rsid w:val="00A43EB3"/>
    <w:rsid w:val="00A47807"/>
    <w:rsid w:val="00A50609"/>
    <w:rsid w:val="00A746A8"/>
    <w:rsid w:val="00A74C53"/>
    <w:rsid w:val="00A7766F"/>
    <w:rsid w:val="00A80A2E"/>
    <w:rsid w:val="00A82382"/>
    <w:rsid w:val="00A83270"/>
    <w:rsid w:val="00A9015C"/>
    <w:rsid w:val="00A909DE"/>
    <w:rsid w:val="00A93387"/>
    <w:rsid w:val="00A93EED"/>
    <w:rsid w:val="00A93F41"/>
    <w:rsid w:val="00AA25B3"/>
    <w:rsid w:val="00AA5FAF"/>
    <w:rsid w:val="00AA60D8"/>
    <w:rsid w:val="00AB327B"/>
    <w:rsid w:val="00AB46E2"/>
    <w:rsid w:val="00AB59C0"/>
    <w:rsid w:val="00AC708E"/>
    <w:rsid w:val="00AC7E05"/>
    <w:rsid w:val="00AD0171"/>
    <w:rsid w:val="00AD3415"/>
    <w:rsid w:val="00AD3729"/>
    <w:rsid w:val="00AD4738"/>
    <w:rsid w:val="00AD511A"/>
    <w:rsid w:val="00AD72C9"/>
    <w:rsid w:val="00AE2B3C"/>
    <w:rsid w:val="00AE58AB"/>
    <w:rsid w:val="00AE661A"/>
    <w:rsid w:val="00AE6D7D"/>
    <w:rsid w:val="00AE7410"/>
    <w:rsid w:val="00AF29BF"/>
    <w:rsid w:val="00AF3FD8"/>
    <w:rsid w:val="00AF50CB"/>
    <w:rsid w:val="00B007B1"/>
    <w:rsid w:val="00B01023"/>
    <w:rsid w:val="00B02299"/>
    <w:rsid w:val="00B06192"/>
    <w:rsid w:val="00B107E7"/>
    <w:rsid w:val="00B22C6F"/>
    <w:rsid w:val="00B22EA3"/>
    <w:rsid w:val="00B24197"/>
    <w:rsid w:val="00B25916"/>
    <w:rsid w:val="00B3487B"/>
    <w:rsid w:val="00B41058"/>
    <w:rsid w:val="00B451EC"/>
    <w:rsid w:val="00B4570D"/>
    <w:rsid w:val="00B5244E"/>
    <w:rsid w:val="00B62F89"/>
    <w:rsid w:val="00B70D0C"/>
    <w:rsid w:val="00B7152E"/>
    <w:rsid w:val="00B74AC6"/>
    <w:rsid w:val="00B75744"/>
    <w:rsid w:val="00B764B0"/>
    <w:rsid w:val="00B80CF5"/>
    <w:rsid w:val="00B81D09"/>
    <w:rsid w:val="00B835BE"/>
    <w:rsid w:val="00B861F3"/>
    <w:rsid w:val="00B86BF4"/>
    <w:rsid w:val="00BA24A6"/>
    <w:rsid w:val="00BB78C0"/>
    <w:rsid w:val="00BC1B4C"/>
    <w:rsid w:val="00BC362C"/>
    <w:rsid w:val="00BC38D9"/>
    <w:rsid w:val="00BC619E"/>
    <w:rsid w:val="00BD5455"/>
    <w:rsid w:val="00BD6CD7"/>
    <w:rsid w:val="00BD6FD7"/>
    <w:rsid w:val="00BF23E2"/>
    <w:rsid w:val="00BF2B68"/>
    <w:rsid w:val="00BF3B27"/>
    <w:rsid w:val="00BF7A59"/>
    <w:rsid w:val="00C02611"/>
    <w:rsid w:val="00C048E0"/>
    <w:rsid w:val="00C11497"/>
    <w:rsid w:val="00C119D6"/>
    <w:rsid w:val="00C16A68"/>
    <w:rsid w:val="00C22535"/>
    <w:rsid w:val="00C3280B"/>
    <w:rsid w:val="00C36D7D"/>
    <w:rsid w:val="00C3759C"/>
    <w:rsid w:val="00C40B41"/>
    <w:rsid w:val="00C43CDB"/>
    <w:rsid w:val="00C4591F"/>
    <w:rsid w:val="00C47B0B"/>
    <w:rsid w:val="00C60A99"/>
    <w:rsid w:val="00C70318"/>
    <w:rsid w:val="00C72CFF"/>
    <w:rsid w:val="00C87975"/>
    <w:rsid w:val="00C93669"/>
    <w:rsid w:val="00C9614B"/>
    <w:rsid w:val="00CA0D99"/>
    <w:rsid w:val="00CA64CD"/>
    <w:rsid w:val="00CB0179"/>
    <w:rsid w:val="00CC1EF6"/>
    <w:rsid w:val="00CC33D3"/>
    <w:rsid w:val="00CC7366"/>
    <w:rsid w:val="00CD26C1"/>
    <w:rsid w:val="00CD4F48"/>
    <w:rsid w:val="00CD6E1B"/>
    <w:rsid w:val="00CE2E93"/>
    <w:rsid w:val="00CE4811"/>
    <w:rsid w:val="00CE5C88"/>
    <w:rsid w:val="00CF08C2"/>
    <w:rsid w:val="00CF1A8C"/>
    <w:rsid w:val="00D00B14"/>
    <w:rsid w:val="00D023E8"/>
    <w:rsid w:val="00D04C32"/>
    <w:rsid w:val="00D100BD"/>
    <w:rsid w:val="00D12ED4"/>
    <w:rsid w:val="00D3497B"/>
    <w:rsid w:val="00D370D4"/>
    <w:rsid w:val="00D4033D"/>
    <w:rsid w:val="00D41592"/>
    <w:rsid w:val="00D42C60"/>
    <w:rsid w:val="00D537CA"/>
    <w:rsid w:val="00D53DD1"/>
    <w:rsid w:val="00D5400D"/>
    <w:rsid w:val="00D57204"/>
    <w:rsid w:val="00D61969"/>
    <w:rsid w:val="00D61C9A"/>
    <w:rsid w:val="00D64DD0"/>
    <w:rsid w:val="00D67B44"/>
    <w:rsid w:val="00D74B01"/>
    <w:rsid w:val="00D7555D"/>
    <w:rsid w:val="00D7598B"/>
    <w:rsid w:val="00D7633C"/>
    <w:rsid w:val="00D858B4"/>
    <w:rsid w:val="00D9398C"/>
    <w:rsid w:val="00D9600F"/>
    <w:rsid w:val="00D962FC"/>
    <w:rsid w:val="00D97086"/>
    <w:rsid w:val="00DA403C"/>
    <w:rsid w:val="00DA6306"/>
    <w:rsid w:val="00DA6B2B"/>
    <w:rsid w:val="00DB0D57"/>
    <w:rsid w:val="00DB20C5"/>
    <w:rsid w:val="00DB423D"/>
    <w:rsid w:val="00DB58F5"/>
    <w:rsid w:val="00DC5D78"/>
    <w:rsid w:val="00DC6E4F"/>
    <w:rsid w:val="00DD1A43"/>
    <w:rsid w:val="00DD41DF"/>
    <w:rsid w:val="00DD5235"/>
    <w:rsid w:val="00DE18A4"/>
    <w:rsid w:val="00DE3DE0"/>
    <w:rsid w:val="00DE5714"/>
    <w:rsid w:val="00DF631C"/>
    <w:rsid w:val="00E01A35"/>
    <w:rsid w:val="00E06578"/>
    <w:rsid w:val="00E06A33"/>
    <w:rsid w:val="00E07678"/>
    <w:rsid w:val="00E17164"/>
    <w:rsid w:val="00E20C7B"/>
    <w:rsid w:val="00E2343E"/>
    <w:rsid w:val="00E3139D"/>
    <w:rsid w:val="00E44649"/>
    <w:rsid w:val="00E56070"/>
    <w:rsid w:val="00E66DB8"/>
    <w:rsid w:val="00E735E2"/>
    <w:rsid w:val="00E76434"/>
    <w:rsid w:val="00E84D78"/>
    <w:rsid w:val="00E86E8E"/>
    <w:rsid w:val="00E87826"/>
    <w:rsid w:val="00E94609"/>
    <w:rsid w:val="00E97786"/>
    <w:rsid w:val="00EA18B4"/>
    <w:rsid w:val="00EA275E"/>
    <w:rsid w:val="00EA6765"/>
    <w:rsid w:val="00EB1CF4"/>
    <w:rsid w:val="00EB6D31"/>
    <w:rsid w:val="00EC0A12"/>
    <w:rsid w:val="00EC3335"/>
    <w:rsid w:val="00EC4777"/>
    <w:rsid w:val="00EC4825"/>
    <w:rsid w:val="00EC7612"/>
    <w:rsid w:val="00EC7691"/>
    <w:rsid w:val="00EC7E59"/>
    <w:rsid w:val="00EC7EB5"/>
    <w:rsid w:val="00ED1009"/>
    <w:rsid w:val="00ED5899"/>
    <w:rsid w:val="00EE39FD"/>
    <w:rsid w:val="00EE4272"/>
    <w:rsid w:val="00EE67E6"/>
    <w:rsid w:val="00EF1721"/>
    <w:rsid w:val="00EF2269"/>
    <w:rsid w:val="00F010DE"/>
    <w:rsid w:val="00F02AF3"/>
    <w:rsid w:val="00F0736B"/>
    <w:rsid w:val="00F118B7"/>
    <w:rsid w:val="00F15265"/>
    <w:rsid w:val="00F1564D"/>
    <w:rsid w:val="00F171E8"/>
    <w:rsid w:val="00F2129F"/>
    <w:rsid w:val="00F273BA"/>
    <w:rsid w:val="00F33A9B"/>
    <w:rsid w:val="00F368E1"/>
    <w:rsid w:val="00F36FE1"/>
    <w:rsid w:val="00F4037A"/>
    <w:rsid w:val="00F42E15"/>
    <w:rsid w:val="00F43DBA"/>
    <w:rsid w:val="00F50150"/>
    <w:rsid w:val="00F5588D"/>
    <w:rsid w:val="00F6000E"/>
    <w:rsid w:val="00F62133"/>
    <w:rsid w:val="00F6670B"/>
    <w:rsid w:val="00F82AA3"/>
    <w:rsid w:val="00F848B2"/>
    <w:rsid w:val="00F84A6C"/>
    <w:rsid w:val="00F85981"/>
    <w:rsid w:val="00F90220"/>
    <w:rsid w:val="00F97263"/>
    <w:rsid w:val="00FB1082"/>
    <w:rsid w:val="00FB2B1D"/>
    <w:rsid w:val="00FB51CB"/>
    <w:rsid w:val="00FB658F"/>
    <w:rsid w:val="00FC07B5"/>
    <w:rsid w:val="00FC6226"/>
    <w:rsid w:val="00FD13A9"/>
    <w:rsid w:val="00FD2047"/>
    <w:rsid w:val="00FD5774"/>
    <w:rsid w:val="00FD5C97"/>
    <w:rsid w:val="00FE21FB"/>
    <w:rsid w:val="00FE30C8"/>
    <w:rsid w:val="00FF0B53"/>
    <w:rsid w:val="00FF14DF"/>
    <w:rsid w:val="00FF2C80"/>
    <w:rsid w:val="00FF4962"/>
    <w:rsid w:val="00FF64D0"/>
    <w:rsid w:val="00FF6D76"/>
  </w:rsids>
  <m:mathPr>
    <m:mathFont m:val="Cambria Math"/>
    <m:brkBin m:val="before"/>
    <m:brkBinSub m:val="--"/>
    <m:smallFrac m:val="0"/>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2465"/>
    <o:shapelayout v:ext="edit">
      <o:idmap v:ext="edit" data="1"/>
    </o:shapelayout>
  </w:shapeDefaults>
  <w:decimalSymbol w:val="."/>
  <w:listSeparator w:val=","/>
  <w14:docId w14:val="480739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nl-NL" w:eastAsia="nl-NL"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footer" w:uiPriority="99"/>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6C15"/>
    <w:pPr>
      <w:spacing w:line="260" w:lineRule="atLeast"/>
    </w:pPr>
    <w:rPr>
      <w:rFonts w:ascii="Arial" w:hAnsi="Arial"/>
      <w:sz w:val="22"/>
      <w:lang w:val="en-GB"/>
    </w:rPr>
  </w:style>
  <w:style w:type="paragraph" w:styleId="Heading1">
    <w:name w:val="heading 1"/>
    <w:basedOn w:val="Normal"/>
    <w:next w:val="Normal"/>
    <w:link w:val="Heading1Char"/>
    <w:uiPriority w:val="9"/>
    <w:qFormat/>
    <w:pPr>
      <w:keepNext/>
      <w:spacing w:before="240" w:after="60"/>
      <w:outlineLvl w:val="0"/>
    </w:pPr>
    <w:rPr>
      <w:rFonts w:cs="Arial"/>
      <w:b/>
      <w:bCs/>
      <w:kern w:val="32"/>
      <w:sz w:val="32"/>
      <w:szCs w:val="32"/>
    </w:rPr>
  </w:style>
  <w:style w:type="paragraph" w:styleId="Heading2">
    <w:name w:val="heading 2"/>
    <w:basedOn w:val="Normal"/>
    <w:next w:val="Normal"/>
    <w:qFormat/>
    <w:pPr>
      <w:keepNext/>
      <w:spacing w:before="240" w:after="60"/>
      <w:outlineLvl w:val="1"/>
    </w:pPr>
    <w:rPr>
      <w:rFonts w:cs="Arial"/>
      <w:b/>
      <w:bCs/>
      <w:i/>
      <w:iCs/>
      <w:sz w:val="28"/>
      <w:szCs w:val="28"/>
    </w:rPr>
  </w:style>
  <w:style w:type="paragraph" w:styleId="Heading3">
    <w:name w:val="heading 3"/>
    <w:basedOn w:val="Normal"/>
    <w:next w:val="Normal"/>
    <w:qFormat/>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864239"/>
    <w:pPr>
      <w:tabs>
        <w:tab w:val="right" w:pos="8280"/>
      </w:tabs>
    </w:pPr>
    <w:rPr>
      <w:b/>
      <w:color w:val="FFFFFF"/>
      <w:sz w:val="16"/>
    </w:rPr>
  </w:style>
  <w:style w:type="paragraph" w:styleId="Footer">
    <w:name w:val="footer"/>
    <w:basedOn w:val="Normal"/>
    <w:link w:val="FooterChar"/>
    <w:uiPriority w:val="99"/>
    <w:pPr>
      <w:tabs>
        <w:tab w:val="center" w:pos="4536"/>
        <w:tab w:val="right" w:pos="9072"/>
      </w:tabs>
    </w:pPr>
  </w:style>
  <w:style w:type="paragraph" w:customStyle="1" w:styleId="Address">
    <w:name w:val="Address"/>
    <w:basedOn w:val="Normal"/>
    <w:semiHidden/>
    <w:pPr>
      <w:autoSpaceDE w:val="0"/>
      <w:autoSpaceDN w:val="0"/>
      <w:adjustRightInd w:val="0"/>
      <w:jc w:val="center"/>
    </w:pPr>
    <w:rPr>
      <w:rFonts w:cs="Arial-BoldMT"/>
      <w:bCs/>
      <w:sz w:val="16"/>
      <w:szCs w:val="16"/>
    </w:rPr>
  </w:style>
  <w:style w:type="paragraph" w:customStyle="1" w:styleId="AddressTitle">
    <w:name w:val="AddressTitle"/>
    <w:basedOn w:val="Address"/>
    <w:semiHidden/>
    <w:rPr>
      <w:b/>
    </w:rPr>
  </w:style>
  <w:style w:type="paragraph" w:customStyle="1" w:styleId="Subheading">
    <w:name w:val="Subheading"/>
    <w:basedOn w:val="Normal"/>
    <w:next w:val="Normal"/>
    <w:rPr>
      <w:b/>
    </w:rPr>
  </w:style>
  <w:style w:type="paragraph" w:styleId="Title">
    <w:name w:val="Title"/>
    <w:basedOn w:val="Normal"/>
    <w:next w:val="Normal"/>
    <w:qFormat/>
    <w:rsid w:val="007C6535"/>
    <w:pPr>
      <w:spacing w:before="120" w:after="120"/>
      <w:outlineLvl w:val="0"/>
    </w:pPr>
    <w:rPr>
      <w:rFonts w:cs="Arial"/>
      <w:b/>
      <w:bCs/>
      <w:color w:val="3D7EDB"/>
      <w:kern w:val="28"/>
      <w:sz w:val="44"/>
      <w:szCs w:val="32"/>
    </w:rPr>
  </w:style>
  <w:style w:type="paragraph" w:customStyle="1" w:styleId="Bullets">
    <w:name w:val="Bullets"/>
    <w:basedOn w:val="Normal"/>
    <w:pPr>
      <w:numPr>
        <w:numId w:val="16"/>
      </w:numPr>
    </w:pPr>
  </w:style>
  <w:style w:type="paragraph" w:customStyle="1" w:styleId="Chapterheading">
    <w:name w:val="Chapterheading"/>
    <w:basedOn w:val="Normal"/>
    <w:next w:val="Normal"/>
    <w:rsid w:val="007C6535"/>
    <w:pPr>
      <w:spacing w:after="240"/>
    </w:pPr>
    <w:rPr>
      <w:rFonts w:eastAsia="ArialMT"/>
      <w:b/>
      <w:sz w:val="32"/>
    </w:rPr>
  </w:style>
  <w:style w:type="paragraph" w:customStyle="1" w:styleId="Heading">
    <w:name w:val="Heading"/>
    <w:basedOn w:val="Normal"/>
    <w:next w:val="Normal"/>
    <w:rsid w:val="00E735E2"/>
    <w:pPr>
      <w:spacing w:before="120" w:after="120"/>
    </w:pPr>
    <w:rPr>
      <w:b/>
      <w:color w:val="3D7EDB"/>
      <w:sz w:val="44"/>
    </w:rPr>
  </w:style>
  <w:style w:type="paragraph" w:customStyle="1" w:styleId="Item">
    <w:name w:val="Item"/>
    <w:basedOn w:val="Normal"/>
    <w:rsid w:val="00AD3415"/>
    <w:pPr>
      <w:framePr w:hSpace="142" w:wrap="around" w:vAnchor="page" w:hAnchor="page" w:x="1986" w:y="15310"/>
      <w:suppressOverlap/>
    </w:pPr>
    <w:rPr>
      <w:sz w:val="16"/>
    </w:rPr>
  </w:style>
  <w:style w:type="table" w:styleId="TableGrid">
    <w:name w:val="Table Grid"/>
    <w:basedOn w:val="TableNormal"/>
    <w:rsid w:val="003F76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rsid w:val="00536465"/>
  </w:style>
  <w:style w:type="character" w:customStyle="1" w:styleId="FooterChar">
    <w:name w:val="Footer Char"/>
    <w:basedOn w:val="DefaultParagraphFont"/>
    <w:link w:val="Footer"/>
    <w:uiPriority w:val="99"/>
    <w:rsid w:val="00536465"/>
    <w:rPr>
      <w:rFonts w:ascii="Arial" w:hAnsi="Arial"/>
      <w:sz w:val="22"/>
      <w:lang w:val="en-US"/>
    </w:rPr>
  </w:style>
  <w:style w:type="paragraph" w:styleId="TOCHeading">
    <w:name w:val="TOC Heading"/>
    <w:basedOn w:val="Heading1"/>
    <w:next w:val="Normal"/>
    <w:uiPriority w:val="39"/>
    <w:unhideWhenUsed/>
    <w:qFormat/>
    <w:rsid w:val="00B86BF4"/>
    <w:pPr>
      <w:keepLines/>
      <w:spacing w:after="0" w:line="259" w:lineRule="auto"/>
      <w:outlineLvl w:val="9"/>
    </w:pPr>
    <w:rPr>
      <w:rFonts w:asciiTheme="majorHAnsi" w:eastAsiaTheme="majorEastAsia" w:hAnsiTheme="majorHAnsi" w:cstheme="majorBidi"/>
      <w:b w:val="0"/>
      <w:bCs w:val="0"/>
      <w:color w:val="2E74B5" w:themeColor="accent1" w:themeShade="BF"/>
      <w:kern w:val="0"/>
      <w:lang w:eastAsia="en-US"/>
    </w:rPr>
  </w:style>
  <w:style w:type="character" w:styleId="CommentReference">
    <w:name w:val="annotation reference"/>
    <w:basedOn w:val="DefaultParagraphFont"/>
    <w:rsid w:val="00232D34"/>
    <w:rPr>
      <w:sz w:val="16"/>
      <w:szCs w:val="16"/>
    </w:rPr>
  </w:style>
  <w:style w:type="paragraph" w:styleId="CommentText">
    <w:name w:val="annotation text"/>
    <w:basedOn w:val="Normal"/>
    <w:link w:val="CommentTextChar"/>
    <w:rsid w:val="00232D34"/>
    <w:pPr>
      <w:spacing w:line="240" w:lineRule="auto"/>
    </w:pPr>
    <w:rPr>
      <w:sz w:val="20"/>
    </w:rPr>
  </w:style>
  <w:style w:type="character" w:customStyle="1" w:styleId="CommentTextChar">
    <w:name w:val="Comment Text Char"/>
    <w:basedOn w:val="DefaultParagraphFont"/>
    <w:link w:val="CommentText"/>
    <w:rsid w:val="00232D34"/>
    <w:rPr>
      <w:rFonts w:ascii="Arial" w:hAnsi="Arial"/>
      <w:lang w:val="en-US"/>
    </w:rPr>
  </w:style>
  <w:style w:type="paragraph" w:styleId="CommentSubject">
    <w:name w:val="annotation subject"/>
    <w:basedOn w:val="CommentText"/>
    <w:next w:val="CommentText"/>
    <w:link w:val="CommentSubjectChar"/>
    <w:rsid w:val="00232D34"/>
    <w:rPr>
      <w:b/>
      <w:bCs/>
    </w:rPr>
  </w:style>
  <w:style w:type="character" w:customStyle="1" w:styleId="CommentSubjectChar">
    <w:name w:val="Comment Subject Char"/>
    <w:basedOn w:val="CommentTextChar"/>
    <w:link w:val="CommentSubject"/>
    <w:rsid w:val="00232D34"/>
    <w:rPr>
      <w:rFonts w:ascii="Arial" w:hAnsi="Arial"/>
      <w:b/>
      <w:bCs/>
      <w:lang w:val="en-US"/>
    </w:rPr>
  </w:style>
  <w:style w:type="paragraph" w:styleId="BalloonText">
    <w:name w:val="Balloon Text"/>
    <w:basedOn w:val="Normal"/>
    <w:link w:val="BalloonTextChar"/>
    <w:rsid w:val="00232D34"/>
    <w:pPr>
      <w:spacing w:line="240" w:lineRule="auto"/>
    </w:pPr>
    <w:rPr>
      <w:rFonts w:ascii="Times New Roman" w:hAnsi="Times New Roman"/>
      <w:sz w:val="18"/>
      <w:szCs w:val="18"/>
    </w:rPr>
  </w:style>
  <w:style w:type="character" w:customStyle="1" w:styleId="BalloonTextChar">
    <w:name w:val="Balloon Text Char"/>
    <w:basedOn w:val="DefaultParagraphFont"/>
    <w:link w:val="BalloonText"/>
    <w:rsid w:val="00232D34"/>
    <w:rPr>
      <w:sz w:val="18"/>
      <w:szCs w:val="18"/>
      <w:lang w:val="en-US"/>
    </w:rPr>
  </w:style>
  <w:style w:type="character" w:styleId="Hyperlink">
    <w:name w:val="Hyperlink"/>
    <w:basedOn w:val="DefaultParagraphFont"/>
    <w:uiPriority w:val="99"/>
    <w:rsid w:val="0000020D"/>
    <w:rPr>
      <w:color w:val="0563C1" w:themeColor="hyperlink"/>
      <w:u w:val="single"/>
    </w:rPr>
  </w:style>
  <w:style w:type="paragraph" w:customStyle="1" w:styleId="Default">
    <w:name w:val="Default"/>
    <w:rsid w:val="0000020D"/>
    <w:pPr>
      <w:autoSpaceDE w:val="0"/>
      <w:autoSpaceDN w:val="0"/>
      <w:adjustRightInd w:val="0"/>
    </w:pPr>
    <w:rPr>
      <w:rFonts w:ascii="Gotham Narrow Book" w:hAnsi="Gotham Narrow Book" w:cs="Gotham Narrow Book"/>
      <w:color w:val="000000"/>
      <w:sz w:val="24"/>
      <w:szCs w:val="24"/>
      <w:lang w:val="en-GB"/>
    </w:rPr>
  </w:style>
  <w:style w:type="paragraph" w:styleId="ListParagraph">
    <w:name w:val="List Paragraph"/>
    <w:basedOn w:val="Normal"/>
    <w:uiPriority w:val="34"/>
    <w:qFormat/>
    <w:rsid w:val="001F6EF7"/>
    <w:pPr>
      <w:ind w:left="720"/>
      <w:contextualSpacing/>
    </w:pPr>
  </w:style>
  <w:style w:type="paragraph" w:styleId="TOC2">
    <w:name w:val="toc 2"/>
    <w:basedOn w:val="Normal"/>
    <w:next w:val="Normal"/>
    <w:autoRedefine/>
    <w:uiPriority w:val="39"/>
    <w:unhideWhenUsed/>
    <w:rsid w:val="00E87826"/>
    <w:pPr>
      <w:spacing w:after="100" w:line="259" w:lineRule="auto"/>
      <w:ind w:left="220"/>
    </w:pPr>
    <w:rPr>
      <w:rFonts w:asciiTheme="minorHAnsi" w:eastAsiaTheme="minorEastAsia" w:hAnsiTheme="minorHAnsi"/>
      <w:szCs w:val="22"/>
      <w:lang w:eastAsia="en-US"/>
    </w:rPr>
  </w:style>
  <w:style w:type="paragraph" w:styleId="TOC1">
    <w:name w:val="toc 1"/>
    <w:basedOn w:val="Normal"/>
    <w:next w:val="Normal"/>
    <w:autoRedefine/>
    <w:uiPriority w:val="39"/>
    <w:unhideWhenUsed/>
    <w:rsid w:val="00E87826"/>
    <w:pPr>
      <w:spacing w:after="100" w:line="259" w:lineRule="auto"/>
    </w:pPr>
    <w:rPr>
      <w:rFonts w:asciiTheme="minorHAnsi" w:eastAsiaTheme="minorEastAsia" w:hAnsiTheme="minorHAnsi"/>
      <w:szCs w:val="22"/>
      <w:lang w:eastAsia="en-US"/>
    </w:rPr>
  </w:style>
  <w:style w:type="paragraph" w:styleId="TOC3">
    <w:name w:val="toc 3"/>
    <w:basedOn w:val="Normal"/>
    <w:next w:val="Normal"/>
    <w:autoRedefine/>
    <w:uiPriority w:val="39"/>
    <w:unhideWhenUsed/>
    <w:rsid w:val="00E87826"/>
    <w:pPr>
      <w:spacing w:after="100" w:line="259" w:lineRule="auto"/>
      <w:ind w:left="440"/>
    </w:pPr>
    <w:rPr>
      <w:rFonts w:asciiTheme="minorHAnsi" w:eastAsiaTheme="minorEastAsia" w:hAnsiTheme="minorHAnsi"/>
      <w:szCs w:val="22"/>
      <w:lang w:eastAsia="en-US"/>
    </w:rPr>
  </w:style>
  <w:style w:type="character" w:styleId="Emphasis">
    <w:name w:val="Emphasis"/>
    <w:basedOn w:val="DefaultParagraphFont"/>
    <w:uiPriority w:val="20"/>
    <w:qFormat/>
    <w:rsid w:val="000E1C40"/>
    <w:rPr>
      <w:i/>
      <w:iCs/>
    </w:rPr>
  </w:style>
  <w:style w:type="character" w:customStyle="1" w:styleId="Heading1Char">
    <w:name w:val="Heading 1 Char"/>
    <w:basedOn w:val="DefaultParagraphFont"/>
    <w:link w:val="Heading1"/>
    <w:uiPriority w:val="9"/>
    <w:rsid w:val="00714172"/>
    <w:rPr>
      <w:rFonts w:ascii="Arial" w:hAnsi="Arial" w:cs="Arial"/>
      <w:b/>
      <w:bCs/>
      <w:kern w:val="32"/>
      <w:sz w:val="32"/>
      <w:szCs w:val="32"/>
      <w:lang w:val="en-GB"/>
    </w:rPr>
  </w:style>
  <w:style w:type="character" w:styleId="Strong">
    <w:name w:val="Strong"/>
    <w:basedOn w:val="DefaultParagraphFont"/>
    <w:uiPriority w:val="22"/>
    <w:qFormat/>
    <w:rsid w:val="001136AC"/>
    <w:rPr>
      <w:b/>
      <w:bCs/>
    </w:rPr>
  </w:style>
  <w:style w:type="paragraph" w:styleId="NormalWeb">
    <w:name w:val="Normal (Web)"/>
    <w:basedOn w:val="Normal"/>
    <w:uiPriority w:val="99"/>
    <w:unhideWhenUsed/>
    <w:rsid w:val="002C35BA"/>
    <w:pPr>
      <w:spacing w:before="100" w:beforeAutospacing="1" w:after="100" w:afterAutospacing="1" w:line="240" w:lineRule="auto"/>
    </w:pPr>
    <w:rPr>
      <w:rFonts w:ascii="Times New Roman" w:hAnsi="Times New Roman"/>
      <w:sz w:val="24"/>
      <w:szCs w:val="24"/>
      <w:lang w:eastAsia="en-GB"/>
    </w:rPr>
  </w:style>
  <w:style w:type="character" w:styleId="FollowedHyperlink">
    <w:name w:val="FollowedHyperlink"/>
    <w:basedOn w:val="DefaultParagraphFont"/>
    <w:rsid w:val="004D3C4E"/>
    <w:rPr>
      <w:color w:val="954F72" w:themeColor="followedHyperlink"/>
      <w:u w:val="single"/>
    </w:rPr>
  </w:style>
  <w:style w:type="character" w:customStyle="1" w:styleId="exlresultdetails">
    <w:name w:val="exlresultdetails"/>
    <w:basedOn w:val="DefaultParagraphFont"/>
    <w:rsid w:val="005A64B0"/>
  </w:style>
  <w:style w:type="character" w:customStyle="1" w:styleId="publication-meta-journal">
    <w:name w:val="publication-meta-journal"/>
    <w:basedOn w:val="DefaultParagraphFont"/>
    <w:rsid w:val="003D7B42"/>
  </w:style>
  <w:style w:type="paragraph" w:customStyle="1" w:styleId="Pa2">
    <w:name w:val="Pa2"/>
    <w:basedOn w:val="Default"/>
    <w:next w:val="Default"/>
    <w:uiPriority w:val="99"/>
    <w:rsid w:val="00636ADD"/>
    <w:pPr>
      <w:spacing w:line="241" w:lineRule="atLeast"/>
    </w:pPr>
    <w:rPr>
      <w:rFonts w:ascii="Myriad Pro" w:hAnsi="Myriad Pro" w:cs="Times New Roman"/>
      <w:color w:val="auto"/>
    </w:rPr>
  </w:style>
  <w:style w:type="character" w:customStyle="1" w:styleId="A5">
    <w:name w:val="A5"/>
    <w:uiPriority w:val="99"/>
    <w:rsid w:val="00636ADD"/>
    <w:rPr>
      <w:rFonts w:cs="Myriad Pro"/>
      <w:color w:val="000000"/>
      <w:sz w:val="17"/>
      <w:szCs w:val="17"/>
    </w:rPr>
  </w:style>
  <w:style w:type="paragraph" w:customStyle="1" w:styleId="Pa0">
    <w:name w:val="Pa0"/>
    <w:basedOn w:val="Default"/>
    <w:next w:val="Default"/>
    <w:uiPriority w:val="99"/>
    <w:rsid w:val="00C02611"/>
    <w:pPr>
      <w:spacing w:line="241" w:lineRule="atLeast"/>
    </w:pPr>
    <w:rPr>
      <w:rFonts w:ascii="Myriad Pro Light" w:hAnsi="Myriad Pro Light" w:cs="Times New Roman"/>
      <w:color w:val="auto"/>
    </w:rPr>
  </w:style>
  <w:style w:type="character" w:customStyle="1" w:styleId="A6">
    <w:name w:val="A6"/>
    <w:uiPriority w:val="99"/>
    <w:rsid w:val="00C02611"/>
    <w:rPr>
      <w:rFonts w:cs="Myriad Pro Light"/>
      <w:b/>
      <w:bCs/>
      <w:color w:val="000000"/>
      <w:sz w:val="32"/>
      <w:szCs w:val="32"/>
    </w:rPr>
  </w:style>
  <w:style w:type="character" w:customStyle="1" w:styleId="A9">
    <w:name w:val="A9"/>
    <w:uiPriority w:val="99"/>
    <w:rsid w:val="00C02611"/>
    <w:rPr>
      <w:rFonts w:cs="Myriad Pro Light"/>
      <w:b/>
      <w:bCs/>
      <w:color w:val="000000"/>
      <w:sz w:val="22"/>
      <w:szCs w:val="22"/>
    </w:rPr>
  </w:style>
  <w:style w:type="character" w:customStyle="1" w:styleId="authors5">
    <w:name w:val="authors5"/>
    <w:basedOn w:val="DefaultParagraphFont"/>
    <w:rsid w:val="00534A5A"/>
  </w:style>
  <w:style w:type="character" w:customStyle="1" w:styleId="titleauthoretc">
    <w:name w:val="titleauthoretc"/>
    <w:basedOn w:val="DefaultParagraphFont"/>
    <w:rsid w:val="00647CB2"/>
  </w:style>
  <w:style w:type="character" w:customStyle="1" w:styleId="page-header-date">
    <w:name w:val="page-header-date"/>
    <w:basedOn w:val="DefaultParagraphFont"/>
    <w:rsid w:val="006B1FCC"/>
  </w:style>
  <w:style w:type="paragraph" w:styleId="Bibliography">
    <w:name w:val="Bibliography"/>
    <w:basedOn w:val="Normal"/>
    <w:next w:val="Normal"/>
    <w:uiPriority w:val="37"/>
    <w:unhideWhenUsed/>
    <w:rsid w:val="00574B1C"/>
  </w:style>
  <w:style w:type="paragraph" w:styleId="FootnoteText">
    <w:name w:val="footnote text"/>
    <w:basedOn w:val="Normal"/>
    <w:link w:val="FootnoteTextChar"/>
    <w:rsid w:val="009031D5"/>
    <w:pPr>
      <w:spacing w:line="240" w:lineRule="auto"/>
    </w:pPr>
    <w:rPr>
      <w:sz w:val="20"/>
    </w:rPr>
  </w:style>
  <w:style w:type="character" w:customStyle="1" w:styleId="FootnoteTextChar">
    <w:name w:val="Footnote Text Char"/>
    <w:basedOn w:val="DefaultParagraphFont"/>
    <w:link w:val="FootnoteText"/>
    <w:rsid w:val="009031D5"/>
    <w:rPr>
      <w:rFonts w:ascii="Arial" w:hAnsi="Arial"/>
      <w:lang w:val="en-GB"/>
    </w:rPr>
  </w:style>
  <w:style w:type="character" w:styleId="FootnoteReference">
    <w:name w:val="footnote reference"/>
    <w:basedOn w:val="DefaultParagraphFont"/>
    <w:rsid w:val="009031D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689">
      <w:bodyDiv w:val="1"/>
      <w:marLeft w:val="0"/>
      <w:marRight w:val="0"/>
      <w:marTop w:val="0"/>
      <w:marBottom w:val="0"/>
      <w:divBdr>
        <w:top w:val="none" w:sz="0" w:space="0" w:color="auto"/>
        <w:left w:val="none" w:sz="0" w:space="0" w:color="auto"/>
        <w:bottom w:val="none" w:sz="0" w:space="0" w:color="auto"/>
        <w:right w:val="none" w:sz="0" w:space="0" w:color="auto"/>
      </w:divBdr>
    </w:div>
    <w:div w:id="8261975">
      <w:bodyDiv w:val="1"/>
      <w:marLeft w:val="0"/>
      <w:marRight w:val="0"/>
      <w:marTop w:val="0"/>
      <w:marBottom w:val="0"/>
      <w:divBdr>
        <w:top w:val="none" w:sz="0" w:space="0" w:color="auto"/>
        <w:left w:val="none" w:sz="0" w:space="0" w:color="auto"/>
        <w:bottom w:val="none" w:sz="0" w:space="0" w:color="auto"/>
        <w:right w:val="none" w:sz="0" w:space="0" w:color="auto"/>
      </w:divBdr>
    </w:div>
    <w:div w:id="14694845">
      <w:bodyDiv w:val="1"/>
      <w:marLeft w:val="0"/>
      <w:marRight w:val="0"/>
      <w:marTop w:val="0"/>
      <w:marBottom w:val="0"/>
      <w:divBdr>
        <w:top w:val="none" w:sz="0" w:space="0" w:color="auto"/>
        <w:left w:val="none" w:sz="0" w:space="0" w:color="auto"/>
        <w:bottom w:val="none" w:sz="0" w:space="0" w:color="auto"/>
        <w:right w:val="none" w:sz="0" w:space="0" w:color="auto"/>
      </w:divBdr>
    </w:div>
    <w:div w:id="16198652">
      <w:bodyDiv w:val="1"/>
      <w:marLeft w:val="0"/>
      <w:marRight w:val="0"/>
      <w:marTop w:val="0"/>
      <w:marBottom w:val="0"/>
      <w:divBdr>
        <w:top w:val="none" w:sz="0" w:space="0" w:color="auto"/>
        <w:left w:val="none" w:sz="0" w:space="0" w:color="auto"/>
        <w:bottom w:val="none" w:sz="0" w:space="0" w:color="auto"/>
        <w:right w:val="none" w:sz="0" w:space="0" w:color="auto"/>
      </w:divBdr>
    </w:div>
    <w:div w:id="18968734">
      <w:bodyDiv w:val="1"/>
      <w:marLeft w:val="0"/>
      <w:marRight w:val="0"/>
      <w:marTop w:val="0"/>
      <w:marBottom w:val="0"/>
      <w:divBdr>
        <w:top w:val="none" w:sz="0" w:space="0" w:color="auto"/>
        <w:left w:val="none" w:sz="0" w:space="0" w:color="auto"/>
        <w:bottom w:val="none" w:sz="0" w:space="0" w:color="auto"/>
        <w:right w:val="none" w:sz="0" w:space="0" w:color="auto"/>
      </w:divBdr>
    </w:div>
    <w:div w:id="28461439">
      <w:bodyDiv w:val="1"/>
      <w:marLeft w:val="0"/>
      <w:marRight w:val="0"/>
      <w:marTop w:val="0"/>
      <w:marBottom w:val="0"/>
      <w:divBdr>
        <w:top w:val="none" w:sz="0" w:space="0" w:color="auto"/>
        <w:left w:val="none" w:sz="0" w:space="0" w:color="auto"/>
        <w:bottom w:val="none" w:sz="0" w:space="0" w:color="auto"/>
        <w:right w:val="none" w:sz="0" w:space="0" w:color="auto"/>
      </w:divBdr>
    </w:div>
    <w:div w:id="51199439">
      <w:bodyDiv w:val="1"/>
      <w:marLeft w:val="0"/>
      <w:marRight w:val="0"/>
      <w:marTop w:val="0"/>
      <w:marBottom w:val="0"/>
      <w:divBdr>
        <w:top w:val="none" w:sz="0" w:space="0" w:color="auto"/>
        <w:left w:val="none" w:sz="0" w:space="0" w:color="auto"/>
        <w:bottom w:val="none" w:sz="0" w:space="0" w:color="auto"/>
        <w:right w:val="none" w:sz="0" w:space="0" w:color="auto"/>
      </w:divBdr>
    </w:div>
    <w:div w:id="62725238">
      <w:bodyDiv w:val="1"/>
      <w:marLeft w:val="0"/>
      <w:marRight w:val="0"/>
      <w:marTop w:val="0"/>
      <w:marBottom w:val="0"/>
      <w:divBdr>
        <w:top w:val="none" w:sz="0" w:space="0" w:color="auto"/>
        <w:left w:val="none" w:sz="0" w:space="0" w:color="auto"/>
        <w:bottom w:val="none" w:sz="0" w:space="0" w:color="auto"/>
        <w:right w:val="none" w:sz="0" w:space="0" w:color="auto"/>
      </w:divBdr>
    </w:div>
    <w:div w:id="68775460">
      <w:bodyDiv w:val="1"/>
      <w:marLeft w:val="0"/>
      <w:marRight w:val="0"/>
      <w:marTop w:val="0"/>
      <w:marBottom w:val="0"/>
      <w:divBdr>
        <w:top w:val="none" w:sz="0" w:space="0" w:color="auto"/>
        <w:left w:val="none" w:sz="0" w:space="0" w:color="auto"/>
        <w:bottom w:val="none" w:sz="0" w:space="0" w:color="auto"/>
        <w:right w:val="none" w:sz="0" w:space="0" w:color="auto"/>
      </w:divBdr>
    </w:div>
    <w:div w:id="80490533">
      <w:bodyDiv w:val="1"/>
      <w:marLeft w:val="0"/>
      <w:marRight w:val="0"/>
      <w:marTop w:val="0"/>
      <w:marBottom w:val="0"/>
      <w:divBdr>
        <w:top w:val="none" w:sz="0" w:space="0" w:color="auto"/>
        <w:left w:val="none" w:sz="0" w:space="0" w:color="auto"/>
        <w:bottom w:val="none" w:sz="0" w:space="0" w:color="auto"/>
        <w:right w:val="none" w:sz="0" w:space="0" w:color="auto"/>
      </w:divBdr>
    </w:div>
    <w:div w:id="99034063">
      <w:bodyDiv w:val="1"/>
      <w:marLeft w:val="0"/>
      <w:marRight w:val="0"/>
      <w:marTop w:val="0"/>
      <w:marBottom w:val="0"/>
      <w:divBdr>
        <w:top w:val="none" w:sz="0" w:space="0" w:color="auto"/>
        <w:left w:val="none" w:sz="0" w:space="0" w:color="auto"/>
        <w:bottom w:val="none" w:sz="0" w:space="0" w:color="auto"/>
        <w:right w:val="none" w:sz="0" w:space="0" w:color="auto"/>
      </w:divBdr>
    </w:div>
    <w:div w:id="101149740">
      <w:bodyDiv w:val="1"/>
      <w:marLeft w:val="0"/>
      <w:marRight w:val="0"/>
      <w:marTop w:val="0"/>
      <w:marBottom w:val="0"/>
      <w:divBdr>
        <w:top w:val="none" w:sz="0" w:space="0" w:color="auto"/>
        <w:left w:val="none" w:sz="0" w:space="0" w:color="auto"/>
        <w:bottom w:val="none" w:sz="0" w:space="0" w:color="auto"/>
        <w:right w:val="none" w:sz="0" w:space="0" w:color="auto"/>
      </w:divBdr>
    </w:div>
    <w:div w:id="109782639">
      <w:bodyDiv w:val="1"/>
      <w:marLeft w:val="0"/>
      <w:marRight w:val="0"/>
      <w:marTop w:val="0"/>
      <w:marBottom w:val="0"/>
      <w:divBdr>
        <w:top w:val="none" w:sz="0" w:space="0" w:color="auto"/>
        <w:left w:val="none" w:sz="0" w:space="0" w:color="auto"/>
        <w:bottom w:val="none" w:sz="0" w:space="0" w:color="auto"/>
        <w:right w:val="none" w:sz="0" w:space="0" w:color="auto"/>
      </w:divBdr>
    </w:div>
    <w:div w:id="111286153">
      <w:bodyDiv w:val="1"/>
      <w:marLeft w:val="0"/>
      <w:marRight w:val="0"/>
      <w:marTop w:val="0"/>
      <w:marBottom w:val="0"/>
      <w:divBdr>
        <w:top w:val="none" w:sz="0" w:space="0" w:color="auto"/>
        <w:left w:val="none" w:sz="0" w:space="0" w:color="auto"/>
        <w:bottom w:val="none" w:sz="0" w:space="0" w:color="auto"/>
        <w:right w:val="none" w:sz="0" w:space="0" w:color="auto"/>
      </w:divBdr>
    </w:div>
    <w:div w:id="112291107">
      <w:bodyDiv w:val="1"/>
      <w:marLeft w:val="0"/>
      <w:marRight w:val="0"/>
      <w:marTop w:val="0"/>
      <w:marBottom w:val="0"/>
      <w:divBdr>
        <w:top w:val="none" w:sz="0" w:space="0" w:color="auto"/>
        <w:left w:val="none" w:sz="0" w:space="0" w:color="auto"/>
        <w:bottom w:val="none" w:sz="0" w:space="0" w:color="auto"/>
        <w:right w:val="none" w:sz="0" w:space="0" w:color="auto"/>
      </w:divBdr>
    </w:div>
    <w:div w:id="122504987">
      <w:bodyDiv w:val="1"/>
      <w:marLeft w:val="0"/>
      <w:marRight w:val="0"/>
      <w:marTop w:val="0"/>
      <w:marBottom w:val="0"/>
      <w:divBdr>
        <w:top w:val="none" w:sz="0" w:space="0" w:color="auto"/>
        <w:left w:val="none" w:sz="0" w:space="0" w:color="auto"/>
        <w:bottom w:val="none" w:sz="0" w:space="0" w:color="auto"/>
        <w:right w:val="none" w:sz="0" w:space="0" w:color="auto"/>
      </w:divBdr>
    </w:div>
    <w:div w:id="127209549">
      <w:bodyDiv w:val="1"/>
      <w:marLeft w:val="0"/>
      <w:marRight w:val="0"/>
      <w:marTop w:val="0"/>
      <w:marBottom w:val="0"/>
      <w:divBdr>
        <w:top w:val="none" w:sz="0" w:space="0" w:color="auto"/>
        <w:left w:val="none" w:sz="0" w:space="0" w:color="auto"/>
        <w:bottom w:val="none" w:sz="0" w:space="0" w:color="auto"/>
        <w:right w:val="none" w:sz="0" w:space="0" w:color="auto"/>
      </w:divBdr>
    </w:div>
    <w:div w:id="133716577">
      <w:bodyDiv w:val="1"/>
      <w:marLeft w:val="0"/>
      <w:marRight w:val="0"/>
      <w:marTop w:val="0"/>
      <w:marBottom w:val="0"/>
      <w:divBdr>
        <w:top w:val="none" w:sz="0" w:space="0" w:color="auto"/>
        <w:left w:val="none" w:sz="0" w:space="0" w:color="auto"/>
        <w:bottom w:val="none" w:sz="0" w:space="0" w:color="auto"/>
        <w:right w:val="none" w:sz="0" w:space="0" w:color="auto"/>
      </w:divBdr>
    </w:div>
    <w:div w:id="138110153">
      <w:bodyDiv w:val="1"/>
      <w:marLeft w:val="0"/>
      <w:marRight w:val="0"/>
      <w:marTop w:val="0"/>
      <w:marBottom w:val="0"/>
      <w:divBdr>
        <w:top w:val="none" w:sz="0" w:space="0" w:color="auto"/>
        <w:left w:val="none" w:sz="0" w:space="0" w:color="auto"/>
        <w:bottom w:val="none" w:sz="0" w:space="0" w:color="auto"/>
        <w:right w:val="none" w:sz="0" w:space="0" w:color="auto"/>
      </w:divBdr>
    </w:div>
    <w:div w:id="149175951">
      <w:bodyDiv w:val="1"/>
      <w:marLeft w:val="0"/>
      <w:marRight w:val="0"/>
      <w:marTop w:val="0"/>
      <w:marBottom w:val="0"/>
      <w:divBdr>
        <w:top w:val="none" w:sz="0" w:space="0" w:color="auto"/>
        <w:left w:val="none" w:sz="0" w:space="0" w:color="auto"/>
        <w:bottom w:val="none" w:sz="0" w:space="0" w:color="auto"/>
        <w:right w:val="none" w:sz="0" w:space="0" w:color="auto"/>
      </w:divBdr>
    </w:div>
    <w:div w:id="150954378">
      <w:bodyDiv w:val="1"/>
      <w:marLeft w:val="0"/>
      <w:marRight w:val="0"/>
      <w:marTop w:val="0"/>
      <w:marBottom w:val="0"/>
      <w:divBdr>
        <w:top w:val="none" w:sz="0" w:space="0" w:color="auto"/>
        <w:left w:val="none" w:sz="0" w:space="0" w:color="auto"/>
        <w:bottom w:val="none" w:sz="0" w:space="0" w:color="auto"/>
        <w:right w:val="none" w:sz="0" w:space="0" w:color="auto"/>
      </w:divBdr>
    </w:div>
    <w:div w:id="167792091">
      <w:bodyDiv w:val="1"/>
      <w:marLeft w:val="0"/>
      <w:marRight w:val="0"/>
      <w:marTop w:val="0"/>
      <w:marBottom w:val="0"/>
      <w:divBdr>
        <w:top w:val="none" w:sz="0" w:space="0" w:color="auto"/>
        <w:left w:val="none" w:sz="0" w:space="0" w:color="auto"/>
        <w:bottom w:val="none" w:sz="0" w:space="0" w:color="auto"/>
        <w:right w:val="none" w:sz="0" w:space="0" w:color="auto"/>
      </w:divBdr>
    </w:div>
    <w:div w:id="172571063">
      <w:bodyDiv w:val="1"/>
      <w:marLeft w:val="0"/>
      <w:marRight w:val="0"/>
      <w:marTop w:val="0"/>
      <w:marBottom w:val="0"/>
      <w:divBdr>
        <w:top w:val="none" w:sz="0" w:space="0" w:color="auto"/>
        <w:left w:val="none" w:sz="0" w:space="0" w:color="auto"/>
        <w:bottom w:val="none" w:sz="0" w:space="0" w:color="auto"/>
        <w:right w:val="none" w:sz="0" w:space="0" w:color="auto"/>
      </w:divBdr>
    </w:div>
    <w:div w:id="175196048">
      <w:bodyDiv w:val="1"/>
      <w:marLeft w:val="0"/>
      <w:marRight w:val="0"/>
      <w:marTop w:val="0"/>
      <w:marBottom w:val="0"/>
      <w:divBdr>
        <w:top w:val="none" w:sz="0" w:space="0" w:color="auto"/>
        <w:left w:val="none" w:sz="0" w:space="0" w:color="auto"/>
        <w:bottom w:val="none" w:sz="0" w:space="0" w:color="auto"/>
        <w:right w:val="none" w:sz="0" w:space="0" w:color="auto"/>
      </w:divBdr>
    </w:div>
    <w:div w:id="177355227">
      <w:bodyDiv w:val="1"/>
      <w:marLeft w:val="0"/>
      <w:marRight w:val="0"/>
      <w:marTop w:val="0"/>
      <w:marBottom w:val="0"/>
      <w:divBdr>
        <w:top w:val="none" w:sz="0" w:space="0" w:color="auto"/>
        <w:left w:val="none" w:sz="0" w:space="0" w:color="auto"/>
        <w:bottom w:val="none" w:sz="0" w:space="0" w:color="auto"/>
        <w:right w:val="none" w:sz="0" w:space="0" w:color="auto"/>
      </w:divBdr>
    </w:div>
    <w:div w:id="178399531">
      <w:bodyDiv w:val="1"/>
      <w:marLeft w:val="0"/>
      <w:marRight w:val="0"/>
      <w:marTop w:val="0"/>
      <w:marBottom w:val="0"/>
      <w:divBdr>
        <w:top w:val="none" w:sz="0" w:space="0" w:color="auto"/>
        <w:left w:val="none" w:sz="0" w:space="0" w:color="auto"/>
        <w:bottom w:val="none" w:sz="0" w:space="0" w:color="auto"/>
        <w:right w:val="none" w:sz="0" w:space="0" w:color="auto"/>
      </w:divBdr>
    </w:div>
    <w:div w:id="180165736">
      <w:bodyDiv w:val="1"/>
      <w:marLeft w:val="0"/>
      <w:marRight w:val="0"/>
      <w:marTop w:val="0"/>
      <w:marBottom w:val="0"/>
      <w:divBdr>
        <w:top w:val="none" w:sz="0" w:space="0" w:color="auto"/>
        <w:left w:val="none" w:sz="0" w:space="0" w:color="auto"/>
        <w:bottom w:val="none" w:sz="0" w:space="0" w:color="auto"/>
        <w:right w:val="none" w:sz="0" w:space="0" w:color="auto"/>
      </w:divBdr>
    </w:div>
    <w:div w:id="186527696">
      <w:bodyDiv w:val="1"/>
      <w:marLeft w:val="0"/>
      <w:marRight w:val="0"/>
      <w:marTop w:val="0"/>
      <w:marBottom w:val="0"/>
      <w:divBdr>
        <w:top w:val="none" w:sz="0" w:space="0" w:color="auto"/>
        <w:left w:val="none" w:sz="0" w:space="0" w:color="auto"/>
        <w:bottom w:val="none" w:sz="0" w:space="0" w:color="auto"/>
        <w:right w:val="none" w:sz="0" w:space="0" w:color="auto"/>
      </w:divBdr>
    </w:div>
    <w:div w:id="201327336">
      <w:bodyDiv w:val="1"/>
      <w:marLeft w:val="0"/>
      <w:marRight w:val="0"/>
      <w:marTop w:val="0"/>
      <w:marBottom w:val="0"/>
      <w:divBdr>
        <w:top w:val="none" w:sz="0" w:space="0" w:color="auto"/>
        <w:left w:val="none" w:sz="0" w:space="0" w:color="auto"/>
        <w:bottom w:val="none" w:sz="0" w:space="0" w:color="auto"/>
        <w:right w:val="none" w:sz="0" w:space="0" w:color="auto"/>
      </w:divBdr>
    </w:div>
    <w:div w:id="206337551">
      <w:bodyDiv w:val="1"/>
      <w:marLeft w:val="0"/>
      <w:marRight w:val="0"/>
      <w:marTop w:val="0"/>
      <w:marBottom w:val="0"/>
      <w:divBdr>
        <w:top w:val="none" w:sz="0" w:space="0" w:color="auto"/>
        <w:left w:val="none" w:sz="0" w:space="0" w:color="auto"/>
        <w:bottom w:val="none" w:sz="0" w:space="0" w:color="auto"/>
        <w:right w:val="none" w:sz="0" w:space="0" w:color="auto"/>
      </w:divBdr>
    </w:div>
    <w:div w:id="207306396">
      <w:bodyDiv w:val="1"/>
      <w:marLeft w:val="0"/>
      <w:marRight w:val="0"/>
      <w:marTop w:val="0"/>
      <w:marBottom w:val="0"/>
      <w:divBdr>
        <w:top w:val="none" w:sz="0" w:space="0" w:color="auto"/>
        <w:left w:val="none" w:sz="0" w:space="0" w:color="auto"/>
        <w:bottom w:val="none" w:sz="0" w:space="0" w:color="auto"/>
        <w:right w:val="none" w:sz="0" w:space="0" w:color="auto"/>
      </w:divBdr>
    </w:div>
    <w:div w:id="211187602">
      <w:bodyDiv w:val="1"/>
      <w:marLeft w:val="0"/>
      <w:marRight w:val="0"/>
      <w:marTop w:val="0"/>
      <w:marBottom w:val="0"/>
      <w:divBdr>
        <w:top w:val="none" w:sz="0" w:space="0" w:color="auto"/>
        <w:left w:val="none" w:sz="0" w:space="0" w:color="auto"/>
        <w:bottom w:val="none" w:sz="0" w:space="0" w:color="auto"/>
        <w:right w:val="none" w:sz="0" w:space="0" w:color="auto"/>
      </w:divBdr>
    </w:div>
    <w:div w:id="213129575">
      <w:bodyDiv w:val="1"/>
      <w:marLeft w:val="0"/>
      <w:marRight w:val="0"/>
      <w:marTop w:val="0"/>
      <w:marBottom w:val="0"/>
      <w:divBdr>
        <w:top w:val="none" w:sz="0" w:space="0" w:color="auto"/>
        <w:left w:val="none" w:sz="0" w:space="0" w:color="auto"/>
        <w:bottom w:val="none" w:sz="0" w:space="0" w:color="auto"/>
        <w:right w:val="none" w:sz="0" w:space="0" w:color="auto"/>
      </w:divBdr>
    </w:div>
    <w:div w:id="224033374">
      <w:bodyDiv w:val="1"/>
      <w:marLeft w:val="0"/>
      <w:marRight w:val="0"/>
      <w:marTop w:val="0"/>
      <w:marBottom w:val="0"/>
      <w:divBdr>
        <w:top w:val="none" w:sz="0" w:space="0" w:color="auto"/>
        <w:left w:val="none" w:sz="0" w:space="0" w:color="auto"/>
        <w:bottom w:val="none" w:sz="0" w:space="0" w:color="auto"/>
        <w:right w:val="none" w:sz="0" w:space="0" w:color="auto"/>
      </w:divBdr>
    </w:div>
    <w:div w:id="232811550">
      <w:bodyDiv w:val="1"/>
      <w:marLeft w:val="0"/>
      <w:marRight w:val="0"/>
      <w:marTop w:val="0"/>
      <w:marBottom w:val="0"/>
      <w:divBdr>
        <w:top w:val="none" w:sz="0" w:space="0" w:color="auto"/>
        <w:left w:val="none" w:sz="0" w:space="0" w:color="auto"/>
        <w:bottom w:val="none" w:sz="0" w:space="0" w:color="auto"/>
        <w:right w:val="none" w:sz="0" w:space="0" w:color="auto"/>
      </w:divBdr>
    </w:div>
    <w:div w:id="245892085">
      <w:bodyDiv w:val="1"/>
      <w:marLeft w:val="0"/>
      <w:marRight w:val="0"/>
      <w:marTop w:val="0"/>
      <w:marBottom w:val="0"/>
      <w:divBdr>
        <w:top w:val="none" w:sz="0" w:space="0" w:color="auto"/>
        <w:left w:val="none" w:sz="0" w:space="0" w:color="auto"/>
        <w:bottom w:val="none" w:sz="0" w:space="0" w:color="auto"/>
        <w:right w:val="none" w:sz="0" w:space="0" w:color="auto"/>
      </w:divBdr>
    </w:div>
    <w:div w:id="249588152">
      <w:bodyDiv w:val="1"/>
      <w:marLeft w:val="0"/>
      <w:marRight w:val="0"/>
      <w:marTop w:val="0"/>
      <w:marBottom w:val="0"/>
      <w:divBdr>
        <w:top w:val="none" w:sz="0" w:space="0" w:color="auto"/>
        <w:left w:val="none" w:sz="0" w:space="0" w:color="auto"/>
        <w:bottom w:val="none" w:sz="0" w:space="0" w:color="auto"/>
        <w:right w:val="none" w:sz="0" w:space="0" w:color="auto"/>
      </w:divBdr>
    </w:div>
    <w:div w:id="254096681">
      <w:bodyDiv w:val="1"/>
      <w:marLeft w:val="0"/>
      <w:marRight w:val="0"/>
      <w:marTop w:val="0"/>
      <w:marBottom w:val="0"/>
      <w:divBdr>
        <w:top w:val="none" w:sz="0" w:space="0" w:color="auto"/>
        <w:left w:val="none" w:sz="0" w:space="0" w:color="auto"/>
        <w:bottom w:val="none" w:sz="0" w:space="0" w:color="auto"/>
        <w:right w:val="none" w:sz="0" w:space="0" w:color="auto"/>
      </w:divBdr>
    </w:div>
    <w:div w:id="257450053">
      <w:bodyDiv w:val="1"/>
      <w:marLeft w:val="0"/>
      <w:marRight w:val="0"/>
      <w:marTop w:val="0"/>
      <w:marBottom w:val="0"/>
      <w:divBdr>
        <w:top w:val="none" w:sz="0" w:space="0" w:color="auto"/>
        <w:left w:val="none" w:sz="0" w:space="0" w:color="auto"/>
        <w:bottom w:val="none" w:sz="0" w:space="0" w:color="auto"/>
        <w:right w:val="none" w:sz="0" w:space="0" w:color="auto"/>
      </w:divBdr>
    </w:div>
    <w:div w:id="276916397">
      <w:bodyDiv w:val="1"/>
      <w:marLeft w:val="0"/>
      <w:marRight w:val="0"/>
      <w:marTop w:val="0"/>
      <w:marBottom w:val="0"/>
      <w:divBdr>
        <w:top w:val="none" w:sz="0" w:space="0" w:color="auto"/>
        <w:left w:val="none" w:sz="0" w:space="0" w:color="auto"/>
        <w:bottom w:val="none" w:sz="0" w:space="0" w:color="auto"/>
        <w:right w:val="none" w:sz="0" w:space="0" w:color="auto"/>
      </w:divBdr>
    </w:div>
    <w:div w:id="286661399">
      <w:bodyDiv w:val="1"/>
      <w:marLeft w:val="0"/>
      <w:marRight w:val="0"/>
      <w:marTop w:val="0"/>
      <w:marBottom w:val="0"/>
      <w:divBdr>
        <w:top w:val="none" w:sz="0" w:space="0" w:color="auto"/>
        <w:left w:val="none" w:sz="0" w:space="0" w:color="auto"/>
        <w:bottom w:val="none" w:sz="0" w:space="0" w:color="auto"/>
        <w:right w:val="none" w:sz="0" w:space="0" w:color="auto"/>
      </w:divBdr>
    </w:div>
    <w:div w:id="300235909">
      <w:bodyDiv w:val="1"/>
      <w:marLeft w:val="0"/>
      <w:marRight w:val="0"/>
      <w:marTop w:val="0"/>
      <w:marBottom w:val="0"/>
      <w:divBdr>
        <w:top w:val="none" w:sz="0" w:space="0" w:color="auto"/>
        <w:left w:val="none" w:sz="0" w:space="0" w:color="auto"/>
        <w:bottom w:val="none" w:sz="0" w:space="0" w:color="auto"/>
        <w:right w:val="none" w:sz="0" w:space="0" w:color="auto"/>
      </w:divBdr>
    </w:div>
    <w:div w:id="311523814">
      <w:bodyDiv w:val="1"/>
      <w:marLeft w:val="0"/>
      <w:marRight w:val="0"/>
      <w:marTop w:val="0"/>
      <w:marBottom w:val="0"/>
      <w:divBdr>
        <w:top w:val="none" w:sz="0" w:space="0" w:color="auto"/>
        <w:left w:val="none" w:sz="0" w:space="0" w:color="auto"/>
        <w:bottom w:val="none" w:sz="0" w:space="0" w:color="auto"/>
        <w:right w:val="none" w:sz="0" w:space="0" w:color="auto"/>
      </w:divBdr>
    </w:div>
    <w:div w:id="312370072">
      <w:bodyDiv w:val="1"/>
      <w:marLeft w:val="0"/>
      <w:marRight w:val="0"/>
      <w:marTop w:val="0"/>
      <w:marBottom w:val="0"/>
      <w:divBdr>
        <w:top w:val="none" w:sz="0" w:space="0" w:color="auto"/>
        <w:left w:val="none" w:sz="0" w:space="0" w:color="auto"/>
        <w:bottom w:val="none" w:sz="0" w:space="0" w:color="auto"/>
        <w:right w:val="none" w:sz="0" w:space="0" w:color="auto"/>
      </w:divBdr>
    </w:div>
    <w:div w:id="313605728">
      <w:bodyDiv w:val="1"/>
      <w:marLeft w:val="0"/>
      <w:marRight w:val="0"/>
      <w:marTop w:val="0"/>
      <w:marBottom w:val="0"/>
      <w:divBdr>
        <w:top w:val="none" w:sz="0" w:space="0" w:color="auto"/>
        <w:left w:val="none" w:sz="0" w:space="0" w:color="auto"/>
        <w:bottom w:val="none" w:sz="0" w:space="0" w:color="auto"/>
        <w:right w:val="none" w:sz="0" w:space="0" w:color="auto"/>
      </w:divBdr>
    </w:div>
    <w:div w:id="314532273">
      <w:bodyDiv w:val="1"/>
      <w:marLeft w:val="0"/>
      <w:marRight w:val="0"/>
      <w:marTop w:val="0"/>
      <w:marBottom w:val="0"/>
      <w:divBdr>
        <w:top w:val="none" w:sz="0" w:space="0" w:color="auto"/>
        <w:left w:val="none" w:sz="0" w:space="0" w:color="auto"/>
        <w:bottom w:val="none" w:sz="0" w:space="0" w:color="auto"/>
        <w:right w:val="none" w:sz="0" w:space="0" w:color="auto"/>
      </w:divBdr>
    </w:div>
    <w:div w:id="314575144">
      <w:bodyDiv w:val="1"/>
      <w:marLeft w:val="0"/>
      <w:marRight w:val="0"/>
      <w:marTop w:val="0"/>
      <w:marBottom w:val="0"/>
      <w:divBdr>
        <w:top w:val="none" w:sz="0" w:space="0" w:color="auto"/>
        <w:left w:val="none" w:sz="0" w:space="0" w:color="auto"/>
        <w:bottom w:val="none" w:sz="0" w:space="0" w:color="auto"/>
        <w:right w:val="none" w:sz="0" w:space="0" w:color="auto"/>
      </w:divBdr>
    </w:div>
    <w:div w:id="314838482">
      <w:bodyDiv w:val="1"/>
      <w:marLeft w:val="0"/>
      <w:marRight w:val="0"/>
      <w:marTop w:val="0"/>
      <w:marBottom w:val="0"/>
      <w:divBdr>
        <w:top w:val="none" w:sz="0" w:space="0" w:color="auto"/>
        <w:left w:val="none" w:sz="0" w:space="0" w:color="auto"/>
        <w:bottom w:val="none" w:sz="0" w:space="0" w:color="auto"/>
        <w:right w:val="none" w:sz="0" w:space="0" w:color="auto"/>
      </w:divBdr>
    </w:div>
    <w:div w:id="317613446">
      <w:bodyDiv w:val="1"/>
      <w:marLeft w:val="0"/>
      <w:marRight w:val="0"/>
      <w:marTop w:val="0"/>
      <w:marBottom w:val="0"/>
      <w:divBdr>
        <w:top w:val="none" w:sz="0" w:space="0" w:color="auto"/>
        <w:left w:val="none" w:sz="0" w:space="0" w:color="auto"/>
        <w:bottom w:val="none" w:sz="0" w:space="0" w:color="auto"/>
        <w:right w:val="none" w:sz="0" w:space="0" w:color="auto"/>
      </w:divBdr>
    </w:div>
    <w:div w:id="322776209">
      <w:bodyDiv w:val="1"/>
      <w:marLeft w:val="0"/>
      <w:marRight w:val="0"/>
      <w:marTop w:val="0"/>
      <w:marBottom w:val="0"/>
      <w:divBdr>
        <w:top w:val="none" w:sz="0" w:space="0" w:color="auto"/>
        <w:left w:val="none" w:sz="0" w:space="0" w:color="auto"/>
        <w:bottom w:val="none" w:sz="0" w:space="0" w:color="auto"/>
        <w:right w:val="none" w:sz="0" w:space="0" w:color="auto"/>
      </w:divBdr>
    </w:div>
    <w:div w:id="323748727">
      <w:bodyDiv w:val="1"/>
      <w:marLeft w:val="0"/>
      <w:marRight w:val="0"/>
      <w:marTop w:val="0"/>
      <w:marBottom w:val="0"/>
      <w:divBdr>
        <w:top w:val="none" w:sz="0" w:space="0" w:color="auto"/>
        <w:left w:val="none" w:sz="0" w:space="0" w:color="auto"/>
        <w:bottom w:val="none" w:sz="0" w:space="0" w:color="auto"/>
        <w:right w:val="none" w:sz="0" w:space="0" w:color="auto"/>
      </w:divBdr>
    </w:div>
    <w:div w:id="359092519">
      <w:bodyDiv w:val="1"/>
      <w:marLeft w:val="0"/>
      <w:marRight w:val="0"/>
      <w:marTop w:val="0"/>
      <w:marBottom w:val="0"/>
      <w:divBdr>
        <w:top w:val="none" w:sz="0" w:space="0" w:color="auto"/>
        <w:left w:val="none" w:sz="0" w:space="0" w:color="auto"/>
        <w:bottom w:val="none" w:sz="0" w:space="0" w:color="auto"/>
        <w:right w:val="none" w:sz="0" w:space="0" w:color="auto"/>
      </w:divBdr>
    </w:div>
    <w:div w:id="360596557">
      <w:bodyDiv w:val="1"/>
      <w:marLeft w:val="0"/>
      <w:marRight w:val="0"/>
      <w:marTop w:val="0"/>
      <w:marBottom w:val="0"/>
      <w:divBdr>
        <w:top w:val="none" w:sz="0" w:space="0" w:color="auto"/>
        <w:left w:val="none" w:sz="0" w:space="0" w:color="auto"/>
        <w:bottom w:val="none" w:sz="0" w:space="0" w:color="auto"/>
        <w:right w:val="none" w:sz="0" w:space="0" w:color="auto"/>
      </w:divBdr>
    </w:div>
    <w:div w:id="373386128">
      <w:bodyDiv w:val="1"/>
      <w:marLeft w:val="0"/>
      <w:marRight w:val="0"/>
      <w:marTop w:val="0"/>
      <w:marBottom w:val="0"/>
      <w:divBdr>
        <w:top w:val="none" w:sz="0" w:space="0" w:color="auto"/>
        <w:left w:val="none" w:sz="0" w:space="0" w:color="auto"/>
        <w:bottom w:val="none" w:sz="0" w:space="0" w:color="auto"/>
        <w:right w:val="none" w:sz="0" w:space="0" w:color="auto"/>
      </w:divBdr>
    </w:div>
    <w:div w:id="375132015">
      <w:bodyDiv w:val="1"/>
      <w:marLeft w:val="0"/>
      <w:marRight w:val="0"/>
      <w:marTop w:val="0"/>
      <w:marBottom w:val="0"/>
      <w:divBdr>
        <w:top w:val="none" w:sz="0" w:space="0" w:color="auto"/>
        <w:left w:val="none" w:sz="0" w:space="0" w:color="auto"/>
        <w:bottom w:val="none" w:sz="0" w:space="0" w:color="auto"/>
        <w:right w:val="none" w:sz="0" w:space="0" w:color="auto"/>
      </w:divBdr>
    </w:div>
    <w:div w:id="377356747">
      <w:bodyDiv w:val="1"/>
      <w:marLeft w:val="0"/>
      <w:marRight w:val="0"/>
      <w:marTop w:val="0"/>
      <w:marBottom w:val="0"/>
      <w:divBdr>
        <w:top w:val="none" w:sz="0" w:space="0" w:color="auto"/>
        <w:left w:val="none" w:sz="0" w:space="0" w:color="auto"/>
        <w:bottom w:val="none" w:sz="0" w:space="0" w:color="auto"/>
        <w:right w:val="none" w:sz="0" w:space="0" w:color="auto"/>
      </w:divBdr>
    </w:div>
    <w:div w:id="378746547">
      <w:bodyDiv w:val="1"/>
      <w:marLeft w:val="0"/>
      <w:marRight w:val="0"/>
      <w:marTop w:val="0"/>
      <w:marBottom w:val="0"/>
      <w:divBdr>
        <w:top w:val="none" w:sz="0" w:space="0" w:color="auto"/>
        <w:left w:val="none" w:sz="0" w:space="0" w:color="auto"/>
        <w:bottom w:val="none" w:sz="0" w:space="0" w:color="auto"/>
        <w:right w:val="none" w:sz="0" w:space="0" w:color="auto"/>
      </w:divBdr>
    </w:div>
    <w:div w:id="383143227">
      <w:bodyDiv w:val="1"/>
      <w:marLeft w:val="0"/>
      <w:marRight w:val="0"/>
      <w:marTop w:val="0"/>
      <w:marBottom w:val="0"/>
      <w:divBdr>
        <w:top w:val="none" w:sz="0" w:space="0" w:color="auto"/>
        <w:left w:val="none" w:sz="0" w:space="0" w:color="auto"/>
        <w:bottom w:val="none" w:sz="0" w:space="0" w:color="auto"/>
        <w:right w:val="none" w:sz="0" w:space="0" w:color="auto"/>
      </w:divBdr>
    </w:div>
    <w:div w:id="395058240">
      <w:bodyDiv w:val="1"/>
      <w:marLeft w:val="0"/>
      <w:marRight w:val="0"/>
      <w:marTop w:val="0"/>
      <w:marBottom w:val="0"/>
      <w:divBdr>
        <w:top w:val="none" w:sz="0" w:space="0" w:color="auto"/>
        <w:left w:val="none" w:sz="0" w:space="0" w:color="auto"/>
        <w:bottom w:val="none" w:sz="0" w:space="0" w:color="auto"/>
        <w:right w:val="none" w:sz="0" w:space="0" w:color="auto"/>
      </w:divBdr>
    </w:div>
    <w:div w:id="397636010">
      <w:bodyDiv w:val="1"/>
      <w:marLeft w:val="0"/>
      <w:marRight w:val="0"/>
      <w:marTop w:val="0"/>
      <w:marBottom w:val="0"/>
      <w:divBdr>
        <w:top w:val="none" w:sz="0" w:space="0" w:color="auto"/>
        <w:left w:val="none" w:sz="0" w:space="0" w:color="auto"/>
        <w:bottom w:val="none" w:sz="0" w:space="0" w:color="auto"/>
        <w:right w:val="none" w:sz="0" w:space="0" w:color="auto"/>
      </w:divBdr>
    </w:div>
    <w:div w:id="403182942">
      <w:bodyDiv w:val="1"/>
      <w:marLeft w:val="0"/>
      <w:marRight w:val="0"/>
      <w:marTop w:val="0"/>
      <w:marBottom w:val="0"/>
      <w:divBdr>
        <w:top w:val="none" w:sz="0" w:space="0" w:color="auto"/>
        <w:left w:val="none" w:sz="0" w:space="0" w:color="auto"/>
        <w:bottom w:val="none" w:sz="0" w:space="0" w:color="auto"/>
        <w:right w:val="none" w:sz="0" w:space="0" w:color="auto"/>
      </w:divBdr>
    </w:div>
    <w:div w:id="407465305">
      <w:bodyDiv w:val="1"/>
      <w:marLeft w:val="0"/>
      <w:marRight w:val="0"/>
      <w:marTop w:val="0"/>
      <w:marBottom w:val="0"/>
      <w:divBdr>
        <w:top w:val="none" w:sz="0" w:space="0" w:color="auto"/>
        <w:left w:val="none" w:sz="0" w:space="0" w:color="auto"/>
        <w:bottom w:val="none" w:sz="0" w:space="0" w:color="auto"/>
        <w:right w:val="none" w:sz="0" w:space="0" w:color="auto"/>
      </w:divBdr>
    </w:div>
    <w:div w:id="411242914">
      <w:bodyDiv w:val="1"/>
      <w:marLeft w:val="0"/>
      <w:marRight w:val="0"/>
      <w:marTop w:val="0"/>
      <w:marBottom w:val="0"/>
      <w:divBdr>
        <w:top w:val="none" w:sz="0" w:space="0" w:color="auto"/>
        <w:left w:val="none" w:sz="0" w:space="0" w:color="auto"/>
        <w:bottom w:val="none" w:sz="0" w:space="0" w:color="auto"/>
        <w:right w:val="none" w:sz="0" w:space="0" w:color="auto"/>
      </w:divBdr>
    </w:div>
    <w:div w:id="440612114">
      <w:bodyDiv w:val="1"/>
      <w:marLeft w:val="0"/>
      <w:marRight w:val="0"/>
      <w:marTop w:val="0"/>
      <w:marBottom w:val="0"/>
      <w:divBdr>
        <w:top w:val="none" w:sz="0" w:space="0" w:color="auto"/>
        <w:left w:val="none" w:sz="0" w:space="0" w:color="auto"/>
        <w:bottom w:val="none" w:sz="0" w:space="0" w:color="auto"/>
        <w:right w:val="none" w:sz="0" w:space="0" w:color="auto"/>
      </w:divBdr>
    </w:div>
    <w:div w:id="448663536">
      <w:bodyDiv w:val="1"/>
      <w:marLeft w:val="0"/>
      <w:marRight w:val="0"/>
      <w:marTop w:val="0"/>
      <w:marBottom w:val="0"/>
      <w:divBdr>
        <w:top w:val="none" w:sz="0" w:space="0" w:color="auto"/>
        <w:left w:val="none" w:sz="0" w:space="0" w:color="auto"/>
        <w:bottom w:val="none" w:sz="0" w:space="0" w:color="auto"/>
        <w:right w:val="none" w:sz="0" w:space="0" w:color="auto"/>
      </w:divBdr>
    </w:div>
    <w:div w:id="452753814">
      <w:bodyDiv w:val="1"/>
      <w:marLeft w:val="0"/>
      <w:marRight w:val="0"/>
      <w:marTop w:val="0"/>
      <w:marBottom w:val="0"/>
      <w:divBdr>
        <w:top w:val="none" w:sz="0" w:space="0" w:color="auto"/>
        <w:left w:val="none" w:sz="0" w:space="0" w:color="auto"/>
        <w:bottom w:val="none" w:sz="0" w:space="0" w:color="auto"/>
        <w:right w:val="none" w:sz="0" w:space="0" w:color="auto"/>
      </w:divBdr>
    </w:div>
    <w:div w:id="461340501">
      <w:bodyDiv w:val="1"/>
      <w:marLeft w:val="0"/>
      <w:marRight w:val="0"/>
      <w:marTop w:val="0"/>
      <w:marBottom w:val="0"/>
      <w:divBdr>
        <w:top w:val="none" w:sz="0" w:space="0" w:color="auto"/>
        <w:left w:val="none" w:sz="0" w:space="0" w:color="auto"/>
        <w:bottom w:val="none" w:sz="0" w:space="0" w:color="auto"/>
        <w:right w:val="none" w:sz="0" w:space="0" w:color="auto"/>
      </w:divBdr>
    </w:div>
    <w:div w:id="462503075">
      <w:bodyDiv w:val="1"/>
      <w:marLeft w:val="0"/>
      <w:marRight w:val="0"/>
      <w:marTop w:val="0"/>
      <w:marBottom w:val="0"/>
      <w:divBdr>
        <w:top w:val="none" w:sz="0" w:space="0" w:color="auto"/>
        <w:left w:val="none" w:sz="0" w:space="0" w:color="auto"/>
        <w:bottom w:val="none" w:sz="0" w:space="0" w:color="auto"/>
        <w:right w:val="none" w:sz="0" w:space="0" w:color="auto"/>
      </w:divBdr>
    </w:div>
    <w:div w:id="466360822">
      <w:bodyDiv w:val="1"/>
      <w:marLeft w:val="0"/>
      <w:marRight w:val="0"/>
      <w:marTop w:val="0"/>
      <w:marBottom w:val="0"/>
      <w:divBdr>
        <w:top w:val="none" w:sz="0" w:space="0" w:color="auto"/>
        <w:left w:val="none" w:sz="0" w:space="0" w:color="auto"/>
        <w:bottom w:val="none" w:sz="0" w:space="0" w:color="auto"/>
        <w:right w:val="none" w:sz="0" w:space="0" w:color="auto"/>
      </w:divBdr>
    </w:div>
    <w:div w:id="475612552">
      <w:bodyDiv w:val="1"/>
      <w:marLeft w:val="0"/>
      <w:marRight w:val="0"/>
      <w:marTop w:val="0"/>
      <w:marBottom w:val="0"/>
      <w:divBdr>
        <w:top w:val="none" w:sz="0" w:space="0" w:color="auto"/>
        <w:left w:val="none" w:sz="0" w:space="0" w:color="auto"/>
        <w:bottom w:val="none" w:sz="0" w:space="0" w:color="auto"/>
        <w:right w:val="none" w:sz="0" w:space="0" w:color="auto"/>
      </w:divBdr>
    </w:div>
    <w:div w:id="479730747">
      <w:bodyDiv w:val="1"/>
      <w:marLeft w:val="0"/>
      <w:marRight w:val="0"/>
      <w:marTop w:val="0"/>
      <w:marBottom w:val="0"/>
      <w:divBdr>
        <w:top w:val="none" w:sz="0" w:space="0" w:color="auto"/>
        <w:left w:val="none" w:sz="0" w:space="0" w:color="auto"/>
        <w:bottom w:val="none" w:sz="0" w:space="0" w:color="auto"/>
        <w:right w:val="none" w:sz="0" w:space="0" w:color="auto"/>
      </w:divBdr>
    </w:div>
    <w:div w:id="482507327">
      <w:bodyDiv w:val="1"/>
      <w:marLeft w:val="0"/>
      <w:marRight w:val="0"/>
      <w:marTop w:val="0"/>
      <w:marBottom w:val="0"/>
      <w:divBdr>
        <w:top w:val="none" w:sz="0" w:space="0" w:color="auto"/>
        <w:left w:val="none" w:sz="0" w:space="0" w:color="auto"/>
        <w:bottom w:val="none" w:sz="0" w:space="0" w:color="auto"/>
        <w:right w:val="none" w:sz="0" w:space="0" w:color="auto"/>
      </w:divBdr>
    </w:div>
    <w:div w:id="504827898">
      <w:bodyDiv w:val="1"/>
      <w:marLeft w:val="0"/>
      <w:marRight w:val="0"/>
      <w:marTop w:val="0"/>
      <w:marBottom w:val="0"/>
      <w:divBdr>
        <w:top w:val="none" w:sz="0" w:space="0" w:color="auto"/>
        <w:left w:val="none" w:sz="0" w:space="0" w:color="auto"/>
        <w:bottom w:val="none" w:sz="0" w:space="0" w:color="auto"/>
        <w:right w:val="none" w:sz="0" w:space="0" w:color="auto"/>
      </w:divBdr>
    </w:div>
    <w:div w:id="506091821">
      <w:bodyDiv w:val="1"/>
      <w:marLeft w:val="0"/>
      <w:marRight w:val="0"/>
      <w:marTop w:val="0"/>
      <w:marBottom w:val="0"/>
      <w:divBdr>
        <w:top w:val="none" w:sz="0" w:space="0" w:color="auto"/>
        <w:left w:val="none" w:sz="0" w:space="0" w:color="auto"/>
        <w:bottom w:val="none" w:sz="0" w:space="0" w:color="auto"/>
        <w:right w:val="none" w:sz="0" w:space="0" w:color="auto"/>
      </w:divBdr>
    </w:div>
    <w:div w:id="519658701">
      <w:bodyDiv w:val="1"/>
      <w:marLeft w:val="0"/>
      <w:marRight w:val="0"/>
      <w:marTop w:val="0"/>
      <w:marBottom w:val="0"/>
      <w:divBdr>
        <w:top w:val="none" w:sz="0" w:space="0" w:color="auto"/>
        <w:left w:val="none" w:sz="0" w:space="0" w:color="auto"/>
        <w:bottom w:val="none" w:sz="0" w:space="0" w:color="auto"/>
        <w:right w:val="none" w:sz="0" w:space="0" w:color="auto"/>
      </w:divBdr>
    </w:div>
    <w:div w:id="522937508">
      <w:bodyDiv w:val="1"/>
      <w:marLeft w:val="0"/>
      <w:marRight w:val="0"/>
      <w:marTop w:val="0"/>
      <w:marBottom w:val="0"/>
      <w:divBdr>
        <w:top w:val="none" w:sz="0" w:space="0" w:color="auto"/>
        <w:left w:val="none" w:sz="0" w:space="0" w:color="auto"/>
        <w:bottom w:val="none" w:sz="0" w:space="0" w:color="auto"/>
        <w:right w:val="none" w:sz="0" w:space="0" w:color="auto"/>
      </w:divBdr>
    </w:div>
    <w:div w:id="528686323">
      <w:bodyDiv w:val="1"/>
      <w:marLeft w:val="0"/>
      <w:marRight w:val="0"/>
      <w:marTop w:val="0"/>
      <w:marBottom w:val="0"/>
      <w:divBdr>
        <w:top w:val="none" w:sz="0" w:space="0" w:color="auto"/>
        <w:left w:val="none" w:sz="0" w:space="0" w:color="auto"/>
        <w:bottom w:val="none" w:sz="0" w:space="0" w:color="auto"/>
        <w:right w:val="none" w:sz="0" w:space="0" w:color="auto"/>
      </w:divBdr>
    </w:div>
    <w:div w:id="548539858">
      <w:bodyDiv w:val="1"/>
      <w:marLeft w:val="0"/>
      <w:marRight w:val="0"/>
      <w:marTop w:val="0"/>
      <w:marBottom w:val="0"/>
      <w:divBdr>
        <w:top w:val="none" w:sz="0" w:space="0" w:color="auto"/>
        <w:left w:val="none" w:sz="0" w:space="0" w:color="auto"/>
        <w:bottom w:val="none" w:sz="0" w:space="0" w:color="auto"/>
        <w:right w:val="none" w:sz="0" w:space="0" w:color="auto"/>
      </w:divBdr>
    </w:div>
    <w:div w:id="550116398">
      <w:bodyDiv w:val="1"/>
      <w:marLeft w:val="0"/>
      <w:marRight w:val="0"/>
      <w:marTop w:val="0"/>
      <w:marBottom w:val="0"/>
      <w:divBdr>
        <w:top w:val="none" w:sz="0" w:space="0" w:color="auto"/>
        <w:left w:val="none" w:sz="0" w:space="0" w:color="auto"/>
        <w:bottom w:val="none" w:sz="0" w:space="0" w:color="auto"/>
        <w:right w:val="none" w:sz="0" w:space="0" w:color="auto"/>
      </w:divBdr>
    </w:div>
    <w:div w:id="573784579">
      <w:bodyDiv w:val="1"/>
      <w:marLeft w:val="0"/>
      <w:marRight w:val="0"/>
      <w:marTop w:val="0"/>
      <w:marBottom w:val="0"/>
      <w:divBdr>
        <w:top w:val="none" w:sz="0" w:space="0" w:color="auto"/>
        <w:left w:val="none" w:sz="0" w:space="0" w:color="auto"/>
        <w:bottom w:val="none" w:sz="0" w:space="0" w:color="auto"/>
        <w:right w:val="none" w:sz="0" w:space="0" w:color="auto"/>
      </w:divBdr>
    </w:div>
    <w:div w:id="575359628">
      <w:bodyDiv w:val="1"/>
      <w:marLeft w:val="0"/>
      <w:marRight w:val="0"/>
      <w:marTop w:val="0"/>
      <w:marBottom w:val="0"/>
      <w:divBdr>
        <w:top w:val="none" w:sz="0" w:space="0" w:color="auto"/>
        <w:left w:val="none" w:sz="0" w:space="0" w:color="auto"/>
        <w:bottom w:val="none" w:sz="0" w:space="0" w:color="auto"/>
        <w:right w:val="none" w:sz="0" w:space="0" w:color="auto"/>
      </w:divBdr>
    </w:div>
    <w:div w:id="594901063">
      <w:bodyDiv w:val="1"/>
      <w:marLeft w:val="0"/>
      <w:marRight w:val="0"/>
      <w:marTop w:val="0"/>
      <w:marBottom w:val="0"/>
      <w:divBdr>
        <w:top w:val="none" w:sz="0" w:space="0" w:color="auto"/>
        <w:left w:val="none" w:sz="0" w:space="0" w:color="auto"/>
        <w:bottom w:val="none" w:sz="0" w:space="0" w:color="auto"/>
        <w:right w:val="none" w:sz="0" w:space="0" w:color="auto"/>
      </w:divBdr>
    </w:div>
    <w:div w:id="607198684">
      <w:bodyDiv w:val="1"/>
      <w:marLeft w:val="0"/>
      <w:marRight w:val="0"/>
      <w:marTop w:val="0"/>
      <w:marBottom w:val="0"/>
      <w:divBdr>
        <w:top w:val="none" w:sz="0" w:space="0" w:color="auto"/>
        <w:left w:val="none" w:sz="0" w:space="0" w:color="auto"/>
        <w:bottom w:val="none" w:sz="0" w:space="0" w:color="auto"/>
        <w:right w:val="none" w:sz="0" w:space="0" w:color="auto"/>
      </w:divBdr>
    </w:div>
    <w:div w:id="619848082">
      <w:bodyDiv w:val="1"/>
      <w:marLeft w:val="0"/>
      <w:marRight w:val="0"/>
      <w:marTop w:val="0"/>
      <w:marBottom w:val="0"/>
      <w:divBdr>
        <w:top w:val="none" w:sz="0" w:space="0" w:color="auto"/>
        <w:left w:val="none" w:sz="0" w:space="0" w:color="auto"/>
        <w:bottom w:val="none" w:sz="0" w:space="0" w:color="auto"/>
        <w:right w:val="none" w:sz="0" w:space="0" w:color="auto"/>
      </w:divBdr>
    </w:div>
    <w:div w:id="631405293">
      <w:bodyDiv w:val="1"/>
      <w:marLeft w:val="0"/>
      <w:marRight w:val="0"/>
      <w:marTop w:val="0"/>
      <w:marBottom w:val="0"/>
      <w:divBdr>
        <w:top w:val="none" w:sz="0" w:space="0" w:color="auto"/>
        <w:left w:val="none" w:sz="0" w:space="0" w:color="auto"/>
        <w:bottom w:val="none" w:sz="0" w:space="0" w:color="auto"/>
        <w:right w:val="none" w:sz="0" w:space="0" w:color="auto"/>
      </w:divBdr>
    </w:div>
    <w:div w:id="633605508">
      <w:bodyDiv w:val="1"/>
      <w:marLeft w:val="0"/>
      <w:marRight w:val="0"/>
      <w:marTop w:val="0"/>
      <w:marBottom w:val="0"/>
      <w:divBdr>
        <w:top w:val="none" w:sz="0" w:space="0" w:color="auto"/>
        <w:left w:val="none" w:sz="0" w:space="0" w:color="auto"/>
        <w:bottom w:val="none" w:sz="0" w:space="0" w:color="auto"/>
        <w:right w:val="none" w:sz="0" w:space="0" w:color="auto"/>
      </w:divBdr>
    </w:div>
    <w:div w:id="634913562">
      <w:bodyDiv w:val="1"/>
      <w:marLeft w:val="0"/>
      <w:marRight w:val="0"/>
      <w:marTop w:val="0"/>
      <w:marBottom w:val="0"/>
      <w:divBdr>
        <w:top w:val="none" w:sz="0" w:space="0" w:color="auto"/>
        <w:left w:val="none" w:sz="0" w:space="0" w:color="auto"/>
        <w:bottom w:val="none" w:sz="0" w:space="0" w:color="auto"/>
        <w:right w:val="none" w:sz="0" w:space="0" w:color="auto"/>
      </w:divBdr>
    </w:div>
    <w:div w:id="647320440">
      <w:bodyDiv w:val="1"/>
      <w:marLeft w:val="0"/>
      <w:marRight w:val="0"/>
      <w:marTop w:val="0"/>
      <w:marBottom w:val="0"/>
      <w:divBdr>
        <w:top w:val="none" w:sz="0" w:space="0" w:color="auto"/>
        <w:left w:val="none" w:sz="0" w:space="0" w:color="auto"/>
        <w:bottom w:val="none" w:sz="0" w:space="0" w:color="auto"/>
        <w:right w:val="none" w:sz="0" w:space="0" w:color="auto"/>
      </w:divBdr>
    </w:div>
    <w:div w:id="653488558">
      <w:bodyDiv w:val="1"/>
      <w:marLeft w:val="0"/>
      <w:marRight w:val="0"/>
      <w:marTop w:val="0"/>
      <w:marBottom w:val="0"/>
      <w:divBdr>
        <w:top w:val="none" w:sz="0" w:space="0" w:color="auto"/>
        <w:left w:val="none" w:sz="0" w:space="0" w:color="auto"/>
        <w:bottom w:val="none" w:sz="0" w:space="0" w:color="auto"/>
        <w:right w:val="none" w:sz="0" w:space="0" w:color="auto"/>
      </w:divBdr>
    </w:div>
    <w:div w:id="654454186">
      <w:bodyDiv w:val="1"/>
      <w:marLeft w:val="0"/>
      <w:marRight w:val="0"/>
      <w:marTop w:val="0"/>
      <w:marBottom w:val="0"/>
      <w:divBdr>
        <w:top w:val="none" w:sz="0" w:space="0" w:color="auto"/>
        <w:left w:val="none" w:sz="0" w:space="0" w:color="auto"/>
        <w:bottom w:val="none" w:sz="0" w:space="0" w:color="auto"/>
        <w:right w:val="none" w:sz="0" w:space="0" w:color="auto"/>
      </w:divBdr>
      <w:divsChild>
        <w:div w:id="764375489">
          <w:marLeft w:val="0"/>
          <w:marRight w:val="0"/>
          <w:marTop w:val="0"/>
          <w:marBottom w:val="0"/>
          <w:divBdr>
            <w:top w:val="none" w:sz="0" w:space="0" w:color="auto"/>
            <w:left w:val="none" w:sz="0" w:space="0" w:color="auto"/>
            <w:bottom w:val="none" w:sz="0" w:space="0" w:color="auto"/>
            <w:right w:val="none" w:sz="0" w:space="0" w:color="auto"/>
          </w:divBdr>
          <w:divsChild>
            <w:div w:id="1955476151">
              <w:marLeft w:val="0"/>
              <w:marRight w:val="0"/>
              <w:marTop w:val="0"/>
              <w:marBottom w:val="0"/>
              <w:divBdr>
                <w:top w:val="none" w:sz="0" w:space="0" w:color="auto"/>
                <w:left w:val="none" w:sz="0" w:space="0" w:color="auto"/>
                <w:bottom w:val="none" w:sz="0" w:space="0" w:color="auto"/>
                <w:right w:val="none" w:sz="0" w:space="0" w:color="auto"/>
              </w:divBdr>
              <w:divsChild>
                <w:div w:id="538862829">
                  <w:marLeft w:val="0"/>
                  <w:marRight w:val="0"/>
                  <w:marTop w:val="0"/>
                  <w:marBottom w:val="0"/>
                  <w:divBdr>
                    <w:top w:val="none" w:sz="0" w:space="0" w:color="auto"/>
                    <w:left w:val="none" w:sz="0" w:space="0" w:color="auto"/>
                    <w:bottom w:val="none" w:sz="0" w:space="0" w:color="auto"/>
                    <w:right w:val="none" w:sz="0" w:space="0" w:color="auto"/>
                  </w:divBdr>
                  <w:divsChild>
                    <w:div w:id="764619933">
                      <w:marLeft w:val="0"/>
                      <w:marRight w:val="0"/>
                      <w:marTop w:val="0"/>
                      <w:marBottom w:val="0"/>
                      <w:divBdr>
                        <w:top w:val="none" w:sz="0" w:space="0" w:color="auto"/>
                        <w:left w:val="none" w:sz="0" w:space="0" w:color="auto"/>
                        <w:bottom w:val="none" w:sz="0" w:space="0" w:color="auto"/>
                        <w:right w:val="none" w:sz="0" w:space="0" w:color="auto"/>
                      </w:divBdr>
                      <w:divsChild>
                        <w:div w:id="1307008715">
                          <w:marLeft w:val="0"/>
                          <w:marRight w:val="0"/>
                          <w:marTop w:val="0"/>
                          <w:marBottom w:val="0"/>
                          <w:divBdr>
                            <w:top w:val="none" w:sz="0" w:space="0" w:color="auto"/>
                            <w:left w:val="none" w:sz="0" w:space="0" w:color="auto"/>
                            <w:bottom w:val="none" w:sz="0" w:space="0" w:color="auto"/>
                            <w:right w:val="none" w:sz="0" w:space="0" w:color="auto"/>
                          </w:divBdr>
                          <w:divsChild>
                            <w:div w:id="96020431">
                              <w:marLeft w:val="0"/>
                              <w:marRight w:val="0"/>
                              <w:marTop w:val="0"/>
                              <w:marBottom w:val="0"/>
                              <w:divBdr>
                                <w:top w:val="none" w:sz="0" w:space="0" w:color="auto"/>
                                <w:left w:val="none" w:sz="0" w:space="0" w:color="auto"/>
                                <w:bottom w:val="none" w:sz="0" w:space="0" w:color="auto"/>
                                <w:right w:val="none" w:sz="0" w:space="0" w:color="auto"/>
                              </w:divBdr>
                              <w:divsChild>
                                <w:div w:id="897861350">
                                  <w:marLeft w:val="0"/>
                                  <w:marRight w:val="0"/>
                                  <w:marTop w:val="0"/>
                                  <w:marBottom w:val="0"/>
                                  <w:divBdr>
                                    <w:top w:val="none" w:sz="0" w:space="0" w:color="auto"/>
                                    <w:left w:val="none" w:sz="0" w:space="0" w:color="auto"/>
                                    <w:bottom w:val="none" w:sz="0" w:space="0" w:color="auto"/>
                                    <w:right w:val="none" w:sz="0" w:space="0" w:color="auto"/>
                                  </w:divBdr>
                                  <w:divsChild>
                                    <w:div w:id="1330063224">
                                      <w:marLeft w:val="0"/>
                                      <w:marRight w:val="0"/>
                                      <w:marTop w:val="0"/>
                                      <w:marBottom w:val="0"/>
                                      <w:divBdr>
                                        <w:top w:val="none" w:sz="0" w:space="0" w:color="auto"/>
                                        <w:left w:val="none" w:sz="0" w:space="0" w:color="auto"/>
                                        <w:bottom w:val="none" w:sz="0" w:space="0" w:color="auto"/>
                                        <w:right w:val="none" w:sz="0" w:space="0" w:color="auto"/>
                                      </w:divBdr>
                                      <w:divsChild>
                                        <w:div w:id="1125319499">
                                          <w:marLeft w:val="0"/>
                                          <w:marRight w:val="0"/>
                                          <w:marTop w:val="0"/>
                                          <w:marBottom w:val="0"/>
                                          <w:divBdr>
                                            <w:top w:val="none" w:sz="0" w:space="0" w:color="auto"/>
                                            <w:left w:val="none" w:sz="0" w:space="0" w:color="auto"/>
                                            <w:bottom w:val="none" w:sz="0" w:space="0" w:color="auto"/>
                                            <w:right w:val="none" w:sz="0" w:space="0" w:color="auto"/>
                                          </w:divBdr>
                                          <w:divsChild>
                                            <w:div w:id="961350645">
                                              <w:marLeft w:val="0"/>
                                              <w:marRight w:val="0"/>
                                              <w:marTop w:val="0"/>
                                              <w:marBottom w:val="0"/>
                                              <w:divBdr>
                                                <w:top w:val="none" w:sz="0" w:space="0" w:color="auto"/>
                                                <w:left w:val="none" w:sz="0" w:space="0" w:color="auto"/>
                                                <w:bottom w:val="none" w:sz="0" w:space="0" w:color="auto"/>
                                                <w:right w:val="none" w:sz="0" w:space="0" w:color="auto"/>
                                              </w:divBdr>
                                              <w:divsChild>
                                                <w:div w:id="162089320">
                                                  <w:marLeft w:val="0"/>
                                                  <w:marRight w:val="0"/>
                                                  <w:marTop w:val="0"/>
                                                  <w:marBottom w:val="0"/>
                                                  <w:divBdr>
                                                    <w:top w:val="none" w:sz="0" w:space="0" w:color="auto"/>
                                                    <w:left w:val="none" w:sz="0" w:space="0" w:color="auto"/>
                                                    <w:bottom w:val="none" w:sz="0" w:space="0" w:color="auto"/>
                                                    <w:right w:val="none" w:sz="0" w:space="0" w:color="auto"/>
                                                  </w:divBdr>
                                                  <w:divsChild>
                                                    <w:div w:id="41684126">
                                                      <w:marLeft w:val="0"/>
                                                      <w:marRight w:val="0"/>
                                                      <w:marTop w:val="0"/>
                                                      <w:marBottom w:val="0"/>
                                                      <w:divBdr>
                                                        <w:top w:val="none" w:sz="0" w:space="0" w:color="auto"/>
                                                        <w:left w:val="none" w:sz="0" w:space="0" w:color="auto"/>
                                                        <w:bottom w:val="none" w:sz="0" w:space="0" w:color="auto"/>
                                                        <w:right w:val="none" w:sz="0" w:space="0" w:color="auto"/>
                                                      </w:divBdr>
                                                      <w:divsChild>
                                                        <w:div w:id="630478400">
                                                          <w:marLeft w:val="0"/>
                                                          <w:marRight w:val="0"/>
                                                          <w:marTop w:val="0"/>
                                                          <w:marBottom w:val="0"/>
                                                          <w:divBdr>
                                                            <w:top w:val="none" w:sz="0" w:space="0" w:color="auto"/>
                                                            <w:left w:val="none" w:sz="0" w:space="0" w:color="auto"/>
                                                            <w:bottom w:val="none" w:sz="0" w:space="0" w:color="auto"/>
                                                            <w:right w:val="none" w:sz="0" w:space="0" w:color="auto"/>
                                                          </w:divBdr>
                                                          <w:divsChild>
                                                            <w:div w:id="2025857818">
                                                              <w:marLeft w:val="0"/>
                                                              <w:marRight w:val="0"/>
                                                              <w:marTop w:val="0"/>
                                                              <w:marBottom w:val="0"/>
                                                              <w:divBdr>
                                                                <w:top w:val="none" w:sz="0" w:space="0" w:color="auto"/>
                                                                <w:left w:val="none" w:sz="0" w:space="0" w:color="auto"/>
                                                                <w:bottom w:val="none" w:sz="0" w:space="0" w:color="auto"/>
                                                                <w:right w:val="none" w:sz="0" w:space="0" w:color="auto"/>
                                                              </w:divBdr>
                                                              <w:divsChild>
                                                                <w:div w:id="376049621">
                                                                  <w:marLeft w:val="0"/>
                                                                  <w:marRight w:val="0"/>
                                                                  <w:marTop w:val="0"/>
                                                                  <w:marBottom w:val="0"/>
                                                                  <w:divBdr>
                                                                    <w:top w:val="none" w:sz="0" w:space="0" w:color="auto"/>
                                                                    <w:left w:val="none" w:sz="0" w:space="0" w:color="auto"/>
                                                                    <w:bottom w:val="none" w:sz="0" w:space="0" w:color="auto"/>
                                                                    <w:right w:val="none" w:sz="0" w:space="0" w:color="auto"/>
                                                                  </w:divBdr>
                                                                  <w:divsChild>
                                                                    <w:div w:id="198719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62928027">
      <w:bodyDiv w:val="1"/>
      <w:marLeft w:val="0"/>
      <w:marRight w:val="0"/>
      <w:marTop w:val="0"/>
      <w:marBottom w:val="0"/>
      <w:divBdr>
        <w:top w:val="none" w:sz="0" w:space="0" w:color="auto"/>
        <w:left w:val="none" w:sz="0" w:space="0" w:color="auto"/>
        <w:bottom w:val="none" w:sz="0" w:space="0" w:color="auto"/>
        <w:right w:val="none" w:sz="0" w:space="0" w:color="auto"/>
      </w:divBdr>
    </w:div>
    <w:div w:id="663170977">
      <w:bodyDiv w:val="1"/>
      <w:marLeft w:val="0"/>
      <w:marRight w:val="0"/>
      <w:marTop w:val="0"/>
      <w:marBottom w:val="0"/>
      <w:divBdr>
        <w:top w:val="none" w:sz="0" w:space="0" w:color="auto"/>
        <w:left w:val="none" w:sz="0" w:space="0" w:color="auto"/>
        <w:bottom w:val="none" w:sz="0" w:space="0" w:color="auto"/>
        <w:right w:val="none" w:sz="0" w:space="0" w:color="auto"/>
      </w:divBdr>
    </w:div>
    <w:div w:id="666179562">
      <w:bodyDiv w:val="1"/>
      <w:marLeft w:val="0"/>
      <w:marRight w:val="0"/>
      <w:marTop w:val="0"/>
      <w:marBottom w:val="0"/>
      <w:divBdr>
        <w:top w:val="none" w:sz="0" w:space="0" w:color="auto"/>
        <w:left w:val="none" w:sz="0" w:space="0" w:color="auto"/>
        <w:bottom w:val="none" w:sz="0" w:space="0" w:color="auto"/>
        <w:right w:val="none" w:sz="0" w:space="0" w:color="auto"/>
      </w:divBdr>
    </w:div>
    <w:div w:id="673998362">
      <w:bodyDiv w:val="1"/>
      <w:marLeft w:val="0"/>
      <w:marRight w:val="0"/>
      <w:marTop w:val="0"/>
      <w:marBottom w:val="0"/>
      <w:divBdr>
        <w:top w:val="none" w:sz="0" w:space="0" w:color="auto"/>
        <w:left w:val="none" w:sz="0" w:space="0" w:color="auto"/>
        <w:bottom w:val="none" w:sz="0" w:space="0" w:color="auto"/>
        <w:right w:val="none" w:sz="0" w:space="0" w:color="auto"/>
      </w:divBdr>
    </w:div>
    <w:div w:id="675688306">
      <w:bodyDiv w:val="1"/>
      <w:marLeft w:val="0"/>
      <w:marRight w:val="0"/>
      <w:marTop w:val="0"/>
      <w:marBottom w:val="0"/>
      <w:divBdr>
        <w:top w:val="none" w:sz="0" w:space="0" w:color="auto"/>
        <w:left w:val="none" w:sz="0" w:space="0" w:color="auto"/>
        <w:bottom w:val="none" w:sz="0" w:space="0" w:color="auto"/>
        <w:right w:val="none" w:sz="0" w:space="0" w:color="auto"/>
      </w:divBdr>
    </w:div>
    <w:div w:id="678773670">
      <w:bodyDiv w:val="1"/>
      <w:marLeft w:val="0"/>
      <w:marRight w:val="0"/>
      <w:marTop w:val="0"/>
      <w:marBottom w:val="0"/>
      <w:divBdr>
        <w:top w:val="none" w:sz="0" w:space="0" w:color="auto"/>
        <w:left w:val="none" w:sz="0" w:space="0" w:color="auto"/>
        <w:bottom w:val="none" w:sz="0" w:space="0" w:color="auto"/>
        <w:right w:val="none" w:sz="0" w:space="0" w:color="auto"/>
      </w:divBdr>
    </w:div>
    <w:div w:id="683437061">
      <w:bodyDiv w:val="1"/>
      <w:marLeft w:val="0"/>
      <w:marRight w:val="0"/>
      <w:marTop w:val="0"/>
      <w:marBottom w:val="0"/>
      <w:divBdr>
        <w:top w:val="none" w:sz="0" w:space="0" w:color="auto"/>
        <w:left w:val="none" w:sz="0" w:space="0" w:color="auto"/>
        <w:bottom w:val="none" w:sz="0" w:space="0" w:color="auto"/>
        <w:right w:val="none" w:sz="0" w:space="0" w:color="auto"/>
      </w:divBdr>
    </w:div>
    <w:div w:id="696657378">
      <w:bodyDiv w:val="1"/>
      <w:marLeft w:val="0"/>
      <w:marRight w:val="0"/>
      <w:marTop w:val="0"/>
      <w:marBottom w:val="0"/>
      <w:divBdr>
        <w:top w:val="none" w:sz="0" w:space="0" w:color="auto"/>
        <w:left w:val="none" w:sz="0" w:space="0" w:color="auto"/>
        <w:bottom w:val="none" w:sz="0" w:space="0" w:color="auto"/>
        <w:right w:val="none" w:sz="0" w:space="0" w:color="auto"/>
      </w:divBdr>
    </w:div>
    <w:div w:id="710808045">
      <w:bodyDiv w:val="1"/>
      <w:marLeft w:val="0"/>
      <w:marRight w:val="0"/>
      <w:marTop w:val="0"/>
      <w:marBottom w:val="0"/>
      <w:divBdr>
        <w:top w:val="none" w:sz="0" w:space="0" w:color="auto"/>
        <w:left w:val="none" w:sz="0" w:space="0" w:color="auto"/>
        <w:bottom w:val="none" w:sz="0" w:space="0" w:color="auto"/>
        <w:right w:val="none" w:sz="0" w:space="0" w:color="auto"/>
      </w:divBdr>
    </w:div>
    <w:div w:id="715280422">
      <w:bodyDiv w:val="1"/>
      <w:marLeft w:val="0"/>
      <w:marRight w:val="0"/>
      <w:marTop w:val="0"/>
      <w:marBottom w:val="0"/>
      <w:divBdr>
        <w:top w:val="none" w:sz="0" w:space="0" w:color="auto"/>
        <w:left w:val="none" w:sz="0" w:space="0" w:color="auto"/>
        <w:bottom w:val="none" w:sz="0" w:space="0" w:color="auto"/>
        <w:right w:val="none" w:sz="0" w:space="0" w:color="auto"/>
      </w:divBdr>
    </w:div>
    <w:div w:id="720516628">
      <w:bodyDiv w:val="1"/>
      <w:marLeft w:val="0"/>
      <w:marRight w:val="0"/>
      <w:marTop w:val="0"/>
      <w:marBottom w:val="0"/>
      <w:divBdr>
        <w:top w:val="none" w:sz="0" w:space="0" w:color="auto"/>
        <w:left w:val="none" w:sz="0" w:space="0" w:color="auto"/>
        <w:bottom w:val="none" w:sz="0" w:space="0" w:color="auto"/>
        <w:right w:val="none" w:sz="0" w:space="0" w:color="auto"/>
      </w:divBdr>
    </w:div>
    <w:div w:id="722678286">
      <w:bodyDiv w:val="1"/>
      <w:marLeft w:val="0"/>
      <w:marRight w:val="0"/>
      <w:marTop w:val="0"/>
      <w:marBottom w:val="0"/>
      <w:divBdr>
        <w:top w:val="none" w:sz="0" w:space="0" w:color="auto"/>
        <w:left w:val="none" w:sz="0" w:space="0" w:color="auto"/>
        <w:bottom w:val="none" w:sz="0" w:space="0" w:color="auto"/>
        <w:right w:val="none" w:sz="0" w:space="0" w:color="auto"/>
      </w:divBdr>
    </w:div>
    <w:div w:id="733816887">
      <w:bodyDiv w:val="1"/>
      <w:marLeft w:val="0"/>
      <w:marRight w:val="0"/>
      <w:marTop w:val="0"/>
      <w:marBottom w:val="0"/>
      <w:divBdr>
        <w:top w:val="none" w:sz="0" w:space="0" w:color="auto"/>
        <w:left w:val="none" w:sz="0" w:space="0" w:color="auto"/>
        <w:bottom w:val="none" w:sz="0" w:space="0" w:color="auto"/>
        <w:right w:val="none" w:sz="0" w:space="0" w:color="auto"/>
      </w:divBdr>
    </w:div>
    <w:div w:id="741610514">
      <w:bodyDiv w:val="1"/>
      <w:marLeft w:val="0"/>
      <w:marRight w:val="0"/>
      <w:marTop w:val="0"/>
      <w:marBottom w:val="0"/>
      <w:divBdr>
        <w:top w:val="none" w:sz="0" w:space="0" w:color="auto"/>
        <w:left w:val="none" w:sz="0" w:space="0" w:color="auto"/>
        <w:bottom w:val="none" w:sz="0" w:space="0" w:color="auto"/>
        <w:right w:val="none" w:sz="0" w:space="0" w:color="auto"/>
      </w:divBdr>
    </w:div>
    <w:div w:id="746224088">
      <w:bodyDiv w:val="1"/>
      <w:marLeft w:val="0"/>
      <w:marRight w:val="0"/>
      <w:marTop w:val="0"/>
      <w:marBottom w:val="0"/>
      <w:divBdr>
        <w:top w:val="none" w:sz="0" w:space="0" w:color="auto"/>
        <w:left w:val="none" w:sz="0" w:space="0" w:color="auto"/>
        <w:bottom w:val="none" w:sz="0" w:space="0" w:color="auto"/>
        <w:right w:val="none" w:sz="0" w:space="0" w:color="auto"/>
      </w:divBdr>
    </w:div>
    <w:div w:id="751125152">
      <w:bodyDiv w:val="1"/>
      <w:marLeft w:val="0"/>
      <w:marRight w:val="0"/>
      <w:marTop w:val="0"/>
      <w:marBottom w:val="0"/>
      <w:divBdr>
        <w:top w:val="none" w:sz="0" w:space="0" w:color="auto"/>
        <w:left w:val="none" w:sz="0" w:space="0" w:color="auto"/>
        <w:bottom w:val="none" w:sz="0" w:space="0" w:color="auto"/>
        <w:right w:val="none" w:sz="0" w:space="0" w:color="auto"/>
      </w:divBdr>
    </w:div>
    <w:div w:id="753093336">
      <w:bodyDiv w:val="1"/>
      <w:marLeft w:val="0"/>
      <w:marRight w:val="0"/>
      <w:marTop w:val="0"/>
      <w:marBottom w:val="0"/>
      <w:divBdr>
        <w:top w:val="none" w:sz="0" w:space="0" w:color="auto"/>
        <w:left w:val="none" w:sz="0" w:space="0" w:color="auto"/>
        <w:bottom w:val="none" w:sz="0" w:space="0" w:color="auto"/>
        <w:right w:val="none" w:sz="0" w:space="0" w:color="auto"/>
      </w:divBdr>
    </w:div>
    <w:div w:id="763764933">
      <w:bodyDiv w:val="1"/>
      <w:marLeft w:val="0"/>
      <w:marRight w:val="0"/>
      <w:marTop w:val="0"/>
      <w:marBottom w:val="0"/>
      <w:divBdr>
        <w:top w:val="none" w:sz="0" w:space="0" w:color="auto"/>
        <w:left w:val="none" w:sz="0" w:space="0" w:color="auto"/>
        <w:bottom w:val="none" w:sz="0" w:space="0" w:color="auto"/>
        <w:right w:val="none" w:sz="0" w:space="0" w:color="auto"/>
      </w:divBdr>
    </w:div>
    <w:div w:id="767433220">
      <w:bodyDiv w:val="1"/>
      <w:marLeft w:val="0"/>
      <w:marRight w:val="0"/>
      <w:marTop w:val="0"/>
      <w:marBottom w:val="0"/>
      <w:divBdr>
        <w:top w:val="none" w:sz="0" w:space="0" w:color="auto"/>
        <w:left w:val="none" w:sz="0" w:space="0" w:color="auto"/>
        <w:bottom w:val="none" w:sz="0" w:space="0" w:color="auto"/>
        <w:right w:val="none" w:sz="0" w:space="0" w:color="auto"/>
      </w:divBdr>
    </w:div>
    <w:div w:id="771164748">
      <w:bodyDiv w:val="1"/>
      <w:marLeft w:val="0"/>
      <w:marRight w:val="0"/>
      <w:marTop w:val="0"/>
      <w:marBottom w:val="0"/>
      <w:divBdr>
        <w:top w:val="none" w:sz="0" w:space="0" w:color="auto"/>
        <w:left w:val="none" w:sz="0" w:space="0" w:color="auto"/>
        <w:bottom w:val="none" w:sz="0" w:space="0" w:color="auto"/>
        <w:right w:val="none" w:sz="0" w:space="0" w:color="auto"/>
      </w:divBdr>
    </w:div>
    <w:div w:id="780226139">
      <w:bodyDiv w:val="1"/>
      <w:marLeft w:val="0"/>
      <w:marRight w:val="0"/>
      <w:marTop w:val="0"/>
      <w:marBottom w:val="0"/>
      <w:divBdr>
        <w:top w:val="none" w:sz="0" w:space="0" w:color="auto"/>
        <w:left w:val="none" w:sz="0" w:space="0" w:color="auto"/>
        <w:bottom w:val="none" w:sz="0" w:space="0" w:color="auto"/>
        <w:right w:val="none" w:sz="0" w:space="0" w:color="auto"/>
      </w:divBdr>
    </w:div>
    <w:div w:id="786046371">
      <w:bodyDiv w:val="1"/>
      <w:marLeft w:val="0"/>
      <w:marRight w:val="0"/>
      <w:marTop w:val="0"/>
      <w:marBottom w:val="0"/>
      <w:divBdr>
        <w:top w:val="none" w:sz="0" w:space="0" w:color="auto"/>
        <w:left w:val="none" w:sz="0" w:space="0" w:color="auto"/>
        <w:bottom w:val="none" w:sz="0" w:space="0" w:color="auto"/>
        <w:right w:val="none" w:sz="0" w:space="0" w:color="auto"/>
      </w:divBdr>
      <w:divsChild>
        <w:div w:id="17438039">
          <w:marLeft w:val="547"/>
          <w:marRight w:val="0"/>
          <w:marTop w:val="130"/>
          <w:marBottom w:val="0"/>
          <w:divBdr>
            <w:top w:val="none" w:sz="0" w:space="0" w:color="auto"/>
            <w:left w:val="none" w:sz="0" w:space="0" w:color="auto"/>
            <w:bottom w:val="none" w:sz="0" w:space="0" w:color="auto"/>
            <w:right w:val="none" w:sz="0" w:space="0" w:color="auto"/>
          </w:divBdr>
        </w:div>
        <w:div w:id="2029215966">
          <w:marLeft w:val="547"/>
          <w:marRight w:val="0"/>
          <w:marTop w:val="130"/>
          <w:marBottom w:val="0"/>
          <w:divBdr>
            <w:top w:val="none" w:sz="0" w:space="0" w:color="auto"/>
            <w:left w:val="none" w:sz="0" w:space="0" w:color="auto"/>
            <w:bottom w:val="none" w:sz="0" w:space="0" w:color="auto"/>
            <w:right w:val="none" w:sz="0" w:space="0" w:color="auto"/>
          </w:divBdr>
        </w:div>
        <w:div w:id="1781877428">
          <w:marLeft w:val="547"/>
          <w:marRight w:val="0"/>
          <w:marTop w:val="130"/>
          <w:marBottom w:val="0"/>
          <w:divBdr>
            <w:top w:val="none" w:sz="0" w:space="0" w:color="auto"/>
            <w:left w:val="none" w:sz="0" w:space="0" w:color="auto"/>
            <w:bottom w:val="none" w:sz="0" w:space="0" w:color="auto"/>
            <w:right w:val="none" w:sz="0" w:space="0" w:color="auto"/>
          </w:divBdr>
        </w:div>
        <w:div w:id="1712225916">
          <w:marLeft w:val="547"/>
          <w:marRight w:val="0"/>
          <w:marTop w:val="130"/>
          <w:marBottom w:val="0"/>
          <w:divBdr>
            <w:top w:val="none" w:sz="0" w:space="0" w:color="auto"/>
            <w:left w:val="none" w:sz="0" w:space="0" w:color="auto"/>
            <w:bottom w:val="none" w:sz="0" w:space="0" w:color="auto"/>
            <w:right w:val="none" w:sz="0" w:space="0" w:color="auto"/>
          </w:divBdr>
        </w:div>
        <w:div w:id="1113670251">
          <w:marLeft w:val="547"/>
          <w:marRight w:val="0"/>
          <w:marTop w:val="130"/>
          <w:marBottom w:val="0"/>
          <w:divBdr>
            <w:top w:val="none" w:sz="0" w:space="0" w:color="auto"/>
            <w:left w:val="none" w:sz="0" w:space="0" w:color="auto"/>
            <w:bottom w:val="none" w:sz="0" w:space="0" w:color="auto"/>
            <w:right w:val="none" w:sz="0" w:space="0" w:color="auto"/>
          </w:divBdr>
        </w:div>
      </w:divsChild>
    </w:div>
    <w:div w:id="794907251">
      <w:bodyDiv w:val="1"/>
      <w:marLeft w:val="0"/>
      <w:marRight w:val="0"/>
      <w:marTop w:val="0"/>
      <w:marBottom w:val="0"/>
      <w:divBdr>
        <w:top w:val="none" w:sz="0" w:space="0" w:color="auto"/>
        <w:left w:val="none" w:sz="0" w:space="0" w:color="auto"/>
        <w:bottom w:val="none" w:sz="0" w:space="0" w:color="auto"/>
        <w:right w:val="none" w:sz="0" w:space="0" w:color="auto"/>
      </w:divBdr>
    </w:div>
    <w:div w:id="798383241">
      <w:bodyDiv w:val="1"/>
      <w:marLeft w:val="0"/>
      <w:marRight w:val="0"/>
      <w:marTop w:val="0"/>
      <w:marBottom w:val="0"/>
      <w:divBdr>
        <w:top w:val="none" w:sz="0" w:space="0" w:color="auto"/>
        <w:left w:val="none" w:sz="0" w:space="0" w:color="auto"/>
        <w:bottom w:val="none" w:sz="0" w:space="0" w:color="auto"/>
        <w:right w:val="none" w:sz="0" w:space="0" w:color="auto"/>
      </w:divBdr>
    </w:div>
    <w:div w:id="805317311">
      <w:bodyDiv w:val="1"/>
      <w:marLeft w:val="0"/>
      <w:marRight w:val="0"/>
      <w:marTop w:val="0"/>
      <w:marBottom w:val="0"/>
      <w:divBdr>
        <w:top w:val="none" w:sz="0" w:space="0" w:color="auto"/>
        <w:left w:val="none" w:sz="0" w:space="0" w:color="auto"/>
        <w:bottom w:val="none" w:sz="0" w:space="0" w:color="auto"/>
        <w:right w:val="none" w:sz="0" w:space="0" w:color="auto"/>
      </w:divBdr>
    </w:div>
    <w:div w:id="810707914">
      <w:bodyDiv w:val="1"/>
      <w:marLeft w:val="0"/>
      <w:marRight w:val="0"/>
      <w:marTop w:val="0"/>
      <w:marBottom w:val="0"/>
      <w:divBdr>
        <w:top w:val="none" w:sz="0" w:space="0" w:color="auto"/>
        <w:left w:val="none" w:sz="0" w:space="0" w:color="auto"/>
        <w:bottom w:val="none" w:sz="0" w:space="0" w:color="auto"/>
        <w:right w:val="none" w:sz="0" w:space="0" w:color="auto"/>
      </w:divBdr>
    </w:div>
    <w:div w:id="816729345">
      <w:bodyDiv w:val="1"/>
      <w:marLeft w:val="0"/>
      <w:marRight w:val="0"/>
      <w:marTop w:val="0"/>
      <w:marBottom w:val="0"/>
      <w:divBdr>
        <w:top w:val="none" w:sz="0" w:space="0" w:color="auto"/>
        <w:left w:val="none" w:sz="0" w:space="0" w:color="auto"/>
        <w:bottom w:val="none" w:sz="0" w:space="0" w:color="auto"/>
        <w:right w:val="none" w:sz="0" w:space="0" w:color="auto"/>
      </w:divBdr>
    </w:div>
    <w:div w:id="819154667">
      <w:bodyDiv w:val="1"/>
      <w:marLeft w:val="0"/>
      <w:marRight w:val="0"/>
      <w:marTop w:val="0"/>
      <w:marBottom w:val="0"/>
      <w:divBdr>
        <w:top w:val="none" w:sz="0" w:space="0" w:color="auto"/>
        <w:left w:val="none" w:sz="0" w:space="0" w:color="auto"/>
        <w:bottom w:val="none" w:sz="0" w:space="0" w:color="auto"/>
        <w:right w:val="none" w:sz="0" w:space="0" w:color="auto"/>
      </w:divBdr>
    </w:div>
    <w:div w:id="825558468">
      <w:bodyDiv w:val="1"/>
      <w:marLeft w:val="0"/>
      <w:marRight w:val="0"/>
      <w:marTop w:val="0"/>
      <w:marBottom w:val="0"/>
      <w:divBdr>
        <w:top w:val="none" w:sz="0" w:space="0" w:color="auto"/>
        <w:left w:val="none" w:sz="0" w:space="0" w:color="auto"/>
        <w:bottom w:val="none" w:sz="0" w:space="0" w:color="auto"/>
        <w:right w:val="none" w:sz="0" w:space="0" w:color="auto"/>
      </w:divBdr>
    </w:div>
    <w:div w:id="854854092">
      <w:bodyDiv w:val="1"/>
      <w:marLeft w:val="0"/>
      <w:marRight w:val="0"/>
      <w:marTop w:val="0"/>
      <w:marBottom w:val="0"/>
      <w:divBdr>
        <w:top w:val="none" w:sz="0" w:space="0" w:color="auto"/>
        <w:left w:val="none" w:sz="0" w:space="0" w:color="auto"/>
        <w:bottom w:val="none" w:sz="0" w:space="0" w:color="auto"/>
        <w:right w:val="none" w:sz="0" w:space="0" w:color="auto"/>
      </w:divBdr>
    </w:div>
    <w:div w:id="861935043">
      <w:bodyDiv w:val="1"/>
      <w:marLeft w:val="0"/>
      <w:marRight w:val="0"/>
      <w:marTop w:val="0"/>
      <w:marBottom w:val="0"/>
      <w:divBdr>
        <w:top w:val="none" w:sz="0" w:space="0" w:color="auto"/>
        <w:left w:val="none" w:sz="0" w:space="0" w:color="auto"/>
        <w:bottom w:val="none" w:sz="0" w:space="0" w:color="auto"/>
        <w:right w:val="none" w:sz="0" w:space="0" w:color="auto"/>
      </w:divBdr>
    </w:div>
    <w:div w:id="887030613">
      <w:bodyDiv w:val="1"/>
      <w:marLeft w:val="0"/>
      <w:marRight w:val="0"/>
      <w:marTop w:val="0"/>
      <w:marBottom w:val="0"/>
      <w:divBdr>
        <w:top w:val="none" w:sz="0" w:space="0" w:color="auto"/>
        <w:left w:val="none" w:sz="0" w:space="0" w:color="auto"/>
        <w:bottom w:val="none" w:sz="0" w:space="0" w:color="auto"/>
        <w:right w:val="none" w:sz="0" w:space="0" w:color="auto"/>
      </w:divBdr>
    </w:div>
    <w:div w:id="892691732">
      <w:bodyDiv w:val="1"/>
      <w:marLeft w:val="0"/>
      <w:marRight w:val="0"/>
      <w:marTop w:val="0"/>
      <w:marBottom w:val="0"/>
      <w:divBdr>
        <w:top w:val="none" w:sz="0" w:space="0" w:color="auto"/>
        <w:left w:val="none" w:sz="0" w:space="0" w:color="auto"/>
        <w:bottom w:val="none" w:sz="0" w:space="0" w:color="auto"/>
        <w:right w:val="none" w:sz="0" w:space="0" w:color="auto"/>
      </w:divBdr>
    </w:div>
    <w:div w:id="893345803">
      <w:bodyDiv w:val="1"/>
      <w:marLeft w:val="0"/>
      <w:marRight w:val="0"/>
      <w:marTop w:val="0"/>
      <w:marBottom w:val="0"/>
      <w:divBdr>
        <w:top w:val="none" w:sz="0" w:space="0" w:color="auto"/>
        <w:left w:val="none" w:sz="0" w:space="0" w:color="auto"/>
        <w:bottom w:val="none" w:sz="0" w:space="0" w:color="auto"/>
        <w:right w:val="none" w:sz="0" w:space="0" w:color="auto"/>
      </w:divBdr>
    </w:div>
    <w:div w:id="911816873">
      <w:bodyDiv w:val="1"/>
      <w:marLeft w:val="0"/>
      <w:marRight w:val="0"/>
      <w:marTop w:val="0"/>
      <w:marBottom w:val="0"/>
      <w:divBdr>
        <w:top w:val="none" w:sz="0" w:space="0" w:color="auto"/>
        <w:left w:val="none" w:sz="0" w:space="0" w:color="auto"/>
        <w:bottom w:val="none" w:sz="0" w:space="0" w:color="auto"/>
        <w:right w:val="none" w:sz="0" w:space="0" w:color="auto"/>
      </w:divBdr>
    </w:div>
    <w:div w:id="914163059">
      <w:bodyDiv w:val="1"/>
      <w:marLeft w:val="0"/>
      <w:marRight w:val="0"/>
      <w:marTop w:val="0"/>
      <w:marBottom w:val="0"/>
      <w:divBdr>
        <w:top w:val="none" w:sz="0" w:space="0" w:color="auto"/>
        <w:left w:val="none" w:sz="0" w:space="0" w:color="auto"/>
        <w:bottom w:val="none" w:sz="0" w:space="0" w:color="auto"/>
        <w:right w:val="none" w:sz="0" w:space="0" w:color="auto"/>
      </w:divBdr>
    </w:div>
    <w:div w:id="916596660">
      <w:bodyDiv w:val="1"/>
      <w:marLeft w:val="0"/>
      <w:marRight w:val="0"/>
      <w:marTop w:val="0"/>
      <w:marBottom w:val="0"/>
      <w:divBdr>
        <w:top w:val="none" w:sz="0" w:space="0" w:color="auto"/>
        <w:left w:val="none" w:sz="0" w:space="0" w:color="auto"/>
        <w:bottom w:val="none" w:sz="0" w:space="0" w:color="auto"/>
        <w:right w:val="none" w:sz="0" w:space="0" w:color="auto"/>
      </w:divBdr>
    </w:div>
    <w:div w:id="918295446">
      <w:bodyDiv w:val="1"/>
      <w:marLeft w:val="0"/>
      <w:marRight w:val="0"/>
      <w:marTop w:val="0"/>
      <w:marBottom w:val="0"/>
      <w:divBdr>
        <w:top w:val="none" w:sz="0" w:space="0" w:color="auto"/>
        <w:left w:val="none" w:sz="0" w:space="0" w:color="auto"/>
        <w:bottom w:val="none" w:sz="0" w:space="0" w:color="auto"/>
        <w:right w:val="none" w:sz="0" w:space="0" w:color="auto"/>
      </w:divBdr>
    </w:div>
    <w:div w:id="920718445">
      <w:bodyDiv w:val="1"/>
      <w:marLeft w:val="0"/>
      <w:marRight w:val="0"/>
      <w:marTop w:val="0"/>
      <w:marBottom w:val="0"/>
      <w:divBdr>
        <w:top w:val="none" w:sz="0" w:space="0" w:color="auto"/>
        <w:left w:val="none" w:sz="0" w:space="0" w:color="auto"/>
        <w:bottom w:val="none" w:sz="0" w:space="0" w:color="auto"/>
        <w:right w:val="none" w:sz="0" w:space="0" w:color="auto"/>
      </w:divBdr>
    </w:div>
    <w:div w:id="931159415">
      <w:bodyDiv w:val="1"/>
      <w:marLeft w:val="0"/>
      <w:marRight w:val="0"/>
      <w:marTop w:val="0"/>
      <w:marBottom w:val="0"/>
      <w:divBdr>
        <w:top w:val="none" w:sz="0" w:space="0" w:color="auto"/>
        <w:left w:val="none" w:sz="0" w:space="0" w:color="auto"/>
        <w:bottom w:val="none" w:sz="0" w:space="0" w:color="auto"/>
        <w:right w:val="none" w:sz="0" w:space="0" w:color="auto"/>
      </w:divBdr>
    </w:div>
    <w:div w:id="932858134">
      <w:bodyDiv w:val="1"/>
      <w:marLeft w:val="0"/>
      <w:marRight w:val="0"/>
      <w:marTop w:val="0"/>
      <w:marBottom w:val="0"/>
      <w:divBdr>
        <w:top w:val="none" w:sz="0" w:space="0" w:color="auto"/>
        <w:left w:val="none" w:sz="0" w:space="0" w:color="auto"/>
        <w:bottom w:val="none" w:sz="0" w:space="0" w:color="auto"/>
        <w:right w:val="none" w:sz="0" w:space="0" w:color="auto"/>
      </w:divBdr>
    </w:div>
    <w:div w:id="932859810">
      <w:bodyDiv w:val="1"/>
      <w:marLeft w:val="0"/>
      <w:marRight w:val="0"/>
      <w:marTop w:val="0"/>
      <w:marBottom w:val="0"/>
      <w:divBdr>
        <w:top w:val="none" w:sz="0" w:space="0" w:color="auto"/>
        <w:left w:val="none" w:sz="0" w:space="0" w:color="auto"/>
        <w:bottom w:val="none" w:sz="0" w:space="0" w:color="auto"/>
        <w:right w:val="none" w:sz="0" w:space="0" w:color="auto"/>
      </w:divBdr>
    </w:div>
    <w:div w:id="932905940">
      <w:bodyDiv w:val="1"/>
      <w:marLeft w:val="0"/>
      <w:marRight w:val="0"/>
      <w:marTop w:val="0"/>
      <w:marBottom w:val="0"/>
      <w:divBdr>
        <w:top w:val="none" w:sz="0" w:space="0" w:color="auto"/>
        <w:left w:val="none" w:sz="0" w:space="0" w:color="auto"/>
        <w:bottom w:val="none" w:sz="0" w:space="0" w:color="auto"/>
        <w:right w:val="none" w:sz="0" w:space="0" w:color="auto"/>
      </w:divBdr>
    </w:div>
    <w:div w:id="942952666">
      <w:bodyDiv w:val="1"/>
      <w:marLeft w:val="0"/>
      <w:marRight w:val="0"/>
      <w:marTop w:val="0"/>
      <w:marBottom w:val="0"/>
      <w:divBdr>
        <w:top w:val="none" w:sz="0" w:space="0" w:color="auto"/>
        <w:left w:val="none" w:sz="0" w:space="0" w:color="auto"/>
        <w:bottom w:val="none" w:sz="0" w:space="0" w:color="auto"/>
        <w:right w:val="none" w:sz="0" w:space="0" w:color="auto"/>
      </w:divBdr>
    </w:div>
    <w:div w:id="944312281">
      <w:bodyDiv w:val="1"/>
      <w:marLeft w:val="0"/>
      <w:marRight w:val="0"/>
      <w:marTop w:val="0"/>
      <w:marBottom w:val="0"/>
      <w:divBdr>
        <w:top w:val="none" w:sz="0" w:space="0" w:color="auto"/>
        <w:left w:val="none" w:sz="0" w:space="0" w:color="auto"/>
        <w:bottom w:val="none" w:sz="0" w:space="0" w:color="auto"/>
        <w:right w:val="none" w:sz="0" w:space="0" w:color="auto"/>
      </w:divBdr>
    </w:div>
    <w:div w:id="948977269">
      <w:bodyDiv w:val="1"/>
      <w:marLeft w:val="0"/>
      <w:marRight w:val="0"/>
      <w:marTop w:val="0"/>
      <w:marBottom w:val="0"/>
      <w:divBdr>
        <w:top w:val="none" w:sz="0" w:space="0" w:color="auto"/>
        <w:left w:val="none" w:sz="0" w:space="0" w:color="auto"/>
        <w:bottom w:val="none" w:sz="0" w:space="0" w:color="auto"/>
        <w:right w:val="none" w:sz="0" w:space="0" w:color="auto"/>
      </w:divBdr>
    </w:div>
    <w:div w:id="949363274">
      <w:bodyDiv w:val="1"/>
      <w:marLeft w:val="0"/>
      <w:marRight w:val="0"/>
      <w:marTop w:val="0"/>
      <w:marBottom w:val="0"/>
      <w:divBdr>
        <w:top w:val="none" w:sz="0" w:space="0" w:color="auto"/>
        <w:left w:val="none" w:sz="0" w:space="0" w:color="auto"/>
        <w:bottom w:val="none" w:sz="0" w:space="0" w:color="auto"/>
        <w:right w:val="none" w:sz="0" w:space="0" w:color="auto"/>
      </w:divBdr>
    </w:div>
    <w:div w:id="950433472">
      <w:bodyDiv w:val="1"/>
      <w:marLeft w:val="0"/>
      <w:marRight w:val="0"/>
      <w:marTop w:val="0"/>
      <w:marBottom w:val="0"/>
      <w:divBdr>
        <w:top w:val="none" w:sz="0" w:space="0" w:color="auto"/>
        <w:left w:val="none" w:sz="0" w:space="0" w:color="auto"/>
        <w:bottom w:val="none" w:sz="0" w:space="0" w:color="auto"/>
        <w:right w:val="none" w:sz="0" w:space="0" w:color="auto"/>
      </w:divBdr>
      <w:divsChild>
        <w:div w:id="1114791901">
          <w:marLeft w:val="0"/>
          <w:marRight w:val="0"/>
          <w:marTop w:val="0"/>
          <w:marBottom w:val="0"/>
          <w:divBdr>
            <w:top w:val="none" w:sz="0" w:space="0" w:color="auto"/>
            <w:left w:val="none" w:sz="0" w:space="0" w:color="auto"/>
            <w:bottom w:val="none" w:sz="0" w:space="0" w:color="auto"/>
            <w:right w:val="none" w:sz="0" w:space="0" w:color="auto"/>
          </w:divBdr>
          <w:divsChild>
            <w:div w:id="767507222">
              <w:marLeft w:val="0"/>
              <w:marRight w:val="0"/>
              <w:marTop w:val="750"/>
              <w:marBottom w:val="0"/>
              <w:divBdr>
                <w:top w:val="none" w:sz="0" w:space="0" w:color="auto"/>
                <w:left w:val="none" w:sz="0" w:space="0" w:color="auto"/>
                <w:bottom w:val="none" w:sz="0" w:space="0" w:color="auto"/>
                <w:right w:val="none" w:sz="0" w:space="0" w:color="auto"/>
              </w:divBdr>
              <w:divsChild>
                <w:div w:id="58215627">
                  <w:marLeft w:val="0"/>
                  <w:marRight w:val="0"/>
                  <w:marTop w:val="1500"/>
                  <w:marBottom w:val="0"/>
                  <w:divBdr>
                    <w:top w:val="single" w:sz="6" w:space="0" w:color="FFFFFF"/>
                    <w:left w:val="single" w:sz="6" w:space="0" w:color="FFFFFF"/>
                    <w:bottom w:val="single" w:sz="6" w:space="0" w:color="FFFFFF"/>
                    <w:right w:val="single" w:sz="6" w:space="0" w:color="FFFFFF"/>
                  </w:divBdr>
                  <w:divsChild>
                    <w:div w:id="1491679840">
                      <w:marLeft w:val="-225"/>
                      <w:marRight w:val="-225"/>
                      <w:marTop w:val="0"/>
                      <w:marBottom w:val="0"/>
                      <w:divBdr>
                        <w:top w:val="none" w:sz="0" w:space="0" w:color="auto"/>
                        <w:left w:val="none" w:sz="0" w:space="0" w:color="auto"/>
                        <w:bottom w:val="none" w:sz="0" w:space="0" w:color="auto"/>
                        <w:right w:val="none" w:sz="0" w:space="0" w:color="auto"/>
                      </w:divBdr>
                      <w:divsChild>
                        <w:div w:id="228423637">
                          <w:marLeft w:val="0"/>
                          <w:marRight w:val="0"/>
                          <w:marTop w:val="0"/>
                          <w:marBottom w:val="0"/>
                          <w:divBdr>
                            <w:top w:val="none" w:sz="0" w:space="0" w:color="auto"/>
                            <w:left w:val="none" w:sz="0" w:space="0" w:color="auto"/>
                            <w:bottom w:val="none" w:sz="0" w:space="0" w:color="auto"/>
                            <w:right w:val="none" w:sz="0" w:space="0" w:color="auto"/>
                          </w:divBdr>
                          <w:divsChild>
                            <w:div w:id="1643072020">
                              <w:marLeft w:val="0"/>
                              <w:marRight w:val="0"/>
                              <w:marTop w:val="0"/>
                              <w:marBottom w:val="0"/>
                              <w:divBdr>
                                <w:top w:val="none" w:sz="0" w:space="0" w:color="auto"/>
                                <w:left w:val="none" w:sz="0" w:space="0" w:color="auto"/>
                                <w:bottom w:val="none" w:sz="0" w:space="0" w:color="auto"/>
                                <w:right w:val="none" w:sz="0" w:space="0" w:color="auto"/>
                              </w:divBdr>
                              <w:divsChild>
                                <w:div w:id="1938176420">
                                  <w:marLeft w:val="0"/>
                                  <w:marRight w:val="0"/>
                                  <w:marTop w:val="0"/>
                                  <w:marBottom w:val="0"/>
                                  <w:divBdr>
                                    <w:top w:val="none" w:sz="0" w:space="0" w:color="auto"/>
                                    <w:left w:val="none" w:sz="0" w:space="0" w:color="auto"/>
                                    <w:bottom w:val="none" w:sz="0" w:space="0" w:color="auto"/>
                                    <w:right w:val="none" w:sz="0" w:space="0" w:color="auto"/>
                                  </w:divBdr>
                                  <w:divsChild>
                                    <w:div w:id="1425540960">
                                      <w:marLeft w:val="0"/>
                                      <w:marRight w:val="0"/>
                                      <w:marTop w:val="0"/>
                                      <w:marBottom w:val="0"/>
                                      <w:divBdr>
                                        <w:top w:val="none" w:sz="0" w:space="0" w:color="auto"/>
                                        <w:left w:val="none" w:sz="0" w:space="0" w:color="auto"/>
                                        <w:bottom w:val="none" w:sz="0" w:space="0" w:color="auto"/>
                                        <w:right w:val="none" w:sz="0" w:space="0" w:color="auto"/>
                                      </w:divBdr>
                                      <w:divsChild>
                                        <w:div w:id="1154445529">
                                          <w:marLeft w:val="0"/>
                                          <w:marRight w:val="0"/>
                                          <w:marTop w:val="0"/>
                                          <w:marBottom w:val="240"/>
                                          <w:divBdr>
                                            <w:top w:val="single" w:sz="6" w:space="5" w:color="FFFFFF"/>
                                            <w:left w:val="single" w:sz="6" w:space="5" w:color="FFFFFF"/>
                                            <w:bottom w:val="single" w:sz="6" w:space="5" w:color="FFFFFF"/>
                                            <w:right w:val="single" w:sz="6" w:space="5" w:color="FFFFFF"/>
                                          </w:divBdr>
                                          <w:divsChild>
                                            <w:div w:id="591551750">
                                              <w:marLeft w:val="-225"/>
                                              <w:marRight w:val="-225"/>
                                              <w:marTop w:val="0"/>
                                              <w:marBottom w:val="0"/>
                                              <w:divBdr>
                                                <w:top w:val="none" w:sz="0" w:space="0" w:color="auto"/>
                                                <w:left w:val="none" w:sz="0" w:space="0" w:color="auto"/>
                                                <w:bottom w:val="none" w:sz="0" w:space="0" w:color="auto"/>
                                                <w:right w:val="none" w:sz="0" w:space="0" w:color="auto"/>
                                              </w:divBdr>
                                              <w:divsChild>
                                                <w:div w:id="849946784">
                                                  <w:marLeft w:val="0"/>
                                                  <w:marRight w:val="0"/>
                                                  <w:marTop w:val="0"/>
                                                  <w:marBottom w:val="0"/>
                                                  <w:divBdr>
                                                    <w:top w:val="none" w:sz="0" w:space="0" w:color="auto"/>
                                                    <w:left w:val="none" w:sz="0" w:space="0" w:color="auto"/>
                                                    <w:bottom w:val="none" w:sz="0" w:space="0" w:color="auto"/>
                                                    <w:right w:val="none" w:sz="0" w:space="0" w:color="auto"/>
                                                  </w:divBdr>
                                                  <w:divsChild>
                                                    <w:div w:id="1285889080">
                                                      <w:marLeft w:val="0"/>
                                                      <w:marRight w:val="0"/>
                                                      <w:marTop w:val="0"/>
                                                      <w:marBottom w:val="0"/>
                                                      <w:divBdr>
                                                        <w:top w:val="none" w:sz="0" w:space="0" w:color="auto"/>
                                                        <w:left w:val="none" w:sz="0" w:space="0" w:color="auto"/>
                                                        <w:bottom w:val="none" w:sz="0" w:space="0" w:color="auto"/>
                                                        <w:right w:val="none" w:sz="0" w:space="0" w:color="auto"/>
                                                      </w:divBdr>
                                                      <w:divsChild>
                                                        <w:div w:id="554707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54561140">
      <w:bodyDiv w:val="1"/>
      <w:marLeft w:val="0"/>
      <w:marRight w:val="0"/>
      <w:marTop w:val="0"/>
      <w:marBottom w:val="0"/>
      <w:divBdr>
        <w:top w:val="none" w:sz="0" w:space="0" w:color="auto"/>
        <w:left w:val="none" w:sz="0" w:space="0" w:color="auto"/>
        <w:bottom w:val="none" w:sz="0" w:space="0" w:color="auto"/>
        <w:right w:val="none" w:sz="0" w:space="0" w:color="auto"/>
      </w:divBdr>
    </w:div>
    <w:div w:id="959989472">
      <w:bodyDiv w:val="1"/>
      <w:marLeft w:val="0"/>
      <w:marRight w:val="0"/>
      <w:marTop w:val="0"/>
      <w:marBottom w:val="0"/>
      <w:divBdr>
        <w:top w:val="none" w:sz="0" w:space="0" w:color="auto"/>
        <w:left w:val="none" w:sz="0" w:space="0" w:color="auto"/>
        <w:bottom w:val="none" w:sz="0" w:space="0" w:color="auto"/>
        <w:right w:val="none" w:sz="0" w:space="0" w:color="auto"/>
      </w:divBdr>
    </w:div>
    <w:div w:id="988249902">
      <w:bodyDiv w:val="1"/>
      <w:marLeft w:val="0"/>
      <w:marRight w:val="0"/>
      <w:marTop w:val="0"/>
      <w:marBottom w:val="0"/>
      <w:divBdr>
        <w:top w:val="none" w:sz="0" w:space="0" w:color="auto"/>
        <w:left w:val="none" w:sz="0" w:space="0" w:color="auto"/>
        <w:bottom w:val="none" w:sz="0" w:space="0" w:color="auto"/>
        <w:right w:val="none" w:sz="0" w:space="0" w:color="auto"/>
      </w:divBdr>
    </w:div>
    <w:div w:id="996037077">
      <w:bodyDiv w:val="1"/>
      <w:marLeft w:val="0"/>
      <w:marRight w:val="0"/>
      <w:marTop w:val="0"/>
      <w:marBottom w:val="0"/>
      <w:divBdr>
        <w:top w:val="none" w:sz="0" w:space="0" w:color="auto"/>
        <w:left w:val="none" w:sz="0" w:space="0" w:color="auto"/>
        <w:bottom w:val="none" w:sz="0" w:space="0" w:color="auto"/>
        <w:right w:val="none" w:sz="0" w:space="0" w:color="auto"/>
      </w:divBdr>
    </w:div>
    <w:div w:id="1002010028">
      <w:bodyDiv w:val="1"/>
      <w:marLeft w:val="0"/>
      <w:marRight w:val="0"/>
      <w:marTop w:val="0"/>
      <w:marBottom w:val="0"/>
      <w:divBdr>
        <w:top w:val="none" w:sz="0" w:space="0" w:color="auto"/>
        <w:left w:val="none" w:sz="0" w:space="0" w:color="auto"/>
        <w:bottom w:val="none" w:sz="0" w:space="0" w:color="auto"/>
        <w:right w:val="none" w:sz="0" w:space="0" w:color="auto"/>
      </w:divBdr>
    </w:div>
    <w:div w:id="1002244039">
      <w:bodyDiv w:val="1"/>
      <w:marLeft w:val="0"/>
      <w:marRight w:val="0"/>
      <w:marTop w:val="0"/>
      <w:marBottom w:val="0"/>
      <w:divBdr>
        <w:top w:val="none" w:sz="0" w:space="0" w:color="auto"/>
        <w:left w:val="none" w:sz="0" w:space="0" w:color="auto"/>
        <w:bottom w:val="none" w:sz="0" w:space="0" w:color="auto"/>
        <w:right w:val="none" w:sz="0" w:space="0" w:color="auto"/>
      </w:divBdr>
    </w:div>
    <w:div w:id="1006639965">
      <w:bodyDiv w:val="1"/>
      <w:marLeft w:val="0"/>
      <w:marRight w:val="0"/>
      <w:marTop w:val="0"/>
      <w:marBottom w:val="0"/>
      <w:divBdr>
        <w:top w:val="none" w:sz="0" w:space="0" w:color="auto"/>
        <w:left w:val="none" w:sz="0" w:space="0" w:color="auto"/>
        <w:bottom w:val="none" w:sz="0" w:space="0" w:color="auto"/>
        <w:right w:val="none" w:sz="0" w:space="0" w:color="auto"/>
      </w:divBdr>
    </w:div>
    <w:div w:id="1008412663">
      <w:bodyDiv w:val="1"/>
      <w:marLeft w:val="0"/>
      <w:marRight w:val="0"/>
      <w:marTop w:val="0"/>
      <w:marBottom w:val="0"/>
      <w:divBdr>
        <w:top w:val="none" w:sz="0" w:space="0" w:color="auto"/>
        <w:left w:val="none" w:sz="0" w:space="0" w:color="auto"/>
        <w:bottom w:val="none" w:sz="0" w:space="0" w:color="auto"/>
        <w:right w:val="none" w:sz="0" w:space="0" w:color="auto"/>
      </w:divBdr>
    </w:div>
    <w:div w:id="1030451782">
      <w:bodyDiv w:val="1"/>
      <w:marLeft w:val="0"/>
      <w:marRight w:val="0"/>
      <w:marTop w:val="0"/>
      <w:marBottom w:val="0"/>
      <w:divBdr>
        <w:top w:val="none" w:sz="0" w:space="0" w:color="auto"/>
        <w:left w:val="none" w:sz="0" w:space="0" w:color="auto"/>
        <w:bottom w:val="none" w:sz="0" w:space="0" w:color="auto"/>
        <w:right w:val="none" w:sz="0" w:space="0" w:color="auto"/>
      </w:divBdr>
    </w:div>
    <w:div w:id="1030764148">
      <w:bodyDiv w:val="1"/>
      <w:marLeft w:val="0"/>
      <w:marRight w:val="0"/>
      <w:marTop w:val="0"/>
      <w:marBottom w:val="0"/>
      <w:divBdr>
        <w:top w:val="none" w:sz="0" w:space="0" w:color="auto"/>
        <w:left w:val="none" w:sz="0" w:space="0" w:color="auto"/>
        <w:bottom w:val="none" w:sz="0" w:space="0" w:color="auto"/>
        <w:right w:val="none" w:sz="0" w:space="0" w:color="auto"/>
      </w:divBdr>
    </w:div>
    <w:div w:id="1031806092">
      <w:bodyDiv w:val="1"/>
      <w:marLeft w:val="0"/>
      <w:marRight w:val="0"/>
      <w:marTop w:val="0"/>
      <w:marBottom w:val="0"/>
      <w:divBdr>
        <w:top w:val="none" w:sz="0" w:space="0" w:color="auto"/>
        <w:left w:val="none" w:sz="0" w:space="0" w:color="auto"/>
        <w:bottom w:val="none" w:sz="0" w:space="0" w:color="auto"/>
        <w:right w:val="none" w:sz="0" w:space="0" w:color="auto"/>
      </w:divBdr>
    </w:div>
    <w:div w:id="1042948597">
      <w:bodyDiv w:val="1"/>
      <w:marLeft w:val="0"/>
      <w:marRight w:val="0"/>
      <w:marTop w:val="0"/>
      <w:marBottom w:val="0"/>
      <w:divBdr>
        <w:top w:val="none" w:sz="0" w:space="0" w:color="auto"/>
        <w:left w:val="none" w:sz="0" w:space="0" w:color="auto"/>
        <w:bottom w:val="none" w:sz="0" w:space="0" w:color="auto"/>
        <w:right w:val="none" w:sz="0" w:space="0" w:color="auto"/>
      </w:divBdr>
    </w:div>
    <w:div w:id="1045444547">
      <w:bodyDiv w:val="1"/>
      <w:marLeft w:val="0"/>
      <w:marRight w:val="0"/>
      <w:marTop w:val="0"/>
      <w:marBottom w:val="0"/>
      <w:divBdr>
        <w:top w:val="none" w:sz="0" w:space="0" w:color="auto"/>
        <w:left w:val="none" w:sz="0" w:space="0" w:color="auto"/>
        <w:bottom w:val="none" w:sz="0" w:space="0" w:color="auto"/>
        <w:right w:val="none" w:sz="0" w:space="0" w:color="auto"/>
      </w:divBdr>
    </w:div>
    <w:div w:id="1052534412">
      <w:bodyDiv w:val="1"/>
      <w:marLeft w:val="0"/>
      <w:marRight w:val="0"/>
      <w:marTop w:val="0"/>
      <w:marBottom w:val="0"/>
      <w:divBdr>
        <w:top w:val="none" w:sz="0" w:space="0" w:color="auto"/>
        <w:left w:val="none" w:sz="0" w:space="0" w:color="auto"/>
        <w:bottom w:val="none" w:sz="0" w:space="0" w:color="auto"/>
        <w:right w:val="none" w:sz="0" w:space="0" w:color="auto"/>
      </w:divBdr>
    </w:div>
    <w:div w:id="1056707330">
      <w:bodyDiv w:val="1"/>
      <w:marLeft w:val="0"/>
      <w:marRight w:val="0"/>
      <w:marTop w:val="0"/>
      <w:marBottom w:val="0"/>
      <w:divBdr>
        <w:top w:val="none" w:sz="0" w:space="0" w:color="auto"/>
        <w:left w:val="none" w:sz="0" w:space="0" w:color="auto"/>
        <w:bottom w:val="none" w:sz="0" w:space="0" w:color="auto"/>
        <w:right w:val="none" w:sz="0" w:space="0" w:color="auto"/>
      </w:divBdr>
    </w:div>
    <w:div w:id="1058286355">
      <w:bodyDiv w:val="1"/>
      <w:marLeft w:val="0"/>
      <w:marRight w:val="0"/>
      <w:marTop w:val="0"/>
      <w:marBottom w:val="0"/>
      <w:divBdr>
        <w:top w:val="none" w:sz="0" w:space="0" w:color="auto"/>
        <w:left w:val="none" w:sz="0" w:space="0" w:color="auto"/>
        <w:bottom w:val="none" w:sz="0" w:space="0" w:color="auto"/>
        <w:right w:val="none" w:sz="0" w:space="0" w:color="auto"/>
      </w:divBdr>
    </w:div>
    <w:div w:id="1064764282">
      <w:bodyDiv w:val="1"/>
      <w:marLeft w:val="0"/>
      <w:marRight w:val="0"/>
      <w:marTop w:val="0"/>
      <w:marBottom w:val="0"/>
      <w:divBdr>
        <w:top w:val="none" w:sz="0" w:space="0" w:color="auto"/>
        <w:left w:val="none" w:sz="0" w:space="0" w:color="auto"/>
        <w:bottom w:val="none" w:sz="0" w:space="0" w:color="auto"/>
        <w:right w:val="none" w:sz="0" w:space="0" w:color="auto"/>
      </w:divBdr>
    </w:div>
    <w:div w:id="1071542828">
      <w:bodyDiv w:val="1"/>
      <w:marLeft w:val="0"/>
      <w:marRight w:val="0"/>
      <w:marTop w:val="0"/>
      <w:marBottom w:val="0"/>
      <w:divBdr>
        <w:top w:val="none" w:sz="0" w:space="0" w:color="auto"/>
        <w:left w:val="none" w:sz="0" w:space="0" w:color="auto"/>
        <w:bottom w:val="none" w:sz="0" w:space="0" w:color="auto"/>
        <w:right w:val="none" w:sz="0" w:space="0" w:color="auto"/>
      </w:divBdr>
    </w:div>
    <w:div w:id="1073505460">
      <w:bodyDiv w:val="1"/>
      <w:marLeft w:val="0"/>
      <w:marRight w:val="0"/>
      <w:marTop w:val="0"/>
      <w:marBottom w:val="0"/>
      <w:divBdr>
        <w:top w:val="none" w:sz="0" w:space="0" w:color="auto"/>
        <w:left w:val="none" w:sz="0" w:space="0" w:color="auto"/>
        <w:bottom w:val="none" w:sz="0" w:space="0" w:color="auto"/>
        <w:right w:val="none" w:sz="0" w:space="0" w:color="auto"/>
      </w:divBdr>
    </w:div>
    <w:div w:id="1079445282">
      <w:bodyDiv w:val="1"/>
      <w:marLeft w:val="0"/>
      <w:marRight w:val="0"/>
      <w:marTop w:val="0"/>
      <w:marBottom w:val="0"/>
      <w:divBdr>
        <w:top w:val="none" w:sz="0" w:space="0" w:color="auto"/>
        <w:left w:val="none" w:sz="0" w:space="0" w:color="auto"/>
        <w:bottom w:val="none" w:sz="0" w:space="0" w:color="auto"/>
        <w:right w:val="none" w:sz="0" w:space="0" w:color="auto"/>
      </w:divBdr>
    </w:div>
    <w:div w:id="1093434949">
      <w:bodyDiv w:val="1"/>
      <w:marLeft w:val="0"/>
      <w:marRight w:val="0"/>
      <w:marTop w:val="0"/>
      <w:marBottom w:val="0"/>
      <w:divBdr>
        <w:top w:val="none" w:sz="0" w:space="0" w:color="auto"/>
        <w:left w:val="none" w:sz="0" w:space="0" w:color="auto"/>
        <w:bottom w:val="none" w:sz="0" w:space="0" w:color="auto"/>
        <w:right w:val="none" w:sz="0" w:space="0" w:color="auto"/>
      </w:divBdr>
    </w:div>
    <w:div w:id="1123421416">
      <w:bodyDiv w:val="1"/>
      <w:marLeft w:val="0"/>
      <w:marRight w:val="0"/>
      <w:marTop w:val="0"/>
      <w:marBottom w:val="0"/>
      <w:divBdr>
        <w:top w:val="none" w:sz="0" w:space="0" w:color="auto"/>
        <w:left w:val="none" w:sz="0" w:space="0" w:color="auto"/>
        <w:bottom w:val="none" w:sz="0" w:space="0" w:color="auto"/>
        <w:right w:val="none" w:sz="0" w:space="0" w:color="auto"/>
      </w:divBdr>
    </w:div>
    <w:div w:id="1131749537">
      <w:bodyDiv w:val="1"/>
      <w:marLeft w:val="0"/>
      <w:marRight w:val="0"/>
      <w:marTop w:val="0"/>
      <w:marBottom w:val="0"/>
      <w:divBdr>
        <w:top w:val="none" w:sz="0" w:space="0" w:color="auto"/>
        <w:left w:val="none" w:sz="0" w:space="0" w:color="auto"/>
        <w:bottom w:val="none" w:sz="0" w:space="0" w:color="auto"/>
        <w:right w:val="none" w:sz="0" w:space="0" w:color="auto"/>
      </w:divBdr>
      <w:divsChild>
        <w:div w:id="743722772">
          <w:marLeft w:val="360"/>
          <w:marRight w:val="0"/>
          <w:marTop w:val="200"/>
          <w:marBottom w:val="0"/>
          <w:divBdr>
            <w:top w:val="none" w:sz="0" w:space="0" w:color="auto"/>
            <w:left w:val="none" w:sz="0" w:space="0" w:color="auto"/>
            <w:bottom w:val="none" w:sz="0" w:space="0" w:color="auto"/>
            <w:right w:val="none" w:sz="0" w:space="0" w:color="auto"/>
          </w:divBdr>
        </w:div>
      </w:divsChild>
    </w:div>
    <w:div w:id="1136023983">
      <w:bodyDiv w:val="1"/>
      <w:marLeft w:val="0"/>
      <w:marRight w:val="0"/>
      <w:marTop w:val="0"/>
      <w:marBottom w:val="0"/>
      <w:divBdr>
        <w:top w:val="none" w:sz="0" w:space="0" w:color="auto"/>
        <w:left w:val="none" w:sz="0" w:space="0" w:color="auto"/>
        <w:bottom w:val="none" w:sz="0" w:space="0" w:color="auto"/>
        <w:right w:val="none" w:sz="0" w:space="0" w:color="auto"/>
      </w:divBdr>
    </w:div>
    <w:div w:id="1146816542">
      <w:bodyDiv w:val="1"/>
      <w:marLeft w:val="0"/>
      <w:marRight w:val="0"/>
      <w:marTop w:val="0"/>
      <w:marBottom w:val="0"/>
      <w:divBdr>
        <w:top w:val="none" w:sz="0" w:space="0" w:color="auto"/>
        <w:left w:val="none" w:sz="0" w:space="0" w:color="auto"/>
        <w:bottom w:val="none" w:sz="0" w:space="0" w:color="auto"/>
        <w:right w:val="none" w:sz="0" w:space="0" w:color="auto"/>
      </w:divBdr>
    </w:div>
    <w:div w:id="1159077445">
      <w:bodyDiv w:val="1"/>
      <w:marLeft w:val="0"/>
      <w:marRight w:val="0"/>
      <w:marTop w:val="0"/>
      <w:marBottom w:val="0"/>
      <w:divBdr>
        <w:top w:val="none" w:sz="0" w:space="0" w:color="auto"/>
        <w:left w:val="none" w:sz="0" w:space="0" w:color="auto"/>
        <w:bottom w:val="none" w:sz="0" w:space="0" w:color="auto"/>
        <w:right w:val="none" w:sz="0" w:space="0" w:color="auto"/>
      </w:divBdr>
    </w:div>
    <w:div w:id="1165786033">
      <w:bodyDiv w:val="1"/>
      <w:marLeft w:val="0"/>
      <w:marRight w:val="0"/>
      <w:marTop w:val="0"/>
      <w:marBottom w:val="0"/>
      <w:divBdr>
        <w:top w:val="none" w:sz="0" w:space="0" w:color="auto"/>
        <w:left w:val="none" w:sz="0" w:space="0" w:color="auto"/>
        <w:bottom w:val="none" w:sz="0" w:space="0" w:color="auto"/>
        <w:right w:val="none" w:sz="0" w:space="0" w:color="auto"/>
      </w:divBdr>
    </w:div>
    <w:div w:id="1167207822">
      <w:bodyDiv w:val="1"/>
      <w:marLeft w:val="0"/>
      <w:marRight w:val="0"/>
      <w:marTop w:val="0"/>
      <w:marBottom w:val="0"/>
      <w:divBdr>
        <w:top w:val="none" w:sz="0" w:space="0" w:color="auto"/>
        <w:left w:val="none" w:sz="0" w:space="0" w:color="auto"/>
        <w:bottom w:val="none" w:sz="0" w:space="0" w:color="auto"/>
        <w:right w:val="none" w:sz="0" w:space="0" w:color="auto"/>
      </w:divBdr>
    </w:div>
    <w:div w:id="1170753734">
      <w:bodyDiv w:val="1"/>
      <w:marLeft w:val="0"/>
      <w:marRight w:val="0"/>
      <w:marTop w:val="0"/>
      <w:marBottom w:val="0"/>
      <w:divBdr>
        <w:top w:val="none" w:sz="0" w:space="0" w:color="auto"/>
        <w:left w:val="none" w:sz="0" w:space="0" w:color="auto"/>
        <w:bottom w:val="none" w:sz="0" w:space="0" w:color="auto"/>
        <w:right w:val="none" w:sz="0" w:space="0" w:color="auto"/>
      </w:divBdr>
    </w:div>
    <w:div w:id="1231042649">
      <w:bodyDiv w:val="1"/>
      <w:marLeft w:val="0"/>
      <w:marRight w:val="0"/>
      <w:marTop w:val="0"/>
      <w:marBottom w:val="0"/>
      <w:divBdr>
        <w:top w:val="none" w:sz="0" w:space="0" w:color="auto"/>
        <w:left w:val="none" w:sz="0" w:space="0" w:color="auto"/>
        <w:bottom w:val="none" w:sz="0" w:space="0" w:color="auto"/>
        <w:right w:val="none" w:sz="0" w:space="0" w:color="auto"/>
      </w:divBdr>
    </w:div>
    <w:div w:id="1235118001">
      <w:bodyDiv w:val="1"/>
      <w:marLeft w:val="0"/>
      <w:marRight w:val="0"/>
      <w:marTop w:val="0"/>
      <w:marBottom w:val="0"/>
      <w:divBdr>
        <w:top w:val="none" w:sz="0" w:space="0" w:color="auto"/>
        <w:left w:val="none" w:sz="0" w:space="0" w:color="auto"/>
        <w:bottom w:val="none" w:sz="0" w:space="0" w:color="auto"/>
        <w:right w:val="none" w:sz="0" w:space="0" w:color="auto"/>
      </w:divBdr>
    </w:div>
    <w:div w:id="1239484962">
      <w:bodyDiv w:val="1"/>
      <w:marLeft w:val="0"/>
      <w:marRight w:val="0"/>
      <w:marTop w:val="0"/>
      <w:marBottom w:val="0"/>
      <w:divBdr>
        <w:top w:val="none" w:sz="0" w:space="0" w:color="auto"/>
        <w:left w:val="none" w:sz="0" w:space="0" w:color="auto"/>
        <w:bottom w:val="none" w:sz="0" w:space="0" w:color="auto"/>
        <w:right w:val="none" w:sz="0" w:space="0" w:color="auto"/>
      </w:divBdr>
    </w:div>
    <w:div w:id="1242526426">
      <w:bodyDiv w:val="1"/>
      <w:marLeft w:val="0"/>
      <w:marRight w:val="0"/>
      <w:marTop w:val="0"/>
      <w:marBottom w:val="0"/>
      <w:divBdr>
        <w:top w:val="none" w:sz="0" w:space="0" w:color="auto"/>
        <w:left w:val="none" w:sz="0" w:space="0" w:color="auto"/>
        <w:bottom w:val="none" w:sz="0" w:space="0" w:color="auto"/>
        <w:right w:val="none" w:sz="0" w:space="0" w:color="auto"/>
      </w:divBdr>
    </w:div>
    <w:div w:id="1249731379">
      <w:bodyDiv w:val="1"/>
      <w:marLeft w:val="0"/>
      <w:marRight w:val="0"/>
      <w:marTop w:val="0"/>
      <w:marBottom w:val="0"/>
      <w:divBdr>
        <w:top w:val="none" w:sz="0" w:space="0" w:color="auto"/>
        <w:left w:val="none" w:sz="0" w:space="0" w:color="auto"/>
        <w:bottom w:val="none" w:sz="0" w:space="0" w:color="auto"/>
        <w:right w:val="none" w:sz="0" w:space="0" w:color="auto"/>
      </w:divBdr>
    </w:div>
    <w:div w:id="1265579220">
      <w:bodyDiv w:val="1"/>
      <w:marLeft w:val="0"/>
      <w:marRight w:val="0"/>
      <w:marTop w:val="0"/>
      <w:marBottom w:val="0"/>
      <w:divBdr>
        <w:top w:val="none" w:sz="0" w:space="0" w:color="auto"/>
        <w:left w:val="none" w:sz="0" w:space="0" w:color="auto"/>
        <w:bottom w:val="none" w:sz="0" w:space="0" w:color="auto"/>
        <w:right w:val="none" w:sz="0" w:space="0" w:color="auto"/>
      </w:divBdr>
    </w:div>
    <w:div w:id="1271430891">
      <w:bodyDiv w:val="1"/>
      <w:marLeft w:val="0"/>
      <w:marRight w:val="0"/>
      <w:marTop w:val="0"/>
      <w:marBottom w:val="0"/>
      <w:divBdr>
        <w:top w:val="none" w:sz="0" w:space="0" w:color="auto"/>
        <w:left w:val="none" w:sz="0" w:space="0" w:color="auto"/>
        <w:bottom w:val="none" w:sz="0" w:space="0" w:color="auto"/>
        <w:right w:val="none" w:sz="0" w:space="0" w:color="auto"/>
      </w:divBdr>
    </w:div>
    <w:div w:id="1273130700">
      <w:bodyDiv w:val="1"/>
      <w:marLeft w:val="0"/>
      <w:marRight w:val="0"/>
      <w:marTop w:val="0"/>
      <w:marBottom w:val="0"/>
      <w:divBdr>
        <w:top w:val="none" w:sz="0" w:space="0" w:color="auto"/>
        <w:left w:val="none" w:sz="0" w:space="0" w:color="auto"/>
        <w:bottom w:val="none" w:sz="0" w:space="0" w:color="auto"/>
        <w:right w:val="none" w:sz="0" w:space="0" w:color="auto"/>
      </w:divBdr>
    </w:div>
    <w:div w:id="1275864387">
      <w:bodyDiv w:val="1"/>
      <w:marLeft w:val="0"/>
      <w:marRight w:val="0"/>
      <w:marTop w:val="0"/>
      <w:marBottom w:val="0"/>
      <w:divBdr>
        <w:top w:val="none" w:sz="0" w:space="0" w:color="auto"/>
        <w:left w:val="none" w:sz="0" w:space="0" w:color="auto"/>
        <w:bottom w:val="none" w:sz="0" w:space="0" w:color="auto"/>
        <w:right w:val="none" w:sz="0" w:space="0" w:color="auto"/>
      </w:divBdr>
    </w:div>
    <w:div w:id="1276445359">
      <w:bodyDiv w:val="1"/>
      <w:marLeft w:val="0"/>
      <w:marRight w:val="0"/>
      <w:marTop w:val="0"/>
      <w:marBottom w:val="0"/>
      <w:divBdr>
        <w:top w:val="none" w:sz="0" w:space="0" w:color="auto"/>
        <w:left w:val="none" w:sz="0" w:space="0" w:color="auto"/>
        <w:bottom w:val="none" w:sz="0" w:space="0" w:color="auto"/>
        <w:right w:val="none" w:sz="0" w:space="0" w:color="auto"/>
      </w:divBdr>
    </w:div>
    <w:div w:id="1276987491">
      <w:bodyDiv w:val="1"/>
      <w:marLeft w:val="0"/>
      <w:marRight w:val="0"/>
      <w:marTop w:val="0"/>
      <w:marBottom w:val="0"/>
      <w:divBdr>
        <w:top w:val="none" w:sz="0" w:space="0" w:color="auto"/>
        <w:left w:val="none" w:sz="0" w:space="0" w:color="auto"/>
        <w:bottom w:val="none" w:sz="0" w:space="0" w:color="auto"/>
        <w:right w:val="none" w:sz="0" w:space="0" w:color="auto"/>
      </w:divBdr>
    </w:div>
    <w:div w:id="1284388830">
      <w:bodyDiv w:val="1"/>
      <w:marLeft w:val="0"/>
      <w:marRight w:val="0"/>
      <w:marTop w:val="0"/>
      <w:marBottom w:val="0"/>
      <w:divBdr>
        <w:top w:val="none" w:sz="0" w:space="0" w:color="auto"/>
        <w:left w:val="none" w:sz="0" w:space="0" w:color="auto"/>
        <w:bottom w:val="none" w:sz="0" w:space="0" w:color="auto"/>
        <w:right w:val="none" w:sz="0" w:space="0" w:color="auto"/>
      </w:divBdr>
      <w:divsChild>
        <w:div w:id="864362553">
          <w:marLeft w:val="0"/>
          <w:marRight w:val="0"/>
          <w:marTop w:val="0"/>
          <w:marBottom w:val="0"/>
          <w:divBdr>
            <w:top w:val="none" w:sz="0" w:space="0" w:color="auto"/>
            <w:left w:val="none" w:sz="0" w:space="0" w:color="auto"/>
            <w:bottom w:val="none" w:sz="0" w:space="0" w:color="auto"/>
            <w:right w:val="none" w:sz="0" w:space="0" w:color="auto"/>
          </w:divBdr>
          <w:divsChild>
            <w:div w:id="1752775662">
              <w:marLeft w:val="0"/>
              <w:marRight w:val="0"/>
              <w:marTop w:val="0"/>
              <w:marBottom w:val="0"/>
              <w:divBdr>
                <w:top w:val="none" w:sz="0" w:space="0" w:color="auto"/>
                <w:left w:val="none" w:sz="0" w:space="0" w:color="auto"/>
                <w:bottom w:val="none" w:sz="0" w:space="0" w:color="auto"/>
                <w:right w:val="none" w:sz="0" w:space="0" w:color="auto"/>
              </w:divBdr>
              <w:divsChild>
                <w:div w:id="1759407007">
                  <w:marLeft w:val="0"/>
                  <w:marRight w:val="0"/>
                  <w:marTop w:val="0"/>
                  <w:marBottom w:val="0"/>
                  <w:divBdr>
                    <w:top w:val="none" w:sz="0" w:space="0" w:color="auto"/>
                    <w:left w:val="none" w:sz="0" w:space="0" w:color="auto"/>
                    <w:bottom w:val="none" w:sz="0" w:space="0" w:color="auto"/>
                    <w:right w:val="none" w:sz="0" w:space="0" w:color="auto"/>
                  </w:divBdr>
                  <w:divsChild>
                    <w:div w:id="1809013949">
                      <w:marLeft w:val="0"/>
                      <w:marRight w:val="0"/>
                      <w:marTop w:val="0"/>
                      <w:marBottom w:val="0"/>
                      <w:divBdr>
                        <w:top w:val="none" w:sz="0" w:space="0" w:color="auto"/>
                        <w:left w:val="none" w:sz="0" w:space="0" w:color="auto"/>
                        <w:bottom w:val="none" w:sz="0" w:space="0" w:color="auto"/>
                        <w:right w:val="none" w:sz="0" w:space="0" w:color="auto"/>
                      </w:divBdr>
                      <w:divsChild>
                        <w:div w:id="48543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578433">
      <w:bodyDiv w:val="1"/>
      <w:marLeft w:val="0"/>
      <w:marRight w:val="0"/>
      <w:marTop w:val="0"/>
      <w:marBottom w:val="0"/>
      <w:divBdr>
        <w:top w:val="none" w:sz="0" w:space="0" w:color="auto"/>
        <w:left w:val="none" w:sz="0" w:space="0" w:color="auto"/>
        <w:bottom w:val="none" w:sz="0" w:space="0" w:color="auto"/>
        <w:right w:val="none" w:sz="0" w:space="0" w:color="auto"/>
      </w:divBdr>
    </w:div>
    <w:div w:id="1293636809">
      <w:bodyDiv w:val="1"/>
      <w:marLeft w:val="0"/>
      <w:marRight w:val="0"/>
      <w:marTop w:val="0"/>
      <w:marBottom w:val="0"/>
      <w:divBdr>
        <w:top w:val="none" w:sz="0" w:space="0" w:color="auto"/>
        <w:left w:val="none" w:sz="0" w:space="0" w:color="auto"/>
        <w:bottom w:val="none" w:sz="0" w:space="0" w:color="auto"/>
        <w:right w:val="none" w:sz="0" w:space="0" w:color="auto"/>
      </w:divBdr>
    </w:div>
    <w:div w:id="1306811016">
      <w:bodyDiv w:val="1"/>
      <w:marLeft w:val="0"/>
      <w:marRight w:val="0"/>
      <w:marTop w:val="0"/>
      <w:marBottom w:val="0"/>
      <w:divBdr>
        <w:top w:val="none" w:sz="0" w:space="0" w:color="auto"/>
        <w:left w:val="none" w:sz="0" w:space="0" w:color="auto"/>
        <w:bottom w:val="none" w:sz="0" w:space="0" w:color="auto"/>
        <w:right w:val="none" w:sz="0" w:space="0" w:color="auto"/>
      </w:divBdr>
    </w:div>
    <w:div w:id="1308824895">
      <w:bodyDiv w:val="1"/>
      <w:marLeft w:val="0"/>
      <w:marRight w:val="0"/>
      <w:marTop w:val="0"/>
      <w:marBottom w:val="0"/>
      <w:divBdr>
        <w:top w:val="none" w:sz="0" w:space="0" w:color="auto"/>
        <w:left w:val="none" w:sz="0" w:space="0" w:color="auto"/>
        <w:bottom w:val="none" w:sz="0" w:space="0" w:color="auto"/>
        <w:right w:val="none" w:sz="0" w:space="0" w:color="auto"/>
      </w:divBdr>
    </w:div>
    <w:div w:id="1319529316">
      <w:bodyDiv w:val="1"/>
      <w:marLeft w:val="0"/>
      <w:marRight w:val="0"/>
      <w:marTop w:val="0"/>
      <w:marBottom w:val="0"/>
      <w:divBdr>
        <w:top w:val="none" w:sz="0" w:space="0" w:color="auto"/>
        <w:left w:val="none" w:sz="0" w:space="0" w:color="auto"/>
        <w:bottom w:val="none" w:sz="0" w:space="0" w:color="auto"/>
        <w:right w:val="none" w:sz="0" w:space="0" w:color="auto"/>
      </w:divBdr>
    </w:div>
    <w:div w:id="1320769151">
      <w:bodyDiv w:val="1"/>
      <w:marLeft w:val="0"/>
      <w:marRight w:val="0"/>
      <w:marTop w:val="0"/>
      <w:marBottom w:val="0"/>
      <w:divBdr>
        <w:top w:val="none" w:sz="0" w:space="0" w:color="auto"/>
        <w:left w:val="none" w:sz="0" w:space="0" w:color="auto"/>
        <w:bottom w:val="none" w:sz="0" w:space="0" w:color="auto"/>
        <w:right w:val="none" w:sz="0" w:space="0" w:color="auto"/>
      </w:divBdr>
    </w:div>
    <w:div w:id="1322390028">
      <w:bodyDiv w:val="1"/>
      <w:marLeft w:val="0"/>
      <w:marRight w:val="0"/>
      <w:marTop w:val="0"/>
      <w:marBottom w:val="0"/>
      <w:divBdr>
        <w:top w:val="none" w:sz="0" w:space="0" w:color="auto"/>
        <w:left w:val="none" w:sz="0" w:space="0" w:color="auto"/>
        <w:bottom w:val="none" w:sz="0" w:space="0" w:color="auto"/>
        <w:right w:val="none" w:sz="0" w:space="0" w:color="auto"/>
      </w:divBdr>
    </w:div>
    <w:div w:id="1338465184">
      <w:bodyDiv w:val="1"/>
      <w:marLeft w:val="0"/>
      <w:marRight w:val="0"/>
      <w:marTop w:val="0"/>
      <w:marBottom w:val="0"/>
      <w:divBdr>
        <w:top w:val="none" w:sz="0" w:space="0" w:color="auto"/>
        <w:left w:val="none" w:sz="0" w:space="0" w:color="auto"/>
        <w:bottom w:val="none" w:sz="0" w:space="0" w:color="auto"/>
        <w:right w:val="none" w:sz="0" w:space="0" w:color="auto"/>
      </w:divBdr>
    </w:div>
    <w:div w:id="1339039487">
      <w:bodyDiv w:val="1"/>
      <w:marLeft w:val="0"/>
      <w:marRight w:val="0"/>
      <w:marTop w:val="0"/>
      <w:marBottom w:val="0"/>
      <w:divBdr>
        <w:top w:val="none" w:sz="0" w:space="0" w:color="auto"/>
        <w:left w:val="none" w:sz="0" w:space="0" w:color="auto"/>
        <w:bottom w:val="none" w:sz="0" w:space="0" w:color="auto"/>
        <w:right w:val="none" w:sz="0" w:space="0" w:color="auto"/>
      </w:divBdr>
    </w:div>
    <w:div w:id="1342464619">
      <w:bodyDiv w:val="1"/>
      <w:marLeft w:val="0"/>
      <w:marRight w:val="0"/>
      <w:marTop w:val="0"/>
      <w:marBottom w:val="0"/>
      <w:divBdr>
        <w:top w:val="none" w:sz="0" w:space="0" w:color="auto"/>
        <w:left w:val="none" w:sz="0" w:space="0" w:color="auto"/>
        <w:bottom w:val="none" w:sz="0" w:space="0" w:color="auto"/>
        <w:right w:val="none" w:sz="0" w:space="0" w:color="auto"/>
      </w:divBdr>
    </w:div>
    <w:div w:id="1345519671">
      <w:bodyDiv w:val="1"/>
      <w:marLeft w:val="0"/>
      <w:marRight w:val="0"/>
      <w:marTop w:val="0"/>
      <w:marBottom w:val="0"/>
      <w:divBdr>
        <w:top w:val="none" w:sz="0" w:space="0" w:color="auto"/>
        <w:left w:val="none" w:sz="0" w:space="0" w:color="auto"/>
        <w:bottom w:val="none" w:sz="0" w:space="0" w:color="auto"/>
        <w:right w:val="none" w:sz="0" w:space="0" w:color="auto"/>
      </w:divBdr>
    </w:div>
    <w:div w:id="1355304004">
      <w:bodyDiv w:val="1"/>
      <w:marLeft w:val="0"/>
      <w:marRight w:val="0"/>
      <w:marTop w:val="0"/>
      <w:marBottom w:val="0"/>
      <w:divBdr>
        <w:top w:val="none" w:sz="0" w:space="0" w:color="auto"/>
        <w:left w:val="none" w:sz="0" w:space="0" w:color="auto"/>
        <w:bottom w:val="none" w:sz="0" w:space="0" w:color="auto"/>
        <w:right w:val="none" w:sz="0" w:space="0" w:color="auto"/>
      </w:divBdr>
    </w:div>
    <w:div w:id="1366558388">
      <w:bodyDiv w:val="1"/>
      <w:marLeft w:val="0"/>
      <w:marRight w:val="0"/>
      <w:marTop w:val="0"/>
      <w:marBottom w:val="0"/>
      <w:divBdr>
        <w:top w:val="none" w:sz="0" w:space="0" w:color="auto"/>
        <w:left w:val="none" w:sz="0" w:space="0" w:color="auto"/>
        <w:bottom w:val="none" w:sz="0" w:space="0" w:color="auto"/>
        <w:right w:val="none" w:sz="0" w:space="0" w:color="auto"/>
      </w:divBdr>
    </w:div>
    <w:div w:id="1374845236">
      <w:bodyDiv w:val="1"/>
      <w:marLeft w:val="0"/>
      <w:marRight w:val="0"/>
      <w:marTop w:val="0"/>
      <w:marBottom w:val="0"/>
      <w:divBdr>
        <w:top w:val="none" w:sz="0" w:space="0" w:color="auto"/>
        <w:left w:val="none" w:sz="0" w:space="0" w:color="auto"/>
        <w:bottom w:val="none" w:sz="0" w:space="0" w:color="auto"/>
        <w:right w:val="none" w:sz="0" w:space="0" w:color="auto"/>
      </w:divBdr>
    </w:div>
    <w:div w:id="1387534487">
      <w:bodyDiv w:val="1"/>
      <w:marLeft w:val="0"/>
      <w:marRight w:val="0"/>
      <w:marTop w:val="0"/>
      <w:marBottom w:val="0"/>
      <w:divBdr>
        <w:top w:val="none" w:sz="0" w:space="0" w:color="auto"/>
        <w:left w:val="none" w:sz="0" w:space="0" w:color="auto"/>
        <w:bottom w:val="none" w:sz="0" w:space="0" w:color="auto"/>
        <w:right w:val="none" w:sz="0" w:space="0" w:color="auto"/>
      </w:divBdr>
    </w:div>
    <w:div w:id="1392924940">
      <w:bodyDiv w:val="1"/>
      <w:marLeft w:val="0"/>
      <w:marRight w:val="0"/>
      <w:marTop w:val="0"/>
      <w:marBottom w:val="0"/>
      <w:divBdr>
        <w:top w:val="none" w:sz="0" w:space="0" w:color="auto"/>
        <w:left w:val="none" w:sz="0" w:space="0" w:color="auto"/>
        <w:bottom w:val="none" w:sz="0" w:space="0" w:color="auto"/>
        <w:right w:val="none" w:sz="0" w:space="0" w:color="auto"/>
      </w:divBdr>
    </w:div>
    <w:div w:id="1393843421">
      <w:bodyDiv w:val="1"/>
      <w:marLeft w:val="0"/>
      <w:marRight w:val="0"/>
      <w:marTop w:val="0"/>
      <w:marBottom w:val="0"/>
      <w:divBdr>
        <w:top w:val="none" w:sz="0" w:space="0" w:color="auto"/>
        <w:left w:val="none" w:sz="0" w:space="0" w:color="auto"/>
        <w:bottom w:val="none" w:sz="0" w:space="0" w:color="auto"/>
        <w:right w:val="none" w:sz="0" w:space="0" w:color="auto"/>
      </w:divBdr>
    </w:div>
    <w:div w:id="1397632977">
      <w:bodyDiv w:val="1"/>
      <w:marLeft w:val="0"/>
      <w:marRight w:val="0"/>
      <w:marTop w:val="0"/>
      <w:marBottom w:val="0"/>
      <w:divBdr>
        <w:top w:val="none" w:sz="0" w:space="0" w:color="auto"/>
        <w:left w:val="none" w:sz="0" w:space="0" w:color="auto"/>
        <w:bottom w:val="none" w:sz="0" w:space="0" w:color="auto"/>
        <w:right w:val="none" w:sz="0" w:space="0" w:color="auto"/>
      </w:divBdr>
    </w:div>
    <w:div w:id="1401371644">
      <w:bodyDiv w:val="1"/>
      <w:marLeft w:val="0"/>
      <w:marRight w:val="0"/>
      <w:marTop w:val="0"/>
      <w:marBottom w:val="0"/>
      <w:divBdr>
        <w:top w:val="none" w:sz="0" w:space="0" w:color="auto"/>
        <w:left w:val="none" w:sz="0" w:space="0" w:color="auto"/>
        <w:bottom w:val="none" w:sz="0" w:space="0" w:color="auto"/>
        <w:right w:val="none" w:sz="0" w:space="0" w:color="auto"/>
      </w:divBdr>
    </w:div>
    <w:div w:id="1426152044">
      <w:bodyDiv w:val="1"/>
      <w:marLeft w:val="0"/>
      <w:marRight w:val="0"/>
      <w:marTop w:val="0"/>
      <w:marBottom w:val="0"/>
      <w:divBdr>
        <w:top w:val="none" w:sz="0" w:space="0" w:color="auto"/>
        <w:left w:val="none" w:sz="0" w:space="0" w:color="auto"/>
        <w:bottom w:val="none" w:sz="0" w:space="0" w:color="auto"/>
        <w:right w:val="none" w:sz="0" w:space="0" w:color="auto"/>
      </w:divBdr>
    </w:div>
    <w:div w:id="1448504906">
      <w:bodyDiv w:val="1"/>
      <w:marLeft w:val="0"/>
      <w:marRight w:val="0"/>
      <w:marTop w:val="0"/>
      <w:marBottom w:val="0"/>
      <w:divBdr>
        <w:top w:val="none" w:sz="0" w:space="0" w:color="auto"/>
        <w:left w:val="none" w:sz="0" w:space="0" w:color="auto"/>
        <w:bottom w:val="none" w:sz="0" w:space="0" w:color="auto"/>
        <w:right w:val="none" w:sz="0" w:space="0" w:color="auto"/>
      </w:divBdr>
    </w:div>
    <w:div w:id="1454401238">
      <w:bodyDiv w:val="1"/>
      <w:marLeft w:val="0"/>
      <w:marRight w:val="0"/>
      <w:marTop w:val="0"/>
      <w:marBottom w:val="0"/>
      <w:divBdr>
        <w:top w:val="none" w:sz="0" w:space="0" w:color="auto"/>
        <w:left w:val="none" w:sz="0" w:space="0" w:color="auto"/>
        <w:bottom w:val="none" w:sz="0" w:space="0" w:color="auto"/>
        <w:right w:val="none" w:sz="0" w:space="0" w:color="auto"/>
      </w:divBdr>
    </w:div>
    <w:div w:id="1464273690">
      <w:bodyDiv w:val="1"/>
      <w:marLeft w:val="0"/>
      <w:marRight w:val="0"/>
      <w:marTop w:val="0"/>
      <w:marBottom w:val="0"/>
      <w:divBdr>
        <w:top w:val="none" w:sz="0" w:space="0" w:color="auto"/>
        <w:left w:val="none" w:sz="0" w:space="0" w:color="auto"/>
        <w:bottom w:val="none" w:sz="0" w:space="0" w:color="auto"/>
        <w:right w:val="none" w:sz="0" w:space="0" w:color="auto"/>
      </w:divBdr>
    </w:div>
    <w:div w:id="1478188501">
      <w:bodyDiv w:val="1"/>
      <w:marLeft w:val="0"/>
      <w:marRight w:val="0"/>
      <w:marTop w:val="0"/>
      <w:marBottom w:val="0"/>
      <w:divBdr>
        <w:top w:val="none" w:sz="0" w:space="0" w:color="auto"/>
        <w:left w:val="none" w:sz="0" w:space="0" w:color="auto"/>
        <w:bottom w:val="none" w:sz="0" w:space="0" w:color="auto"/>
        <w:right w:val="none" w:sz="0" w:space="0" w:color="auto"/>
      </w:divBdr>
    </w:div>
    <w:div w:id="1481460430">
      <w:bodyDiv w:val="1"/>
      <w:marLeft w:val="0"/>
      <w:marRight w:val="0"/>
      <w:marTop w:val="0"/>
      <w:marBottom w:val="0"/>
      <w:divBdr>
        <w:top w:val="none" w:sz="0" w:space="0" w:color="auto"/>
        <w:left w:val="none" w:sz="0" w:space="0" w:color="auto"/>
        <w:bottom w:val="none" w:sz="0" w:space="0" w:color="auto"/>
        <w:right w:val="none" w:sz="0" w:space="0" w:color="auto"/>
      </w:divBdr>
    </w:div>
    <w:div w:id="1487166877">
      <w:bodyDiv w:val="1"/>
      <w:marLeft w:val="0"/>
      <w:marRight w:val="0"/>
      <w:marTop w:val="0"/>
      <w:marBottom w:val="0"/>
      <w:divBdr>
        <w:top w:val="none" w:sz="0" w:space="0" w:color="auto"/>
        <w:left w:val="none" w:sz="0" w:space="0" w:color="auto"/>
        <w:bottom w:val="none" w:sz="0" w:space="0" w:color="auto"/>
        <w:right w:val="none" w:sz="0" w:space="0" w:color="auto"/>
      </w:divBdr>
    </w:div>
    <w:div w:id="1498379416">
      <w:bodyDiv w:val="1"/>
      <w:marLeft w:val="0"/>
      <w:marRight w:val="0"/>
      <w:marTop w:val="0"/>
      <w:marBottom w:val="0"/>
      <w:divBdr>
        <w:top w:val="none" w:sz="0" w:space="0" w:color="auto"/>
        <w:left w:val="none" w:sz="0" w:space="0" w:color="auto"/>
        <w:bottom w:val="none" w:sz="0" w:space="0" w:color="auto"/>
        <w:right w:val="none" w:sz="0" w:space="0" w:color="auto"/>
      </w:divBdr>
    </w:div>
    <w:div w:id="1511749256">
      <w:bodyDiv w:val="1"/>
      <w:marLeft w:val="0"/>
      <w:marRight w:val="0"/>
      <w:marTop w:val="0"/>
      <w:marBottom w:val="0"/>
      <w:divBdr>
        <w:top w:val="none" w:sz="0" w:space="0" w:color="auto"/>
        <w:left w:val="none" w:sz="0" w:space="0" w:color="auto"/>
        <w:bottom w:val="none" w:sz="0" w:space="0" w:color="auto"/>
        <w:right w:val="none" w:sz="0" w:space="0" w:color="auto"/>
      </w:divBdr>
    </w:div>
    <w:div w:id="1518740023">
      <w:bodyDiv w:val="1"/>
      <w:marLeft w:val="0"/>
      <w:marRight w:val="0"/>
      <w:marTop w:val="0"/>
      <w:marBottom w:val="0"/>
      <w:divBdr>
        <w:top w:val="none" w:sz="0" w:space="0" w:color="auto"/>
        <w:left w:val="none" w:sz="0" w:space="0" w:color="auto"/>
        <w:bottom w:val="none" w:sz="0" w:space="0" w:color="auto"/>
        <w:right w:val="none" w:sz="0" w:space="0" w:color="auto"/>
      </w:divBdr>
    </w:div>
    <w:div w:id="1519075151">
      <w:bodyDiv w:val="1"/>
      <w:marLeft w:val="0"/>
      <w:marRight w:val="0"/>
      <w:marTop w:val="0"/>
      <w:marBottom w:val="0"/>
      <w:divBdr>
        <w:top w:val="none" w:sz="0" w:space="0" w:color="auto"/>
        <w:left w:val="none" w:sz="0" w:space="0" w:color="auto"/>
        <w:bottom w:val="none" w:sz="0" w:space="0" w:color="auto"/>
        <w:right w:val="none" w:sz="0" w:space="0" w:color="auto"/>
      </w:divBdr>
    </w:div>
    <w:div w:id="1519156520">
      <w:bodyDiv w:val="1"/>
      <w:marLeft w:val="0"/>
      <w:marRight w:val="0"/>
      <w:marTop w:val="0"/>
      <w:marBottom w:val="0"/>
      <w:divBdr>
        <w:top w:val="none" w:sz="0" w:space="0" w:color="auto"/>
        <w:left w:val="none" w:sz="0" w:space="0" w:color="auto"/>
        <w:bottom w:val="none" w:sz="0" w:space="0" w:color="auto"/>
        <w:right w:val="none" w:sz="0" w:space="0" w:color="auto"/>
      </w:divBdr>
    </w:div>
    <w:div w:id="1535848308">
      <w:bodyDiv w:val="1"/>
      <w:marLeft w:val="0"/>
      <w:marRight w:val="0"/>
      <w:marTop w:val="0"/>
      <w:marBottom w:val="0"/>
      <w:divBdr>
        <w:top w:val="none" w:sz="0" w:space="0" w:color="auto"/>
        <w:left w:val="none" w:sz="0" w:space="0" w:color="auto"/>
        <w:bottom w:val="none" w:sz="0" w:space="0" w:color="auto"/>
        <w:right w:val="none" w:sz="0" w:space="0" w:color="auto"/>
      </w:divBdr>
    </w:div>
    <w:div w:id="1536844794">
      <w:bodyDiv w:val="1"/>
      <w:marLeft w:val="0"/>
      <w:marRight w:val="0"/>
      <w:marTop w:val="0"/>
      <w:marBottom w:val="0"/>
      <w:divBdr>
        <w:top w:val="none" w:sz="0" w:space="0" w:color="auto"/>
        <w:left w:val="none" w:sz="0" w:space="0" w:color="auto"/>
        <w:bottom w:val="none" w:sz="0" w:space="0" w:color="auto"/>
        <w:right w:val="none" w:sz="0" w:space="0" w:color="auto"/>
      </w:divBdr>
    </w:div>
    <w:div w:id="1537545339">
      <w:bodyDiv w:val="1"/>
      <w:marLeft w:val="0"/>
      <w:marRight w:val="0"/>
      <w:marTop w:val="0"/>
      <w:marBottom w:val="0"/>
      <w:divBdr>
        <w:top w:val="none" w:sz="0" w:space="0" w:color="auto"/>
        <w:left w:val="none" w:sz="0" w:space="0" w:color="auto"/>
        <w:bottom w:val="none" w:sz="0" w:space="0" w:color="auto"/>
        <w:right w:val="none" w:sz="0" w:space="0" w:color="auto"/>
      </w:divBdr>
    </w:div>
    <w:div w:id="1549367725">
      <w:bodyDiv w:val="1"/>
      <w:marLeft w:val="0"/>
      <w:marRight w:val="0"/>
      <w:marTop w:val="0"/>
      <w:marBottom w:val="0"/>
      <w:divBdr>
        <w:top w:val="none" w:sz="0" w:space="0" w:color="auto"/>
        <w:left w:val="none" w:sz="0" w:space="0" w:color="auto"/>
        <w:bottom w:val="none" w:sz="0" w:space="0" w:color="auto"/>
        <w:right w:val="none" w:sz="0" w:space="0" w:color="auto"/>
      </w:divBdr>
    </w:div>
    <w:div w:id="1564414374">
      <w:bodyDiv w:val="1"/>
      <w:marLeft w:val="0"/>
      <w:marRight w:val="0"/>
      <w:marTop w:val="0"/>
      <w:marBottom w:val="0"/>
      <w:divBdr>
        <w:top w:val="none" w:sz="0" w:space="0" w:color="auto"/>
        <w:left w:val="none" w:sz="0" w:space="0" w:color="auto"/>
        <w:bottom w:val="none" w:sz="0" w:space="0" w:color="auto"/>
        <w:right w:val="none" w:sz="0" w:space="0" w:color="auto"/>
      </w:divBdr>
    </w:div>
    <w:div w:id="1564415098">
      <w:bodyDiv w:val="1"/>
      <w:marLeft w:val="0"/>
      <w:marRight w:val="0"/>
      <w:marTop w:val="0"/>
      <w:marBottom w:val="0"/>
      <w:divBdr>
        <w:top w:val="none" w:sz="0" w:space="0" w:color="auto"/>
        <w:left w:val="none" w:sz="0" w:space="0" w:color="auto"/>
        <w:bottom w:val="none" w:sz="0" w:space="0" w:color="auto"/>
        <w:right w:val="none" w:sz="0" w:space="0" w:color="auto"/>
      </w:divBdr>
    </w:div>
    <w:div w:id="1564484434">
      <w:bodyDiv w:val="1"/>
      <w:marLeft w:val="0"/>
      <w:marRight w:val="0"/>
      <w:marTop w:val="0"/>
      <w:marBottom w:val="0"/>
      <w:divBdr>
        <w:top w:val="none" w:sz="0" w:space="0" w:color="auto"/>
        <w:left w:val="none" w:sz="0" w:space="0" w:color="auto"/>
        <w:bottom w:val="none" w:sz="0" w:space="0" w:color="auto"/>
        <w:right w:val="none" w:sz="0" w:space="0" w:color="auto"/>
      </w:divBdr>
    </w:div>
    <w:div w:id="1565674966">
      <w:bodyDiv w:val="1"/>
      <w:marLeft w:val="0"/>
      <w:marRight w:val="0"/>
      <w:marTop w:val="0"/>
      <w:marBottom w:val="0"/>
      <w:divBdr>
        <w:top w:val="none" w:sz="0" w:space="0" w:color="auto"/>
        <w:left w:val="none" w:sz="0" w:space="0" w:color="auto"/>
        <w:bottom w:val="none" w:sz="0" w:space="0" w:color="auto"/>
        <w:right w:val="none" w:sz="0" w:space="0" w:color="auto"/>
      </w:divBdr>
    </w:div>
    <w:div w:id="1568346305">
      <w:bodyDiv w:val="1"/>
      <w:marLeft w:val="0"/>
      <w:marRight w:val="0"/>
      <w:marTop w:val="0"/>
      <w:marBottom w:val="0"/>
      <w:divBdr>
        <w:top w:val="none" w:sz="0" w:space="0" w:color="auto"/>
        <w:left w:val="none" w:sz="0" w:space="0" w:color="auto"/>
        <w:bottom w:val="none" w:sz="0" w:space="0" w:color="auto"/>
        <w:right w:val="none" w:sz="0" w:space="0" w:color="auto"/>
      </w:divBdr>
    </w:div>
    <w:div w:id="1570113935">
      <w:bodyDiv w:val="1"/>
      <w:marLeft w:val="0"/>
      <w:marRight w:val="0"/>
      <w:marTop w:val="0"/>
      <w:marBottom w:val="0"/>
      <w:divBdr>
        <w:top w:val="none" w:sz="0" w:space="0" w:color="auto"/>
        <w:left w:val="none" w:sz="0" w:space="0" w:color="auto"/>
        <w:bottom w:val="none" w:sz="0" w:space="0" w:color="auto"/>
        <w:right w:val="none" w:sz="0" w:space="0" w:color="auto"/>
      </w:divBdr>
    </w:div>
    <w:div w:id="1575699740">
      <w:bodyDiv w:val="1"/>
      <w:marLeft w:val="0"/>
      <w:marRight w:val="0"/>
      <w:marTop w:val="0"/>
      <w:marBottom w:val="0"/>
      <w:divBdr>
        <w:top w:val="none" w:sz="0" w:space="0" w:color="auto"/>
        <w:left w:val="none" w:sz="0" w:space="0" w:color="auto"/>
        <w:bottom w:val="none" w:sz="0" w:space="0" w:color="auto"/>
        <w:right w:val="none" w:sz="0" w:space="0" w:color="auto"/>
      </w:divBdr>
    </w:div>
    <w:div w:id="1577326403">
      <w:bodyDiv w:val="1"/>
      <w:marLeft w:val="0"/>
      <w:marRight w:val="0"/>
      <w:marTop w:val="0"/>
      <w:marBottom w:val="0"/>
      <w:divBdr>
        <w:top w:val="none" w:sz="0" w:space="0" w:color="auto"/>
        <w:left w:val="none" w:sz="0" w:space="0" w:color="auto"/>
        <w:bottom w:val="none" w:sz="0" w:space="0" w:color="auto"/>
        <w:right w:val="none" w:sz="0" w:space="0" w:color="auto"/>
      </w:divBdr>
    </w:div>
    <w:div w:id="1577470864">
      <w:bodyDiv w:val="1"/>
      <w:marLeft w:val="0"/>
      <w:marRight w:val="0"/>
      <w:marTop w:val="0"/>
      <w:marBottom w:val="0"/>
      <w:divBdr>
        <w:top w:val="none" w:sz="0" w:space="0" w:color="auto"/>
        <w:left w:val="none" w:sz="0" w:space="0" w:color="auto"/>
        <w:bottom w:val="none" w:sz="0" w:space="0" w:color="auto"/>
        <w:right w:val="none" w:sz="0" w:space="0" w:color="auto"/>
      </w:divBdr>
    </w:div>
    <w:div w:id="1582593026">
      <w:bodyDiv w:val="1"/>
      <w:marLeft w:val="0"/>
      <w:marRight w:val="0"/>
      <w:marTop w:val="0"/>
      <w:marBottom w:val="0"/>
      <w:divBdr>
        <w:top w:val="none" w:sz="0" w:space="0" w:color="auto"/>
        <w:left w:val="none" w:sz="0" w:space="0" w:color="auto"/>
        <w:bottom w:val="none" w:sz="0" w:space="0" w:color="auto"/>
        <w:right w:val="none" w:sz="0" w:space="0" w:color="auto"/>
      </w:divBdr>
    </w:div>
    <w:div w:id="1593125689">
      <w:bodyDiv w:val="1"/>
      <w:marLeft w:val="0"/>
      <w:marRight w:val="0"/>
      <w:marTop w:val="0"/>
      <w:marBottom w:val="0"/>
      <w:divBdr>
        <w:top w:val="none" w:sz="0" w:space="0" w:color="auto"/>
        <w:left w:val="none" w:sz="0" w:space="0" w:color="auto"/>
        <w:bottom w:val="none" w:sz="0" w:space="0" w:color="auto"/>
        <w:right w:val="none" w:sz="0" w:space="0" w:color="auto"/>
      </w:divBdr>
    </w:div>
    <w:div w:id="1613902823">
      <w:bodyDiv w:val="1"/>
      <w:marLeft w:val="0"/>
      <w:marRight w:val="0"/>
      <w:marTop w:val="0"/>
      <w:marBottom w:val="0"/>
      <w:divBdr>
        <w:top w:val="none" w:sz="0" w:space="0" w:color="auto"/>
        <w:left w:val="none" w:sz="0" w:space="0" w:color="auto"/>
        <w:bottom w:val="none" w:sz="0" w:space="0" w:color="auto"/>
        <w:right w:val="none" w:sz="0" w:space="0" w:color="auto"/>
      </w:divBdr>
    </w:div>
    <w:div w:id="1614823497">
      <w:bodyDiv w:val="1"/>
      <w:marLeft w:val="0"/>
      <w:marRight w:val="0"/>
      <w:marTop w:val="0"/>
      <w:marBottom w:val="0"/>
      <w:divBdr>
        <w:top w:val="none" w:sz="0" w:space="0" w:color="auto"/>
        <w:left w:val="none" w:sz="0" w:space="0" w:color="auto"/>
        <w:bottom w:val="none" w:sz="0" w:space="0" w:color="auto"/>
        <w:right w:val="none" w:sz="0" w:space="0" w:color="auto"/>
      </w:divBdr>
    </w:div>
    <w:div w:id="1627083839">
      <w:bodyDiv w:val="1"/>
      <w:marLeft w:val="0"/>
      <w:marRight w:val="0"/>
      <w:marTop w:val="0"/>
      <w:marBottom w:val="0"/>
      <w:divBdr>
        <w:top w:val="none" w:sz="0" w:space="0" w:color="auto"/>
        <w:left w:val="none" w:sz="0" w:space="0" w:color="auto"/>
        <w:bottom w:val="none" w:sz="0" w:space="0" w:color="auto"/>
        <w:right w:val="none" w:sz="0" w:space="0" w:color="auto"/>
      </w:divBdr>
    </w:div>
    <w:div w:id="1630629097">
      <w:bodyDiv w:val="1"/>
      <w:marLeft w:val="0"/>
      <w:marRight w:val="0"/>
      <w:marTop w:val="0"/>
      <w:marBottom w:val="0"/>
      <w:divBdr>
        <w:top w:val="none" w:sz="0" w:space="0" w:color="auto"/>
        <w:left w:val="none" w:sz="0" w:space="0" w:color="auto"/>
        <w:bottom w:val="none" w:sz="0" w:space="0" w:color="auto"/>
        <w:right w:val="none" w:sz="0" w:space="0" w:color="auto"/>
      </w:divBdr>
    </w:div>
    <w:div w:id="1641300903">
      <w:bodyDiv w:val="1"/>
      <w:marLeft w:val="0"/>
      <w:marRight w:val="0"/>
      <w:marTop w:val="0"/>
      <w:marBottom w:val="0"/>
      <w:divBdr>
        <w:top w:val="none" w:sz="0" w:space="0" w:color="auto"/>
        <w:left w:val="none" w:sz="0" w:space="0" w:color="auto"/>
        <w:bottom w:val="none" w:sz="0" w:space="0" w:color="auto"/>
        <w:right w:val="none" w:sz="0" w:space="0" w:color="auto"/>
      </w:divBdr>
    </w:div>
    <w:div w:id="1649894016">
      <w:bodyDiv w:val="1"/>
      <w:marLeft w:val="0"/>
      <w:marRight w:val="0"/>
      <w:marTop w:val="0"/>
      <w:marBottom w:val="0"/>
      <w:divBdr>
        <w:top w:val="none" w:sz="0" w:space="0" w:color="auto"/>
        <w:left w:val="none" w:sz="0" w:space="0" w:color="auto"/>
        <w:bottom w:val="none" w:sz="0" w:space="0" w:color="auto"/>
        <w:right w:val="none" w:sz="0" w:space="0" w:color="auto"/>
      </w:divBdr>
    </w:div>
    <w:div w:id="1649899277">
      <w:bodyDiv w:val="1"/>
      <w:marLeft w:val="0"/>
      <w:marRight w:val="0"/>
      <w:marTop w:val="0"/>
      <w:marBottom w:val="0"/>
      <w:divBdr>
        <w:top w:val="none" w:sz="0" w:space="0" w:color="auto"/>
        <w:left w:val="none" w:sz="0" w:space="0" w:color="auto"/>
        <w:bottom w:val="none" w:sz="0" w:space="0" w:color="auto"/>
        <w:right w:val="none" w:sz="0" w:space="0" w:color="auto"/>
      </w:divBdr>
    </w:div>
    <w:div w:id="1653366832">
      <w:bodyDiv w:val="1"/>
      <w:marLeft w:val="0"/>
      <w:marRight w:val="0"/>
      <w:marTop w:val="0"/>
      <w:marBottom w:val="0"/>
      <w:divBdr>
        <w:top w:val="none" w:sz="0" w:space="0" w:color="auto"/>
        <w:left w:val="none" w:sz="0" w:space="0" w:color="auto"/>
        <w:bottom w:val="none" w:sz="0" w:space="0" w:color="auto"/>
        <w:right w:val="none" w:sz="0" w:space="0" w:color="auto"/>
      </w:divBdr>
    </w:div>
    <w:div w:id="1655185310">
      <w:bodyDiv w:val="1"/>
      <w:marLeft w:val="0"/>
      <w:marRight w:val="0"/>
      <w:marTop w:val="0"/>
      <w:marBottom w:val="0"/>
      <w:divBdr>
        <w:top w:val="none" w:sz="0" w:space="0" w:color="auto"/>
        <w:left w:val="none" w:sz="0" w:space="0" w:color="auto"/>
        <w:bottom w:val="none" w:sz="0" w:space="0" w:color="auto"/>
        <w:right w:val="none" w:sz="0" w:space="0" w:color="auto"/>
      </w:divBdr>
    </w:div>
    <w:div w:id="1657949648">
      <w:bodyDiv w:val="1"/>
      <w:marLeft w:val="0"/>
      <w:marRight w:val="0"/>
      <w:marTop w:val="0"/>
      <w:marBottom w:val="0"/>
      <w:divBdr>
        <w:top w:val="none" w:sz="0" w:space="0" w:color="auto"/>
        <w:left w:val="none" w:sz="0" w:space="0" w:color="auto"/>
        <w:bottom w:val="none" w:sz="0" w:space="0" w:color="auto"/>
        <w:right w:val="none" w:sz="0" w:space="0" w:color="auto"/>
      </w:divBdr>
    </w:div>
    <w:div w:id="1661731341">
      <w:bodyDiv w:val="1"/>
      <w:marLeft w:val="0"/>
      <w:marRight w:val="0"/>
      <w:marTop w:val="0"/>
      <w:marBottom w:val="0"/>
      <w:divBdr>
        <w:top w:val="none" w:sz="0" w:space="0" w:color="auto"/>
        <w:left w:val="none" w:sz="0" w:space="0" w:color="auto"/>
        <w:bottom w:val="none" w:sz="0" w:space="0" w:color="auto"/>
        <w:right w:val="none" w:sz="0" w:space="0" w:color="auto"/>
      </w:divBdr>
    </w:div>
    <w:div w:id="1665014886">
      <w:bodyDiv w:val="1"/>
      <w:marLeft w:val="0"/>
      <w:marRight w:val="0"/>
      <w:marTop w:val="0"/>
      <w:marBottom w:val="0"/>
      <w:divBdr>
        <w:top w:val="none" w:sz="0" w:space="0" w:color="auto"/>
        <w:left w:val="none" w:sz="0" w:space="0" w:color="auto"/>
        <w:bottom w:val="none" w:sz="0" w:space="0" w:color="auto"/>
        <w:right w:val="none" w:sz="0" w:space="0" w:color="auto"/>
      </w:divBdr>
    </w:div>
    <w:div w:id="1676421247">
      <w:bodyDiv w:val="1"/>
      <w:marLeft w:val="0"/>
      <w:marRight w:val="0"/>
      <w:marTop w:val="0"/>
      <w:marBottom w:val="0"/>
      <w:divBdr>
        <w:top w:val="none" w:sz="0" w:space="0" w:color="auto"/>
        <w:left w:val="none" w:sz="0" w:space="0" w:color="auto"/>
        <w:bottom w:val="none" w:sz="0" w:space="0" w:color="auto"/>
        <w:right w:val="none" w:sz="0" w:space="0" w:color="auto"/>
      </w:divBdr>
    </w:div>
    <w:div w:id="1682273236">
      <w:bodyDiv w:val="1"/>
      <w:marLeft w:val="0"/>
      <w:marRight w:val="0"/>
      <w:marTop w:val="0"/>
      <w:marBottom w:val="0"/>
      <w:divBdr>
        <w:top w:val="none" w:sz="0" w:space="0" w:color="auto"/>
        <w:left w:val="none" w:sz="0" w:space="0" w:color="auto"/>
        <w:bottom w:val="none" w:sz="0" w:space="0" w:color="auto"/>
        <w:right w:val="none" w:sz="0" w:space="0" w:color="auto"/>
      </w:divBdr>
    </w:div>
    <w:div w:id="1684013781">
      <w:bodyDiv w:val="1"/>
      <w:marLeft w:val="0"/>
      <w:marRight w:val="0"/>
      <w:marTop w:val="0"/>
      <w:marBottom w:val="0"/>
      <w:divBdr>
        <w:top w:val="none" w:sz="0" w:space="0" w:color="auto"/>
        <w:left w:val="none" w:sz="0" w:space="0" w:color="auto"/>
        <w:bottom w:val="none" w:sz="0" w:space="0" w:color="auto"/>
        <w:right w:val="none" w:sz="0" w:space="0" w:color="auto"/>
      </w:divBdr>
    </w:div>
    <w:div w:id="1686784836">
      <w:bodyDiv w:val="1"/>
      <w:marLeft w:val="0"/>
      <w:marRight w:val="0"/>
      <w:marTop w:val="0"/>
      <w:marBottom w:val="0"/>
      <w:divBdr>
        <w:top w:val="none" w:sz="0" w:space="0" w:color="auto"/>
        <w:left w:val="none" w:sz="0" w:space="0" w:color="auto"/>
        <w:bottom w:val="none" w:sz="0" w:space="0" w:color="auto"/>
        <w:right w:val="none" w:sz="0" w:space="0" w:color="auto"/>
      </w:divBdr>
    </w:div>
    <w:div w:id="1702123359">
      <w:bodyDiv w:val="1"/>
      <w:marLeft w:val="0"/>
      <w:marRight w:val="0"/>
      <w:marTop w:val="0"/>
      <w:marBottom w:val="0"/>
      <w:divBdr>
        <w:top w:val="none" w:sz="0" w:space="0" w:color="auto"/>
        <w:left w:val="none" w:sz="0" w:space="0" w:color="auto"/>
        <w:bottom w:val="none" w:sz="0" w:space="0" w:color="auto"/>
        <w:right w:val="none" w:sz="0" w:space="0" w:color="auto"/>
      </w:divBdr>
    </w:div>
    <w:div w:id="1714498340">
      <w:bodyDiv w:val="1"/>
      <w:marLeft w:val="0"/>
      <w:marRight w:val="0"/>
      <w:marTop w:val="0"/>
      <w:marBottom w:val="0"/>
      <w:divBdr>
        <w:top w:val="none" w:sz="0" w:space="0" w:color="auto"/>
        <w:left w:val="none" w:sz="0" w:space="0" w:color="auto"/>
        <w:bottom w:val="none" w:sz="0" w:space="0" w:color="auto"/>
        <w:right w:val="none" w:sz="0" w:space="0" w:color="auto"/>
      </w:divBdr>
    </w:div>
    <w:div w:id="1722560822">
      <w:bodyDiv w:val="1"/>
      <w:marLeft w:val="0"/>
      <w:marRight w:val="0"/>
      <w:marTop w:val="0"/>
      <w:marBottom w:val="0"/>
      <w:divBdr>
        <w:top w:val="none" w:sz="0" w:space="0" w:color="auto"/>
        <w:left w:val="none" w:sz="0" w:space="0" w:color="auto"/>
        <w:bottom w:val="none" w:sz="0" w:space="0" w:color="auto"/>
        <w:right w:val="none" w:sz="0" w:space="0" w:color="auto"/>
      </w:divBdr>
    </w:div>
    <w:div w:id="1723216882">
      <w:bodyDiv w:val="1"/>
      <w:marLeft w:val="0"/>
      <w:marRight w:val="0"/>
      <w:marTop w:val="0"/>
      <w:marBottom w:val="0"/>
      <w:divBdr>
        <w:top w:val="none" w:sz="0" w:space="0" w:color="auto"/>
        <w:left w:val="none" w:sz="0" w:space="0" w:color="auto"/>
        <w:bottom w:val="none" w:sz="0" w:space="0" w:color="auto"/>
        <w:right w:val="none" w:sz="0" w:space="0" w:color="auto"/>
      </w:divBdr>
    </w:div>
    <w:div w:id="1735926352">
      <w:bodyDiv w:val="1"/>
      <w:marLeft w:val="0"/>
      <w:marRight w:val="0"/>
      <w:marTop w:val="0"/>
      <w:marBottom w:val="0"/>
      <w:divBdr>
        <w:top w:val="none" w:sz="0" w:space="0" w:color="auto"/>
        <w:left w:val="none" w:sz="0" w:space="0" w:color="auto"/>
        <w:bottom w:val="none" w:sz="0" w:space="0" w:color="auto"/>
        <w:right w:val="none" w:sz="0" w:space="0" w:color="auto"/>
      </w:divBdr>
    </w:div>
    <w:div w:id="1740446093">
      <w:bodyDiv w:val="1"/>
      <w:marLeft w:val="0"/>
      <w:marRight w:val="0"/>
      <w:marTop w:val="0"/>
      <w:marBottom w:val="0"/>
      <w:divBdr>
        <w:top w:val="none" w:sz="0" w:space="0" w:color="auto"/>
        <w:left w:val="none" w:sz="0" w:space="0" w:color="auto"/>
        <w:bottom w:val="none" w:sz="0" w:space="0" w:color="auto"/>
        <w:right w:val="none" w:sz="0" w:space="0" w:color="auto"/>
      </w:divBdr>
    </w:div>
    <w:div w:id="1745256317">
      <w:bodyDiv w:val="1"/>
      <w:marLeft w:val="0"/>
      <w:marRight w:val="0"/>
      <w:marTop w:val="0"/>
      <w:marBottom w:val="0"/>
      <w:divBdr>
        <w:top w:val="none" w:sz="0" w:space="0" w:color="auto"/>
        <w:left w:val="none" w:sz="0" w:space="0" w:color="auto"/>
        <w:bottom w:val="none" w:sz="0" w:space="0" w:color="auto"/>
        <w:right w:val="none" w:sz="0" w:space="0" w:color="auto"/>
      </w:divBdr>
    </w:div>
    <w:div w:id="1780837681">
      <w:bodyDiv w:val="1"/>
      <w:marLeft w:val="0"/>
      <w:marRight w:val="0"/>
      <w:marTop w:val="0"/>
      <w:marBottom w:val="0"/>
      <w:divBdr>
        <w:top w:val="none" w:sz="0" w:space="0" w:color="auto"/>
        <w:left w:val="none" w:sz="0" w:space="0" w:color="auto"/>
        <w:bottom w:val="none" w:sz="0" w:space="0" w:color="auto"/>
        <w:right w:val="none" w:sz="0" w:space="0" w:color="auto"/>
      </w:divBdr>
      <w:divsChild>
        <w:div w:id="419302207">
          <w:marLeft w:val="0"/>
          <w:marRight w:val="0"/>
          <w:marTop w:val="0"/>
          <w:marBottom w:val="0"/>
          <w:divBdr>
            <w:top w:val="none" w:sz="0" w:space="0" w:color="auto"/>
            <w:left w:val="none" w:sz="0" w:space="0" w:color="auto"/>
            <w:bottom w:val="none" w:sz="0" w:space="0" w:color="auto"/>
            <w:right w:val="none" w:sz="0" w:space="0" w:color="auto"/>
          </w:divBdr>
          <w:divsChild>
            <w:div w:id="8218125">
              <w:marLeft w:val="0"/>
              <w:marRight w:val="0"/>
              <w:marTop w:val="0"/>
              <w:marBottom w:val="0"/>
              <w:divBdr>
                <w:top w:val="none" w:sz="0" w:space="0" w:color="auto"/>
                <w:left w:val="none" w:sz="0" w:space="0" w:color="auto"/>
                <w:bottom w:val="none" w:sz="0" w:space="0" w:color="auto"/>
                <w:right w:val="none" w:sz="0" w:space="0" w:color="auto"/>
              </w:divBdr>
              <w:divsChild>
                <w:div w:id="1652713589">
                  <w:marLeft w:val="0"/>
                  <w:marRight w:val="0"/>
                  <w:marTop w:val="0"/>
                  <w:marBottom w:val="0"/>
                  <w:divBdr>
                    <w:top w:val="none" w:sz="0" w:space="0" w:color="auto"/>
                    <w:left w:val="none" w:sz="0" w:space="0" w:color="auto"/>
                    <w:bottom w:val="none" w:sz="0" w:space="0" w:color="auto"/>
                    <w:right w:val="none" w:sz="0" w:space="0" w:color="auto"/>
                  </w:divBdr>
                  <w:divsChild>
                    <w:div w:id="1348756476">
                      <w:marLeft w:val="0"/>
                      <w:marRight w:val="0"/>
                      <w:marTop w:val="0"/>
                      <w:marBottom w:val="0"/>
                      <w:divBdr>
                        <w:top w:val="none" w:sz="0" w:space="0" w:color="auto"/>
                        <w:left w:val="none" w:sz="0" w:space="0" w:color="auto"/>
                        <w:bottom w:val="none" w:sz="0" w:space="0" w:color="auto"/>
                        <w:right w:val="none" w:sz="0" w:space="0" w:color="auto"/>
                      </w:divBdr>
                      <w:divsChild>
                        <w:div w:id="1436830110">
                          <w:marLeft w:val="0"/>
                          <w:marRight w:val="0"/>
                          <w:marTop w:val="0"/>
                          <w:marBottom w:val="0"/>
                          <w:divBdr>
                            <w:top w:val="none" w:sz="0" w:space="0" w:color="auto"/>
                            <w:left w:val="none" w:sz="0" w:space="0" w:color="auto"/>
                            <w:bottom w:val="none" w:sz="0" w:space="0" w:color="auto"/>
                            <w:right w:val="none" w:sz="0" w:space="0" w:color="auto"/>
                          </w:divBdr>
                          <w:divsChild>
                            <w:div w:id="188641597">
                              <w:marLeft w:val="0"/>
                              <w:marRight w:val="0"/>
                              <w:marTop w:val="0"/>
                              <w:marBottom w:val="0"/>
                              <w:divBdr>
                                <w:top w:val="none" w:sz="0" w:space="0" w:color="auto"/>
                                <w:left w:val="none" w:sz="0" w:space="0" w:color="auto"/>
                                <w:bottom w:val="none" w:sz="0" w:space="0" w:color="auto"/>
                                <w:right w:val="none" w:sz="0" w:space="0" w:color="auto"/>
                              </w:divBdr>
                              <w:divsChild>
                                <w:div w:id="1844083724">
                                  <w:marLeft w:val="0"/>
                                  <w:marRight w:val="0"/>
                                  <w:marTop w:val="0"/>
                                  <w:marBottom w:val="0"/>
                                  <w:divBdr>
                                    <w:top w:val="none" w:sz="0" w:space="0" w:color="auto"/>
                                    <w:left w:val="none" w:sz="0" w:space="0" w:color="auto"/>
                                    <w:bottom w:val="none" w:sz="0" w:space="0" w:color="auto"/>
                                    <w:right w:val="none" w:sz="0" w:space="0" w:color="auto"/>
                                  </w:divBdr>
                                  <w:divsChild>
                                    <w:div w:id="1312757221">
                                      <w:marLeft w:val="0"/>
                                      <w:marRight w:val="0"/>
                                      <w:marTop w:val="0"/>
                                      <w:marBottom w:val="0"/>
                                      <w:divBdr>
                                        <w:top w:val="none" w:sz="0" w:space="0" w:color="auto"/>
                                        <w:left w:val="none" w:sz="0" w:space="0" w:color="auto"/>
                                        <w:bottom w:val="none" w:sz="0" w:space="0" w:color="auto"/>
                                        <w:right w:val="none" w:sz="0" w:space="0" w:color="auto"/>
                                      </w:divBdr>
                                      <w:divsChild>
                                        <w:div w:id="485048079">
                                          <w:marLeft w:val="0"/>
                                          <w:marRight w:val="0"/>
                                          <w:marTop w:val="0"/>
                                          <w:marBottom w:val="0"/>
                                          <w:divBdr>
                                            <w:top w:val="none" w:sz="0" w:space="0" w:color="auto"/>
                                            <w:left w:val="none" w:sz="0" w:space="0" w:color="auto"/>
                                            <w:bottom w:val="none" w:sz="0" w:space="0" w:color="auto"/>
                                            <w:right w:val="none" w:sz="0" w:space="0" w:color="auto"/>
                                          </w:divBdr>
                                          <w:divsChild>
                                            <w:div w:id="840126964">
                                              <w:marLeft w:val="0"/>
                                              <w:marRight w:val="0"/>
                                              <w:marTop w:val="0"/>
                                              <w:marBottom w:val="0"/>
                                              <w:divBdr>
                                                <w:top w:val="none" w:sz="0" w:space="0" w:color="auto"/>
                                                <w:left w:val="none" w:sz="0" w:space="0" w:color="auto"/>
                                                <w:bottom w:val="none" w:sz="0" w:space="0" w:color="auto"/>
                                                <w:right w:val="none" w:sz="0" w:space="0" w:color="auto"/>
                                              </w:divBdr>
                                              <w:divsChild>
                                                <w:div w:id="45300097">
                                                  <w:marLeft w:val="0"/>
                                                  <w:marRight w:val="0"/>
                                                  <w:marTop w:val="0"/>
                                                  <w:marBottom w:val="0"/>
                                                  <w:divBdr>
                                                    <w:top w:val="none" w:sz="0" w:space="0" w:color="auto"/>
                                                    <w:left w:val="none" w:sz="0" w:space="0" w:color="auto"/>
                                                    <w:bottom w:val="none" w:sz="0" w:space="0" w:color="auto"/>
                                                    <w:right w:val="none" w:sz="0" w:space="0" w:color="auto"/>
                                                  </w:divBdr>
                                                  <w:divsChild>
                                                    <w:div w:id="97583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91432044">
      <w:bodyDiv w:val="1"/>
      <w:marLeft w:val="0"/>
      <w:marRight w:val="0"/>
      <w:marTop w:val="0"/>
      <w:marBottom w:val="0"/>
      <w:divBdr>
        <w:top w:val="none" w:sz="0" w:space="0" w:color="auto"/>
        <w:left w:val="none" w:sz="0" w:space="0" w:color="auto"/>
        <w:bottom w:val="none" w:sz="0" w:space="0" w:color="auto"/>
        <w:right w:val="none" w:sz="0" w:space="0" w:color="auto"/>
      </w:divBdr>
    </w:div>
    <w:div w:id="1795100238">
      <w:bodyDiv w:val="1"/>
      <w:marLeft w:val="0"/>
      <w:marRight w:val="0"/>
      <w:marTop w:val="0"/>
      <w:marBottom w:val="0"/>
      <w:divBdr>
        <w:top w:val="none" w:sz="0" w:space="0" w:color="auto"/>
        <w:left w:val="none" w:sz="0" w:space="0" w:color="auto"/>
        <w:bottom w:val="none" w:sz="0" w:space="0" w:color="auto"/>
        <w:right w:val="none" w:sz="0" w:space="0" w:color="auto"/>
      </w:divBdr>
    </w:div>
    <w:div w:id="1798258375">
      <w:bodyDiv w:val="1"/>
      <w:marLeft w:val="0"/>
      <w:marRight w:val="0"/>
      <w:marTop w:val="0"/>
      <w:marBottom w:val="0"/>
      <w:divBdr>
        <w:top w:val="none" w:sz="0" w:space="0" w:color="auto"/>
        <w:left w:val="none" w:sz="0" w:space="0" w:color="auto"/>
        <w:bottom w:val="none" w:sz="0" w:space="0" w:color="auto"/>
        <w:right w:val="none" w:sz="0" w:space="0" w:color="auto"/>
      </w:divBdr>
    </w:div>
    <w:div w:id="1805538867">
      <w:bodyDiv w:val="1"/>
      <w:marLeft w:val="0"/>
      <w:marRight w:val="0"/>
      <w:marTop w:val="0"/>
      <w:marBottom w:val="0"/>
      <w:divBdr>
        <w:top w:val="none" w:sz="0" w:space="0" w:color="auto"/>
        <w:left w:val="none" w:sz="0" w:space="0" w:color="auto"/>
        <w:bottom w:val="none" w:sz="0" w:space="0" w:color="auto"/>
        <w:right w:val="none" w:sz="0" w:space="0" w:color="auto"/>
      </w:divBdr>
    </w:div>
    <w:div w:id="1812668401">
      <w:bodyDiv w:val="1"/>
      <w:marLeft w:val="0"/>
      <w:marRight w:val="0"/>
      <w:marTop w:val="0"/>
      <w:marBottom w:val="0"/>
      <w:divBdr>
        <w:top w:val="none" w:sz="0" w:space="0" w:color="auto"/>
        <w:left w:val="none" w:sz="0" w:space="0" w:color="auto"/>
        <w:bottom w:val="none" w:sz="0" w:space="0" w:color="auto"/>
        <w:right w:val="none" w:sz="0" w:space="0" w:color="auto"/>
      </w:divBdr>
    </w:div>
    <w:div w:id="1814369661">
      <w:bodyDiv w:val="1"/>
      <w:marLeft w:val="0"/>
      <w:marRight w:val="0"/>
      <w:marTop w:val="0"/>
      <w:marBottom w:val="0"/>
      <w:divBdr>
        <w:top w:val="none" w:sz="0" w:space="0" w:color="auto"/>
        <w:left w:val="none" w:sz="0" w:space="0" w:color="auto"/>
        <w:bottom w:val="none" w:sz="0" w:space="0" w:color="auto"/>
        <w:right w:val="none" w:sz="0" w:space="0" w:color="auto"/>
      </w:divBdr>
    </w:div>
    <w:div w:id="1824469517">
      <w:bodyDiv w:val="1"/>
      <w:marLeft w:val="0"/>
      <w:marRight w:val="0"/>
      <w:marTop w:val="0"/>
      <w:marBottom w:val="0"/>
      <w:divBdr>
        <w:top w:val="none" w:sz="0" w:space="0" w:color="auto"/>
        <w:left w:val="none" w:sz="0" w:space="0" w:color="auto"/>
        <w:bottom w:val="none" w:sz="0" w:space="0" w:color="auto"/>
        <w:right w:val="none" w:sz="0" w:space="0" w:color="auto"/>
      </w:divBdr>
    </w:div>
    <w:div w:id="1827554957">
      <w:bodyDiv w:val="1"/>
      <w:marLeft w:val="0"/>
      <w:marRight w:val="0"/>
      <w:marTop w:val="0"/>
      <w:marBottom w:val="0"/>
      <w:divBdr>
        <w:top w:val="none" w:sz="0" w:space="0" w:color="auto"/>
        <w:left w:val="none" w:sz="0" w:space="0" w:color="auto"/>
        <w:bottom w:val="none" w:sz="0" w:space="0" w:color="auto"/>
        <w:right w:val="none" w:sz="0" w:space="0" w:color="auto"/>
      </w:divBdr>
    </w:div>
    <w:div w:id="1831561316">
      <w:bodyDiv w:val="1"/>
      <w:marLeft w:val="0"/>
      <w:marRight w:val="0"/>
      <w:marTop w:val="0"/>
      <w:marBottom w:val="0"/>
      <w:divBdr>
        <w:top w:val="none" w:sz="0" w:space="0" w:color="auto"/>
        <w:left w:val="none" w:sz="0" w:space="0" w:color="auto"/>
        <w:bottom w:val="none" w:sz="0" w:space="0" w:color="auto"/>
        <w:right w:val="none" w:sz="0" w:space="0" w:color="auto"/>
      </w:divBdr>
    </w:div>
    <w:div w:id="1836452390">
      <w:bodyDiv w:val="1"/>
      <w:marLeft w:val="0"/>
      <w:marRight w:val="0"/>
      <w:marTop w:val="0"/>
      <w:marBottom w:val="0"/>
      <w:divBdr>
        <w:top w:val="none" w:sz="0" w:space="0" w:color="auto"/>
        <w:left w:val="none" w:sz="0" w:space="0" w:color="auto"/>
        <w:bottom w:val="none" w:sz="0" w:space="0" w:color="auto"/>
        <w:right w:val="none" w:sz="0" w:space="0" w:color="auto"/>
      </w:divBdr>
    </w:div>
    <w:div w:id="1845827558">
      <w:bodyDiv w:val="1"/>
      <w:marLeft w:val="0"/>
      <w:marRight w:val="0"/>
      <w:marTop w:val="0"/>
      <w:marBottom w:val="0"/>
      <w:divBdr>
        <w:top w:val="none" w:sz="0" w:space="0" w:color="auto"/>
        <w:left w:val="none" w:sz="0" w:space="0" w:color="auto"/>
        <w:bottom w:val="none" w:sz="0" w:space="0" w:color="auto"/>
        <w:right w:val="none" w:sz="0" w:space="0" w:color="auto"/>
      </w:divBdr>
    </w:div>
    <w:div w:id="1850291865">
      <w:bodyDiv w:val="1"/>
      <w:marLeft w:val="0"/>
      <w:marRight w:val="0"/>
      <w:marTop w:val="0"/>
      <w:marBottom w:val="0"/>
      <w:divBdr>
        <w:top w:val="none" w:sz="0" w:space="0" w:color="auto"/>
        <w:left w:val="none" w:sz="0" w:space="0" w:color="auto"/>
        <w:bottom w:val="none" w:sz="0" w:space="0" w:color="auto"/>
        <w:right w:val="none" w:sz="0" w:space="0" w:color="auto"/>
      </w:divBdr>
    </w:div>
    <w:div w:id="1853718032">
      <w:bodyDiv w:val="1"/>
      <w:marLeft w:val="0"/>
      <w:marRight w:val="0"/>
      <w:marTop w:val="0"/>
      <w:marBottom w:val="0"/>
      <w:divBdr>
        <w:top w:val="none" w:sz="0" w:space="0" w:color="auto"/>
        <w:left w:val="none" w:sz="0" w:space="0" w:color="auto"/>
        <w:bottom w:val="none" w:sz="0" w:space="0" w:color="auto"/>
        <w:right w:val="none" w:sz="0" w:space="0" w:color="auto"/>
      </w:divBdr>
    </w:div>
    <w:div w:id="1855875749">
      <w:bodyDiv w:val="1"/>
      <w:marLeft w:val="0"/>
      <w:marRight w:val="0"/>
      <w:marTop w:val="0"/>
      <w:marBottom w:val="0"/>
      <w:divBdr>
        <w:top w:val="none" w:sz="0" w:space="0" w:color="auto"/>
        <w:left w:val="none" w:sz="0" w:space="0" w:color="auto"/>
        <w:bottom w:val="none" w:sz="0" w:space="0" w:color="auto"/>
        <w:right w:val="none" w:sz="0" w:space="0" w:color="auto"/>
      </w:divBdr>
    </w:div>
    <w:div w:id="1861358970">
      <w:bodyDiv w:val="1"/>
      <w:marLeft w:val="0"/>
      <w:marRight w:val="0"/>
      <w:marTop w:val="0"/>
      <w:marBottom w:val="0"/>
      <w:divBdr>
        <w:top w:val="none" w:sz="0" w:space="0" w:color="auto"/>
        <w:left w:val="none" w:sz="0" w:space="0" w:color="auto"/>
        <w:bottom w:val="none" w:sz="0" w:space="0" w:color="auto"/>
        <w:right w:val="none" w:sz="0" w:space="0" w:color="auto"/>
      </w:divBdr>
    </w:div>
    <w:div w:id="1863470688">
      <w:bodyDiv w:val="1"/>
      <w:marLeft w:val="0"/>
      <w:marRight w:val="0"/>
      <w:marTop w:val="0"/>
      <w:marBottom w:val="0"/>
      <w:divBdr>
        <w:top w:val="none" w:sz="0" w:space="0" w:color="auto"/>
        <w:left w:val="none" w:sz="0" w:space="0" w:color="auto"/>
        <w:bottom w:val="none" w:sz="0" w:space="0" w:color="auto"/>
        <w:right w:val="none" w:sz="0" w:space="0" w:color="auto"/>
      </w:divBdr>
    </w:div>
    <w:div w:id="1866554129">
      <w:bodyDiv w:val="1"/>
      <w:marLeft w:val="0"/>
      <w:marRight w:val="0"/>
      <w:marTop w:val="0"/>
      <w:marBottom w:val="0"/>
      <w:divBdr>
        <w:top w:val="none" w:sz="0" w:space="0" w:color="auto"/>
        <w:left w:val="none" w:sz="0" w:space="0" w:color="auto"/>
        <w:bottom w:val="none" w:sz="0" w:space="0" w:color="auto"/>
        <w:right w:val="none" w:sz="0" w:space="0" w:color="auto"/>
      </w:divBdr>
      <w:divsChild>
        <w:div w:id="955673046">
          <w:marLeft w:val="360"/>
          <w:marRight w:val="0"/>
          <w:marTop w:val="200"/>
          <w:marBottom w:val="0"/>
          <w:divBdr>
            <w:top w:val="none" w:sz="0" w:space="0" w:color="auto"/>
            <w:left w:val="none" w:sz="0" w:space="0" w:color="auto"/>
            <w:bottom w:val="none" w:sz="0" w:space="0" w:color="auto"/>
            <w:right w:val="none" w:sz="0" w:space="0" w:color="auto"/>
          </w:divBdr>
        </w:div>
      </w:divsChild>
    </w:div>
    <w:div w:id="1871529124">
      <w:bodyDiv w:val="1"/>
      <w:marLeft w:val="0"/>
      <w:marRight w:val="0"/>
      <w:marTop w:val="0"/>
      <w:marBottom w:val="0"/>
      <w:divBdr>
        <w:top w:val="none" w:sz="0" w:space="0" w:color="auto"/>
        <w:left w:val="none" w:sz="0" w:space="0" w:color="auto"/>
        <w:bottom w:val="none" w:sz="0" w:space="0" w:color="auto"/>
        <w:right w:val="none" w:sz="0" w:space="0" w:color="auto"/>
      </w:divBdr>
    </w:div>
    <w:div w:id="1873305914">
      <w:bodyDiv w:val="1"/>
      <w:marLeft w:val="0"/>
      <w:marRight w:val="0"/>
      <w:marTop w:val="0"/>
      <w:marBottom w:val="0"/>
      <w:divBdr>
        <w:top w:val="none" w:sz="0" w:space="0" w:color="auto"/>
        <w:left w:val="none" w:sz="0" w:space="0" w:color="auto"/>
        <w:bottom w:val="none" w:sz="0" w:space="0" w:color="auto"/>
        <w:right w:val="none" w:sz="0" w:space="0" w:color="auto"/>
      </w:divBdr>
    </w:div>
    <w:div w:id="1873567752">
      <w:bodyDiv w:val="1"/>
      <w:marLeft w:val="0"/>
      <w:marRight w:val="0"/>
      <w:marTop w:val="0"/>
      <w:marBottom w:val="0"/>
      <w:divBdr>
        <w:top w:val="none" w:sz="0" w:space="0" w:color="auto"/>
        <w:left w:val="none" w:sz="0" w:space="0" w:color="auto"/>
        <w:bottom w:val="none" w:sz="0" w:space="0" w:color="auto"/>
        <w:right w:val="none" w:sz="0" w:space="0" w:color="auto"/>
      </w:divBdr>
    </w:div>
    <w:div w:id="1874150882">
      <w:bodyDiv w:val="1"/>
      <w:marLeft w:val="0"/>
      <w:marRight w:val="0"/>
      <w:marTop w:val="0"/>
      <w:marBottom w:val="0"/>
      <w:divBdr>
        <w:top w:val="none" w:sz="0" w:space="0" w:color="auto"/>
        <w:left w:val="none" w:sz="0" w:space="0" w:color="auto"/>
        <w:bottom w:val="none" w:sz="0" w:space="0" w:color="auto"/>
        <w:right w:val="none" w:sz="0" w:space="0" w:color="auto"/>
      </w:divBdr>
    </w:div>
    <w:div w:id="1876232946">
      <w:bodyDiv w:val="1"/>
      <w:marLeft w:val="0"/>
      <w:marRight w:val="0"/>
      <w:marTop w:val="0"/>
      <w:marBottom w:val="0"/>
      <w:divBdr>
        <w:top w:val="none" w:sz="0" w:space="0" w:color="auto"/>
        <w:left w:val="none" w:sz="0" w:space="0" w:color="auto"/>
        <w:bottom w:val="none" w:sz="0" w:space="0" w:color="auto"/>
        <w:right w:val="none" w:sz="0" w:space="0" w:color="auto"/>
      </w:divBdr>
    </w:div>
    <w:div w:id="1876305319">
      <w:bodyDiv w:val="1"/>
      <w:marLeft w:val="0"/>
      <w:marRight w:val="0"/>
      <w:marTop w:val="0"/>
      <w:marBottom w:val="0"/>
      <w:divBdr>
        <w:top w:val="none" w:sz="0" w:space="0" w:color="auto"/>
        <w:left w:val="none" w:sz="0" w:space="0" w:color="auto"/>
        <w:bottom w:val="none" w:sz="0" w:space="0" w:color="auto"/>
        <w:right w:val="none" w:sz="0" w:space="0" w:color="auto"/>
      </w:divBdr>
    </w:div>
    <w:div w:id="1877502033">
      <w:bodyDiv w:val="1"/>
      <w:marLeft w:val="0"/>
      <w:marRight w:val="0"/>
      <w:marTop w:val="0"/>
      <w:marBottom w:val="0"/>
      <w:divBdr>
        <w:top w:val="none" w:sz="0" w:space="0" w:color="auto"/>
        <w:left w:val="none" w:sz="0" w:space="0" w:color="auto"/>
        <w:bottom w:val="none" w:sz="0" w:space="0" w:color="auto"/>
        <w:right w:val="none" w:sz="0" w:space="0" w:color="auto"/>
      </w:divBdr>
    </w:div>
    <w:div w:id="1887984466">
      <w:bodyDiv w:val="1"/>
      <w:marLeft w:val="0"/>
      <w:marRight w:val="0"/>
      <w:marTop w:val="0"/>
      <w:marBottom w:val="0"/>
      <w:divBdr>
        <w:top w:val="none" w:sz="0" w:space="0" w:color="auto"/>
        <w:left w:val="none" w:sz="0" w:space="0" w:color="auto"/>
        <w:bottom w:val="none" w:sz="0" w:space="0" w:color="auto"/>
        <w:right w:val="none" w:sz="0" w:space="0" w:color="auto"/>
      </w:divBdr>
    </w:div>
    <w:div w:id="1890411846">
      <w:bodyDiv w:val="1"/>
      <w:marLeft w:val="0"/>
      <w:marRight w:val="0"/>
      <w:marTop w:val="0"/>
      <w:marBottom w:val="0"/>
      <w:divBdr>
        <w:top w:val="none" w:sz="0" w:space="0" w:color="auto"/>
        <w:left w:val="none" w:sz="0" w:space="0" w:color="auto"/>
        <w:bottom w:val="none" w:sz="0" w:space="0" w:color="auto"/>
        <w:right w:val="none" w:sz="0" w:space="0" w:color="auto"/>
      </w:divBdr>
    </w:div>
    <w:div w:id="1894078804">
      <w:bodyDiv w:val="1"/>
      <w:marLeft w:val="0"/>
      <w:marRight w:val="0"/>
      <w:marTop w:val="0"/>
      <w:marBottom w:val="0"/>
      <w:divBdr>
        <w:top w:val="none" w:sz="0" w:space="0" w:color="auto"/>
        <w:left w:val="none" w:sz="0" w:space="0" w:color="auto"/>
        <w:bottom w:val="none" w:sz="0" w:space="0" w:color="auto"/>
        <w:right w:val="none" w:sz="0" w:space="0" w:color="auto"/>
      </w:divBdr>
    </w:div>
    <w:div w:id="1902672487">
      <w:bodyDiv w:val="1"/>
      <w:marLeft w:val="0"/>
      <w:marRight w:val="0"/>
      <w:marTop w:val="0"/>
      <w:marBottom w:val="0"/>
      <w:divBdr>
        <w:top w:val="none" w:sz="0" w:space="0" w:color="auto"/>
        <w:left w:val="none" w:sz="0" w:space="0" w:color="auto"/>
        <w:bottom w:val="none" w:sz="0" w:space="0" w:color="auto"/>
        <w:right w:val="none" w:sz="0" w:space="0" w:color="auto"/>
      </w:divBdr>
    </w:div>
    <w:div w:id="1909413350">
      <w:bodyDiv w:val="1"/>
      <w:marLeft w:val="0"/>
      <w:marRight w:val="0"/>
      <w:marTop w:val="0"/>
      <w:marBottom w:val="0"/>
      <w:divBdr>
        <w:top w:val="none" w:sz="0" w:space="0" w:color="auto"/>
        <w:left w:val="none" w:sz="0" w:space="0" w:color="auto"/>
        <w:bottom w:val="none" w:sz="0" w:space="0" w:color="auto"/>
        <w:right w:val="none" w:sz="0" w:space="0" w:color="auto"/>
      </w:divBdr>
    </w:div>
    <w:div w:id="1913154896">
      <w:bodyDiv w:val="1"/>
      <w:marLeft w:val="0"/>
      <w:marRight w:val="0"/>
      <w:marTop w:val="0"/>
      <w:marBottom w:val="0"/>
      <w:divBdr>
        <w:top w:val="none" w:sz="0" w:space="0" w:color="auto"/>
        <w:left w:val="none" w:sz="0" w:space="0" w:color="auto"/>
        <w:bottom w:val="none" w:sz="0" w:space="0" w:color="auto"/>
        <w:right w:val="none" w:sz="0" w:space="0" w:color="auto"/>
      </w:divBdr>
    </w:div>
    <w:div w:id="1930194257">
      <w:bodyDiv w:val="1"/>
      <w:marLeft w:val="0"/>
      <w:marRight w:val="0"/>
      <w:marTop w:val="0"/>
      <w:marBottom w:val="0"/>
      <w:divBdr>
        <w:top w:val="none" w:sz="0" w:space="0" w:color="auto"/>
        <w:left w:val="none" w:sz="0" w:space="0" w:color="auto"/>
        <w:bottom w:val="none" w:sz="0" w:space="0" w:color="auto"/>
        <w:right w:val="none" w:sz="0" w:space="0" w:color="auto"/>
      </w:divBdr>
    </w:div>
    <w:div w:id="1930768660">
      <w:bodyDiv w:val="1"/>
      <w:marLeft w:val="0"/>
      <w:marRight w:val="0"/>
      <w:marTop w:val="0"/>
      <w:marBottom w:val="0"/>
      <w:divBdr>
        <w:top w:val="none" w:sz="0" w:space="0" w:color="auto"/>
        <w:left w:val="none" w:sz="0" w:space="0" w:color="auto"/>
        <w:bottom w:val="none" w:sz="0" w:space="0" w:color="auto"/>
        <w:right w:val="none" w:sz="0" w:space="0" w:color="auto"/>
      </w:divBdr>
    </w:div>
    <w:div w:id="1935165739">
      <w:bodyDiv w:val="1"/>
      <w:marLeft w:val="0"/>
      <w:marRight w:val="0"/>
      <w:marTop w:val="0"/>
      <w:marBottom w:val="0"/>
      <w:divBdr>
        <w:top w:val="none" w:sz="0" w:space="0" w:color="auto"/>
        <w:left w:val="none" w:sz="0" w:space="0" w:color="auto"/>
        <w:bottom w:val="none" w:sz="0" w:space="0" w:color="auto"/>
        <w:right w:val="none" w:sz="0" w:space="0" w:color="auto"/>
      </w:divBdr>
    </w:div>
    <w:div w:id="1959989272">
      <w:bodyDiv w:val="1"/>
      <w:marLeft w:val="0"/>
      <w:marRight w:val="0"/>
      <w:marTop w:val="0"/>
      <w:marBottom w:val="0"/>
      <w:divBdr>
        <w:top w:val="none" w:sz="0" w:space="0" w:color="auto"/>
        <w:left w:val="none" w:sz="0" w:space="0" w:color="auto"/>
        <w:bottom w:val="none" w:sz="0" w:space="0" w:color="auto"/>
        <w:right w:val="none" w:sz="0" w:space="0" w:color="auto"/>
      </w:divBdr>
    </w:div>
    <w:div w:id="1960449820">
      <w:bodyDiv w:val="1"/>
      <w:marLeft w:val="0"/>
      <w:marRight w:val="0"/>
      <w:marTop w:val="0"/>
      <w:marBottom w:val="0"/>
      <w:divBdr>
        <w:top w:val="none" w:sz="0" w:space="0" w:color="auto"/>
        <w:left w:val="none" w:sz="0" w:space="0" w:color="auto"/>
        <w:bottom w:val="none" w:sz="0" w:space="0" w:color="auto"/>
        <w:right w:val="none" w:sz="0" w:space="0" w:color="auto"/>
      </w:divBdr>
    </w:div>
    <w:div w:id="1967270019">
      <w:bodyDiv w:val="1"/>
      <w:marLeft w:val="0"/>
      <w:marRight w:val="0"/>
      <w:marTop w:val="0"/>
      <w:marBottom w:val="0"/>
      <w:divBdr>
        <w:top w:val="none" w:sz="0" w:space="0" w:color="auto"/>
        <w:left w:val="none" w:sz="0" w:space="0" w:color="auto"/>
        <w:bottom w:val="none" w:sz="0" w:space="0" w:color="auto"/>
        <w:right w:val="none" w:sz="0" w:space="0" w:color="auto"/>
      </w:divBdr>
    </w:div>
    <w:div w:id="1975132295">
      <w:bodyDiv w:val="1"/>
      <w:marLeft w:val="0"/>
      <w:marRight w:val="0"/>
      <w:marTop w:val="0"/>
      <w:marBottom w:val="0"/>
      <w:divBdr>
        <w:top w:val="none" w:sz="0" w:space="0" w:color="auto"/>
        <w:left w:val="none" w:sz="0" w:space="0" w:color="auto"/>
        <w:bottom w:val="none" w:sz="0" w:space="0" w:color="auto"/>
        <w:right w:val="none" w:sz="0" w:space="0" w:color="auto"/>
      </w:divBdr>
    </w:div>
    <w:div w:id="1983384461">
      <w:bodyDiv w:val="1"/>
      <w:marLeft w:val="0"/>
      <w:marRight w:val="0"/>
      <w:marTop w:val="0"/>
      <w:marBottom w:val="0"/>
      <w:divBdr>
        <w:top w:val="none" w:sz="0" w:space="0" w:color="auto"/>
        <w:left w:val="none" w:sz="0" w:space="0" w:color="auto"/>
        <w:bottom w:val="none" w:sz="0" w:space="0" w:color="auto"/>
        <w:right w:val="none" w:sz="0" w:space="0" w:color="auto"/>
      </w:divBdr>
    </w:div>
    <w:div w:id="1984969970">
      <w:bodyDiv w:val="1"/>
      <w:marLeft w:val="0"/>
      <w:marRight w:val="0"/>
      <w:marTop w:val="0"/>
      <w:marBottom w:val="0"/>
      <w:divBdr>
        <w:top w:val="none" w:sz="0" w:space="0" w:color="auto"/>
        <w:left w:val="none" w:sz="0" w:space="0" w:color="auto"/>
        <w:bottom w:val="none" w:sz="0" w:space="0" w:color="auto"/>
        <w:right w:val="none" w:sz="0" w:space="0" w:color="auto"/>
      </w:divBdr>
    </w:div>
    <w:div w:id="1985616243">
      <w:bodyDiv w:val="1"/>
      <w:marLeft w:val="0"/>
      <w:marRight w:val="0"/>
      <w:marTop w:val="0"/>
      <w:marBottom w:val="0"/>
      <w:divBdr>
        <w:top w:val="none" w:sz="0" w:space="0" w:color="auto"/>
        <w:left w:val="none" w:sz="0" w:space="0" w:color="auto"/>
        <w:bottom w:val="none" w:sz="0" w:space="0" w:color="auto"/>
        <w:right w:val="none" w:sz="0" w:space="0" w:color="auto"/>
      </w:divBdr>
    </w:div>
    <w:div w:id="1986422633">
      <w:bodyDiv w:val="1"/>
      <w:marLeft w:val="0"/>
      <w:marRight w:val="0"/>
      <w:marTop w:val="0"/>
      <w:marBottom w:val="0"/>
      <w:divBdr>
        <w:top w:val="none" w:sz="0" w:space="0" w:color="auto"/>
        <w:left w:val="none" w:sz="0" w:space="0" w:color="auto"/>
        <w:bottom w:val="none" w:sz="0" w:space="0" w:color="auto"/>
        <w:right w:val="none" w:sz="0" w:space="0" w:color="auto"/>
      </w:divBdr>
    </w:div>
    <w:div w:id="1988318373">
      <w:bodyDiv w:val="1"/>
      <w:marLeft w:val="0"/>
      <w:marRight w:val="0"/>
      <w:marTop w:val="0"/>
      <w:marBottom w:val="0"/>
      <w:divBdr>
        <w:top w:val="none" w:sz="0" w:space="0" w:color="auto"/>
        <w:left w:val="none" w:sz="0" w:space="0" w:color="auto"/>
        <w:bottom w:val="none" w:sz="0" w:space="0" w:color="auto"/>
        <w:right w:val="none" w:sz="0" w:space="0" w:color="auto"/>
      </w:divBdr>
    </w:div>
    <w:div w:id="1989623190">
      <w:bodyDiv w:val="1"/>
      <w:marLeft w:val="0"/>
      <w:marRight w:val="0"/>
      <w:marTop w:val="0"/>
      <w:marBottom w:val="0"/>
      <w:divBdr>
        <w:top w:val="none" w:sz="0" w:space="0" w:color="auto"/>
        <w:left w:val="none" w:sz="0" w:space="0" w:color="auto"/>
        <w:bottom w:val="none" w:sz="0" w:space="0" w:color="auto"/>
        <w:right w:val="none" w:sz="0" w:space="0" w:color="auto"/>
      </w:divBdr>
    </w:div>
    <w:div w:id="1989627362">
      <w:bodyDiv w:val="1"/>
      <w:marLeft w:val="0"/>
      <w:marRight w:val="0"/>
      <w:marTop w:val="0"/>
      <w:marBottom w:val="0"/>
      <w:divBdr>
        <w:top w:val="none" w:sz="0" w:space="0" w:color="auto"/>
        <w:left w:val="none" w:sz="0" w:space="0" w:color="auto"/>
        <w:bottom w:val="none" w:sz="0" w:space="0" w:color="auto"/>
        <w:right w:val="none" w:sz="0" w:space="0" w:color="auto"/>
      </w:divBdr>
    </w:div>
    <w:div w:id="1991055421">
      <w:bodyDiv w:val="1"/>
      <w:marLeft w:val="0"/>
      <w:marRight w:val="0"/>
      <w:marTop w:val="0"/>
      <w:marBottom w:val="0"/>
      <w:divBdr>
        <w:top w:val="none" w:sz="0" w:space="0" w:color="auto"/>
        <w:left w:val="none" w:sz="0" w:space="0" w:color="auto"/>
        <w:bottom w:val="none" w:sz="0" w:space="0" w:color="auto"/>
        <w:right w:val="none" w:sz="0" w:space="0" w:color="auto"/>
      </w:divBdr>
    </w:div>
    <w:div w:id="1993677648">
      <w:bodyDiv w:val="1"/>
      <w:marLeft w:val="0"/>
      <w:marRight w:val="0"/>
      <w:marTop w:val="0"/>
      <w:marBottom w:val="0"/>
      <w:divBdr>
        <w:top w:val="none" w:sz="0" w:space="0" w:color="auto"/>
        <w:left w:val="none" w:sz="0" w:space="0" w:color="auto"/>
        <w:bottom w:val="none" w:sz="0" w:space="0" w:color="auto"/>
        <w:right w:val="none" w:sz="0" w:space="0" w:color="auto"/>
      </w:divBdr>
    </w:div>
    <w:div w:id="1999646594">
      <w:bodyDiv w:val="1"/>
      <w:marLeft w:val="0"/>
      <w:marRight w:val="0"/>
      <w:marTop w:val="0"/>
      <w:marBottom w:val="0"/>
      <w:divBdr>
        <w:top w:val="none" w:sz="0" w:space="0" w:color="auto"/>
        <w:left w:val="none" w:sz="0" w:space="0" w:color="auto"/>
        <w:bottom w:val="none" w:sz="0" w:space="0" w:color="auto"/>
        <w:right w:val="none" w:sz="0" w:space="0" w:color="auto"/>
      </w:divBdr>
    </w:div>
    <w:div w:id="2002805754">
      <w:bodyDiv w:val="1"/>
      <w:marLeft w:val="0"/>
      <w:marRight w:val="0"/>
      <w:marTop w:val="0"/>
      <w:marBottom w:val="0"/>
      <w:divBdr>
        <w:top w:val="none" w:sz="0" w:space="0" w:color="auto"/>
        <w:left w:val="none" w:sz="0" w:space="0" w:color="auto"/>
        <w:bottom w:val="none" w:sz="0" w:space="0" w:color="auto"/>
        <w:right w:val="none" w:sz="0" w:space="0" w:color="auto"/>
      </w:divBdr>
    </w:div>
    <w:div w:id="2003970630">
      <w:bodyDiv w:val="1"/>
      <w:marLeft w:val="0"/>
      <w:marRight w:val="0"/>
      <w:marTop w:val="0"/>
      <w:marBottom w:val="0"/>
      <w:divBdr>
        <w:top w:val="none" w:sz="0" w:space="0" w:color="auto"/>
        <w:left w:val="none" w:sz="0" w:space="0" w:color="auto"/>
        <w:bottom w:val="none" w:sz="0" w:space="0" w:color="auto"/>
        <w:right w:val="none" w:sz="0" w:space="0" w:color="auto"/>
      </w:divBdr>
    </w:div>
    <w:div w:id="2006321395">
      <w:bodyDiv w:val="1"/>
      <w:marLeft w:val="0"/>
      <w:marRight w:val="0"/>
      <w:marTop w:val="0"/>
      <w:marBottom w:val="0"/>
      <w:divBdr>
        <w:top w:val="none" w:sz="0" w:space="0" w:color="auto"/>
        <w:left w:val="none" w:sz="0" w:space="0" w:color="auto"/>
        <w:bottom w:val="none" w:sz="0" w:space="0" w:color="auto"/>
        <w:right w:val="none" w:sz="0" w:space="0" w:color="auto"/>
      </w:divBdr>
    </w:div>
    <w:div w:id="2007785094">
      <w:bodyDiv w:val="1"/>
      <w:marLeft w:val="0"/>
      <w:marRight w:val="0"/>
      <w:marTop w:val="0"/>
      <w:marBottom w:val="0"/>
      <w:divBdr>
        <w:top w:val="none" w:sz="0" w:space="0" w:color="auto"/>
        <w:left w:val="none" w:sz="0" w:space="0" w:color="auto"/>
        <w:bottom w:val="none" w:sz="0" w:space="0" w:color="auto"/>
        <w:right w:val="none" w:sz="0" w:space="0" w:color="auto"/>
      </w:divBdr>
    </w:div>
    <w:div w:id="2020039693">
      <w:bodyDiv w:val="1"/>
      <w:marLeft w:val="0"/>
      <w:marRight w:val="0"/>
      <w:marTop w:val="0"/>
      <w:marBottom w:val="0"/>
      <w:divBdr>
        <w:top w:val="none" w:sz="0" w:space="0" w:color="auto"/>
        <w:left w:val="none" w:sz="0" w:space="0" w:color="auto"/>
        <w:bottom w:val="none" w:sz="0" w:space="0" w:color="auto"/>
        <w:right w:val="none" w:sz="0" w:space="0" w:color="auto"/>
      </w:divBdr>
    </w:div>
    <w:div w:id="2021547183">
      <w:bodyDiv w:val="1"/>
      <w:marLeft w:val="0"/>
      <w:marRight w:val="0"/>
      <w:marTop w:val="0"/>
      <w:marBottom w:val="0"/>
      <w:divBdr>
        <w:top w:val="none" w:sz="0" w:space="0" w:color="auto"/>
        <w:left w:val="none" w:sz="0" w:space="0" w:color="auto"/>
        <w:bottom w:val="none" w:sz="0" w:space="0" w:color="auto"/>
        <w:right w:val="none" w:sz="0" w:space="0" w:color="auto"/>
      </w:divBdr>
    </w:div>
    <w:div w:id="2023773064">
      <w:bodyDiv w:val="1"/>
      <w:marLeft w:val="0"/>
      <w:marRight w:val="0"/>
      <w:marTop w:val="0"/>
      <w:marBottom w:val="0"/>
      <w:divBdr>
        <w:top w:val="none" w:sz="0" w:space="0" w:color="auto"/>
        <w:left w:val="none" w:sz="0" w:space="0" w:color="auto"/>
        <w:bottom w:val="none" w:sz="0" w:space="0" w:color="auto"/>
        <w:right w:val="none" w:sz="0" w:space="0" w:color="auto"/>
      </w:divBdr>
    </w:div>
    <w:div w:id="2028948437">
      <w:bodyDiv w:val="1"/>
      <w:marLeft w:val="0"/>
      <w:marRight w:val="0"/>
      <w:marTop w:val="0"/>
      <w:marBottom w:val="0"/>
      <w:divBdr>
        <w:top w:val="none" w:sz="0" w:space="0" w:color="auto"/>
        <w:left w:val="none" w:sz="0" w:space="0" w:color="auto"/>
        <w:bottom w:val="none" w:sz="0" w:space="0" w:color="auto"/>
        <w:right w:val="none" w:sz="0" w:space="0" w:color="auto"/>
      </w:divBdr>
    </w:div>
    <w:div w:id="2041009225">
      <w:bodyDiv w:val="1"/>
      <w:marLeft w:val="0"/>
      <w:marRight w:val="0"/>
      <w:marTop w:val="0"/>
      <w:marBottom w:val="0"/>
      <w:divBdr>
        <w:top w:val="none" w:sz="0" w:space="0" w:color="auto"/>
        <w:left w:val="none" w:sz="0" w:space="0" w:color="auto"/>
        <w:bottom w:val="none" w:sz="0" w:space="0" w:color="auto"/>
        <w:right w:val="none" w:sz="0" w:space="0" w:color="auto"/>
      </w:divBdr>
    </w:div>
    <w:div w:id="2044402438">
      <w:bodyDiv w:val="1"/>
      <w:marLeft w:val="0"/>
      <w:marRight w:val="0"/>
      <w:marTop w:val="0"/>
      <w:marBottom w:val="0"/>
      <w:divBdr>
        <w:top w:val="none" w:sz="0" w:space="0" w:color="auto"/>
        <w:left w:val="none" w:sz="0" w:space="0" w:color="auto"/>
        <w:bottom w:val="none" w:sz="0" w:space="0" w:color="auto"/>
        <w:right w:val="none" w:sz="0" w:space="0" w:color="auto"/>
      </w:divBdr>
    </w:div>
    <w:div w:id="2055347692">
      <w:bodyDiv w:val="1"/>
      <w:marLeft w:val="0"/>
      <w:marRight w:val="0"/>
      <w:marTop w:val="0"/>
      <w:marBottom w:val="0"/>
      <w:divBdr>
        <w:top w:val="none" w:sz="0" w:space="0" w:color="auto"/>
        <w:left w:val="none" w:sz="0" w:space="0" w:color="auto"/>
        <w:bottom w:val="none" w:sz="0" w:space="0" w:color="auto"/>
        <w:right w:val="none" w:sz="0" w:space="0" w:color="auto"/>
      </w:divBdr>
    </w:div>
    <w:div w:id="2058435817">
      <w:bodyDiv w:val="1"/>
      <w:marLeft w:val="0"/>
      <w:marRight w:val="0"/>
      <w:marTop w:val="0"/>
      <w:marBottom w:val="0"/>
      <w:divBdr>
        <w:top w:val="none" w:sz="0" w:space="0" w:color="auto"/>
        <w:left w:val="none" w:sz="0" w:space="0" w:color="auto"/>
        <w:bottom w:val="none" w:sz="0" w:space="0" w:color="auto"/>
        <w:right w:val="none" w:sz="0" w:space="0" w:color="auto"/>
      </w:divBdr>
    </w:div>
    <w:div w:id="2061316511">
      <w:bodyDiv w:val="1"/>
      <w:marLeft w:val="0"/>
      <w:marRight w:val="0"/>
      <w:marTop w:val="0"/>
      <w:marBottom w:val="0"/>
      <w:divBdr>
        <w:top w:val="none" w:sz="0" w:space="0" w:color="auto"/>
        <w:left w:val="none" w:sz="0" w:space="0" w:color="auto"/>
        <w:bottom w:val="none" w:sz="0" w:space="0" w:color="auto"/>
        <w:right w:val="none" w:sz="0" w:space="0" w:color="auto"/>
      </w:divBdr>
    </w:div>
    <w:div w:id="2066634754">
      <w:bodyDiv w:val="1"/>
      <w:marLeft w:val="0"/>
      <w:marRight w:val="0"/>
      <w:marTop w:val="0"/>
      <w:marBottom w:val="0"/>
      <w:divBdr>
        <w:top w:val="none" w:sz="0" w:space="0" w:color="auto"/>
        <w:left w:val="none" w:sz="0" w:space="0" w:color="auto"/>
        <w:bottom w:val="none" w:sz="0" w:space="0" w:color="auto"/>
        <w:right w:val="none" w:sz="0" w:space="0" w:color="auto"/>
      </w:divBdr>
    </w:div>
    <w:div w:id="2087872160">
      <w:bodyDiv w:val="1"/>
      <w:marLeft w:val="0"/>
      <w:marRight w:val="0"/>
      <w:marTop w:val="0"/>
      <w:marBottom w:val="0"/>
      <w:divBdr>
        <w:top w:val="none" w:sz="0" w:space="0" w:color="auto"/>
        <w:left w:val="none" w:sz="0" w:space="0" w:color="auto"/>
        <w:bottom w:val="none" w:sz="0" w:space="0" w:color="auto"/>
        <w:right w:val="none" w:sz="0" w:space="0" w:color="auto"/>
      </w:divBdr>
    </w:div>
    <w:div w:id="2094158716">
      <w:bodyDiv w:val="1"/>
      <w:marLeft w:val="0"/>
      <w:marRight w:val="0"/>
      <w:marTop w:val="0"/>
      <w:marBottom w:val="0"/>
      <w:divBdr>
        <w:top w:val="none" w:sz="0" w:space="0" w:color="auto"/>
        <w:left w:val="none" w:sz="0" w:space="0" w:color="auto"/>
        <w:bottom w:val="none" w:sz="0" w:space="0" w:color="auto"/>
        <w:right w:val="none" w:sz="0" w:space="0" w:color="auto"/>
      </w:divBdr>
    </w:div>
    <w:div w:id="2104373287">
      <w:bodyDiv w:val="1"/>
      <w:marLeft w:val="0"/>
      <w:marRight w:val="0"/>
      <w:marTop w:val="0"/>
      <w:marBottom w:val="0"/>
      <w:divBdr>
        <w:top w:val="none" w:sz="0" w:space="0" w:color="auto"/>
        <w:left w:val="none" w:sz="0" w:space="0" w:color="auto"/>
        <w:bottom w:val="none" w:sz="0" w:space="0" w:color="auto"/>
        <w:right w:val="none" w:sz="0" w:space="0" w:color="auto"/>
      </w:divBdr>
    </w:div>
    <w:div w:id="2105568947">
      <w:bodyDiv w:val="1"/>
      <w:marLeft w:val="0"/>
      <w:marRight w:val="0"/>
      <w:marTop w:val="0"/>
      <w:marBottom w:val="0"/>
      <w:divBdr>
        <w:top w:val="none" w:sz="0" w:space="0" w:color="auto"/>
        <w:left w:val="none" w:sz="0" w:space="0" w:color="auto"/>
        <w:bottom w:val="none" w:sz="0" w:space="0" w:color="auto"/>
        <w:right w:val="none" w:sz="0" w:space="0" w:color="auto"/>
      </w:divBdr>
    </w:div>
    <w:div w:id="2109543839">
      <w:bodyDiv w:val="1"/>
      <w:marLeft w:val="0"/>
      <w:marRight w:val="0"/>
      <w:marTop w:val="0"/>
      <w:marBottom w:val="0"/>
      <w:divBdr>
        <w:top w:val="none" w:sz="0" w:space="0" w:color="auto"/>
        <w:left w:val="none" w:sz="0" w:space="0" w:color="auto"/>
        <w:bottom w:val="none" w:sz="0" w:space="0" w:color="auto"/>
        <w:right w:val="none" w:sz="0" w:space="0" w:color="auto"/>
      </w:divBdr>
    </w:div>
    <w:div w:id="2126463509">
      <w:bodyDiv w:val="1"/>
      <w:marLeft w:val="0"/>
      <w:marRight w:val="0"/>
      <w:marTop w:val="0"/>
      <w:marBottom w:val="0"/>
      <w:divBdr>
        <w:top w:val="none" w:sz="0" w:space="0" w:color="auto"/>
        <w:left w:val="none" w:sz="0" w:space="0" w:color="auto"/>
        <w:bottom w:val="none" w:sz="0" w:space="0" w:color="auto"/>
        <w:right w:val="none" w:sz="0" w:space="0" w:color="auto"/>
      </w:divBdr>
    </w:div>
    <w:div w:id="2136368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reports.weforum.org/future-of-jobs-2016/" TargetMode="External"/><Relationship Id="rId18" Type="http://schemas.openxmlformats.org/officeDocument/2006/relationships/hyperlink" Target="https://www.cipd.co.uk/Images/resourcing-talent-planning_2017_tcm18-23747.pdf"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pwc.com/gx/en/industries/industries-4.0/landing-page/industry-4.0-building-your-digital-enterprise-april-2016.pdf" TargetMode="External"/><Relationship Id="rId7" Type="http://schemas.openxmlformats.org/officeDocument/2006/relationships/endnotes" Target="endnotes.xml"/><Relationship Id="rId12" Type="http://schemas.openxmlformats.org/officeDocument/2006/relationships/hyperlink" Target="https://www2.deloitte.com/content/campaigns/uk/digital-disruption/digital-disruption/digital-disruption-index.html" TargetMode="External"/><Relationship Id="rId17" Type="http://schemas.openxmlformats.org/officeDocument/2006/relationships/hyperlink" Target="https://www.pwc.com/gx/en/people-organisation/pdf/pwc-preparing-for-tomorrows-workforce-today.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wc.de/de/prozessoptimierung/assets/millennials-at-work-2011.pdf" TargetMode="External"/><Relationship Id="rId20" Type="http://schemas.openxmlformats.org/officeDocument/2006/relationships/hyperlink" Target="http://moodle.uwtsd.ac.uk/pluginfile.php/95201/mod_resource/content/1/hc-2017-global-human-capital-trends-u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work/trends/megatrends"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2.deloitte.com/content/dam/Deloitte/global/Documents/HumanCapital/dttl-hc-english-opentalenteconomy.pdf" TargetMode="External"/><Relationship Id="rId23" Type="http://schemas.openxmlformats.org/officeDocument/2006/relationships/hyperlink" Target="https://weforum.ent.box.com/s/dari4dktg4jt2g9xo2o5pksjpatvawdb" TargetMode="External"/><Relationship Id="rId28" Type="http://schemas.openxmlformats.org/officeDocument/2006/relationships/theme" Target="theme/theme1.xml"/><Relationship Id="rId10" Type="http://schemas.openxmlformats.org/officeDocument/2006/relationships/hyperlink" Target="https://www2.deloitte.com/content/dam/Deloitte/uk/Documents/human-capital/deloitte-uk-human-capital-trends-2018.pdf" TargetMode="External"/><Relationship Id="rId19" Type="http://schemas.openxmlformats.org/officeDocument/2006/relationships/hyperlink" Target="https://www.oxfordmartin.ox.ac.uk/downloads/reports/Citi_GPS_Technology_Work_2.pdf" TargetMode="External"/><Relationship Id="rId4" Type="http://schemas.openxmlformats.org/officeDocument/2006/relationships/settings" Target="settings.xml"/><Relationship Id="rId9" Type="http://schemas.openxmlformats.org/officeDocument/2006/relationships/hyperlink" Target="https://www.weforum.org/about/the-fourth-industrial-revolution-by-klaus-schwab" TargetMode="External"/><Relationship Id="rId14" Type="http://schemas.openxmlformats.org/officeDocument/2006/relationships/hyperlink" Target="https://www.weforum.org/reports/the-future-of-jobs-report-2018" TargetMode="External"/><Relationship Id="rId22" Type="http://schemas.openxmlformats.org/officeDocument/2006/relationships/hyperlink" Target="https://www.cipd.co.uk/knowledge/work/skills/skills-factsheet" TargetMode="External"/><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P:\WorkgroupTemplates\Corporate%20Templates\Blank%20document%20-%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Gen16</b:Tag>
    <b:SourceType>Book</b:SourceType>
    <b:Guid>{A6F70AC2-5ED1-4C37-8B7A-2EBB2999AF6B}</b:Guid>
    <b:Title>Managing Employee Relations</b:Title>
    <b:Year>2016</b:Year>
    <b:Author>
      <b:Author>
        <b:NameList>
          <b:Person>
            <b:Last>Gennard</b:Last>
            <b:First>J</b:First>
          </b:Person>
          <b:Person>
            <b:Last>Judge</b:Last>
            <b:First>G</b:First>
          </b:Person>
          <b:Person>
            <b:Last>Bennett</b:Last>
            <b:First>T</b:First>
          </b:Person>
          <b:Person>
            <b:Last>Saundry</b:Last>
            <b:First>R</b:First>
          </b:Person>
        </b:NameList>
      </b:Author>
    </b:Author>
    <b:City>London</b:City>
    <b:Publisher>CIPD</b:Publisher>
    <b:RefOrder>1</b:RefOrder>
  </b:Source>
  <b:Source>
    <b:Tag>CIP18</b:Tag>
    <b:SourceType>InternetSite</b:SourceType>
    <b:Guid>{62AC4E2C-89DF-47E3-83E7-CE763B1D5F11}</b:Guid>
    <b:Author>
      <b:Author>
        <b:NameList>
          <b:Person>
            <b:Last>CIPD</b:Last>
          </b:Person>
        </b:NameList>
      </b:Author>
    </b:Author>
    <b:Title>Employee relations: an introduction </b:Title>
    <b:InternetSiteTitle>CIPD</b:InternetSiteTitle>
    <b:Year>2018</b:Year>
    <b:Month>May</b:Month>
    <b:Day>1</b:Day>
    <b:URL>https://www.cipd.co.uk/knowledge/fundamentals/relations/employees/factsheet</b:URL>
    <b:RefOrder>10</b:RefOrder>
  </b:Source>
  <b:Source>
    <b:Tag>CIP19</b:Tag>
    <b:SourceType>InternetSite</b:SourceType>
    <b:Guid>{52A1E8B9-62E0-4201-814C-18E34473843F}</b:Guid>
    <b:Author>
      <b:Author>
        <b:NameList>
          <b:Person>
            <b:Last>CIPD</b:Last>
          </b:Person>
        </b:NameList>
      </b:Author>
    </b:Author>
    <b:Title>The psychological contract: Examines the history, state and strategic implications of the psychological contract</b:Title>
    <b:Year>2019</b:Year>
    <b:YearAccessed>2019</b:YearAccessed>
    <b:MonthAccessed>April</b:MonthAccessed>
    <b:DayAccessed>16</b:DayAccessed>
    <b:URL>https://www.cipd.co.uk/knowledge/fundamentals/relations/employees/psychological-factsheet</b:URL>
    <b:RefOrder>14</b:RefOrder>
  </b:Source>
  <b:Source>
    <b:Tag>Sch78</b:Tag>
    <b:SourceType>Book</b:SourceType>
    <b:Guid>{62E405D0-583C-488E-AE32-B1FD22DD273F}</b:Guid>
    <b:Title>Career Dynamics</b:Title>
    <b:Year>1978</b:Year>
    <b:Author>
      <b:Author>
        <b:NameList>
          <b:Person>
            <b:Last>Schein</b:Last>
            <b:First>E.</b:First>
          </b:Person>
        </b:NameList>
      </b:Author>
    </b:Author>
    <b:City>Reading: Mass</b:City>
    <b:Publisher>Addison Wesley</b:Publisher>
    <b:RefOrder>13</b:RefOrder>
  </b:Source>
  <b:Source>
    <b:Tag>Rou95</b:Tag>
    <b:SourceType>Book</b:SourceType>
    <b:Guid>{E84A108C-3CBC-4D67-90D3-1EEF246543D5}</b:Guid>
    <b:Author>
      <b:Author>
        <b:NameList>
          <b:Person>
            <b:Last>Rousseau</b:Last>
            <b:First>D.</b:First>
          </b:Person>
        </b:NameList>
      </b:Author>
    </b:Author>
    <b:Title>Psychological Contracts in organisations: undersatnding written and unwritten agreements</b:Title>
    <b:Year>1995</b:Year>
    <b:City>Thousand Oaks</b:City>
    <b:Publisher>Sage</b:Publisher>
    <b:RefOrder>25</b:RefOrder>
  </b:Source>
  <b:Source>
    <b:Tag>Gue04</b:Tag>
    <b:SourceType>JournalArticle</b:SourceType>
    <b:Guid>{F6819587-49C3-4CA3-8122-42D72AC0A3FD}</b:Guid>
    <b:Title>The psychology of the employment relationship: an analysis based on the psychological contract</b:Title>
    <b:Year>2004</b:Year>
    <b:Author>
      <b:Author>
        <b:NameList>
          <b:Person>
            <b:Last>Guest</b:Last>
            <b:First>D.</b:First>
          </b:Person>
        </b:NameList>
      </b:Author>
    </b:Author>
    <b:JournalName>Applied Psychology</b:JournalName>
    <b:Pages>541-555</b:Pages>
    <b:Volume>53</b:Volume>
    <b:Issue>4</b:Issue>
    <b:RefOrder>26</b:RefOrder>
  </b:Source>
  <b:Source>
    <b:Tag>CIP191</b:Tag>
    <b:SourceType>InternetSite</b:SourceType>
    <b:Guid>{F0BDB468-37A9-4990-B8A5-4D40C5CDEF34}</b:Guid>
    <b:Title>Talking about voice: employees’ experiences</b:Title>
    <b:Year>2019</b:Year>
    <b:Author>
      <b:Author>
        <b:NameList>
          <b:Person>
            <b:Last>CIPD</b:Last>
          </b:Person>
        </b:NameList>
      </b:Author>
    </b:Author>
    <b:YearAccessed>2019</b:YearAccessed>
    <b:MonthAccessed>March</b:MonthAccessed>
    <b:DayAccessed>21</b:DayAccessed>
    <b:URL>https://www.cipd.co.uk/knowledge/work/future-voice/employee-experiences</b:URL>
    <b:RefOrder>16</b:RefOrder>
  </b:Source>
  <b:Source>
    <b:Tag>Shi17</b:Tag>
    <b:SourceType>JournalArticle</b:SourceType>
    <b:Guid>{D61CA2BF-FC6D-4E3D-8FB4-1B7FFADB0B7F}</b:Guid>
    <b:Title>HRM and innovation: looking across all levels</b:Title>
    <b:Year>2017</b:Year>
    <b:Author>
      <b:Author>
        <b:NameList>
          <b:Person>
            <b:Last>Shipton</b:Last>
            <b:First>H</b:First>
          </b:Person>
          <b:Person>
            <b:Last>Sparrow</b:Last>
            <b:First>P</b:First>
          </b:Person>
          <b:Person>
            <b:Last>Budhwar</b:Last>
            <b:First>P</b:First>
          </b:Person>
          <b:Person>
            <b:Last>Brown</b:Last>
            <b:First>A</b:First>
          </b:Person>
        </b:NameList>
      </b:Author>
    </b:Author>
    <b:JournalName>Human Resource Management Journal</b:JournalName>
    <b:Pages>246-63</b:Pages>
    <b:Volume>27</b:Volume>
    <b:RefOrder>18</b:RefOrder>
  </b:Source>
  <b:Source>
    <b:Tag>Wil04</b:Tag>
    <b:SourceType>JournalArticle</b:SourceType>
    <b:Guid>{E63726D8-670D-4CB3-8C98-6CAEAB62275C}</b:Guid>
    <b:Author>
      <b:Author>
        <b:NameList>
          <b:Person>
            <b:Last>Wilkinson</b:Last>
            <b:First>A</b:First>
          </b:Person>
          <b:Person>
            <b:Last>Dundon</b:Last>
            <b:First>T</b:First>
          </b:Person>
          <b:Person>
            <b:Last>Marchington</b:Last>
            <b:First>M</b:First>
          </b:Person>
          <b:Person>
            <b:Last>Ackers</b:Last>
            <b:First>P</b:First>
          </b:Person>
        </b:NameList>
      </b:Author>
    </b:Author>
    <b:Title>Changing patterns of employee voice: case studies from the UK and Republic of Ireland</b:Title>
    <b:JournalName>Journal of Industrial Relations</b:JournalName>
    <b:Year>2004</b:Year>
    <b:Pages>298-322</b:Pages>
    <b:Volume>46</b:Volume>
    <b:RefOrder>19</b:RefOrder>
  </b:Source>
  <b:Source>
    <b:Tag>Kin18</b:Tag>
    <b:SourceType>JournalArticle</b:SourceType>
    <b:Guid>{C60B42DC-C5BA-4BC9-95D6-8486E907FC21}</b:Guid>
    <b:Author>
      <b:Author>
        <b:NameList>
          <b:Person>
            <b:Last>King</b:Last>
            <b:First>D</b:First>
          </b:Person>
          <b:Person>
            <b:Last>Land</b:Last>
            <b:First>C</b:First>
          </b:Person>
        </b:NameList>
      </b:Author>
    </b:Author>
    <b:Title>The democratic rejection of democracy: performative failure and the limits of critical performativity in an orgnaizational change project</b:Title>
    <b:JournalName>Human Relations</b:JournalName>
    <b:Year>2018</b:Year>
    <b:Pages>1535-57</b:Pages>
    <b:RefOrder>20</b:RefOrder>
  </b:Source>
  <b:Source>
    <b:Tag>Mar07</b:Tag>
    <b:SourceType>Book</b:SourceType>
    <b:Guid>{109B9C0A-1E3A-4F2C-A614-E3CA3530966E}</b:Guid>
    <b:Title>Embedding the provision of information and consultation in the workplace </b:Title>
    <b:Year>2007</b:Year>
    <b:Author>
      <b:Author>
        <b:NameList>
          <b:Person>
            <b:Last>Marchinton</b:Last>
            <b:First>M</b:First>
          </b:Person>
          <b:Person>
            <b:Last>Cox</b:Last>
            <b:First>A</b:First>
          </b:Person>
          <b:Person>
            <b:Last>Suter</b:Last>
            <b:First>J</b:First>
          </b:Person>
        </b:NameList>
      </b:Author>
    </b:Author>
    <b:City>London</b:City>
    <b:Publisher>DTI</b:Publisher>
    <b:RefOrder>21</b:RefOrder>
  </b:Source>
  <b:Source>
    <b:Tag>Mar15</b:Tag>
    <b:SourceType>JournalArticle</b:SourceType>
    <b:Guid>{30445D23-8802-4F19-969E-BC3738B9FAB5}</b:Guid>
    <b:Author>
      <b:Author>
        <b:NameList>
          <b:Person>
            <b:Last>Marchington</b:Last>
            <b:First>M</b:First>
          </b:Person>
        </b:NameList>
      </b:Author>
    </b:Author>
    <b:Title>Analysing the forces shaping employee involvement and participation (EIP) at organisational level in liberal market economies (LMEs)</b:Title>
    <b:Year>2015</b:Year>
    <b:JournalName>Human Resource Management Journal</b:JournalName>
    <b:Pages>1-18</b:Pages>
    <b:Volume>25</b:Volume>
    <b:Issue>1</b:Issue>
    <b:RefOrder>27</b:RefOrder>
  </b:Source>
  <b:Source>
    <b:Tag>Box03</b:Tag>
    <b:SourceType>Book</b:SourceType>
    <b:Guid>{25248384-2A35-4600-9239-6BC08145AB23}</b:Guid>
    <b:Title>Strategy and Human Resource Management</b:Title>
    <b:Year>2003</b:Year>
    <b:Author>
      <b:Author>
        <b:NameList>
          <b:Person>
            <b:Last>Boxall</b:Last>
            <b:First>P.</b:First>
            <b:Middle>F</b:Middle>
          </b:Person>
          <b:Person>
            <b:Last>Purcell</b:Last>
            <b:First>J.</b:First>
          </b:Person>
        </b:NameList>
      </b:Author>
    </b:Author>
    <b:City>Basingstoke</b:City>
    <b:Publisher>Palgrave Macmillan</b:Publisher>
    <b:RefOrder>15</b:RefOrder>
  </b:Source>
  <b:Source>
    <b:Tag>Cox06</b:Tag>
    <b:SourceType>JournalArticle</b:SourceType>
    <b:Guid>{785C2014-DC85-468E-8B61-16AB31664E1B}</b:Guid>
    <b:Author>
      <b:Author>
        <b:NameList>
          <b:Person>
            <b:Last>Cox</b:Last>
            <b:First>A</b:First>
          </b:Person>
          <b:Person>
            <b:Last>Zagelmeyer</b:Last>
            <b:First>S</b:First>
          </b:Person>
          <b:Person>
            <b:Last>Marchington</b:Last>
            <b:First>M</b:First>
          </b:Person>
        </b:NameList>
      </b:Author>
    </b:Author>
    <b:Title>Embedding employee involvement and participation (EIP) at work</b:Title>
    <b:JournalName>Human Resource Management Journal</b:JournalName>
    <b:Year>2006</b:Year>
    <b:Pages>250-267</b:Pages>
    <b:Volume>16</b:Volume>
    <b:Issue>3</b:Issue>
    <b:RefOrder>22</b:RefOrder>
  </b:Source>
  <b:Source>
    <b:Tag>Dun17</b:Tag>
    <b:SourceType>InternetSite</b:SourceType>
    <b:Guid>{E9FACA5F-937C-4AEC-912D-7C7876564BDC}</b:Guid>
    <b:Title>Power dynamics in work and employment relationships: the capacity for employee influence</b:Title>
    <b:Year>2017</b:Year>
    <b:Author>
      <b:Author>
        <b:NameList>
          <b:Person>
            <b:Last>Dundon</b:Last>
            <b:First>T</b:First>
          </b:Person>
          <b:Person>
            <b:Last>Martinez Lucio</b:Last>
            <b:First>M</b:First>
          </b:Person>
          <b:Person>
            <b:Last>Howcroft</b:Last>
            <b:First>D</b:First>
          </b:Person>
          <b:Person>
            <b:Last>Hughes</b:Last>
            <b:First>E</b:First>
          </b:Person>
          <b:Person>
            <b:Last>Keizer</b:Last>
            <b:First>A</b:First>
          </b:Person>
          <b:Person>
            <b:Last>Walden</b:Last>
            <b:First>R</b:First>
          </b:Person>
        </b:NameList>
      </b:Author>
    </b:Author>
    <b:YearAccessed>2019</b:YearAccessed>
    <b:MonthAccessed>March</b:MonthAccessed>
    <b:DayAccessed>21</b:DayAccessed>
    <b:URL>https://www.cipd.co.uk/knowledge/work/job-quality-value-creation/power-employee-influence</b:URL>
    <b:RefOrder>28</b:RefOrder>
  </b:Source>
  <b:Source>
    <b:Tag>CIP181</b:Tag>
    <b:SourceType>InternetSite</b:SourceType>
    <b:Guid>{42FC4450-7357-4DFD-9F5C-6AFFB613B4A2}</b:Guid>
    <b:Author>
      <b:Author>
        <b:NameList>
          <b:Person>
            <b:Last>CIPD</b:Last>
          </b:Person>
        </b:NameList>
      </b:Author>
    </b:Author>
    <b:Title>PESTLE analysis</b:Title>
    <b:Year>2018</b:Year>
    <b:YearAccessed>2019</b:YearAccessed>
    <b:MonthAccessed>March</b:MonthAccessed>
    <b:DayAccessed>21</b:DayAccessed>
    <b:URL>https://www.cipd.co.uk/knowledge/strategy/organisational-development/pestle-analysis-factsheet</b:URL>
    <b:RefOrder>29</b:RefOrder>
  </b:Source>
  <b:Source>
    <b:Tag>Dep18</b:Tag>
    <b:SourceType>InternetSite</b:SourceType>
    <b:Guid>{90032911-4A64-49CD-B46A-6B7987B912EA}</b:Guid>
    <b:Author>
      <b:Author>
        <b:NameList>
          <b:Person>
            <b:Last>BEIS</b:Last>
          </b:Person>
        </b:NameList>
      </b:Author>
    </b:Author>
    <b:Title>TRADE UNION MEMBERSHIP 2017: Statistical Bulletin</b:Title>
    <b:InternetSiteTitle>Department for Business, Energy &amp; Industrial Strategy</b:InternetSiteTitle>
    <b:Year>2018</b:Year>
    <b:Month>May</b:Month>
    <b:URL>https://assets.publishing.service.gov.uk/government/uploads/system/uploads/attachment_data/file/712543/TU_membership_bulletin.pdf</b:URL>
    <b:YearAccessed>2019</b:YearAccessed>
    <b:MonthAccessed>April</b:MonthAccessed>
    <b:DayAccessed>12</b:DayAccessed>
    <b:RefOrder>4</b:RefOrder>
  </b:Source>
  <b:Source>
    <b:Tag>Dic10</b:Tag>
    <b:SourceType>Book</b:SourceType>
    <b:Guid>{A6E040E9-662E-4FFB-85DA-ACE43F4D1E4A}</b:Guid>
    <b:Title>The changing legal framework of employment relations</b:Title>
    <b:Year>2010</b:Year>
    <b:City>Oxford</b:City>
    <b:Publisher>Wiley-Blackwell</b:Publisher>
    <b:Author>
      <b:Author>
        <b:NameList>
          <b:Person>
            <b:Last>Dickens</b:Last>
            <b:First>L</b:First>
          </b:Person>
          <b:Person>
            <b:Last>Hall</b:Last>
            <b:First>M</b:First>
          </b:Person>
        </b:NameList>
      </b:Author>
    </b:Author>
    <b:RefOrder>5</b:RefOrder>
  </b:Source>
  <b:Source>
    <b:Tag>van13</b:Tag>
    <b:SourceType>Book</b:SourceType>
    <b:Guid>{160BA3C2-8D09-44EA-8BAD-F35EF0259024}</b:Guid>
    <b:Author>
      <b:Author>
        <b:NameList>
          <b:Person>
            <b:Last>van Wanrooy</b:Last>
            <b:First>B</b:First>
          </b:Person>
          <b:Person>
            <b:Last>Bewley</b:Last>
            <b:First>H</b:First>
          </b:Person>
          <b:Person>
            <b:Last>Bryson</b:Last>
            <b:First>A</b:First>
          </b:Person>
        </b:NameList>
      </b:Author>
    </b:Author>
    <b:Title>Employment relations in the shadow of recession: findings from the 2011 Workplace Employment Relations Study</b:Title>
    <b:Year>2013</b:Year>
    <b:City>London</b:City>
    <b:Publisher>Palgrave Macmillan</b:Publisher>
    <b:RefOrder>12</b:RefOrder>
  </b:Source>
  <b:Source>
    <b:Tag>Mil10</b:Tag>
    <b:SourceType>Book</b:SourceType>
    <b:Guid>{77E5599A-341E-4259-9A02-7C8263AE4FDD}</b:Guid>
    <b:Author>
      <b:Author>
        <b:NameList>
          <b:Person>
            <b:Last>Millward</b:Last>
            <b:First>N</b:First>
          </b:Person>
          <b:Person>
            <b:Last>Bryson</b:Last>
            <b:First>A</b:First>
          </b:Person>
          <b:Person>
            <b:Last>Forth</b:Last>
            <b:First>J</b:First>
          </b:Person>
        </b:NameList>
      </b:Author>
    </b:Author>
    <b:Title>All change at work</b:Title>
    <b:Year>2000</b:Year>
    <b:City>London</b:City>
    <b:Publisher>Routledge</b:Publisher>
    <b:RefOrder>30</b:RefOrder>
  </b:Source>
  <b:Source>
    <b:Tag>Wat95</b:Tag>
    <b:SourceType>Book</b:SourceType>
    <b:Guid>{06647385-B384-4BC0-BF57-2106F48F843B}</b:Guid>
    <b:Author>
      <b:Author>
        <b:NameList>
          <b:Person>
            <b:Last>Watson</b:Last>
            <b:First>T</b:First>
          </b:Person>
        </b:NameList>
      </b:Author>
    </b:Author>
    <b:Title>Sociology, work and industry</b:Title>
    <b:Year>1995</b:Year>
    <b:City>London</b:City>
    <b:Publisher>Routledge</b:Publisher>
    <b:RefOrder>8</b:RefOrder>
  </b:Source>
  <b:Source>
    <b:Tag>Fox74</b:Tag>
    <b:SourceType>Book</b:SourceType>
    <b:Guid>{485D4C80-895E-4D18-B992-B508EE940D24}</b:Guid>
    <b:Author>
      <b:Author>
        <b:NameList>
          <b:Person>
            <b:Last>Fox</b:Last>
            <b:First>A</b:First>
          </b:Person>
        </b:NameList>
      </b:Author>
    </b:Author>
    <b:Title>Beyond Contract: Work, Power and Trust relations</b:Title>
    <b:Year>1974</b:Year>
    <b:City>London</b:City>
    <b:Publisher>Faber</b:Publisher>
    <b:RefOrder>11</b:RefOrder>
  </b:Source>
  <b:Source>
    <b:Tag>Wal85</b:Tag>
    <b:SourceType>JournalArticle</b:SourceType>
    <b:Guid>{0113FC58-D6CB-4DA8-AFBF-83D944BC0D83}</b:Guid>
    <b:Author>
      <b:Author>
        <b:NameList>
          <b:Person>
            <b:Last>Walton</b:Last>
            <b:First>R.</b:First>
            <b:Middle>E</b:Middle>
          </b:Person>
        </b:NameList>
      </b:Author>
    </b:Author>
    <b:Title>From control to commitment in the workplace</b:Title>
    <b:Year>1985</b:Year>
    <b:JournalName>Harvard Business Review</b:JournalName>
    <b:Pages>77-84</b:Pages>
    <b:RefOrder>31</b:RefOrder>
  </b:Source>
  <b:Source>
    <b:Tag>Hym95</b:Tag>
    <b:SourceType>Book</b:SourceType>
    <b:Guid>{AC31E614-5858-4227-8FB7-A7B33123CBDC}</b:Guid>
    <b:Title>Managing employee involvement and participation</b:Title>
    <b:Year>1995</b:Year>
    <b:Author>
      <b:Author>
        <b:NameList>
          <b:Person>
            <b:Last>Hyman</b:Last>
            <b:First>J</b:First>
          </b:Person>
          <b:Person>
            <b:Last>Mason</b:Last>
            <b:First>B</b:First>
          </b:Person>
        </b:NameList>
      </b:Author>
    </b:Author>
    <b:City>London</b:City>
    <b:Publisher>Sage Publications</b:Publisher>
    <b:RefOrder>32</b:RefOrder>
  </b:Source>
  <b:Source>
    <b:Tag>Mar92</b:Tag>
    <b:SourceType>JournalArticle</b:SourceType>
    <b:Guid>{2DDE37E2-CA39-4BD9-960D-332CF197ADAD}</b:Guid>
    <b:Title>New developments in employee involvement</b:Title>
    <b:Year>1992</b:Year>
    <b:Author>
      <b:Author>
        <b:NameList>
          <b:Person>
            <b:Last>Marchington</b:Last>
            <b:First>M</b:First>
          </b:Person>
          <b:Person>
            <b:Last>Goodman</b:Last>
            <b:First>J</b:First>
          </b:Person>
          <b:Person>
            <b:Last>Wilkinson</b:Last>
            <b:First>A</b:First>
          </b:Person>
        </b:NameList>
      </b:Author>
    </b:Author>
    <b:JournalName>Employment Department Research Series, Employment Department Publication</b:JournalName>
    <b:Volume>2</b:Volume>
    <b:RefOrder>33</b:RefOrder>
  </b:Source>
  <b:Source>
    <b:Tag>Ram77</b:Tag>
    <b:SourceType>JournalArticle</b:SourceType>
    <b:Guid>{0357454D-C5F2-486D-84E8-C685970A8B27}</b:Guid>
    <b:Author>
      <b:Author>
        <b:NameList>
          <b:Person>
            <b:Last>Ramsay</b:Last>
            <b:First>H</b:First>
          </b:Person>
        </b:NameList>
      </b:Author>
    </b:Author>
    <b:Title>Cycles of control: worker participation on sociological and historical perspectives</b:Title>
    <b:JournalName>Sociology</b:JournalName>
    <b:Year>1977</b:Year>
    <b:Pages>481-586</b:Pages>
    <b:Volume>11</b:Volume>
    <b:Issue>3</b:Issue>
    <b:RefOrder>34</b:RefOrder>
  </b:Source>
  <b:Source>
    <b:Tag>Ram80</b:Tag>
    <b:SourceType>JournalArticle</b:SourceType>
    <b:Guid>{3E3296D9-2F03-4A1E-873C-74611F220E8D}</b:Guid>
    <b:Author>
      <b:Author>
        <b:NameList>
          <b:Person>
            <b:Last>Ramsay</b:Last>
            <b:First>H</b:First>
          </b:Person>
        </b:NameList>
      </b:Author>
    </b:Author>
    <b:Title>Phantom participation: patterns of power and conflict</b:Title>
    <b:JournalName>Industrial Relations Journal</b:JournalName>
    <b:Year>1980</b:Year>
    <b:Pages>46-59</b:Pages>
    <b:Volume>11</b:Volume>
    <b:Issue>3</b:Issue>
    <b:RefOrder>35</b:RefOrder>
  </b:Source>
  <b:Source>
    <b:Tag>Bud10</b:Tag>
    <b:SourceType>JournalArticle</b:SourceType>
    <b:Guid>{6CA1B4E0-470B-402A-9258-E5501B012485}</b:Guid>
    <b:Author>
      <b:Author>
        <b:NameList>
          <b:Person>
            <b:Last>Budd</b:Last>
            <b:First>J</b:First>
            <b:Middle>W</b:Middle>
          </b:Person>
          <b:Person>
            <b:Last>Gollan</b:Last>
            <b:First>P</b:First>
            <b:Middle>J</b:Middle>
          </b:Person>
          <b:Person>
            <b:Last>Wilkinson</b:Last>
            <b:First>A</b:First>
          </b:Person>
        </b:NameList>
      </b:Author>
    </b:Author>
    <b:Title>New approaches to employee voice and participation in organizations </b:Title>
    <b:JournalName>Human Relations</b:JournalName>
    <b:Year>2010</b:Year>
    <b:Pages>303-310</b:Pages>
    <b:Volume>63</b:Volume>
    <b:Issue>3</b:Issue>
    <b:RefOrder>36</b:RefOrder>
  </b:Source>
  <b:Source>
    <b:Tag>Die09</b:Tag>
    <b:SourceType>Book</b:SourceType>
    <b:Guid>{AA6585EF-8233-4100-ABA6-08C379256BBC}</b:Guid>
    <b:Author>
      <b:Author>
        <b:NameList>
          <b:Person>
            <b:Last>Dietz</b:Last>
            <b:First>G</b:First>
          </b:Person>
          <b:Person>
            <b:Last>Wilkinson</b:Last>
            <b:First>A</b:First>
          </b:Person>
          <b:Person>
            <b:Last>Redman</b:Last>
            <b:First>T</b:First>
          </b:Person>
        </b:NameList>
      </b:Author>
    </b:Author>
    <b:Title>Involvement and participation. In: Wilkinson A, Bacon N, Redman T, and Snell S (eds)</b:Title>
    <b:JournalName>The Sage Handbook of Human Resource Management</b:JournalName>
    <b:Year>2009</b:Year>
    <b:City>London</b:City>
    <b:Publisher>Sage</b:Publisher>
    <b:RefOrder>37</b:RefOrder>
  </b:Source>
  <b:Source>
    <b:Tag>Str06</b:Tag>
    <b:SourceType>JournalArticle</b:SourceType>
    <b:Guid>{2601A9A5-6062-41CC-B1E6-78538AC65167}</b:Guid>
    <b:Title>Worker participation: Some under-considered issues</b:Title>
    <b:Year>2006</b:Year>
    <b:Author>
      <b:Author>
        <b:NameList>
          <b:Person>
            <b:Last>Strauss</b:Last>
            <b:First>G</b:First>
          </b:Person>
        </b:NameList>
      </b:Author>
    </b:Author>
    <b:JournalName>Industrial Relations</b:JournalName>
    <b:Pages>778-803</b:Pages>
    <b:Volume>45</b:Volume>
    <b:RefOrder>38</b:RefOrder>
  </b:Source>
  <b:Source>
    <b:Tag>Bud04</b:Tag>
    <b:SourceType>Book</b:SourceType>
    <b:Guid>{BC4B7CAA-F223-4D42-98DC-3CD6E30B3FC2}</b:Guid>
    <b:Title>Employment with a Human Face: Balancing Efficiency, Equity, and Voice</b:Title>
    <b:Year>2004</b:Year>
    <b:Author>
      <b:Author>
        <b:NameList>
          <b:Person>
            <b:Last>Budd</b:Last>
            <b:First>J</b:First>
            <b:Middle>W</b:Middle>
          </b:Person>
        </b:NameList>
      </b:Author>
    </b:Author>
    <b:City>Ithaca, NY</b:City>
    <b:Publisher>Cornell University press</b:Publisher>
    <b:RefOrder>39</b:RefOrder>
  </b:Source>
  <b:Source>
    <b:Tag>Box08</b:Tag>
    <b:SourceType>Book</b:SourceType>
    <b:Guid>{81E6BB01-A5BF-4EB3-A5EA-605FF583B151}</b:Guid>
    <b:Author>
      <b:Author>
        <b:NameList>
          <b:Person>
            <b:Last>Boxall</b:Last>
            <b:First>P</b:First>
          </b:Person>
          <b:Person>
            <b:Last>Purcell</b:Last>
            <b:First>J</b:First>
          </b:Person>
        </b:NameList>
      </b:Author>
    </b:Author>
    <b:Title>Strategy and Human rResource Management</b:Title>
    <b:Year>2008</b:Year>
    <b:City>New York</b:City>
    <b:Publisher>Palgrave Macmillan</b:Publisher>
    <b:Edition>2nd</b:Edition>
    <b:RefOrder>17</b:RefOrder>
  </b:Source>
  <b:Source>
    <b:Tag>Fre84</b:Tag>
    <b:SourceType>Book</b:SourceType>
    <b:Guid>{0BB4C79E-9C4E-4EA2-9793-C7120E61AC28}</b:Guid>
    <b:Author>
      <b:Author>
        <b:NameList>
          <b:Person>
            <b:Last>Freeman</b:Last>
            <b:First>R</b:First>
            <b:Middle>B</b:Middle>
          </b:Person>
          <b:Person>
            <b:Last>Medoff</b:Last>
            <b:First>J</b:First>
            <b:Middle>L</b:Middle>
          </b:Person>
        </b:NameList>
      </b:Author>
    </b:Author>
    <b:Title>What do Unions Do?</b:Title>
    <b:Year>1984</b:Year>
    <b:City>New York</b:City>
    <b:Publisher>Basic Books</b:Publisher>
    <b:RefOrder>2</b:RefOrder>
  </b:Source>
  <b:Source>
    <b:Tag>Tow14</b:Tag>
    <b:SourceType>DocumentFromInternetSite</b:SourceType>
    <b:Guid>{F02E1AA0-72D8-4617-B50B-982BB52DEA02}</b:Guid>
    <b:Title>Employee voice: Releasing voice for sustainable business success</b:Title>
    <b:Year>2014</b:Year>
    <b:Author>
      <b:Author>
        <b:NameList>
          <b:Person>
            <b:Last>Towers</b:Last>
            <b:First>Watson</b:First>
          </b:Person>
        </b:NameList>
      </b:Author>
    </b:Author>
    <b:Month>February</b:Month>
    <b:YearAccessed>2019</b:YearAccessed>
    <b:MonthAccessed>April</b:MonthAccessed>
    <b:DayAccessed>12</b:DayAccessed>
    <b:URL>https://www.towerswatson.com/en/Insights/IC-Types/Case-Studies/2015/How-can-employee-surveys-help-to-promote-internal-innovation</b:URL>
    <b:RefOrder>40</b:RefOrder>
  </b:Source>
  <b:Source>
    <b:Tag>Dun11</b:Tag>
    <b:SourceType>Book</b:SourceType>
    <b:Guid>{A308C26D-0821-47B8-9D7C-61218E095EEF}</b:Guid>
    <b:Title>Understanding Employment Relations</b:Title>
    <b:Year>2011</b:Year>
    <b:Author>
      <b:Author>
        <b:NameList>
          <b:Person>
            <b:Last>Dundon</b:Last>
            <b:First>T</b:First>
          </b:Person>
          <b:Person>
            <b:Last>Rollinson</b:Last>
            <b:First>D</b:First>
          </b:Person>
        </b:NameList>
      </b:Author>
    </b:Author>
    <b:City>Berkshire</b:City>
    <b:Publisher>McGraw-Hill Education</b:Publisher>
    <b:Edition>2nd</b:Edition>
    <b:RefOrder>9</b:RefOrder>
  </b:Source>
  <b:Source>
    <b:Tag>CIP182</b:Tag>
    <b:SourceType>InternetSite</b:SourceType>
    <b:Guid>{EC59A75E-1D1A-4008-AF6F-4C7CA8C4E96A}</b:Guid>
    <b:Title>Employee engagement and motivation</b:Title>
    <b:Year>2018</b:Year>
    <b:Author>
      <b:Author>
        <b:NameList>
          <b:Person>
            <b:Last>CIPD</b:Last>
          </b:Person>
        </b:NameList>
      </b:Author>
    </b:Author>
    <b:YearAccessed>2019</b:YearAccessed>
    <b:MonthAccessed>April</b:MonthAccessed>
    <b:DayAccessed>16</b:DayAccessed>
    <b:URL>https://www.cipd.co.uk/knowledge/fundamentals/relations/engagement/factsheet</b:URL>
    <b:RefOrder>41</b:RefOrder>
  </b:Source>
  <b:Source>
    <b:Tag>Ray12</b:Tag>
    <b:SourceType>DocumentFromInternetSite</b:SourceType>
    <b:Guid>{AF4064B9-560A-453C-A2E2-0E0F9C1E6E37}</b:Guid>
    <b:Title>The evidence: employee engagement task force 'nailing the evidence' workgroup</b:Title>
    <b:Year>2012</b:Year>
    <b:YearAccessed>2019</b:YearAccessed>
    <b:MonthAccessed>April</b:MonthAccessed>
    <b:DayAccessed>15</b:DayAccessed>
    <b:URL>https://engageforsuccess.org/wp-content/uploads/2015/09/The-Evidence.pdf</b:URL>
    <b:Author>
      <b:Author>
        <b:NameList>
          <b:Person>
            <b:Last>Rayton</b:Last>
            <b:First>B</b:First>
          </b:Person>
          <b:Person>
            <b:Last>Dodge</b:Last>
            <b:First>T</b:First>
          </b:Person>
          <b:Person>
            <b:Last>D'analeze</b:Last>
            <b:First>G</b:First>
          </b:Person>
        </b:NameList>
      </b:Author>
    </b:Author>
    <b:Month>November</b:Month>
    <b:Day>12</b:Day>
    <b:RefOrder>23</b:RefOrder>
  </b:Source>
  <b:Source>
    <b:Tag>Tru13</b:Tag>
    <b:SourceType>Book</b:SourceType>
    <b:Guid>{28950AD7-6AAF-4ED4-B66D-1BF1FB745393}</b:Guid>
    <b:Title>Working life: employee attitudes and engagement</b:Title>
    <b:Year>2013</b:Year>
    <b:Author>
      <b:Author>
        <b:NameList>
          <b:Person>
            <b:Last>Truss</b:Last>
            <b:First>C</b:First>
          </b:Person>
          <b:Person>
            <b:Last>Soane</b:Last>
            <b:First>E</b:First>
          </b:Person>
          <b:Person>
            <b:Last>Edwards</b:Last>
            <b:First>C</b:First>
          </b:Person>
        </b:NameList>
      </b:Author>
    </b:Author>
    <b:City>London</b:City>
    <b:Publisher>CIPD</b:Publisher>
    <b:RefOrder>24</b:RefOrder>
  </b:Source>
  <b:Source>
    <b:Tag>Mac09</b:Tag>
    <b:SourceType>Book</b:SourceType>
    <b:Guid>{0D71DCBB-4ECC-4842-B1A0-0B4299D03CC4}</b:Guid>
    <b:Author>
      <b:Author>
        <b:NameList>
          <b:Person>
            <b:Last>MacLeod</b:Last>
            <b:First>D</b:First>
          </b:Person>
          <b:Person>
            <b:Last>Clarke</b:Last>
            <b:First>N</b:First>
          </b:Person>
        </b:NameList>
      </b:Author>
    </b:Author>
    <b:Title>Engaging for success: enhancing performance through employee engagement: a report to government</b:Title>
    <b:Year>2009</b:Year>
    <b:City>Londond</b:City>
    <b:Publisher>Department for Business, Education and Skills</b:Publisher>
    <b:RefOrder>42</b:RefOrder>
  </b:Source>
  <b:Source>
    <b:Tag>Dro14</b:Tag>
    <b:SourceType>Book</b:SourceType>
    <b:Guid>{C5B1ABA3-815E-43DC-A631-738D2988B582}</b:Guid>
    <b:Title>MacLeod and Clarke's concept of employee engagement: an analysis based on the Workplace Employment Relations Study</b:Title>
    <b:Year>2014</b:Year>
    <b:City>London</b:City>
    <b:Publisher>Acas</b:Publisher>
    <b:Author>
      <b:Author>
        <b:NameList>
          <b:Person>
            <b:Last>Dromey</b:Last>
            <b:First>J</b:First>
          </b:Person>
        </b:NameList>
      </b:Author>
    </b:Author>
    <b:RefOrder>43</b:RefOrder>
  </b:Source>
  <b:Source>
    <b:Tag>Tow97</b:Tag>
    <b:SourceType>Book</b:SourceType>
    <b:Guid>{26EFDC37-9018-4529-936F-85546FFCD0F0}</b:Guid>
    <b:Author>
      <b:Author>
        <b:NameList>
          <b:Person>
            <b:Last>Towers</b:Last>
            <b:First>B</b:First>
          </b:Person>
        </b:NameList>
      </b:Author>
    </b:Author>
    <b:Title>The representation gap: change and reform in the British and American workplace</b:Title>
    <b:Year>1997</b:Year>
    <b:City>Oxford</b:City>
    <b:Publisher>Oxford University Press</b:Publisher>
    <b:RefOrder>3</b:RefOrder>
  </b:Source>
  <b:Source>
    <b:Tag>PWC11</b:Tag>
    <b:SourceType>InternetSite</b:SourceType>
    <b:Guid>{FA45DF5B-BF60-4C61-9995-33951A9B6F8A}</b:Guid>
    <b:Author>
      <b:Author>
        <b:NameList>
          <b:Person>
            <b:Last>PWC</b:Last>
          </b:Person>
        </b:NameList>
      </b:Author>
    </b:Author>
    <b:Title>Millenials at work: Reshaping the workplce</b:Title>
    <b:Year>2011</b:Year>
    <b:YearAccessed>2019</b:YearAccessed>
    <b:MonthAccessed>February</b:MonthAccessed>
    <b:DayAccessed>21</b:DayAccessed>
    <b:URL>https://www.pwc.de/de/prozessoptimierung/assets/millennials-at-work-2011.pdf</b:URL>
    <b:RefOrder>7</b:RefOrder>
  </b:Source>
  <b:Source>
    <b:Tag>CIP13</b:Tag>
    <b:SourceType>InternetSite</b:SourceType>
    <b:Guid>{13665E02-5C95-4295-8952-4AF498FC1472}</b:Guid>
    <b:Author>
      <b:Author>
        <b:NameList>
          <b:Person>
            <b:Last>CIPD</b:Last>
          </b:Person>
        </b:NameList>
      </b:Author>
    </b:Author>
    <b:Title>Social media and employee voice</b:Title>
    <b:Year>2013</b:Year>
    <b:YearAccessed>2019</b:YearAccessed>
    <b:MonthAccessed>April</b:MonthAccessed>
    <b:DayAccessed>16</b:DayAccessed>
    <b:URL>https://www.cipd.co.uk/knowledge/work/technology/employee-voice-report</b:URL>
    <b:RefOrder>6</b:RefOrder>
  </b:Source>
</b:Sources>
</file>

<file path=customXml/itemProps1.xml><?xml version="1.0" encoding="utf-8"?>
<ds:datastoreItem xmlns:ds="http://schemas.openxmlformats.org/officeDocument/2006/customXml" ds:itemID="{086DE328-6089-42C8-B222-E87B90595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Blank document - Portrait</Template>
  <TotalTime>0</TotalTime>
  <Pages>37</Pages>
  <Words>6188</Words>
  <Characters>40987</Characters>
  <Application>Microsoft Office Word</Application>
  <DocSecurity>0</DocSecurity>
  <Lines>341</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2019-04-17T22:38:00Z</dcterms:created>
  <dcterms:modified xsi:type="dcterms:W3CDTF">2019-04-17T22:38:00Z</dcterms:modified>
</cp:coreProperties>
</file>