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EBB620D" w14:textId="77777777" w:rsidR="007011AB" w:rsidRPr="003E6AC9" w:rsidRDefault="007011AB" w:rsidP="002670D0">
      <w:pPr>
        <w:spacing w:line="360" w:lineRule="auto"/>
        <w:ind w:right="389"/>
        <w:jc w:val="center"/>
        <w:rPr>
          <w:b/>
          <w:bCs/>
          <w:sz w:val="24"/>
          <w:szCs w:val="24"/>
        </w:rPr>
      </w:pPr>
      <w:r w:rsidRPr="003E6AC9">
        <w:rPr>
          <w:noProof/>
        </w:rPr>
        <w:drawing>
          <wp:inline distT="0" distB="0" distL="0" distR="0" wp14:anchorId="69B11D5A" wp14:editId="4ABFE9E0">
            <wp:extent cx="3129130" cy="1394606"/>
            <wp:effectExtent l="0" t="0" r="0" b="0"/>
            <wp:docPr id="11" name="Picture 11" descr="University of Wales Trinity Saint David - Sagar Consult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Sagar Consultant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2403" cy="1396065"/>
                    </a:xfrm>
                    <a:prstGeom prst="rect">
                      <a:avLst/>
                    </a:prstGeom>
                    <a:noFill/>
                    <a:ln>
                      <a:noFill/>
                    </a:ln>
                  </pic:spPr>
                </pic:pic>
              </a:graphicData>
            </a:graphic>
          </wp:inline>
        </w:drawing>
      </w:r>
    </w:p>
    <w:p w14:paraId="45AD37BB" w14:textId="77777777" w:rsidR="007011AB" w:rsidRPr="003E6AC9" w:rsidRDefault="007011AB" w:rsidP="002670D0">
      <w:pPr>
        <w:spacing w:line="360" w:lineRule="auto"/>
        <w:ind w:right="389"/>
        <w:jc w:val="center"/>
        <w:rPr>
          <w:b/>
          <w:bCs/>
          <w:sz w:val="24"/>
          <w:szCs w:val="24"/>
        </w:rPr>
      </w:pPr>
    </w:p>
    <w:p w14:paraId="213FE4D1" w14:textId="77777777" w:rsidR="007011AB" w:rsidRPr="003E6AC9" w:rsidRDefault="007011AB" w:rsidP="002670D0">
      <w:pPr>
        <w:spacing w:line="360" w:lineRule="auto"/>
        <w:ind w:right="389"/>
        <w:jc w:val="center"/>
        <w:rPr>
          <w:b/>
          <w:bCs/>
          <w:sz w:val="24"/>
          <w:szCs w:val="24"/>
        </w:rPr>
      </w:pPr>
    </w:p>
    <w:p w14:paraId="2B39DE46" w14:textId="77777777" w:rsidR="00302A3F" w:rsidRPr="003E6AC9" w:rsidRDefault="003E0B57" w:rsidP="002670D0">
      <w:pPr>
        <w:spacing w:line="360" w:lineRule="auto"/>
        <w:ind w:right="389"/>
        <w:jc w:val="center"/>
        <w:rPr>
          <w:b/>
          <w:bCs/>
          <w:sz w:val="24"/>
          <w:szCs w:val="24"/>
        </w:rPr>
      </w:pPr>
      <w:r w:rsidRPr="003E6AC9">
        <w:rPr>
          <w:b/>
          <w:bCs/>
          <w:sz w:val="24"/>
          <w:szCs w:val="24"/>
        </w:rPr>
        <w:t>Programme: Master of Business Administration</w:t>
      </w:r>
    </w:p>
    <w:p w14:paraId="51993B97" w14:textId="7F894192" w:rsidR="00E8634A" w:rsidRPr="00B05D25" w:rsidRDefault="003E0B57" w:rsidP="00B05D25">
      <w:pPr>
        <w:spacing w:line="360" w:lineRule="auto"/>
        <w:ind w:right="389"/>
        <w:jc w:val="center"/>
        <w:rPr>
          <w:b/>
          <w:bCs/>
          <w:sz w:val="24"/>
          <w:szCs w:val="24"/>
        </w:rPr>
      </w:pPr>
      <w:r w:rsidRPr="003E6AC9">
        <w:rPr>
          <w:b/>
          <w:bCs/>
          <w:sz w:val="24"/>
          <w:szCs w:val="24"/>
        </w:rPr>
        <w:t>Module: International Business Concepts</w:t>
      </w:r>
    </w:p>
    <w:p w14:paraId="7E8FF920" w14:textId="7972B38E" w:rsidR="00E8634A" w:rsidRPr="00E8634A" w:rsidRDefault="00E8634A" w:rsidP="00E8634A">
      <w:pPr>
        <w:spacing w:line="360" w:lineRule="auto"/>
        <w:ind w:right="389"/>
        <w:jc w:val="center"/>
        <w:rPr>
          <w:b/>
          <w:bCs/>
          <w:sz w:val="24"/>
          <w:szCs w:val="24"/>
          <w:lang w:val="en-US"/>
        </w:rPr>
      </w:pPr>
      <w:r w:rsidRPr="00E8634A">
        <w:rPr>
          <w:b/>
          <w:bCs/>
          <w:sz w:val="24"/>
          <w:szCs w:val="24"/>
          <w:lang w:val="en-US"/>
        </w:rPr>
        <w:t>Module CODE: LCMB70</w:t>
      </w:r>
      <w:r w:rsidR="00B05D25">
        <w:rPr>
          <w:b/>
          <w:bCs/>
          <w:sz w:val="24"/>
          <w:szCs w:val="24"/>
          <w:lang w:val="en-US"/>
        </w:rPr>
        <w:t>34</w:t>
      </w:r>
    </w:p>
    <w:p w14:paraId="745548B1" w14:textId="5820FCB5" w:rsidR="00E8634A" w:rsidRPr="00E8634A" w:rsidRDefault="00E8634A" w:rsidP="00E8634A">
      <w:pPr>
        <w:spacing w:line="360" w:lineRule="auto"/>
        <w:ind w:right="389"/>
        <w:jc w:val="center"/>
        <w:rPr>
          <w:b/>
          <w:bCs/>
          <w:sz w:val="24"/>
          <w:szCs w:val="24"/>
          <w:lang w:val="en-US"/>
        </w:rPr>
      </w:pPr>
      <w:r w:rsidRPr="00E8634A">
        <w:rPr>
          <w:b/>
          <w:bCs/>
          <w:sz w:val="24"/>
          <w:szCs w:val="24"/>
          <w:lang w:val="en-US"/>
        </w:rPr>
        <w:t xml:space="preserve">Assessment: </w:t>
      </w:r>
      <w:r w:rsidR="00B05D25">
        <w:rPr>
          <w:b/>
          <w:bCs/>
          <w:sz w:val="24"/>
          <w:szCs w:val="24"/>
          <w:lang w:val="en-US"/>
        </w:rPr>
        <w:t>R</w:t>
      </w:r>
      <w:r w:rsidRPr="00E8634A">
        <w:rPr>
          <w:b/>
          <w:bCs/>
          <w:sz w:val="24"/>
          <w:szCs w:val="24"/>
          <w:lang w:val="en-US"/>
        </w:rPr>
        <w:t>eport</w:t>
      </w:r>
    </w:p>
    <w:p w14:paraId="06D2A91D" w14:textId="77777777" w:rsidR="00E8634A" w:rsidRPr="00E8634A" w:rsidRDefault="00E8634A" w:rsidP="00E8634A">
      <w:pPr>
        <w:spacing w:line="360" w:lineRule="auto"/>
        <w:ind w:right="389"/>
        <w:jc w:val="center"/>
        <w:rPr>
          <w:b/>
          <w:bCs/>
          <w:sz w:val="24"/>
          <w:szCs w:val="24"/>
          <w:lang w:val="en-US"/>
        </w:rPr>
      </w:pPr>
      <w:r w:rsidRPr="00E8634A">
        <w:rPr>
          <w:b/>
          <w:bCs/>
          <w:sz w:val="24"/>
          <w:szCs w:val="24"/>
          <w:lang w:val="en-US"/>
        </w:rPr>
        <w:t>Word count: 5000 (±10%)</w:t>
      </w:r>
    </w:p>
    <w:p w14:paraId="5AAE65EC" w14:textId="6F4B19FC" w:rsidR="00E8634A" w:rsidRPr="00E8634A" w:rsidRDefault="00E8634A" w:rsidP="00E8634A">
      <w:pPr>
        <w:spacing w:line="360" w:lineRule="auto"/>
        <w:ind w:right="389"/>
        <w:jc w:val="center"/>
        <w:rPr>
          <w:b/>
          <w:bCs/>
          <w:sz w:val="24"/>
          <w:szCs w:val="24"/>
          <w:lang w:val="en-US"/>
        </w:rPr>
      </w:pPr>
      <w:r w:rsidRPr="00E8634A">
        <w:rPr>
          <w:b/>
          <w:bCs/>
          <w:sz w:val="24"/>
          <w:szCs w:val="24"/>
          <w:lang w:val="en-US"/>
        </w:rPr>
        <w:t>Submission Deadline:2</w:t>
      </w:r>
      <w:r w:rsidR="00B05D25">
        <w:rPr>
          <w:b/>
          <w:bCs/>
          <w:sz w:val="24"/>
          <w:szCs w:val="24"/>
          <w:lang w:val="en-US"/>
        </w:rPr>
        <w:t>7</w:t>
      </w:r>
      <w:r w:rsidR="00B05D25" w:rsidRPr="00B05D25">
        <w:rPr>
          <w:b/>
          <w:bCs/>
          <w:sz w:val="24"/>
          <w:szCs w:val="24"/>
          <w:vertAlign w:val="superscript"/>
          <w:lang w:val="en-US"/>
        </w:rPr>
        <w:t>th</w:t>
      </w:r>
      <w:r w:rsidRPr="00E8634A">
        <w:rPr>
          <w:b/>
          <w:bCs/>
          <w:sz w:val="24"/>
          <w:szCs w:val="24"/>
          <w:vertAlign w:val="superscript"/>
          <w:lang w:val="en-US"/>
        </w:rPr>
        <w:t xml:space="preserve"> </w:t>
      </w:r>
      <w:r w:rsidRPr="00E8634A">
        <w:rPr>
          <w:b/>
          <w:bCs/>
          <w:sz w:val="24"/>
          <w:szCs w:val="24"/>
          <w:lang w:val="en-US"/>
        </w:rPr>
        <w:t>April 2026 by 2pm</w:t>
      </w:r>
    </w:p>
    <w:p w14:paraId="6F88E4E6" w14:textId="77777777" w:rsidR="00E8634A" w:rsidRPr="00E8634A" w:rsidRDefault="00E8634A" w:rsidP="00E8634A">
      <w:pPr>
        <w:spacing w:line="360" w:lineRule="auto"/>
        <w:ind w:right="389"/>
        <w:jc w:val="center"/>
        <w:rPr>
          <w:b/>
          <w:bCs/>
          <w:sz w:val="24"/>
          <w:szCs w:val="24"/>
          <w:lang w:val="en-US"/>
        </w:rPr>
      </w:pPr>
    </w:p>
    <w:p w14:paraId="7BDEDEC6" w14:textId="77777777" w:rsidR="00B05D25" w:rsidRDefault="00B05D25" w:rsidP="00E8634A">
      <w:pPr>
        <w:spacing w:line="360" w:lineRule="auto"/>
        <w:ind w:right="389"/>
        <w:jc w:val="center"/>
        <w:rPr>
          <w:b/>
          <w:bCs/>
          <w:sz w:val="24"/>
          <w:szCs w:val="24"/>
          <w:lang w:val="en-US"/>
        </w:rPr>
      </w:pPr>
    </w:p>
    <w:p w14:paraId="71C24769" w14:textId="2F30BD67" w:rsidR="00E8634A" w:rsidRPr="00E8634A" w:rsidRDefault="00E8634A" w:rsidP="00E8634A">
      <w:pPr>
        <w:spacing w:line="360" w:lineRule="auto"/>
        <w:ind w:right="389"/>
        <w:jc w:val="center"/>
        <w:rPr>
          <w:b/>
          <w:bCs/>
          <w:sz w:val="24"/>
          <w:szCs w:val="24"/>
          <w:lang w:val="en-US"/>
        </w:rPr>
      </w:pPr>
      <w:r w:rsidRPr="00E8634A">
        <w:rPr>
          <w:b/>
          <w:bCs/>
          <w:sz w:val="24"/>
          <w:szCs w:val="24"/>
          <w:lang w:val="en-US"/>
        </w:rPr>
        <w:t>Student name: Kazi Mahmud Ul Islam</w:t>
      </w:r>
    </w:p>
    <w:p w14:paraId="453A6AB9" w14:textId="77777777" w:rsidR="00E8634A" w:rsidRPr="00E8634A" w:rsidRDefault="00E8634A" w:rsidP="00E8634A">
      <w:pPr>
        <w:spacing w:line="360" w:lineRule="auto"/>
        <w:ind w:right="389"/>
        <w:jc w:val="center"/>
        <w:rPr>
          <w:b/>
          <w:bCs/>
          <w:sz w:val="24"/>
          <w:szCs w:val="24"/>
          <w:lang w:val="en-US"/>
        </w:rPr>
      </w:pPr>
      <w:r w:rsidRPr="00E8634A">
        <w:rPr>
          <w:b/>
          <w:bCs/>
          <w:sz w:val="24"/>
          <w:szCs w:val="24"/>
          <w:lang w:val="en-US"/>
        </w:rPr>
        <w:t>Student ID: 2510576</w:t>
      </w:r>
    </w:p>
    <w:p w14:paraId="6D1D247B" w14:textId="42EA6095" w:rsidR="00E8634A" w:rsidRPr="00E8634A" w:rsidRDefault="00E8634A" w:rsidP="00E8634A">
      <w:pPr>
        <w:spacing w:line="360" w:lineRule="auto"/>
        <w:ind w:right="389"/>
        <w:jc w:val="center"/>
        <w:rPr>
          <w:b/>
          <w:bCs/>
          <w:sz w:val="24"/>
          <w:szCs w:val="24"/>
          <w:lang w:val="en-US"/>
        </w:rPr>
      </w:pPr>
      <w:r w:rsidRPr="00E8634A">
        <w:rPr>
          <w:b/>
          <w:bCs/>
          <w:sz w:val="24"/>
          <w:szCs w:val="24"/>
          <w:lang w:val="en-US"/>
        </w:rPr>
        <w:t>Lecturer’s Name:</w:t>
      </w:r>
      <w:r w:rsidR="00C40256">
        <w:rPr>
          <w:b/>
          <w:bCs/>
          <w:sz w:val="24"/>
          <w:szCs w:val="24"/>
          <w:lang w:val="en-US"/>
        </w:rPr>
        <w:t xml:space="preserve"> </w:t>
      </w:r>
      <w:r w:rsidR="00546EA1">
        <w:rPr>
          <w:b/>
          <w:bCs/>
          <w:sz w:val="24"/>
          <w:szCs w:val="24"/>
          <w:lang w:val="en-US"/>
        </w:rPr>
        <w:t>Jean Wang</w:t>
      </w:r>
    </w:p>
    <w:p w14:paraId="2BE4BD58" w14:textId="77777777" w:rsidR="00302A3F" w:rsidRPr="003E6AC9" w:rsidRDefault="00302A3F" w:rsidP="002670D0">
      <w:pPr>
        <w:spacing w:line="360" w:lineRule="auto"/>
        <w:ind w:right="389"/>
        <w:jc w:val="center"/>
        <w:rPr>
          <w:sz w:val="24"/>
          <w:szCs w:val="24"/>
        </w:rPr>
      </w:pPr>
    </w:p>
    <w:p w14:paraId="0140B3DC" w14:textId="77777777" w:rsidR="00302A3F" w:rsidRPr="003E6AC9" w:rsidRDefault="00302A3F" w:rsidP="002670D0">
      <w:pPr>
        <w:spacing w:line="360" w:lineRule="auto"/>
        <w:ind w:right="389"/>
        <w:rPr>
          <w:sz w:val="24"/>
          <w:szCs w:val="24"/>
        </w:rPr>
      </w:pPr>
    </w:p>
    <w:p w14:paraId="2A40BF10" w14:textId="77777777" w:rsidR="00302A3F" w:rsidRPr="003E6AC9" w:rsidRDefault="00302A3F" w:rsidP="002670D0">
      <w:pPr>
        <w:spacing w:line="360" w:lineRule="auto"/>
        <w:ind w:right="389"/>
        <w:jc w:val="center"/>
        <w:rPr>
          <w:sz w:val="24"/>
          <w:szCs w:val="24"/>
        </w:rPr>
      </w:pPr>
    </w:p>
    <w:p w14:paraId="10EE8EE0" w14:textId="77777777" w:rsidR="00302A3F" w:rsidRPr="003E6AC9" w:rsidRDefault="00302A3F" w:rsidP="002670D0">
      <w:pPr>
        <w:spacing w:line="360" w:lineRule="auto"/>
        <w:ind w:right="389"/>
        <w:jc w:val="center"/>
        <w:rPr>
          <w:sz w:val="24"/>
          <w:szCs w:val="24"/>
        </w:rPr>
      </w:pPr>
    </w:p>
    <w:p w14:paraId="2AEBDFFC" w14:textId="77777777" w:rsidR="00302A3F" w:rsidRPr="00B05D25" w:rsidRDefault="003E0B57" w:rsidP="002670D0">
      <w:pPr>
        <w:spacing w:line="360" w:lineRule="auto"/>
        <w:ind w:right="389"/>
        <w:jc w:val="center"/>
        <w:rPr>
          <w:b/>
          <w:bCs/>
          <w:sz w:val="24"/>
          <w:szCs w:val="24"/>
        </w:rPr>
      </w:pPr>
      <w:r w:rsidRPr="00B05D25">
        <w:rPr>
          <w:b/>
          <w:bCs/>
          <w:sz w:val="24"/>
          <w:szCs w:val="24"/>
        </w:rPr>
        <w:t xml:space="preserve">Title: Business Potentials Electronics Manufacturing Sector in Vietnam and Analysis of Samsung’s External Environment </w:t>
      </w:r>
    </w:p>
    <w:p w14:paraId="5CDD779C" w14:textId="044AF6AC" w:rsidR="00302A3F" w:rsidRPr="003E6AC9" w:rsidRDefault="003E0B57" w:rsidP="00B05D25">
      <w:pPr>
        <w:spacing w:line="360" w:lineRule="auto"/>
        <w:ind w:right="389"/>
        <w:rPr>
          <w:sz w:val="24"/>
          <w:szCs w:val="24"/>
        </w:rPr>
      </w:pPr>
      <w:r w:rsidRPr="003E6AC9">
        <w:br w:type="page"/>
      </w:r>
    </w:p>
    <w:p w14:paraId="5FAAD26B" w14:textId="77777777" w:rsidR="002649A8" w:rsidRDefault="002649A8" w:rsidP="002649A8">
      <w:pPr>
        <w:ind w:left="2384"/>
        <w:rPr>
          <w:rFonts w:ascii="Times New Roman"/>
          <w:sz w:val="20"/>
        </w:rPr>
      </w:pPr>
      <w:r>
        <w:rPr>
          <w:rFonts w:ascii="Times New Roman"/>
          <w:noProof/>
          <w:sz w:val="20"/>
        </w:rPr>
        <w:lastRenderedPageBreak/>
        <w:drawing>
          <wp:inline distT="0" distB="0" distL="0" distR="0" wp14:anchorId="4CA6240E" wp14:editId="1CC2055B">
            <wp:extent cx="2734056" cy="588264"/>
            <wp:effectExtent l="0" t="0" r="0" b="0"/>
            <wp:docPr id="693665134"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9" cstate="print"/>
                    <a:stretch>
                      <a:fillRect/>
                    </a:stretch>
                  </pic:blipFill>
                  <pic:spPr>
                    <a:xfrm>
                      <a:off x="0" y="0"/>
                      <a:ext cx="2734056" cy="588264"/>
                    </a:xfrm>
                    <a:prstGeom prst="rect">
                      <a:avLst/>
                    </a:prstGeom>
                  </pic:spPr>
                </pic:pic>
              </a:graphicData>
            </a:graphic>
          </wp:inline>
        </w:drawing>
      </w:r>
    </w:p>
    <w:p w14:paraId="37573E2B" w14:textId="77777777" w:rsidR="002649A8" w:rsidRDefault="002649A8" w:rsidP="002649A8">
      <w:pPr>
        <w:pStyle w:val="BodyText"/>
        <w:spacing w:before="19"/>
        <w:ind w:left="0"/>
        <w:rPr>
          <w:rFonts w:ascii="Times New Roman"/>
          <w:sz w:val="40"/>
        </w:rPr>
      </w:pPr>
    </w:p>
    <w:p w14:paraId="28F8D5A8" w14:textId="77777777" w:rsidR="002649A8" w:rsidRDefault="002649A8" w:rsidP="002649A8">
      <w:pPr>
        <w:pStyle w:val="Title"/>
      </w:pPr>
      <w:r>
        <w:rPr>
          <w:color w:val="0F4660"/>
          <w:w w:val="90"/>
        </w:rPr>
        <w:t>How</w:t>
      </w:r>
      <w:r>
        <w:rPr>
          <w:color w:val="0F4660"/>
          <w:spacing w:val="-19"/>
          <w:w w:val="90"/>
        </w:rPr>
        <w:t xml:space="preserve"> </w:t>
      </w:r>
      <w:r>
        <w:rPr>
          <w:color w:val="0F4660"/>
          <w:w w:val="90"/>
        </w:rPr>
        <w:t>to</w:t>
      </w:r>
      <w:r>
        <w:rPr>
          <w:color w:val="0F4660"/>
          <w:spacing w:val="-19"/>
          <w:w w:val="90"/>
        </w:rPr>
        <w:t xml:space="preserve"> </w:t>
      </w:r>
      <w:r>
        <w:rPr>
          <w:color w:val="0F4660"/>
          <w:w w:val="90"/>
        </w:rPr>
        <w:t>acknowledge</w:t>
      </w:r>
      <w:r>
        <w:rPr>
          <w:color w:val="0F4660"/>
          <w:spacing w:val="-15"/>
          <w:w w:val="90"/>
        </w:rPr>
        <w:t xml:space="preserve"> </w:t>
      </w:r>
      <w:r>
        <w:rPr>
          <w:color w:val="0F4660"/>
          <w:w w:val="90"/>
        </w:rPr>
        <w:t>your</w:t>
      </w:r>
      <w:r>
        <w:rPr>
          <w:color w:val="0F4660"/>
          <w:spacing w:val="-19"/>
          <w:w w:val="90"/>
        </w:rPr>
        <w:t xml:space="preserve"> </w:t>
      </w:r>
      <w:r>
        <w:rPr>
          <w:color w:val="0F4660"/>
          <w:w w:val="90"/>
        </w:rPr>
        <w:t>use</w:t>
      </w:r>
      <w:r>
        <w:rPr>
          <w:color w:val="0F4660"/>
          <w:spacing w:val="-19"/>
          <w:w w:val="90"/>
        </w:rPr>
        <w:t xml:space="preserve"> </w:t>
      </w:r>
      <w:r>
        <w:rPr>
          <w:color w:val="0F4660"/>
          <w:w w:val="90"/>
        </w:rPr>
        <w:t>of</w:t>
      </w:r>
      <w:r>
        <w:rPr>
          <w:color w:val="0F4660"/>
          <w:spacing w:val="-19"/>
          <w:w w:val="90"/>
        </w:rPr>
        <w:t xml:space="preserve"> </w:t>
      </w:r>
      <w:r>
        <w:rPr>
          <w:color w:val="0F4660"/>
          <w:spacing w:val="-5"/>
          <w:w w:val="90"/>
        </w:rPr>
        <w:t>AI</w:t>
      </w:r>
    </w:p>
    <w:p w14:paraId="6D29664B" w14:textId="77777777" w:rsidR="002649A8" w:rsidRDefault="002649A8" w:rsidP="002649A8">
      <w:pPr>
        <w:pStyle w:val="BodyText"/>
        <w:spacing w:before="183"/>
        <w:ind w:left="0"/>
        <w:rPr>
          <w:rFonts w:ascii="Trebuchet MS"/>
          <w:sz w:val="40"/>
        </w:rPr>
      </w:pPr>
    </w:p>
    <w:p w14:paraId="68464A66" w14:textId="77777777" w:rsidR="002649A8" w:rsidRDefault="002649A8" w:rsidP="002649A8">
      <w:pPr>
        <w:ind w:left="23"/>
        <w:rPr>
          <w:sz w:val="24"/>
        </w:rPr>
      </w:pPr>
      <w:r>
        <w:rPr>
          <w:rFonts w:ascii="Trebuchet MS"/>
          <w:b/>
          <w:spacing w:val="-2"/>
          <w:sz w:val="24"/>
          <w:u w:val="single"/>
        </w:rPr>
        <w:t>Updated</w:t>
      </w:r>
      <w:r>
        <w:rPr>
          <w:spacing w:val="-2"/>
          <w:sz w:val="24"/>
        </w:rPr>
        <w:t>:</w:t>
      </w:r>
      <w:r>
        <w:rPr>
          <w:spacing w:val="-7"/>
          <w:sz w:val="24"/>
        </w:rPr>
        <w:t xml:space="preserve"> </w:t>
      </w:r>
      <w:r>
        <w:rPr>
          <w:spacing w:val="-2"/>
          <w:sz w:val="24"/>
        </w:rPr>
        <w:t>February</w:t>
      </w:r>
      <w:r>
        <w:rPr>
          <w:spacing w:val="-7"/>
          <w:sz w:val="24"/>
        </w:rPr>
        <w:t xml:space="preserve"> </w:t>
      </w:r>
      <w:r>
        <w:rPr>
          <w:spacing w:val="-4"/>
          <w:sz w:val="24"/>
        </w:rPr>
        <w:t>2026</w:t>
      </w:r>
    </w:p>
    <w:p w14:paraId="6BA10E55" w14:textId="77777777" w:rsidR="002649A8" w:rsidRDefault="002649A8" w:rsidP="002649A8">
      <w:pPr>
        <w:pStyle w:val="BodyText"/>
      </w:pPr>
      <w:r>
        <w:rPr>
          <w:spacing w:val="-4"/>
        </w:rPr>
        <w:t>This</w:t>
      </w:r>
      <w:r>
        <w:rPr>
          <w:spacing w:val="-11"/>
        </w:rPr>
        <w:t xml:space="preserve"> </w:t>
      </w:r>
      <w:r>
        <w:rPr>
          <w:spacing w:val="-4"/>
        </w:rPr>
        <w:t>guidance</w:t>
      </w:r>
      <w:r>
        <w:rPr>
          <w:spacing w:val="-14"/>
        </w:rPr>
        <w:t xml:space="preserve"> </w:t>
      </w:r>
      <w:r>
        <w:rPr>
          <w:spacing w:val="-4"/>
        </w:rPr>
        <w:t>is</w:t>
      </w:r>
      <w:r>
        <w:rPr>
          <w:spacing w:val="-11"/>
        </w:rPr>
        <w:t xml:space="preserve"> </w:t>
      </w:r>
      <w:r>
        <w:rPr>
          <w:spacing w:val="-4"/>
        </w:rPr>
        <w:t>for</w:t>
      </w:r>
      <w:r>
        <w:rPr>
          <w:spacing w:val="-16"/>
        </w:rPr>
        <w:t xml:space="preserve"> </w:t>
      </w:r>
      <w:r>
        <w:rPr>
          <w:spacing w:val="-4"/>
        </w:rPr>
        <w:t>students</w:t>
      </w:r>
      <w:r>
        <w:rPr>
          <w:spacing w:val="-14"/>
        </w:rPr>
        <w:t xml:space="preserve"> </w:t>
      </w:r>
      <w:r>
        <w:rPr>
          <w:spacing w:val="-4"/>
        </w:rPr>
        <w:t>to</w:t>
      </w:r>
      <w:r>
        <w:rPr>
          <w:spacing w:val="-12"/>
        </w:rPr>
        <w:t xml:space="preserve"> </w:t>
      </w:r>
      <w:r>
        <w:rPr>
          <w:spacing w:val="-4"/>
        </w:rPr>
        <w:t>support</w:t>
      </w:r>
      <w:r>
        <w:rPr>
          <w:spacing w:val="-12"/>
        </w:rPr>
        <w:t xml:space="preserve"> </w:t>
      </w:r>
      <w:r>
        <w:rPr>
          <w:spacing w:val="-4"/>
        </w:rPr>
        <w:t>the</w:t>
      </w:r>
      <w:r>
        <w:rPr>
          <w:spacing w:val="-14"/>
        </w:rPr>
        <w:t xml:space="preserve"> </w:t>
      </w:r>
      <w:r>
        <w:rPr>
          <w:spacing w:val="-4"/>
        </w:rPr>
        <w:t>integration</w:t>
      </w:r>
      <w:r>
        <w:rPr>
          <w:spacing w:val="-11"/>
        </w:rPr>
        <w:t xml:space="preserve"> </w:t>
      </w:r>
      <w:r>
        <w:rPr>
          <w:spacing w:val="-4"/>
        </w:rPr>
        <w:t>of</w:t>
      </w:r>
      <w:r>
        <w:rPr>
          <w:spacing w:val="-12"/>
        </w:rPr>
        <w:t xml:space="preserve"> </w:t>
      </w:r>
      <w:r>
        <w:rPr>
          <w:spacing w:val="-4"/>
        </w:rPr>
        <w:t>AI</w:t>
      </w:r>
      <w:r>
        <w:rPr>
          <w:spacing w:val="-12"/>
        </w:rPr>
        <w:t xml:space="preserve"> </w:t>
      </w:r>
      <w:r>
        <w:rPr>
          <w:spacing w:val="-4"/>
        </w:rPr>
        <w:t>tools</w:t>
      </w:r>
      <w:r>
        <w:rPr>
          <w:spacing w:val="-11"/>
        </w:rPr>
        <w:t xml:space="preserve"> </w:t>
      </w:r>
      <w:r>
        <w:rPr>
          <w:spacing w:val="-4"/>
        </w:rPr>
        <w:t>in</w:t>
      </w:r>
      <w:r>
        <w:rPr>
          <w:spacing w:val="-9"/>
        </w:rPr>
        <w:t xml:space="preserve"> </w:t>
      </w:r>
      <w:r>
        <w:rPr>
          <w:spacing w:val="-4"/>
        </w:rPr>
        <w:t>assessment.</w:t>
      </w:r>
    </w:p>
    <w:p w14:paraId="1CAFC692" w14:textId="77777777" w:rsidR="002649A8" w:rsidRDefault="002649A8" w:rsidP="002649A8">
      <w:pPr>
        <w:pStyle w:val="BodyText"/>
        <w:spacing w:line="256" w:lineRule="auto"/>
      </w:pPr>
      <w:r>
        <w:t>Every</w:t>
      </w:r>
      <w:r>
        <w:rPr>
          <w:spacing w:val="-17"/>
        </w:rPr>
        <w:t xml:space="preserve"> </w:t>
      </w:r>
      <w:r>
        <w:t>assessment</w:t>
      </w:r>
      <w:r>
        <w:rPr>
          <w:spacing w:val="-12"/>
        </w:rPr>
        <w:t xml:space="preserve"> </w:t>
      </w:r>
      <w:r>
        <w:t>specification</w:t>
      </w:r>
      <w:r>
        <w:rPr>
          <w:spacing w:val="-12"/>
        </w:rPr>
        <w:t xml:space="preserve"> </w:t>
      </w:r>
      <w:r>
        <w:t>identifies</w:t>
      </w:r>
      <w:r>
        <w:rPr>
          <w:spacing w:val="-11"/>
        </w:rPr>
        <w:t xml:space="preserve"> </w:t>
      </w:r>
      <w:r>
        <w:t>the</w:t>
      </w:r>
      <w:r>
        <w:rPr>
          <w:spacing w:val="-9"/>
        </w:rPr>
        <w:t xml:space="preserve"> </w:t>
      </w:r>
      <w:r>
        <w:rPr>
          <w:rFonts w:ascii="Trebuchet MS"/>
          <w:b/>
        </w:rPr>
        <w:t>allowable</w:t>
      </w:r>
      <w:r>
        <w:rPr>
          <w:rFonts w:ascii="Trebuchet MS"/>
          <w:b/>
          <w:spacing w:val="-20"/>
        </w:rPr>
        <w:t xml:space="preserve"> </w:t>
      </w:r>
      <w:r>
        <w:t>use</w:t>
      </w:r>
      <w:r>
        <w:rPr>
          <w:spacing w:val="-12"/>
        </w:rPr>
        <w:t xml:space="preserve"> </w:t>
      </w:r>
      <w:r>
        <w:t>of</w:t>
      </w:r>
      <w:r>
        <w:rPr>
          <w:spacing w:val="-12"/>
        </w:rPr>
        <w:t xml:space="preserve"> </w:t>
      </w:r>
      <w:r>
        <w:t>AI</w:t>
      </w:r>
      <w:r>
        <w:rPr>
          <w:spacing w:val="-12"/>
        </w:rPr>
        <w:t xml:space="preserve"> </w:t>
      </w:r>
      <w:r>
        <w:t>in</w:t>
      </w:r>
      <w:r>
        <w:rPr>
          <w:spacing w:val="-12"/>
        </w:rPr>
        <w:t xml:space="preserve"> </w:t>
      </w:r>
      <w:r>
        <w:t>that</w:t>
      </w:r>
      <w:r>
        <w:rPr>
          <w:spacing w:val="-12"/>
        </w:rPr>
        <w:t xml:space="preserve"> </w:t>
      </w:r>
      <w:r>
        <w:t>assessment. You</w:t>
      </w:r>
      <w:r>
        <w:rPr>
          <w:spacing w:val="-10"/>
        </w:rPr>
        <w:t xml:space="preserve"> </w:t>
      </w:r>
      <w:r>
        <w:t>should</w:t>
      </w:r>
      <w:r>
        <w:rPr>
          <w:spacing w:val="-10"/>
        </w:rPr>
        <w:t xml:space="preserve"> </w:t>
      </w:r>
      <w:r>
        <w:t>be</w:t>
      </w:r>
      <w:r>
        <w:rPr>
          <w:spacing w:val="-13"/>
        </w:rPr>
        <w:t xml:space="preserve"> </w:t>
      </w:r>
      <w:r>
        <w:t>able</w:t>
      </w:r>
      <w:r>
        <w:rPr>
          <w:spacing w:val="-10"/>
        </w:rPr>
        <w:t xml:space="preserve"> </w:t>
      </w:r>
      <w:r>
        <w:t>to</w:t>
      </w:r>
      <w:r>
        <w:rPr>
          <w:spacing w:val="-15"/>
        </w:rPr>
        <w:t xml:space="preserve"> </w:t>
      </w:r>
      <w:r>
        <w:t>see</w:t>
      </w:r>
      <w:r>
        <w:rPr>
          <w:spacing w:val="-7"/>
        </w:rPr>
        <w:t xml:space="preserve"> </w:t>
      </w:r>
      <w:r>
        <w:t>a</w:t>
      </w:r>
      <w:r>
        <w:rPr>
          <w:spacing w:val="-14"/>
        </w:rPr>
        <w:t xml:space="preserve"> </w:t>
      </w:r>
      <w:r>
        <w:t>version</w:t>
      </w:r>
      <w:r>
        <w:rPr>
          <w:spacing w:val="-15"/>
        </w:rPr>
        <w:t xml:space="preserve"> </w:t>
      </w:r>
      <w:r>
        <w:t>of</w:t>
      </w:r>
      <w:r>
        <w:rPr>
          <w:spacing w:val="-9"/>
        </w:rPr>
        <w:t xml:space="preserve"> </w:t>
      </w:r>
      <w:r>
        <w:t>the</w:t>
      </w:r>
      <w:r>
        <w:rPr>
          <w:spacing w:val="-10"/>
        </w:rPr>
        <w:t xml:space="preserve"> </w:t>
      </w:r>
      <w:r>
        <w:t>following</w:t>
      </w:r>
      <w:r>
        <w:rPr>
          <w:spacing w:val="-15"/>
        </w:rPr>
        <w:t xml:space="preserve"> </w:t>
      </w:r>
      <w:r>
        <w:t>table:</w:t>
      </w:r>
    </w:p>
    <w:p w14:paraId="1E6193E7" w14:textId="77777777" w:rsidR="002649A8" w:rsidRDefault="002649A8" w:rsidP="002649A8">
      <w:pPr>
        <w:pStyle w:val="BodyText"/>
        <w:spacing w:before="4"/>
        <w:ind w:left="0"/>
        <w:rPr>
          <w:sz w:val="14"/>
        </w:rPr>
      </w:pPr>
    </w:p>
    <w:tbl>
      <w:tblPr>
        <w:tblW w:w="0" w:type="auto"/>
        <w:tblInd w:w="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22"/>
        <w:gridCol w:w="5530"/>
        <w:gridCol w:w="1349"/>
      </w:tblGrid>
      <w:tr w:rsidR="002649A8" w14:paraId="5B6B5478" w14:textId="77777777" w:rsidTr="00C9645D">
        <w:trPr>
          <w:trHeight w:val="1516"/>
        </w:trPr>
        <w:tc>
          <w:tcPr>
            <w:tcW w:w="2122" w:type="dxa"/>
          </w:tcPr>
          <w:p w14:paraId="2073B5A0" w14:textId="77777777" w:rsidR="002649A8" w:rsidRDefault="002649A8" w:rsidP="00C9645D">
            <w:pPr>
              <w:pStyle w:val="TableParagraph"/>
              <w:spacing w:before="156"/>
              <w:ind w:left="0"/>
              <w:rPr>
                <w:sz w:val="24"/>
              </w:rPr>
            </w:pPr>
          </w:p>
          <w:p w14:paraId="120B7127" w14:textId="77777777" w:rsidR="002649A8" w:rsidRDefault="002649A8" w:rsidP="00C9645D">
            <w:pPr>
              <w:pStyle w:val="TableParagraph"/>
              <w:rPr>
                <w:sz w:val="24"/>
              </w:rPr>
            </w:pPr>
            <w:r>
              <w:rPr>
                <w:spacing w:val="-2"/>
                <w:w w:val="105"/>
                <w:sz w:val="24"/>
              </w:rPr>
              <w:t>RESEARCH</w:t>
            </w:r>
          </w:p>
        </w:tc>
        <w:tc>
          <w:tcPr>
            <w:tcW w:w="5530" w:type="dxa"/>
          </w:tcPr>
          <w:p w14:paraId="5C009738" w14:textId="77777777" w:rsidR="002649A8" w:rsidRDefault="002649A8" w:rsidP="00C9645D">
            <w:pPr>
              <w:pStyle w:val="TableParagraph"/>
              <w:spacing w:line="286" w:lineRule="exact"/>
              <w:rPr>
                <w:sz w:val="24"/>
              </w:rPr>
            </w:pPr>
            <w:r>
              <w:rPr>
                <w:sz w:val="24"/>
              </w:rPr>
              <w:t>For</w:t>
            </w:r>
            <w:r>
              <w:rPr>
                <w:spacing w:val="-20"/>
                <w:sz w:val="24"/>
              </w:rPr>
              <w:t xml:space="preserve"> </w:t>
            </w:r>
            <w:r>
              <w:rPr>
                <w:sz w:val="24"/>
              </w:rPr>
              <w:t>this</w:t>
            </w:r>
            <w:r>
              <w:rPr>
                <w:spacing w:val="-15"/>
                <w:sz w:val="24"/>
              </w:rPr>
              <w:t xml:space="preserve"> </w:t>
            </w:r>
            <w:r>
              <w:rPr>
                <w:sz w:val="24"/>
              </w:rPr>
              <w:t>assessment,</w:t>
            </w:r>
            <w:r>
              <w:rPr>
                <w:spacing w:val="-15"/>
                <w:sz w:val="24"/>
              </w:rPr>
              <w:t xml:space="preserve"> </w:t>
            </w:r>
            <w:r>
              <w:rPr>
                <w:sz w:val="24"/>
              </w:rPr>
              <w:t>you</w:t>
            </w:r>
            <w:r>
              <w:rPr>
                <w:spacing w:val="-16"/>
                <w:sz w:val="24"/>
              </w:rPr>
              <w:t xml:space="preserve"> </w:t>
            </w:r>
            <w:r>
              <w:rPr>
                <w:sz w:val="24"/>
              </w:rPr>
              <w:t>can</w:t>
            </w:r>
            <w:r>
              <w:rPr>
                <w:spacing w:val="-15"/>
                <w:sz w:val="24"/>
              </w:rPr>
              <w:t xml:space="preserve"> </w:t>
            </w:r>
            <w:r>
              <w:rPr>
                <w:sz w:val="24"/>
              </w:rPr>
              <w:t>use</w:t>
            </w:r>
            <w:r>
              <w:rPr>
                <w:spacing w:val="-15"/>
                <w:sz w:val="24"/>
              </w:rPr>
              <w:t xml:space="preserve"> </w:t>
            </w:r>
            <w:r>
              <w:rPr>
                <w:sz w:val="24"/>
              </w:rPr>
              <w:t>Generative</w:t>
            </w:r>
            <w:r>
              <w:rPr>
                <w:spacing w:val="-15"/>
                <w:sz w:val="24"/>
              </w:rPr>
              <w:t xml:space="preserve"> </w:t>
            </w:r>
            <w:r>
              <w:rPr>
                <w:sz w:val="24"/>
              </w:rPr>
              <w:t>AI</w:t>
            </w:r>
            <w:r>
              <w:rPr>
                <w:spacing w:val="-13"/>
                <w:sz w:val="24"/>
              </w:rPr>
              <w:t xml:space="preserve"> </w:t>
            </w:r>
            <w:r>
              <w:rPr>
                <w:spacing w:val="-5"/>
                <w:sz w:val="24"/>
              </w:rPr>
              <w:t>to</w:t>
            </w:r>
          </w:p>
          <w:p w14:paraId="1DB62613" w14:textId="2420D266" w:rsidR="002649A8" w:rsidRDefault="002649A8" w:rsidP="00C9645D">
            <w:pPr>
              <w:pStyle w:val="TableParagraph"/>
              <w:spacing w:before="19" w:line="254" w:lineRule="auto"/>
              <w:ind w:right="49"/>
              <w:rPr>
                <w:sz w:val="24"/>
              </w:rPr>
            </w:pPr>
            <w:r>
              <w:rPr>
                <w:sz w:val="24"/>
              </w:rPr>
              <w:t>support</w:t>
            </w:r>
            <w:r>
              <w:rPr>
                <w:spacing w:val="-14"/>
                <w:sz w:val="24"/>
              </w:rPr>
              <w:t xml:space="preserve"> </w:t>
            </w:r>
            <w:r>
              <w:rPr>
                <w:sz w:val="24"/>
              </w:rPr>
              <w:t>you</w:t>
            </w:r>
            <w:r>
              <w:rPr>
                <w:spacing w:val="-11"/>
                <w:sz w:val="24"/>
              </w:rPr>
              <w:t xml:space="preserve"> </w:t>
            </w:r>
            <w:r>
              <w:rPr>
                <w:sz w:val="24"/>
              </w:rPr>
              <w:t>in</w:t>
            </w:r>
            <w:r>
              <w:rPr>
                <w:spacing w:val="-11"/>
                <w:sz w:val="24"/>
              </w:rPr>
              <w:t xml:space="preserve"> </w:t>
            </w:r>
            <w:r>
              <w:rPr>
                <w:sz w:val="24"/>
              </w:rPr>
              <w:t>research,</w:t>
            </w:r>
            <w:r>
              <w:rPr>
                <w:spacing w:val="-11"/>
                <w:sz w:val="24"/>
              </w:rPr>
              <w:t xml:space="preserve"> </w:t>
            </w:r>
            <w:r>
              <w:rPr>
                <w:sz w:val="24"/>
              </w:rPr>
              <w:t>including</w:t>
            </w:r>
            <w:r>
              <w:rPr>
                <w:spacing w:val="-16"/>
                <w:sz w:val="24"/>
              </w:rPr>
              <w:t xml:space="preserve"> </w:t>
            </w:r>
            <w:r>
              <w:rPr>
                <w:sz w:val="24"/>
              </w:rPr>
              <w:t>searching</w:t>
            </w:r>
            <w:r>
              <w:rPr>
                <w:spacing w:val="-10"/>
                <w:sz w:val="24"/>
              </w:rPr>
              <w:t xml:space="preserve"> </w:t>
            </w:r>
            <w:r>
              <w:rPr>
                <w:sz w:val="24"/>
              </w:rPr>
              <w:t xml:space="preserve">for </w:t>
            </w:r>
            <w:r>
              <w:rPr>
                <w:spacing w:val="-2"/>
                <w:sz w:val="24"/>
              </w:rPr>
              <w:t>bibliography,</w:t>
            </w:r>
            <w:r>
              <w:rPr>
                <w:spacing w:val="-17"/>
                <w:sz w:val="24"/>
              </w:rPr>
              <w:t xml:space="preserve"> </w:t>
            </w:r>
            <w:r>
              <w:rPr>
                <w:spacing w:val="-2"/>
                <w:sz w:val="24"/>
              </w:rPr>
              <w:t>using</w:t>
            </w:r>
            <w:r>
              <w:rPr>
                <w:spacing w:val="-21"/>
                <w:sz w:val="24"/>
              </w:rPr>
              <w:t xml:space="preserve"> </w:t>
            </w:r>
            <w:r>
              <w:rPr>
                <w:spacing w:val="-2"/>
                <w:sz w:val="24"/>
              </w:rPr>
              <w:t>tools</w:t>
            </w:r>
            <w:r>
              <w:rPr>
                <w:spacing w:val="-16"/>
                <w:sz w:val="24"/>
              </w:rPr>
              <w:t xml:space="preserve"> </w:t>
            </w:r>
            <w:r>
              <w:rPr>
                <w:spacing w:val="-2"/>
                <w:sz w:val="24"/>
              </w:rPr>
              <w:t>to</w:t>
            </w:r>
            <w:r>
              <w:rPr>
                <w:spacing w:val="-21"/>
                <w:sz w:val="24"/>
              </w:rPr>
              <w:t xml:space="preserve"> </w:t>
            </w:r>
            <w:r w:rsidR="00B417DC">
              <w:rPr>
                <w:spacing w:val="-2"/>
                <w:sz w:val="24"/>
              </w:rPr>
              <w:t>summaries</w:t>
            </w:r>
            <w:r>
              <w:rPr>
                <w:spacing w:val="-2"/>
                <w:sz w:val="24"/>
              </w:rPr>
              <w:t>,</w:t>
            </w:r>
            <w:r>
              <w:rPr>
                <w:spacing w:val="-17"/>
                <w:sz w:val="24"/>
              </w:rPr>
              <w:t xml:space="preserve"> </w:t>
            </w:r>
            <w:r>
              <w:rPr>
                <w:spacing w:val="-2"/>
                <w:sz w:val="24"/>
              </w:rPr>
              <w:t xml:space="preserve">compare </w:t>
            </w:r>
            <w:r>
              <w:rPr>
                <w:sz w:val="24"/>
              </w:rPr>
              <w:t>and interrogate materials.</w:t>
            </w:r>
          </w:p>
        </w:tc>
        <w:tc>
          <w:tcPr>
            <w:tcW w:w="1349" w:type="dxa"/>
          </w:tcPr>
          <w:p w14:paraId="6FDF5B80" w14:textId="77777777" w:rsidR="002649A8" w:rsidRDefault="002649A8" w:rsidP="00C9645D">
            <w:pPr>
              <w:pStyle w:val="TableParagraph"/>
              <w:spacing w:before="156"/>
              <w:ind w:left="0"/>
              <w:rPr>
                <w:sz w:val="24"/>
              </w:rPr>
            </w:pPr>
          </w:p>
          <w:p w14:paraId="66C62AF8" w14:textId="77777777" w:rsidR="002649A8" w:rsidRDefault="002649A8" w:rsidP="00C9645D">
            <w:pPr>
              <w:pStyle w:val="TableParagraph"/>
              <w:ind w:left="0" w:right="9"/>
              <w:jc w:val="center"/>
              <w:rPr>
                <w:sz w:val="24"/>
              </w:rPr>
            </w:pPr>
            <w:r>
              <w:rPr>
                <w:spacing w:val="-10"/>
                <w:sz w:val="24"/>
              </w:rPr>
              <w:t>Yes</w:t>
            </w:r>
            <w:r>
              <w:rPr>
                <w:spacing w:val="-15"/>
                <w:sz w:val="24"/>
              </w:rPr>
              <w:t xml:space="preserve"> </w:t>
            </w:r>
            <w:r>
              <w:rPr>
                <w:spacing w:val="-10"/>
                <w:sz w:val="24"/>
              </w:rPr>
              <w:t>☐No</w:t>
            </w:r>
            <w:r>
              <w:rPr>
                <w:spacing w:val="-14"/>
                <w:sz w:val="24"/>
              </w:rPr>
              <w:t xml:space="preserve"> </w:t>
            </w:r>
            <w:r>
              <w:rPr>
                <w:spacing w:val="-10"/>
                <w:sz w:val="24"/>
              </w:rPr>
              <w:t>☐</w:t>
            </w:r>
          </w:p>
        </w:tc>
      </w:tr>
      <w:tr w:rsidR="002649A8" w14:paraId="14B2B619" w14:textId="77777777" w:rsidTr="00C9645D">
        <w:trPr>
          <w:trHeight w:val="1516"/>
        </w:trPr>
        <w:tc>
          <w:tcPr>
            <w:tcW w:w="2122" w:type="dxa"/>
          </w:tcPr>
          <w:p w14:paraId="3F945A68" w14:textId="77777777" w:rsidR="002649A8" w:rsidRDefault="002649A8" w:rsidP="00C9645D">
            <w:pPr>
              <w:pStyle w:val="TableParagraph"/>
              <w:spacing w:before="156"/>
              <w:ind w:left="0"/>
              <w:rPr>
                <w:sz w:val="24"/>
              </w:rPr>
            </w:pPr>
          </w:p>
          <w:p w14:paraId="395D2751" w14:textId="77777777" w:rsidR="002649A8" w:rsidRDefault="002649A8" w:rsidP="00C9645D">
            <w:pPr>
              <w:pStyle w:val="TableParagraph"/>
              <w:rPr>
                <w:sz w:val="24"/>
              </w:rPr>
            </w:pPr>
            <w:r>
              <w:rPr>
                <w:spacing w:val="-2"/>
                <w:sz w:val="24"/>
              </w:rPr>
              <w:t>STRUCTURE</w:t>
            </w:r>
          </w:p>
        </w:tc>
        <w:tc>
          <w:tcPr>
            <w:tcW w:w="5530" w:type="dxa"/>
          </w:tcPr>
          <w:p w14:paraId="45BA189B" w14:textId="77777777" w:rsidR="002649A8" w:rsidRDefault="002649A8" w:rsidP="00C9645D">
            <w:pPr>
              <w:pStyle w:val="TableParagraph"/>
              <w:spacing w:line="286" w:lineRule="exact"/>
              <w:rPr>
                <w:sz w:val="24"/>
              </w:rPr>
            </w:pPr>
            <w:r>
              <w:rPr>
                <w:sz w:val="24"/>
              </w:rPr>
              <w:t>For</w:t>
            </w:r>
            <w:r>
              <w:rPr>
                <w:spacing w:val="-20"/>
                <w:sz w:val="24"/>
              </w:rPr>
              <w:t xml:space="preserve"> </w:t>
            </w:r>
            <w:r>
              <w:rPr>
                <w:sz w:val="24"/>
              </w:rPr>
              <w:t>this</w:t>
            </w:r>
            <w:r>
              <w:rPr>
                <w:spacing w:val="-15"/>
                <w:sz w:val="24"/>
              </w:rPr>
              <w:t xml:space="preserve"> </w:t>
            </w:r>
            <w:r>
              <w:rPr>
                <w:sz w:val="24"/>
              </w:rPr>
              <w:t>assessment,</w:t>
            </w:r>
            <w:r>
              <w:rPr>
                <w:spacing w:val="-15"/>
                <w:sz w:val="24"/>
              </w:rPr>
              <w:t xml:space="preserve"> </w:t>
            </w:r>
            <w:r>
              <w:rPr>
                <w:sz w:val="24"/>
              </w:rPr>
              <w:t>you</w:t>
            </w:r>
            <w:r>
              <w:rPr>
                <w:spacing w:val="-16"/>
                <w:sz w:val="24"/>
              </w:rPr>
              <w:t xml:space="preserve"> </w:t>
            </w:r>
            <w:r>
              <w:rPr>
                <w:sz w:val="24"/>
              </w:rPr>
              <w:t>can</w:t>
            </w:r>
            <w:r>
              <w:rPr>
                <w:spacing w:val="-15"/>
                <w:sz w:val="24"/>
              </w:rPr>
              <w:t xml:space="preserve"> </w:t>
            </w:r>
            <w:r>
              <w:rPr>
                <w:sz w:val="24"/>
              </w:rPr>
              <w:t>use</w:t>
            </w:r>
            <w:r>
              <w:rPr>
                <w:spacing w:val="-15"/>
                <w:sz w:val="24"/>
              </w:rPr>
              <w:t xml:space="preserve"> </w:t>
            </w:r>
            <w:r>
              <w:rPr>
                <w:sz w:val="24"/>
              </w:rPr>
              <w:t>Generative</w:t>
            </w:r>
            <w:r>
              <w:rPr>
                <w:spacing w:val="-15"/>
                <w:sz w:val="24"/>
              </w:rPr>
              <w:t xml:space="preserve"> </w:t>
            </w:r>
            <w:r>
              <w:rPr>
                <w:sz w:val="24"/>
              </w:rPr>
              <w:t>AI</w:t>
            </w:r>
            <w:r>
              <w:rPr>
                <w:spacing w:val="-13"/>
                <w:sz w:val="24"/>
              </w:rPr>
              <w:t xml:space="preserve"> </w:t>
            </w:r>
            <w:r>
              <w:rPr>
                <w:spacing w:val="-5"/>
                <w:sz w:val="24"/>
              </w:rPr>
              <w:t>to</w:t>
            </w:r>
          </w:p>
          <w:p w14:paraId="0F4EC568" w14:textId="77777777" w:rsidR="002649A8" w:rsidRDefault="002649A8" w:rsidP="00C9645D">
            <w:pPr>
              <w:pStyle w:val="TableParagraph"/>
              <w:spacing w:before="21" w:line="254" w:lineRule="auto"/>
              <w:ind w:right="754"/>
              <w:rPr>
                <w:sz w:val="24"/>
              </w:rPr>
            </w:pPr>
            <w:r>
              <w:rPr>
                <w:sz w:val="24"/>
              </w:rPr>
              <w:t>support you in structuring</w:t>
            </w:r>
            <w:r>
              <w:rPr>
                <w:spacing w:val="-2"/>
                <w:sz w:val="24"/>
              </w:rPr>
              <w:t xml:space="preserve"> </w:t>
            </w:r>
            <w:r>
              <w:rPr>
                <w:sz w:val="24"/>
              </w:rPr>
              <w:t xml:space="preserve">your submission, </w:t>
            </w:r>
            <w:r>
              <w:rPr>
                <w:spacing w:val="-2"/>
                <w:sz w:val="24"/>
              </w:rPr>
              <w:t>including</w:t>
            </w:r>
            <w:r>
              <w:rPr>
                <w:spacing w:val="-21"/>
                <w:sz w:val="24"/>
              </w:rPr>
              <w:t xml:space="preserve"> </w:t>
            </w:r>
            <w:r>
              <w:rPr>
                <w:spacing w:val="-2"/>
                <w:sz w:val="24"/>
              </w:rPr>
              <w:t>creating</w:t>
            </w:r>
            <w:r>
              <w:rPr>
                <w:spacing w:val="-21"/>
                <w:sz w:val="24"/>
              </w:rPr>
              <w:t xml:space="preserve"> </w:t>
            </w:r>
            <w:r>
              <w:rPr>
                <w:spacing w:val="-2"/>
                <w:sz w:val="24"/>
              </w:rPr>
              <w:t>a</w:t>
            </w:r>
            <w:r>
              <w:rPr>
                <w:spacing w:val="-15"/>
                <w:sz w:val="24"/>
              </w:rPr>
              <w:t xml:space="preserve"> </w:t>
            </w:r>
            <w:r>
              <w:rPr>
                <w:spacing w:val="-2"/>
                <w:sz w:val="24"/>
              </w:rPr>
              <w:t>draft</w:t>
            </w:r>
            <w:r>
              <w:rPr>
                <w:spacing w:val="-17"/>
                <w:sz w:val="24"/>
              </w:rPr>
              <w:t xml:space="preserve"> </w:t>
            </w:r>
            <w:r>
              <w:rPr>
                <w:spacing w:val="-2"/>
                <w:sz w:val="24"/>
              </w:rPr>
              <w:t>argument</w:t>
            </w:r>
            <w:r>
              <w:rPr>
                <w:spacing w:val="-17"/>
                <w:sz w:val="24"/>
              </w:rPr>
              <w:t xml:space="preserve"> </w:t>
            </w:r>
            <w:r>
              <w:rPr>
                <w:spacing w:val="-2"/>
                <w:sz w:val="24"/>
              </w:rPr>
              <w:t xml:space="preserve">structure, </w:t>
            </w:r>
            <w:r>
              <w:rPr>
                <w:sz w:val="24"/>
              </w:rPr>
              <w:t>identifying parts and headings, etc.</w:t>
            </w:r>
          </w:p>
        </w:tc>
        <w:tc>
          <w:tcPr>
            <w:tcW w:w="1349" w:type="dxa"/>
          </w:tcPr>
          <w:p w14:paraId="5BF7EB1D" w14:textId="77777777" w:rsidR="002649A8" w:rsidRDefault="002649A8" w:rsidP="00C9645D">
            <w:pPr>
              <w:pStyle w:val="TableParagraph"/>
              <w:spacing w:before="156"/>
              <w:ind w:left="0"/>
              <w:rPr>
                <w:sz w:val="24"/>
              </w:rPr>
            </w:pPr>
          </w:p>
          <w:p w14:paraId="5103AA8D" w14:textId="77777777" w:rsidR="002649A8" w:rsidRDefault="002649A8" w:rsidP="00C9645D">
            <w:pPr>
              <w:pStyle w:val="TableParagraph"/>
              <w:ind w:left="0" w:right="9"/>
              <w:jc w:val="center"/>
              <w:rPr>
                <w:sz w:val="24"/>
              </w:rPr>
            </w:pPr>
            <w:r>
              <w:rPr>
                <w:spacing w:val="-10"/>
                <w:sz w:val="24"/>
              </w:rPr>
              <w:t>Yes</w:t>
            </w:r>
            <w:r>
              <w:rPr>
                <w:spacing w:val="-15"/>
                <w:sz w:val="24"/>
              </w:rPr>
              <w:t xml:space="preserve"> </w:t>
            </w:r>
            <w:r>
              <w:rPr>
                <w:spacing w:val="-10"/>
                <w:sz w:val="24"/>
              </w:rPr>
              <w:t>☐No</w:t>
            </w:r>
            <w:r>
              <w:rPr>
                <w:spacing w:val="-14"/>
                <w:sz w:val="24"/>
              </w:rPr>
              <w:t xml:space="preserve"> </w:t>
            </w:r>
            <w:r>
              <w:rPr>
                <w:spacing w:val="-10"/>
                <w:sz w:val="24"/>
              </w:rPr>
              <w:t>☐</w:t>
            </w:r>
          </w:p>
        </w:tc>
      </w:tr>
      <w:tr w:rsidR="002649A8" w14:paraId="083FCDE0" w14:textId="77777777" w:rsidTr="00C9645D">
        <w:trPr>
          <w:trHeight w:val="1518"/>
        </w:trPr>
        <w:tc>
          <w:tcPr>
            <w:tcW w:w="2122" w:type="dxa"/>
          </w:tcPr>
          <w:p w14:paraId="27008C83" w14:textId="77777777" w:rsidR="002649A8" w:rsidRDefault="002649A8" w:rsidP="00C9645D">
            <w:pPr>
              <w:pStyle w:val="TableParagraph"/>
              <w:spacing w:before="158"/>
              <w:ind w:left="0"/>
              <w:rPr>
                <w:sz w:val="24"/>
              </w:rPr>
            </w:pPr>
          </w:p>
          <w:p w14:paraId="5B1B569A" w14:textId="77777777" w:rsidR="002649A8" w:rsidRDefault="002649A8" w:rsidP="00C9645D">
            <w:pPr>
              <w:pStyle w:val="TableParagraph"/>
              <w:rPr>
                <w:sz w:val="24"/>
              </w:rPr>
            </w:pPr>
            <w:r>
              <w:rPr>
                <w:spacing w:val="-2"/>
                <w:sz w:val="24"/>
              </w:rPr>
              <w:t>PROOFREADING</w:t>
            </w:r>
          </w:p>
        </w:tc>
        <w:tc>
          <w:tcPr>
            <w:tcW w:w="5530" w:type="dxa"/>
          </w:tcPr>
          <w:p w14:paraId="42D64A0E" w14:textId="77777777" w:rsidR="002649A8" w:rsidRDefault="002649A8" w:rsidP="00C9645D">
            <w:pPr>
              <w:pStyle w:val="TableParagraph"/>
              <w:spacing w:line="288" w:lineRule="exact"/>
              <w:jc w:val="both"/>
              <w:rPr>
                <w:sz w:val="24"/>
              </w:rPr>
            </w:pPr>
            <w:r>
              <w:rPr>
                <w:sz w:val="24"/>
              </w:rPr>
              <w:t>For</w:t>
            </w:r>
            <w:r>
              <w:rPr>
                <w:spacing w:val="-20"/>
                <w:sz w:val="24"/>
              </w:rPr>
              <w:t xml:space="preserve"> </w:t>
            </w:r>
            <w:r>
              <w:rPr>
                <w:sz w:val="24"/>
              </w:rPr>
              <w:t>this</w:t>
            </w:r>
            <w:r>
              <w:rPr>
                <w:spacing w:val="-15"/>
                <w:sz w:val="24"/>
              </w:rPr>
              <w:t xml:space="preserve"> </w:t>
            </w:r>
            <w:r>
              <w:rPr>
                <w:sz w:val="24"/>
              </w:rPr>
              <w:t>assessment,</w:t>
            </w:r>
            <w:r>
              <w:rPr>
                <w:spacing w:val="-15"/>
                <w:sz w:val="24"/>
              </w:rPr>
              <w:t xml:space="preserve"> </w:t>
            </w:r>
            <w:r>
              <w:rPr>
                <w:sz w:val="24"/>
              </w:rPr>
              <w:t>you</w:t>
            </w:r>
            <w:r>
              <w:rPr>
                <w:spacing w:val="-16"/>
                <w:sz w:val="24"/>
              </w:rPr>
              <w:t xml:space="preserve"> </w:t>
            </w:r>
            <w:r>
              <w:rPr>
                <w:sz w:val="24"/>
              </w:rPr>
              <w:t>can</w:t>
            </w:r>
            <w:r>
              <w:rPr>
                <w:spacing w:val="-15"/>
                <w:sz w:val="24"/>
              </w:rPr>
              <w:t xml:space="preserve"> </w:t>
            </w:r>
            <w:r>
              <w:rPr>
                <w:sz w:val="24"/>
              </w:rPr>
              <w:t>use</w:t>
            </w:r>
            <w:r>
              <w:rPr>
                <w:spacing w:val="-15"/>
                <w:sz w:val="24"/>
              </w:rPr>
              <w:t xml:space="preserve"> </w:t>
            </w:r>
            <w:r>
              <w:rPr>
                <w:sz w:val="24"/>
              </w:rPr>
              <w:t>Generative</w:t>
            </w:r>
            <w:r>
              <w:rPr>
                <w:spacing w:val="-15"/>
                <w:sz w:val="24"/>
              </w:rPr>
              <w:t xml:space="preserve"> </w:t>
            </w:r>
            <w:r>
              <w:rPr>
                <w:sz w:val="24"/>
              </w:rPr>
              <w:t>AI</w:t>
            </w:r>
            <w:r>
              <w:rPr>
                <w:spacing w:val="-13"/>
                <w:sz w:val="24"/>
              </w:rPr>
              <w:t xml:space="preserve"> </w:t>
            </w:r>
            <w:r>
              <w:rPr>
                <w:spacing w:val="-5"/>
                <w:sz w:val="24"/>
              </w:rPr>
              <w:t>to</w:t>
            </w:r>
          </w:p>
          <w:p w14:paraId="31E3DB72" w14:textId="77777777" w:rsidR="002649A8" w:rsidRDefault="002649A8" w:rsidP="00C9645D">
            <w:pPr>
              <w:pStyle w:val="TableParagraph"/>
              <w:spacing w:before="19" w:line="254" w:lineRule="auto"/>
              <w:ind w:right="319"/>
              <w:jc w:val="both"/>
              <w:rPr>
                <w:sz w:val="24"/>
              </w:rPr>
            </w:pPr>
            <w:r>
              <w:rPr>
                <w:spacing w:val="-4"/>
                <w:sz w:val="24"/>
              </w:rPr>
              <w:t>check</w:t>
            </w:r>
            <w:r>
              <w:rPr>
                <w:spacing w:val="-12"/>
                <w:sz w:val="24"/>
              </w:rPr>
              <w:t xml:space="preserve"> </w:t>
            </w:r>
            <w:r>
              <w:rPr>
                <w:spacing w:val="-4"/>
                <w:sz w:val="24"/>
              </w:rPr>
              <w:t>your</w:t>
            </w:r>
            <w:r>
              <w:rPr>
                <w:spacing w:val="-12"/>
                <w:sz w:val="24"/>
              </w:rPr>
              <w:t xml:space="preserve"> </w:t>
            </w:r>
            <w:r>
              <w:rPr>
                <w:spacing w:val="-4"/>
                <w:sz w:val="24"/>
              </w:rPr>
              <w:t>own</w:t>
            </w:r>
            <w:r>
              <w:rPr>
                <w:spacing w:val="-9"/>
                <w:sz w:val="24"/>
              </w:rPr>
              <w:t xml:space="preserve"> </w:t>
            </w:r>
            <w:r>
              <w:rPr>
                <w:spacing w:val="-4"/>
                <w:sz w:val="24"/>
              </w:rPr>
              <w:t>text/creation</w:t>
            </w:r>
            <w:r>
              <w:rPr>
                <w:spacing w:val="-9"/>
                <w:sz w:val="24"/>
              </w:rPr>
              <w:t xml:space="preserve"> </w:t>
            </w:r>
            <w:r>
              <w:rPr>
                <w:spacing w:val="-4"/>
                <w:sz w:val="24"/>
              </w:rPr>
              <w:t>for</w:t>
            </w:r>
            <w:r>
              <w:rPr>
                <w:spacing w:val="-13"/>
                <w:sz w:val="24"/>
              </w:rPr>
              <w:t xml:space="preserve"> </w:t>
            </w:r>
            <w:r>
              <w:rPr>
                <w:spacing w:val="-4"/>
                <w:sz w:val="24"/>
              </w:rPr>
              <w:t>grammatical</w:t>
            </w:r>
            <w:r>
              <w:rPr>
                <w:spacing w:val="-8"/>
                <w:sz w:val="24"/>
              </w:rPr>
              <w:t xml:space="preserve"> </w:t>
            </w:r>
            <w:r>
              <w:rPr>
                <w:spacing w:val="-4"/>
                <w:sz w:val="24"/>
              </w:rPr>
              <w:t xml:space="preserve">and </w:t>
            </w:r>
            <w:r>
              <w:rPr>
                <w:spacing w:val="-2"/>
                <w:sz w:val="24"/>
              </w:rPr>
              <w:t>syntactical</w:t>
            </w:r>
            <w:r>
              <w:rPr>
                <w:spacing w:val="-13"/>
                <w:sz w:val="24"/>
              </w:rPr>
              <w:t xml:space="preserve"> </w:t>
            </w:r>
            <w:r>
              <w:rPr>
                <w:spacing w:val="-2"/>
                <w:sz w:val="24"/>
              </w:rPr>
              <w:t>mistakes,</w:t>
            </w:r>
            <w:r>
              <w:rPr>
                <w:spacing w:val="-8"/>
                <w:sz w:val="24"/>
              </w:rPr>
              <w:t xml:space="preserve"> </w:t>
            </w:r>
            <w:r>
              <w:rPr>
                <w:spacing w:val="-2"/>
                <w:sz w:val="24"/>
              </w:rPr>
              <w:t>including</w:t>
            </w:r>
            <w:r>
              <w:rPr>
                <w:spacing w:val="-13"/>
                <w:sz w:val="24"/>
              </w:rPr>
              <w:t xml:space="preserve"> </w:t>
            </w:r>
            <w:r>
              <w:rPr>
                <w:spacing w:val="-2"/>
                <w:sz w:val="24"/>
              </w:rPr>
              <w:t>rephrasing</w:t>
            </w:r>
            <w:r>
              <w:rPr>
                <w:spacing w:val="-8"/>
                <w:sz w:val="24"/>
              </w:rPr>
              <w:t xml:space="preserve"> </w:t>
            </w:r>
            <w:r>
              <w:rPr>
                <w:spacing w:val="-2"/>
                <w:sz w:val="24"/>
              </w:rPr>
              <w:t>of</w:t>
            </w:r>
            <w:r>
              <w:rPr>
                <w:spacing w:val="-8"/>
                <w:sz w:val="24"/>
              </w:rPr>
              <w:t xml:space="preserve"> </w:t>
            </w:r>
            <w:r>
              <w:rPr>
                <w:spacing w:val="-2"/>
                <w:sz w:val="24"/>
              </w:rPr>
              <w:t xml:space="preserve">your </w:t>
            </w:r>
            <w:r>
              <w:rPr>
                <w:sz w:val="24"/>
              </w:rPr>
              <w:t>own work within specific standards.</w:t>
            </w:r>
          </w:p>
        </w:tc>
        <w:tc>
          <w:tcPr>
            <w:tcW w:w="1349" w:type="dxa"/>
          </w:tcPr>
          <w:p w14:paraId="0D666E86" w14:textId="77777777" w:rsidR="002649A8" w:rsidRDefault="002649A8" w:rsidP="00C9645D">
            <w:pPr>
              <w:pStyle w:val="TableParagraph"/>
              <w:spacing w:before="158"/>
              <w:ind w:left="0"/>
              <w:rPr>
                <w:sz w:val="24"/>
              </w:rPr>
            </w:pPr>
          </w:p>
          <w:p w14:paraId="2DAAB072" w14:textId="77777777" w:rsidR="002649A8" w:rsidRDefault="002649A8" w:rsidP="00C9645D">
            <w:pPr>
              <w:pStyle w:val="TableParagraph"/>
              <w:ind w:left="0" w:right="9"/>
              <w:jc w:val="center"/>
              <w:rPr>
                <w:sz w:val="24"/>
              </w:rPr>
            </w:pPr>
            <w:r>
              <w:rPr>
                <w:spacing w:val="-10"/>
                <w:sz w:val="24"/>
              </w:rPr>
              <w:t>Yes</w:t>
            </w:r>
            <w:r>
              <w:rPr>
                <w:spacing w:val="-15"/>
                <w:sz w:val="24"/>
              </w:rPr>
              <w:t xml:space="preserve"> </w:t>
            </w:r>
            <w:r>
              <w:rPr>
                <w:spacing w:val="-10"/>
                <w:sz w:val="24"/>
              </w:rPr>
              <w:t>☐No</w:t>
            </w:r>
            <w:r>
              <w:rPr>
                <w:spacing w:val="-14"/>
                <w:sz w:val="24"/>
              </w:rPr>
              <w:t xml:space="preserve"> </w:t>
            </w:r>
            <w:r>
              <w:rPr>
                <w:spacing w:val="-10"/>
                <w:sz w:val="24"/>
              </w:rPr>
              <w:t>☐</w:t>
            </w:r>
          </w:p>
        </w:tc>
      </w:tr>
      <w:tr w:rsidR="002649A8" w14:paraId="0AF2BDF7" w14:textId="77777777" w:rsidTr="00C9645D">
        <w:trPr>
          <w:trHeight w:val="839"/>
        </w:trPr>
        <w:tc>
          <w:tcPr>
            <w:tcW w:w="2122" w:type="dxa"/>
          </w:tcPr>
          <w:p w14:paraId="12C9B04B" w14:textId="77777777" w:rsidR="002649A8" w:rsidRDefault="002649A8" w:rsidP="00C9645D">
            <w:pPr>
              <w:pStyle w:val="TableParagraph"/>
              <w:spacing w:before="137"/>
              <w:rPr>
                <w:sz w:val="24"/>
              </w:rPr>
            </w:pPr>
            <w:r>
              <w:rPr>
                <w:spacing w:val="-2"/>
                <w:sz w:val="24"/>
              </w:rPr>
              <w:t>WRITING</w:t>
            </w:r>
          </w:p>
        </w:tc>
        <w:tc>
          <w:tcPr>
            <w:tcW w:w="5530" w:type="dxa"/>
          </w:tcPr>
          <w:p w14:paraId="5E7CDD46" w14:textId="77777777" w:rsidR="002649A8" w:rsidRDefault="002649A8" w:rsidP="00C9645D">
            <w:pPr>
              <w:pStyle w:val="TableParagraph"/>
              <w:spacing w:line="286" w:lineRule="exact"/>
              <w:rPr>
                <w:sz w:val="24"/>
              </w:rPr>
            </w:pPr>
            <w:r>
              <w:rPr>
                <w:sz w:val="24"/>
              </w:rPr>
              <w:t>For</w:t>
            </w:r>
            <w:r>
              <w:rPr>
                <w:spacing w:val="-20"/>
                <w:sz w:val="24"/>
              </w:rPr>
              <w:t xml:space="preserve"> </w:t>
            </w:r>
            <w:r>
              <w:rPr>
                <w:sz w:val="24"/>
              </w:rPr>
              <w:t>this</w:t>
            </w:r>
            <w:r>
              <w:rPr>
                <w:spacing w:val="-15"/>
                <w:sz w:val="24"/>
              </w:rPr>
              <w:t xml:space="preserve"> </w:t>
            </w:r>
            <w:r>
              <w:rPr>
                <w:sz w:val="24"/>
              </w:rPr>
              <w:t>assessment,</w:t>
            </w:r>
            <w:r>
              <w:rPr>
                <w:spacing w:val="-15"/>
                <w:sz w:val="24"/>
              </w:rPr>
              <w:t xml:space="preserve"> </w:t>
            </w:r>
            <w:r>
              <w:rPr>
                <w:sz w:val="24"/>
              </w:rPr>
              <w:t>you</w:t>
            </w:r>
            <w:r>
              <w:rPr>
                <w:spacing w:val="-16"/>
                <w:sz w:val="24"/>
              </w:rPr>
              <w:t xml:space="preserve"> </w:t>
            </w:r>
            <w:r>
              <w:rPr>
                <w:sz w:val="24"/>
              </w:rPr>
              <w:t>can</w:t>
            </w:r>
            <w:r>
              <w:rPr>
                <w:spacing w:val="-15"/>
                <w:sz w:val="24"/>
              </w:rPr>
              <w:t xml:space="preserve"> </w:t>
            </w:r>
            <w:r>
              <w:rPr>
                <w:sz w:val="24"/>
              </w:rPr>
              <w:t>use</w:t>
            </w:r>
            <w:r>
              <w:rPr>
                <w:spacing w:val="-15"/>
                <w:sz w:val="24"/>
              </w:rPr>
              <w:t xml:space="preserve"> </w:t>
            </w:r>
            <w:r>
              <w:rPr>
                <w:sz w:val="24"/>
              </w:rPr>
              <w:t>Generative</w:t>
            </w:r>
            <w:r>
              <w:rPr>
                <w:spacing w:val="-15"/>
                <w:sz w:val="24"/>
              </w:rPr>
              <w:t xml:space="preserve"> </w:t>
            </w:r>
            <w:r>
              <w:rPr>
                <w:sz w:val="24"/>
              </w:rPr>
              <w:t>AI</w:t>
            </w:r>
            <w:r>
              <w:rPr>
                <w:spacing w:val="-13"/>
                <w:sz w:val="24"/>
              </w:rPr>
              <w:t xml:space="preserve"> </w:t>
            </w:r>
            <w:r>
              <w:rPr>
                <w:spacing w:val="-5"/>
                <w:sz w:val="24"/>
              </w:rPr>
              <w:t>to</w:t>
            </w:r>
          </w:p>
          <w:p w14:paraId="7741B0D3" w14:textId="77777777" w:rsidR="002649A8" w:rsidRDefault="002649A8" w:rsidP="00C9645D">
            <w:pPr>
              <w:pStyle w:val="TableParagraph"/>
              <w:spacing w:before="19"/>
              <w:rPr>
                <w:sz w:val="24"/>
              </w:rPr>
            </w:pPr>
            <w:r>
              <w:rPr>
                <w:spacing w:val="-4"/>
                <w:sz w:val="24"/>
              </w:rPr>
              <w:t>create</w:t>
            </w:r>
            <w:r>
              <w:rPr>
                <w:spacing w:val="-11"/>
                <w:sz w:val="24"/>
              </w:rPr>
              <w:t xml:space="preserve"> </w:t>
            </w:r>
            <w:r>
              <w:rPr>
                <w:spacing w:val="-4"/>
                <w:sz w:val="24"/>
              </w:rPr>
              <w:t>text</w:t>
            </w:r>
            <w:r>
              <w:rPr>
                <w:spacing w:val="-13"/>
                <w:sz w:val="24"/>
              </w:rPr>
              <w:t xml:space="preserve"> </w:t>
            </w:r>
            <w:r>
              <w:rPr>
                <w:spacing w:val="-4"/>
                <w:sz w:val="24"/>
              </w:rPr>
              <w:t>for</w:t>
            </w:r>
            <w:r>
              <w:rPr>
                <w:spacing w:val="-9"/>
                <w:sz w:val="24"/>
              </w:rPr>
              <w:t xml:space="preserve"> </w:t>
            </w:r>
            <w:r>
              <w:rPr>
                <w:spacing w:val="-4"/>
                <w:sz w:val="24"/>
              </w:rPr>
              <w:t>submission.</w:t>
            </w:r>
          </w:p>
        </w:tc>
        <w:tc>
          <w:tcPr>
            <w:tcW w:w="1349" w:type="dxa"/>
          </w:tcPr>
          <w:p w14:paraId="2E298C29" w14:textId="77777777" w:rsidR="002649A8" w:rsidRDefault="002649A8" w:rsidP="00C9645D">
            <w:pPr>
              <w:pStyle w:val="TableParagraph"/>
              <w:spacing w:before="137"/>
              <w:ind w:left="0" w:right="9"/>
              <w:jc w:val="center"/>
              <w:rPr>
                <w:sz w:val="24"/>
              </w:rPr>
            </w:pPr>
            <w:r>
              <w:rPr>
                <w:spacing w:val="-10"/>
                <w:sz w:val="24"/>
              </w:rPr>
              <w:t>Yes</w:t>
            </w:r>
            <w:r>
              <w:rPr>
                <w:spacing w:val="-15"/>
                <w:sz w:val="24"/>
              </w:rPr>
              <w:t xml:space="preserve"> </w:t>
            </w:r>
            <w:r>
              <w:rPr>
                <w:spacing w:val="-10"/>
                <w:sz w:val="24"/>
              </w:rPr>
              <w:t>☐No</w:t>
            </w:r>
            <w:r>
              <w:rPr>
                <w:spacing w:val="-14"/>
                <w:sz w:val="24"/>
              </w:rPr>
              <w:t xml:space="preserve"> </w:t>
            </w:r>
            <w:r>
              <w:rPr>
                <w:spacing w:val="-10"/>
                <w:sz w:val="24"/>
              </w:rPr>
              <w:t>☐</w:t>
            </w:r>
          </w:p>
        </w:tc>
      </w:tr>
      <w:tr w:rsidR="002649A8" w14:paraId="2736290E" w14:textId="77777777" w:rsidTr="00C9645D">
        <w:trPr>
          <w:trHeight w:val="837"/>
        </w:trPr>
        <w:tc>
          <w:tcPr>
            <w:tcW w:w="2122" w:type="dxa"/>
          </w:tcPr>
          <w:p w14:paraId="1D6E61A2" w14:textId="77777777" w:rsidR="002649A8" w:rsidRDefault="002649A8" w:rsidP="00C9645D">
            <w:pPr>
              <w:pStyle w:val="TableParagraph"/>
              <w:spacing w:before="134"/>
              <w:rPr>
                <w:sz w:val="24"/>
              </w:rPr>
            </w:pPr>
            <w:r>
              <w:rPr>
                <w:spacing w:val="-2"/>
                <w:sz w:val="24"/>
              </w:rPr>
              <w:t>CREATIVE</w:t>
            </w:r>
          </w:p>
        </w:tc>
        <w:tc>
          <w:tcPr>
            <w:tcW w:w="5530" w:type="dxa"/>
          </w:tcPr>
          <w:p w14:paraId="2EA44078" w14:textId="77777777" w:rsidR="002649A8" w:rsidRDefault="002649A8" w:rsidP="00C9645D">
            <w:pPr>
              <w:pStyle w:val="TableParagraph"/>
              <w:spacing w:line="286" w:lineRule="exact"/>
              <w:rPr>
                <w:sz w:val="24"/>
              </w:rPr>
            </w:pPr>
            <w:r>
              <w:rPr>
                <w:sz w:val="24"/>
              </w:rPr>
              <w:t>For</w:t>
            </w:r>
            <w:r>
              <w:rPr>
                <w:spacing w:val="-20"/>
                <w:sz w:val="24"/>
              </w:rPr>
              <w:t xml:space="preserve"> </w:t>
            </w:r>
            <w:r>
              <w:rPr>
                <w:sz w:val="24"/>
              </w:rPr>
              <w:t>this</w:t>
            </w:r>
            <w:r>
              <w:rPr>
                <w:spacing w:val="-15"/>
                <w:sz w:val="24"/>
              </w:rPr>
              <w:t xml:space="preserve"> </w:t>
            </w:r>
            <w:r>
              <w:rPr>
                <w:sz w:val="24"/>
              </w:rPr>
              <w:t>assessment,</w:t>
            </w:r>
            <w:r>
              <w:rPr>
                <w:spacing w:val="-15"/>
                <w:sz w:val="24"/>
              </w:rPr>
              <w:t xml:space="preserve"> </w:t>
            </w:r>
            <w:r>
              <w:rPr>
                <w:sz w:val="24"/>
              </w:rPr>
              <w:t>you</w:t>
            </w:r>
            <w:r>
              <w:rPr>
                <w:spacing w:val="-16"/>
                <w:sz w:val="24"/>
              </w:rPr>
              <w:t xml:space="preserve"> </w:t>
            </w:r>
            <w:r>
              <w:rPr>
                <w:sz w:val="24"/>
              </w:rPr>
              <w:t>can</w:t>
            </w:r>
            <w:r>
              <w:rPr>
                <w:spacing w:val="-15"/>
                <w:sz w:val="24"/>
              </w:rPr>
              <w:t xml:space="preserve"> </w:t>
            </w:r>
            <w:r>
              <w:rPr>
                <w:sz w:val="24"/>
              </w:rPr>
              <w:t>use</w:t>
            </w:r>
            <w:r>
              <w:rPr>
                <w:spacing w:val="-15"/>
                <w:sz w:val="24"/>
              </w:rPr>
              <w:t xml:space="preserve"> </w:t>
            </w:r>
            <w:r>
              <w:rPr>
                <w:sz w:val="24"/>
              </w:rPr>
              <w:t>Generative</w:t>
            </w:r>
            <w:r>
              <w:rPr>
                <w:spacing w:val="-15"/>
                <w:sz w:val="24"/>
              </w:rPr>
              <w:t xml:space="preserve"> </w:t>
            </w:r>
            <w:r>
              <w:rPr>
                <w:sz w:val="24"/>
              </w:rPr>
              <w:t>AI</w:t>
            </w:r>
            <w:r>
              <w:rPr>
                <w:spacing w:val="-13"/>
                <w:sz w:val="24"/>
              </w:rPr>
              <w:t xml:space="preserve"> </w:t>
            </w:r>
            <w:r>
              <w:rPr>
                <w:spacing w:val="-5"/>
                <w:sz w:val="24"/>
              </w:rPr>
              <w:t>to</w:t>
            </w:r>
          </w:p>
          <w:p w14:paraId="6E4A1368" w14:textId="77777777" w:rsidR="002649A8" w:rsidRDefault="002649A8" w:rsidP="00C9645D">
            <w:pPr>
              <w:pStyle w:val="TableParagraph"/>
              <w:spacing w:before="19"/>
              <w:rPr>
                <w:sz w:val="24"/>
              </w:rPr>
            </w:pPr>
            <w:r>
              <w:rPr>
                <w:sz w:val="24"/>
              </w:rPr>
              <w:t>create</w:t>
            </w:r>
            <w:r>
              <w:rPr>
                <w:spacing w:val="-8"/>
                <w:sz w:val="24"/>
              </w:rPr>
              <w:t xml:space="preserve"> </w:t>
            </w:r>
            <w:r>
              <w:rPr>
                <w:sz w:val="24"/>
              </w:rPr>
              <w:t>creative</w:t>
            </w:r>
            <w:r>
              <w:rPr>
                <w:spacing w:val="-4"/>
                <w:sz w:val="24"/>
              </w:rPr>
              <w:t xml:space="preserve"> </w:t>
            </w:r>
            <w:r>
              <w:rPr>
                <w:sz w:val="24"/>
              </w:rPr>
              <w:t>materials,</w:t>
            </w:r>
            <w:r>
              <w:rPr>
                <w:spacing w:val="-6"/>
                <w:sz w:val="24"/>
              </w:rPr>
              <w:t xml:space="preserve"> </w:t>
            </w:r>
            <w:r>
              <w:rPr>
                <w:sz w:val="24"/>
              </w:rPr>
              <w:t>such</w:t>
            </w:r>
            <w:r>
              <w:rPr>
                <w:spacing w:val="-5"/>
                <w:sz w:val="24"/>
              </w:rPr>
              <w:t xml:space="preserve"> </w:t>
            </w:r>
            <w:r>
              <w:rPr>
                <w:sz w:val="24"/>
              </w:rPr>
              <w:t>as</w:t>
            </w:r>
            <w:r>
              <w:rPr>
                <w:spacing w:val="-4"/>
                <w:sz w:val="24"/>
              </w:rPr>
              <w:t xml:space="preserve"> </w:t>
            </w:r>
            <w:r>
              <w:rPr>
                <w:spacing w:val="-2"/>
                <w:sz w:val="24"/>
              </w:rPr>
              <w:t>images.</w:t>
            </w:r>
          </w:p>
        </w:tc>
        <w:tc>
          <w:tcPr>
            <w:tcW w:w="1349" w:type="dxa"/>
          </w:tcPr>
          <w:p w14:paraId="2AD7787D" w14:textId="77777777" w:rsidR="002649A8" w:rsidRDefault="002649A8" w:rsidP="00C9645D">
            <w:pPr>
              <w:pStyle w:val="TableParagraph"/>
              <w:spacing w:before="134"/>
              <w:ind w:left="0" w:right="9"/>
              <w:jc w:val="center"/>
              <w:rPr>
                <w:sz w:val="24"/>
              </w:rPr>
            </w:pPr>
            <w:r>
              <w:rPr>
                <w:spacing w:val="-10"/>
                <w:sz w:val="24"/>
              </w:rPr>
              <w:t>Yes</w:t>
            </w:r>
            <w:r>
              <w:rPr>
                <w:spacing w:val="-15"/>
                <w:sz w:val="24"/>
              </w:rPr>
              <w:t xml:space="preserve"> </w:t>
            </w:r>
            <w:r>
              <w:rPr>
                <w:spacing w:val="-10"/>
                <w:sz w:val="24"/>
              </w:rPr>
              <w:t>☐No</w:t>
            </w:r>
            <w:r>
              <w:rPr>
                <w:spacing w:val="-14"/>
                <w:sz w:val="24"/>
              </w:rPr>
              <w:t xml:space="preserve"> </w:t>
            </w:r>
            <w:r>
              <w:rPr>
                <w:spacing w:val="-10"/>
                <w:sz w:val="24"/>
              </w:rPr>
              <w:t>☐</w:t>
            </w:r>
          </w:p>
        </w:tc>
      </w:tr>
      <w:tr w:rsidR="002649A8" w14:paraId="1EE04D7E" w14:textId="77777777" w:rsidTr="00C9645D">
        <w:trPr>
          <w:trHeight w:val="839"/>
        </w:trPr>
        <w:tc>
          <w:tcPr>
            <w:tcW w:w="2122" w:type="dxa"/>
          </w:tcPr>
          <w:p w14:paraId="63D1C92A" w14:textId="77777777" w:rsidR="002649A8" w:rsidRDefault="002649A8" w:rsidP="00C9645D">
            <w:pPr>
              <w:pStyle w:val="TableParagraph"/>
              <w:spacing w:before="137"/>
              <w:rPr>
                <w:sz w:val="24"/>
              </w:rPr>
            </w:pPr>
            <w:r>
              <w:rPr>
                <w:spacing w:val="-2"/>
                <w:sz w:val="24"/>
              </w:rPr>
              <w:t>PROGRAMING</w:t>
            </w:r>
          </w:p>
        </w:tc>
        <w:tc>
          <w:tcPr>
            <w:tcW w:w="5530" w:type="dxa"/>
          </w:tcPr>
          <w:p w14:paraId="021F2A40" w14:textId="77777777" w:rsidR="002649A8" w:rsidRDefault="002649A8" w:rsidP="00C9645D">
            <w:pPr>
              <w:pStyle w:val="TableParagraph"/>
              <w:spacing w:line="286" w:lineRule="exact"/>
              <w:rPr>
                <w:sz w:val="24"/>
              </w:rPr>
            </w:pPr>
            <w:r>
              <w:rPr>
                <w:sz w:val="24"/>
              </w:rPr>
              <w:t>For</w:t>
            </w:r>
            <w:r>
              <w:rPr>
                <w:spacing w:val="-20"/>
                <w:sz w:val="24"/>
              </w:rPr>
              <w:t xml:space="preserve"> </w:t>
            </w:r>
            <w:r>
              <w:rPr>
                <w:sz w:val="24"/>
              </w:rPr>
              <w:t>this</w:t>
            </w:r>
            <w:r>
              <w:rPr>
                <w:spacing w:val="-15"/>
                <w:sz w:val="24"/>
              </w:rPr>
              <w:t xml:space="preserve"> </w:t>
            </w:r>
            <w:r>
              <w:rPr>
                <w:sz w:val="24"/>
              </w:rPr>
              <w:t>assessment,</w:t>
            </w:r>
            <w:r>
              <w:rPr>
                <w:spacing w:val="-15"/>
                <w:sz w:val="24"/>
              </w:rPr>
              <w:t xml:space="preserve"> </w:t>
            </w:r>
            <w:r>
              <w:rPr>
                <w:sz w:val="24"/>
              </w:rPr>
              <w:t>you</w:t>
            </w:r>
            <w:r>
              <w:rPr>
                <w:spacing w:val="-16"/>
                <w:sz w:val="24"/>
              </w:rPr>
              <w:t xml:space="preserve"> </w:t>
            </w:r>
            <w:r>
              <w:rPr>
                <w:sz w:val="24"/>
              </w:rPr>
              <w:t>can</w:t>
            </w:r>
            <w:r>
              <w:rPr>
                <w:spacing w:val="-15"/>
                <w:sz w:val="24"/>
              </w:rPr>
              <w:t xml:space="preserve"> </w:t>
            </w:r>
            <w:r>
              <w:rPr>
                <w:sz w:val="24"/>
              </w:rPr>
              <w:t>use</w:t>
            </w:r>
            <w:r>
              <w:rPr>
                <w:spacing w:val="-15"/>
                <w:sz w:val="24"/>
              </w:rPr>
              <w:t xml:space="preserve"> </w:t>
            </w:r>
            <w:r>
              <w:rPr>
                <w:sz w:val="24"/>
              </w:rPr>
              <w:t>Generative</w:t>
            </w:r>
            <w:r>
              <w:rPr>
                <w:spacing w:val="-15"/>
                <w:sz w:val="24"/>
              </w:rPr>
              <w:t xml:space="preserve"> </w:t>
            </w:r>
            <w:r>
              <w:rPr>
                <w:sz w:val="24"/>
              </w:rPr>
              <w:t>AI</w:t>
            </w:r>
            <w:r>
              <w:rPr>
                <w:spacing w:val="-13"/>
                <w:sz w:val="24"/>
              </w:rPr>
              <w:t xml:space="preserve"> </w:t>
            </w:r>
            <w:r>
              <w:rPr>
                <w:spacing w:val="-5"/>
                <w:sz w:val="24"/>
              </w:rPr>
              <w:t>to</w:t>
            </w:r>
          </w:p>
          <w:p w14:paraId="00A49280" w14:textId="77777777" w:rsidR="002649A8" w:rsidRDefault="002649A8" w:rsidP="00C9645D">
            <w:pPr>
              <w:pStyle w:val="TableParagraph"/>
              <w:spacing w:before="21"/>
              <w:rPr>
                <w:sz w:val="24"/>
              </w:rPr>
            </w:pPr>
            <w:r>
              <w:rPr>
                <w:sz w:val="24"/>
              </w:rPr>
              <w:t>create</w:t>
            </w:r>
            <w:r>
              <w:rPr>
                <w:spacing w:val="-13"/>
                <w:sz w:val="24"/>
              </w:rPr>
              <w:t xml:space="preserve"> </w:t>
            </w:r>
            <w:r>
              <w:rPr>
                <w:sz w:val="24"/>
              </w:rPr>
              <w:t>and</w:t>
            </w:r>
            <w:r>
              <w:rPr>
                <w:spacing w:val="-11"/>
                <w:sz w:val="24"/>
              </w:rPr>
              <w:t xml:space="preserve"> </w:t>
            </w:r>
            <w:r>
              <w:rPr>
                <w:sz w:val="24"/>
              </w:rPr>
              <w:t>check</w:t>
            </w:r>
            <w:r>
              <w:rPr>
                <w:spacing w:val="-11"/>
                <w:sz w:val="24"/>
              </w:rPr>
              <w:t xml:space="preserve"> </w:t>
            </w:r>
            <w:r>
              <w:rPr>
                <w:spacing w:val="-4"/>
                <w:sz w:val="24"/>
              </w:rPr>
              <w:t>code.</w:t>
            </w:r>
          </w:p>
        </w:tc>
        <w:tc>
          <w:tcPr>
            <w:tcW w:w="1349" w:type="dxa"/>
          </w:tcPr>
          <w:p w14:paraId="4494E349" w14:textId="77777777" w:rsidR="002649A8" w:rsidRDefault="002649A8" w:rsidP="00C9645D">
            <w:pPr>
              <w:pStyle w:val="TableParagraph"/>
              <w:spacing w:before="137"/>
              <w:ind w:left="0" w:right="9"/>
              <w:jc w:val="center"/>
              <w:rPr>
                <w:sz w:val="24"/>
              </w:rPr>
            </w:pPr>
            <w:r>
              <w:rPr>
                <w:spacing w:val="-10"/>
                <w:sz w:val="24"/>
              </w:rPr>
              <w:t>Yes</w:t>
            </w:r>
            <w:r>
              <w:rPr>
                <w:spacing w:val="-15"/>
                <w:sz w:val="24"/>
              </w:rPr>
              <w:t xml:space="preserve"> </w:t>
            </w:r>
            <w:r>
              <w:rPr>
                <w:spacing w:val="-10"/>
                <w:sz w:val="24"/>
              </w:rPr>
              <w:t>☐No</w:t>
            </w:r>
            <w:r>
              <w:rPr>
                <w:spacing w:val="-14"/>
                <w:sz w:val="24"/>
              </w:rPr>
              <w:t xml:space="preserve"> </w:t>
            </w:r>
            <w:r>
              <w:rPr>
                <w:spacing w:val="-10"/>
                <w:sz w:val="24"/>
              </w:rPr>
              <w:t>☐</w:t>
            </w:r>
          </w:p>
        </w:tc>
      </w:tr>
      <w:tr w:rsidR="002649A8" w14:paraId="408CF53B" w14:textId="77777777" w:rsidTr="00C9645D">
        <w:trPr>
          <w:trHeight w:val="1516"/>
        </w:trPr>
        <w:tc>
          <w:tcPr>
            <w:tcW w:w="2122" w:type="dxa"/>
          </w:tcPr>
          <w:p w14:paraId="1E09A9AD" w14:textId="77777777" w:rsidR="002649A8" w:rsidRDefault="002649A8" w:rsidP="00C9645D">
            <w:pPr>
              <w:pStyle w:val="TableParagraph"/>
              <w:spacing w:before="156"/>
              <w:ind w:left="0"/>
              <w:rPr>
                <w:sz w:val="24"/>
              </w:rPr>
            </w:pPr>
          </w:p>
          <w:p w14:paraId="73BF0F96" w14:textId="77777777" w:rsidR="002649A8" w:rsidRDefault="002649A8" w:rsidP="00C9645D">
            <w:pPr>
              <w:pStyle w:val="TableParagraph"/>
              <w:rPr>
                <w:sz w:val="24"/>
              </w:rPr>
            </w:pPr>
            <w:r>
              <w:rPr>
                <w:spacing w:val="-4"/>
                <w:sz w:val="24"/>
              </w:rPr>
              <w:t>NONE</w:t>
            </w:r>
          </w:p>
        </w:tc>
        <w:tc>
          <w:tcPr>
            <w:tcW w:w="5530" w:type="dxa"/>
          </w:tcPr>
          <w:p w14:paraId="03C5E11C" w14:textId="77777777" w:rsidR="002649A8" w:rsidRDefault="002649A8" w:rsidP="00C9645D">
            <w:pPr>
              <w:pStyle w:val="TableParagraph"/>
              <w:spacing w:line="286" w:lineRule="exact"/>
              <w:rPr>
                <w:rFonts w:ascii="Trebuchet MS"/>
                <w:b/>
                <w:sz w:val="24"/>
              </w:rPr>
            </w:pPr>
            <w:r>
              <w:rPr>
                <w:spacing w:val="-2"/>
                <w:sz w:val="24"/>
              </w:rPr>
              <w:t>For</w:t>
            </w:r>
            <w:r>
              <w:rPr>
                <w:spacing w:val="-14"/>
                <w:sz w:val="24"/>
              </w:rPr>
              <w:t xml:space="preserve"> </w:t>
            </w:r>
            <w:r>
              <w:rPr>
                <w:spacing w:val="-2"/>
                <w:sz w:val="24"/>
              </w:rPr>
              <w:t>this</w:t>
            </w:r>
            <w:r>
              <w:rPr>
                <w:spacing w:val="-8"/>
                <w:sz w:val="24"/>
              </w:rPr>
              <w:t xml:space="preserve"> </w:t>
            </w:r>
            <w:r>
              <w:rPr>
                <w:spacing w:val="-2"/>
                <w:sz w:val="24"/>
              </w:rPr>
              <w:t>assessment,</w:t>
            </w:r>
            <w:r>
              <w:rPr>
                <w:spacing w:val="-9"/>
                <w:sz w:val="24"/>
              </w:rPr>
              <w:t xml:space="preserve"> </w:t>
            </w:r>
            <w:r>
              <w:rPr>
                <w:spacing w:val="-2"/>
                <w:sz w:val="24"/>
              </w:rPr>
              <w:t>you</w:t>
            </w:r>
            <w:r>
              <w:rPr>
                <w:spacing w:val="-9"/>
                <w:sz w:val="24"/>
              </w:rPr>
              <w:t xml:space="preserve"> </w:t>
            </w:r>
            <w:r>
              <w:rPr>
                <w:spacing w:val="-2"/>
                <w:sz w:val="24"/>
              </w:rPr>
              <w:t>are</w:t>
            </w:r>
            <w:r>
              <w:rPr>
                <w:spacing w:val="-8"/>
                <w:sz w:val="24"/>
              </w:rPr>
              <w:t xml:space="preserve"> </w:t>
            </w:r>
            <w:r>
              <w:rPr>
                <w:spacing w:val="-2"/>
                <w:sz w:val="24"/>
              </w:rPr>
              <w:t>not</w:t>
            </w:r>
            <w:r>
              <w:rPr>
                <w:spacing w:val="-14"/>
                <w:sz w:val="24"/>
              </w:rPr>
              <w:t xml:space="preserve"> </w:t>
            </w:r>
            <w:r>
              <w:rPr>
                <w:spacing w:val="-2"/>
                <w:sz w:val="24"/>
              </w:rPr>
              <w:t>allowed</w:t>
            </w:r>
            <w:r>
              <w:rPr>
                <w:spacing w:val="-9"/>
                <w:sz w:val="24"/>
              </w:rPr>
              <w:t xml:space="preserve"> </w:t>
            </w:r>
            <w:r>
              <w:rPr>
                <w:spacing w:val="-2"/>
                <w:sz w:val="24"/>
              </w:rPr>
              <w:t>to</w:t>
            </w:r>
            <w:r>
              <w:rPr>
                <w:spacing w:val="-9"/>
                <w:sz w:val="24"/>
              </w:rPr>
              <w:t xml:space="preserve"> </w:t>
            </w:r>
            <w:r>
              <w:rPr>
                <w:spacing w:val="-2"/>
                <w:sz w:val="24"/>
              </w:rPr>
              <w:t>use</w:t>
            </w:r>
            <w:r>
              <w:rPr>
                <w:spacing w:val="-7"/>
                <w:sz w:val="24"/>
              </w:rPr>
              <w:t xml:space="preserve"> </w:t>
            </w:r>
            <w:r>
              <w:rPr>
                <w:rFonts w:ascii="Trebuchet MS"/>
                <w:b/>
                <w:spacing w:val="-5"/>
                <w:sz w:val="24"/>
              </w:rPr>
              <w:t>any</w:t>
            </w:r>
          </w:p>
          <w:p w14:paraId="5959AD23" w14:textId="77777777" w:rsidR="002649A8" w:rsidRDefault="002649A8" w:rsidP="00C9645D">
            <w:pPr>
              <w:pStyle w:val="TableParagraph"/>
              <w:spacing w:before="19" w:line="254" w:lineRule="auto"/>
              <w:rPr>
                <w:sz w:val="24"/>
              </w:rPr>
            </w:pPr>
            <w:r>
              <w:rPr>
                <w:sz w:val="24"/>
              </w:rPr>
              <w:t>type of</w:t>
            </w:r>
            <w:r>
              <w:rPr>
                <w:spacing w:val="-4"/>
                <w:sz w:val="24"/>
              </w:rPr>
              <w:t xml:space="preserve"> </w:t>
            </w:r>
            <w:r>
              <w:rPr>
                <w:sz w:val="24"/>
              </w:rPr>
              <w:t xml:space="preserve">Generative AI support. This includes research support, structure support, </w:t>
            </w:r>
            <w:r>
              <w:rPr>
                <w:spacing w:val="-4"/>
                <w:sz w:val="24"/>
              </w:rPr>
              <w:t>writing/proofreading</w:t>
            </w:r>
            <w:r>
              <w:rPr>
                <w:spacing w:val="-17"/>
                <w:sz w:val="24"/>
              </w:rPr>
              <w:t xml:space="preserve"> </w:t>
            </w:r>
            <w:r>
              <w:rPr>
                <w:spacing w:val="-4"/>
                <w:sz w:val="24"/>
              </w:rPr>
              <w:t>support</w:t>
            </w:r>
            <w:r>
              <w:rPr>
                <w:spacing w:val="-17"/>
                <w:sz w:val="24"/>
              </w:rPr>
              <w:t xml:space="preserve"> </w:t>
            </w:r>
            <w:r>
              <w:rPr>
                <w:spacing w:val="-4"/>
                <w:sz w:val="24"/>
              </w:rPr>
              <w:t>and</w:t>
            </w:r>
            <w:r>
              <w:rPr>
                <w:spacing w:val="-16"/>
                <w:sz w:val="24"/>
              </w:rPr>
              <w:t xml:space="preserve"> </w:t>
            </w:r>
            <w:r>
              <w:rPr>
                <w:spacing w:val="-4"/>
                <w:sz w:val="24"/>
              </w:rPr>
              <w:t>creative</w:t>
            </w:r>
            <w:r>
              <w:rPr>
                <w:spacing w:val="-16"/>
                <w:sz w:val="24"/>
              </w:rPr>
              <w:t xml:space="preserve"> </w:t>
            </w:r>
            <w:r>
              <w:rPr>
                <w:spacing w:val="-4"/>
                <w:sz w:val="24"/>
              </w:rPr>
              <w:t>support.</w:t>
            </w:r>
          </w:p>
        </w:tc>
        <w:tc>
          <w:tcPr>
            <w:tcW w:w="1349" w:type="dxa"/>
          </w:tcPr>
          <w:p w14:paraId="6053F9DF" w14:textId="77777777" w:rsidR="002649A8" w:rsidRDefault="002649A8" w:rsidP="00C9645D">
            <w:pPr>
              <w:pStyle w:val="TableParagraph"/>
              <w:spacing w:before="156"/>
              <w:ind w:left="0"/>
              <w:rPr>
                <w:sz w:val="24"/>
              </w:rPr>
            </w:pPr>
          </w:p>
          <w:p w14:paraId="10A5B7E8" w14:textId="77777777" w:rsidR="002649A8" w:rsidRDefault="002649A8" w:rsidP="00C9645D">
            <w:pPr>
              <w:pStyle w:val="TableParagraph"/>
              <w:ind w:left="0" w:right="9"/>
              <w:jc w:val="center"/>
              <w:rPr>
                <w:sz w:val="24"/>
              </w:rPr>
            </w:pPr>
            <w:r>
              <w:rPr>
                <w:spacing w:val="-10"/>
                <w:sz w:val="24"/>
              </w:rPr>
              <w:t>Yes</w:t>
            </w:r>
            <w:r>
              <w:rPr>
                <w:spacing w:val="-15"/>
                <w:sz w:val="24"/>
              </w:rPr>
              <w:t xml:space="preserve"> </w:t>
            </w:r>
            <w:r>
              <w:rPr>
                <w:spacing w:val="-10"/>
                <w:sz w:val="24"/>
              </w:rPr>
              <w:t>☐No</w:t>
            </w:r>
            <w:r>
              <w:rPr>
                <w:spacing w:val="-14"/>
                <w:sz w:val="24"/>
              </w:rPr>
              <w:t xml:space="preserve"> </w:t>
            </w:r>
            <w:r>
              <w:rPr>
                <w:spacing w:val="-10"/>
                <w:sz w:val="24"/>
              </w:rPr>
              <w:t>☐</w:t>
            </w:r>
          </w:p>
        </w:tc>
      </w:tr>
    </w:tbl>
    <w:p w14:paraId="7AA8A9E1" w14:textId="77777777" w:rsidR="002649A8" w:rsidRDefault="002649A8" w:rsidP="002649A8">
      <w:pPr>
        <w:pStyle w:val="TableParagraph"/>
        <w:jc w:val="center"/>
        <w:rPr>
          <w:sz w:val="24"/>
        </w:rPr>
        <w:sectPr w:rsidR="002649A8" w:rsidSect="002649A8">
          <w:pgSz w:w="11910" w:h="16840"/>
          <w:pgMar w:top="1480" w:right="1417" w:bottom="280" w:left="1417" w:header="720" w:footer="720" w:gutter="0"/>
          <w:cols w:space="720"/>
        </w:sectPr>
      </w:pPr>
    </w:p>
    <w:p w14:paraId="376AE972" w14:textId="77777777" w:rsidR="002649A8" w:rsidRDefault="002649A8" w:rsidP="002649A8">
      <w:pPr>
        <w:pStyle w:val="Heading1"/>
      </w:pPr>
      <w:bookmarkStart w:id="0" w:name="_Toc228179395"/>
      <w:r>
        <w:rPr>
          <w:color w:val="0F4660"/>
          <w:w w:val="90"/>
        </w:rPr>
        <w:lastRenderedPageBreak/>
        <w:t>Basic</w:t>
      </w:r>
      <w:r>
        <w:rPr>
          <w:color w:val="0F4660"/>
          <w:spacing w:val="-13"/>
          <w:w w:val="90"/>
        </w:rPr>
        <w:t xml:space="preserve"> </w:t>
      </w:r>
      <w:r>
        <w:rPr>
          <w:color w:val="0F4660"/>
          <w:w w:val="90"/>
        </w:rPr>
        <w:t>Acknowledgement</w:t>
      </w:r>
      <w:r>
        <w:rPr>
          <w:color w:val="0F4660"/>
          <w:spacing w:val="-15"/>
          <w:w w:val="90"/>
        </w:rPr>
        <w:t xml:space="preserve"> </w:t>
      </w:r>
      <w:r>
        <w:rPr>
          <w:color w:val="0F4660"/>
          <w:w w:val="90"/>
        </w:rPr>
        <w:t>format</w:t>
      </w:r>
      <w:r>
        <w:rPr>
          <w:color w:val="0F4660"/>
          <w:spacing w:val="-14"/>
          <w:w w:val="90"/>
        </w:rPr>
        <w:t xml:space="preserve"> </w:t>
      </w:r>
      <w:r>
        <w:rPr>
          <w:color w:val="0F4660"/>
          <w:w w:val="90"/>
        </w:rPr>
        <w:t>of</w:t>
      </w:r>
      <w:r>
        <w:rPr>
          <w:color w:val="0F4660"/>
          <w:spacing w:val="-15"/>
          <w:w w:val="90"/>
        </w:rPr>
        <w:t xml:space="preserve"> </w:t>
      </w:r>
      <w:r>
        <w:rPr>
          <w:color w:val="0F4660"/>
          <w:w w:val="90"/>
        </w:rPr>
        <w:t>AI</w:t>
      </w:r>
      <w:r>
        <w:rPr>
          <w:color w:val="0F4660"/>
          <w:spacing w:val="-12"/>
          <w:w w:val="90"/>
        </w:rPr>
        <w:t xml:space="preserve"> </w:t>
      </w:r>
      <w:r>
        <w:rPr>
          <w:color w:val="0F4660"/>
          <w:w w:val="90"/>
        </w:rPr>
        <w:t>tool</w:t>
      </w:r>
      <w:r>
        <w:rPr>
          <w:color w:val="0F4660"/>
          <w:spacing w:val="-15"/>
          <w:w w:val="90"/>
        </w:rPr>
        <w:t xml:space="preserve"> </w:t>
      </w:r>
      <w:r>
        <w:rPr>
          <w:color w:val="0F4660"/>
          <w:spacing w:val="-5"/>
          <w:w w:val="90"/>
        </w:rPr>
        <w:t>use</w:t>
      </w:r>
      <w:bookmarkEnd w:id="0"/>
    </w:p>
    <w:p w14:paraId="307794E0" w14:textId="77777777" w:rsidR="002649A8" w:rsidRDefault="002649A8" w:rsidP="002649A8">
      <w:pPr>
        <w:pStyle w:val="BodyText"/>
        <w:spacing w:before="0"/>
        <w:ind w:left="0"/>
      </w:pPr>
    </w:p>
    <w:p w14:paraId="76972505" w14:textId="77777777" w:rsidR="002649A8" w:rsidRDefault="002649A8" w:rsidP="002649A8">
      <w:pPr>
        <w:pStyle w:val="BodyText"/>
        <w:spacing w:before="58"/>
        <w:ind w:left="0"/>
      </w:pPr>
    </w:p>
    <w:p w14:paraId="4804F914" w14:textId="41DBDDB7" w:rsidR="002649A8" w:rsidRDefault="002649A8" w:rsidP="002649A8">
      <w:pPr>
        <w:pStyle w:val="BodyText"/>
        <w:spacing w:before="187" w:line="254" w:lineRule="auto"/>
        <w:ind w:right="83"/>
      </w:pPr>
      <w:r>
        <w:rPr>
          <w:spacing w:val="-2"/>
        </w:rPr>
        <w:t>I</w:t>
      </w:r>
      <w:r>
        <w:rPr>
          <w:spacing w:val="-19"/>
        </w:rPr>
        <w:t xml:space="preserve"> </w:t>
      </w:r>
      <w:r>
        <w:rPr>
          <w:spacing w:val="-2"/>
        </w:rPr>
        <w:t>acknowledge</w:t>
      </w:r>
      <w:r>
        <w:rPr>
          <w:spacing w:val="-17"/>
        </w:rPr>
        <w:t xml:space="preserve"> </w:t>
      </w:r>
      <w:r>
        <w:rPr>
          <w:spacing w:val="-2"/>
        </w:rPr>
        <w:t>the</w:t>
      </w:r>
      <w:r>
        <w:rPr>
          <w:spacing w:val="-16"/>
        </w:rPr>
        <w:t xml:space="preserve"> </w:t>
      </w:r>
      <w:r>
        <w:rPr>
          <w:spacing w:val="-2"/>
        </w:rPr>
        <w:t>use</w:t>
      </w:r>
      <w:r>
        <w:rPr>
          <w:spacing w:val="-16"/>
        </w:rPr>
        <w:t xml:space="preserve"> </w:t>
      </w:r>
      <w:r>
        <w:rPr>
          <w:spacing w:val="-2"/>
        </w:rPr>
        <w:t>of</w:t>
      </w:r>
      <w:r>
        <w:rPr>
          <w:spacing w:val="-17"/>
        </w:rPr>
        <w:t xml:space="preserve"> </w:t>
      </w:r>
      <w:r>
        <w:rPr>
          <w:spacing w:val="-2"/>
        </w:rPr>
        <w:t>Grammarly</w:t>
      </w:r>
      <w:r>
        <w:rPr>
          <w:spacing w:val="-17"/>
        </w:rPr>
        <w:t xml:space="preserve"> </w:t>
      </w:r>
      <w:r>
        <w:rPr>
          <w:spacing w:val="-2"/>
        </w:rPr>
        <w:t>(</w:t>
      </w:r>
      <w:hyperlink r:id="rId10">
        <w:r>
          <w:rPr>
            <w:spacing w:val="-2"/>
          </w:rPr>
          <w:t>https://www.grammarly.com/</w:t>
        </w:r>
      </w:hyperlink>
      <w:r>
        <w:rPr>
          <w:spacing w:val="-2"/>
        </w:rPr>
        <w:t>)</w:t>
      </w:r>
      <w:r>
        <w:rPr>
          <w:spacing w:val="-16"/>
        </w:rPr>
        <w:t xml:space="preserve"> </w:t>
      </w:r>
      <w:r>
        <w:rPr>
          <w:spacing w:val="-2"/>
        </w:rPr>
        <w:t>on</w:t>
      </w:r>
      <w:r>
        <w:rPr>
          <w:spacing w:val="-20"/>
        </w:rPr>
        <w:t xml:space="preserve"> </w:t>
      </w:r>
      <w:r w:rsidR="00D94FF8">
        <w:rPr>
          <w:spacing w:val="-2"/>
        </w:rPr>
        <w:t>27</w:t>
      </w:r>
      <w:r w:rsidR="00D94FF8" w:rsidRPr="00D94FF8">
        <w:rPr>
          <w:spacing w:val="-2"/>
          <w:vertAlign w:val="superscript"/>
        </w:rPr>
        <w:t>th</w:t>
      </w:r>
      <w:r w:rsidR="00D94FF8">
        <w:rPr>
          <w:spacing w:val="-2"/>
        </w:rPr>
        <w:t xml:space="preserve"> </w:t>
      </w:r>
      <w:r w:rsidR="00B417DC">
        <w:rPr>
          <w:spacing w:val="-2"/>
        </w:rPr>
        <w:t>April 2026</w:t>
      </w:r>
      <w:r>
        <w:rPr>
          <w:spacing w:val="-7"/>
        </w:rPr>
        <w:t xml:space="preserve"> </w:t>
      </w:r>
      <w:r>
        <w:t>to check</w:t>
      </w:r>
      <w:r>
        <w:rPr>
          <w:spacing w:val="-1"/>
        </w:rPr>
        <w:t xml:space="preserve"> </w:t>
      </w:r>
      <w:r>
        <w:t>my</w:t>
      </w:r>
      <w:r>
        <w:rPr>
          <w:spacing w:val="-4"/>
        </w:rPr>
        <w:t xml:space="preserve"> </w:t>
      </w:r>
      <w:r>
        <w:t>work using</w:t>
      </w:r>
      <w:r>
        <w:rPr>
          <w:spacing w:val="-7"/>
        </w:rPr>
        <w:t xml:space="preserve"> </w:t>
      </w:r>
      <w:r>
        <w:t>the</w:t>
      </w:r>
      <w:r>
        <w:rPr>
          <w:spacing w:val="-1"/>
        </w:rPr>
        <w:t xml:space="preserve"> </w:t>
      </w:r>
      <w:r>
        <w:t>prompt(s):</w:t>
      </w:r>
    </w:p>
    <w:p w14:paraId="01D443D8" w14:textId="4B001EA5" w:rsidR="002649A8" w:rsidRPr="00F2417F" w:rsidRDefault="002649A8" w:rsidP="00F2417F">
      <w:pPr>
        <w:tabs>
          <w:tab w:val="left" w:pos="268"/>
        </w:tabs>
        <w:rPr>
          <w:sz w:val="24"/>
        </w:rPr>
      </w:pPr>
    </w:p>
    <w:p w14:paraId="473B6533" w14:textId="77777777" w:rsidR="002649A8" w:rsidRDefault="002649A8" w:rsidP="002649A8">
      <w:pPr>
        <w:pStyle w:val="BodyText"/>
        <w:spacing w:line="254" w:lineRule="auto"/>
        <w:ind w:right="83"/>
      </w:pPr>
      <w:r>
        <w:t>I</w:t>
      </w:r>
      <w:r>
        <w:rPr>
          <w:spacing w:val="-17"/>
        </w:rPr>
        <w:t xml:space="preserve"> </w:t>
      </w:r>
      <w:r>
        <w:t>confirm</w:t>
      </w:r>
      <w:r>
        <w:rPr>
          <w:spacing w:val="-17"/>
        </w:rPr>
        <w:t xml:space="preserve"> </w:t>
      </w:r>
      <w:r>
        <w:t>that</w:t>
      </w:r>
      <w:r>
        <w:rPr>
          <w:spacing w:val="-16"/>
        </w:rPr>
        <w:t xml:space="preserve"> </w:t>
      </w:r>
      <w:r>
        <w:t>I</w:t>
      </w:r>
      <w:r>
        <w:rPr>
          <w:spacing w:val="-20"/>
        </w:rPr>
        <w:t xml:space="preserve"> </w:t>
      </w:r>
      <w:r>
        <w:t>have</w:t>
      </w:r>
      <w:r>
        <w:rPr>
          <w:spacing w:val="-17"/>
        </w:rPr>
        <w:t xml:space="preserve"> </w:t>
      </w:r>
      <w:r>
        <w:t>not</w:t>
      </w:r>
      <w:r>
        <w:rPr>
          <w:spacing w:val="-17"/>
        </w:rPr>
        <w:t xml:space="preserve"> </w:t>
      </w:r>
      <w:r>
        <w:t>presented</w:t>
      </w:r>
      <w:r>
        <w:rPr>
          <w:spacing w:val="-17"/>
        </w:rPr>
        <w:t xml:space="preserve"> </w:t>
      </w:r>
      <w:r>
        <w:t>any</w:t>
      </w:r>
      <w:r>
        <w:rPr>
          <w:spacing w:val="-17"/>
        </w:rPr>
        <w:t xml:space="preserve"> </w:t>
      </w:r>
      <w:r>
        <w:t>AI</w:t>
      </w:r>
      <w:r>
        <w:rPr>
          <w:spacing w:val="-17"/>
        </w:rPr>
        <w:t xml:space="preserve"> </w:t>
      </w:r>
      <w:r>
        <w:t>generated</w:t>
      </w:r>
      <w:r>
        <w:rPr>
          <w:spacing w:val="-17"/>
        </w:rPr>
        <w:t xml:space="preserve"> </w:t>
      </w:r>
      <w:r>
        <w:t>text</w:t>
      </w:r>
      <w:r>
        <w:rPr>
          <w:spacing w:val="-21"/>
        </w:rPr>
        <w:t xml:space="preserve"> </w:t>
      </w:r>
      <w:r>
        <w:t>as</w:t>
      </w:r>
      <w:r>
        <w:rPr>
          <w:spacing w:val="-17"/>
        </w:rPr>
        <w:t xml:space="preserve"> </w:t>
      </w:r>
      <w:r>
        <w:t>my</w:t>
      </w:r>
      <w:r>
        <w:rPr>
          <w:spacing w:val="-16"/>
        </w:rPr>
        <w:t xml:space="preserve"> </w:t>
      </w:r>
      <w:r>
        <w:t>own</w:t>
      </w:r>
      <w:r>
        <w:rPr>
          <w:spacing w:val="-16"/>
        </w:rPr>
        <w:t xml:space="preserve"> </w:t>
      </w:r>
      <w:r>
        <w:t>work.</w:t>
      </w:r>
      <w:r>
        <w:rPr>
          <w:spacing w:val="-16"/>
        </w:rPr>
        <w:t xml:space="preserve"> </w:t>
      </w:r>
      <w:r>
        <w:t>I</w:t>
      </w:r>
      <w:r>
        <w:rPr>
          <w:spacing w:val="-17"/>
        </w:rPr>
        <w:t xml:space="preserve"> </w:t>
      </w:r>
      <w:r>
        <w:t>confirm</w:t>
      </w:r>
      <w:r>
        <w:rPr>
          <w:spacing w:val="-21"/>
        </w:rPr>
        <w:t xml:space="preserve"> </w:t>
      </w:r>
      <w:r>
        <w:t xml:space="preserve">I </w:t>
      </w:r>
      <w:r>
        <w:rPr>
          <w:spacing w:val="-2"/>
        </w:rPr>
        <w:t>have</w:t>
      </w:r>
      <w:r>
        <w:rPr>
          <w:spacing w:val="-12"/>
        </w:rPr>
        <w:t xml:space="preserve"> </w:t>
      </w:r>
      <w:r>
        <w:rPr>
          <w:spacing w:val="-2"/>
        </w:rPr>
        <w:t>copies</w:t>
      </w:r>
      <w:r>
        <w:rPr>
          <w:spacing w:val="-11"/>
        </w:rPr>
        <w:t xml:space="preserve"> </w:t>
      </w:r>
      <w:r>
        <w:rPr>
          <w:spacing w:val="-2"/>
        </w:rPr>
        <w:t>of</w:t>
      </w:r>
      <w:r>
        <w:rPr>
          <w:spacing w:val="-10"/>
        </w:rPr>
        <w:t xml:space="preserve"> </w:t>
      </w:r>
      <w:r>
        <w:rPr>
          <w:spacing w:val="-2"/>
        </w:rPr>
        <w:t>my</w:t>
      </w:r>
      <w:r>
        <w:rPr>
          <w:spacing w:val="-12"/>
        </w:rPr>
        <w:t xml:space="preserve"> </w:t>
      </w:r>
      <w:r>
        <w:rPr>
          <w:spacing w:val="-2"/>
        </w:rPr>
        <w:t>drafts,</w:t>
      </w:r>
      <w:r>
        <w:rPr>
          <w:spacing w:val="-11"/>
        </w:rPr>
        <w:t xml:space="preserve"> </w:t>
      </w:r>
      <w:r>
        <w:rPr>
          <w:spacing w:val="-2"/>
        </w:rPr>
        <w:t>notes,</w:t>
      </w:r>
      <w:r>
        <w:rPr>
          <w:spacing w:val="-11"/>
        </w:rPr>
        <w:t xml:space="preserve"> </w:t>
      </w:r>
      <w:r>
        <w:rPr>
          <w:spacing w:val="-2"/>
        </w:rPr>
        <w:t>and</w:t>
      </w:r>
      <w:r>
        <w:rPr>
          <w:spacing w:val="-17"/>
        </w:rPr>
        <w:t xml:space="preserve"> </w:t>
      </w:r>
      <w:r>
        <w:rPr>
          <w:spacing w:val="-2"/>
        </w:rPr>
        <w:t>other</w:t>
      </w:r>
      <w:r>
        <w:rPr>
          <w:spacing w:val="-12"/>
        </w:rPr>
        <w:t xml:space="preserve"> </w:t>
      </w:r>
      <w:r>
        <w:rPr>
          <w:spacing w:val="-2"/>
        </w:rPr>
        <w:t>resources</w:t>
      </w:r>
      <w:r>
        <w:rPr>
          <w:spacing w:val="-12"/>
        </w:rPr>
        <w:t xml:space="preserve"> </w:t>
      </w:r>
      <w:r>
        <w:rPr>
          <w:spacing w:val="-2"/>
        </w:rPr>
        <w:t>I</w:t>
      </w:r>
      <w:r>
        <w:rPr>
          <w:spacing w:val="-12"/>
        </w:rPr>
        <w:t xml:space="preserve"> </w:t>
      </w:r>
      <w:r>
        <w:rPr>
          <w:spacing w:val="-2"/>
        </w:rPr>
        <w:t>used</w:t>
      </w:r>
      <w:r>
        <w:rPr>
          <w:spacing w:val="-10"/>
        </w:rPr>
        <w:t xml:space="preserve"> </w:t>
      </w:r>
      <w:r>
        <w:rPr>
          <w:spacing w:val="-2"/>
        </w:rPr>
        <w:t>before,</w:t>
      </w:r>
      <w:r>
        <w:rPr>
          <w:spacing w:val="-11"/>
        </w:rPr>
        <w:t xml:space="preserve"> </w:t>
      </w:r>
      <w:r>
        <w:rPr>
          <w:spacing w:val="-2"/>
        </w:rPr>
        <w:t>and</w:t>
      </w:r>
      <w:r>
        <w:rPr>
          <w:spacing w:val="-12"/>
        </w:rPr>
        <w:t xml:space="preserve"> </w:t>
      </w:r>
      <w:r>
        <w:rPr>
          <w:spacing w:val="-2"/>
        </w:rPr>
        <w:t>after</w:t>
      </w:r>
      <w:r>
        <w:rPr>
          <w:spacing w:val="-12"/>
        </w:rPr>
        <w:t xml:space="preserve"> </w:t>
      </w:r>
      <w:r>
        <w:rPr>
          <w:spacing w:val="-2"/>
        </w:rPr>
        <w:t>the</w:t>
      </w:r>
      <w:r>
        <w:rPr>
          <w:spacing w:val="-11"/>
        </w:rPr>
        <w:t xml:space="preserve"> </w:t>
      </w:r>
      <w:r>
        <w:rPr>
          <w:spacing w:val="-2"/>
        </w:rPr>
        <w:t>use</w:t>
      </w:r>
      <w:r>
        <w:rPr>
          <w:spacing w:val="-12"/>
        </w:rPr>
        <w:t xml:space="preserve"> </w:t>
      </w:r>
      <w:r>
        <w:rPr>
          <w:spacing w:val="-2"/>
        </w:rPr>
        <w:t xml:space="preserve">of </w:t>
      </w:r>
      <w:r>
        <w:t>AI</w:t>
      </w:r>
      <w:r>
        <w:rPr>
          <w:spacing w:val="-8"/>
        </w:rPr>
        <w:t xml:space="preserve"> </w:t>
      </w:r>
      <w:r>
        <w:t>tools</w:t>
      </w:r>
      <w:r>
        <w:rPr>
          <w:spacing w:val="-7"/>
        </w:rPr>
        <w:t xml:space="preserve"> </w:t>
      </w:r>
      <w:r>
        <w:t>which</w:t>
      </w:r>
      <w:r>
        <w:rPr>
          <w:spacing w:val="-8"/>
        </w:rPr>
        <w:t xml:space="preserve"> </w:t>
      </w:r>
      <w:r>
        <w:t>I</w:t>
      </w:r>
      <w:r>
        <w:rPr>
          <w:spacing w:val="-8"/>
        </w:rPr>
        <w:t xml:space="preserve"> </w:t>
      </w:r>
      <w:r>
        <w:t>may</w:t>
      </w:r>
      <w:r>
        <w:rPr>
          <w:spacing w:val="-7"/>
        </w:rPr>
        <w:t xml:space="preserve"> </w:t>
      </w:r>
      <w:r>
        <w:t>be</w:t>
      </w:r>
      <w:r>
        <w:rPr>
          <w:spacing w:val="-4"/>
        </w:rPr>
        <w:t xml:space="preserve"> </w:t>
      </w:r>
      <w:r>
        <w:t>asked</w:t>
      </w:r>
      <w:r>
        <w:rPr>
          <w:spacing w:val="-8"/>
        </w:rPr>
        <w:t xml:space="preserve"> </w:t>
      </w:r>
      <w:r>
        <w:t>to</w:t>
      </w:r>
      <w:r>
        <w:rPr>
          <w:spacing w:val="-13"/>
        </w:rPr>
        <w:t xml:space="preserve"> </w:t>
      </w:r>
      <w:r>
        <w:t>provide</w:t>
      </w:r>
      <w:r>
        <w:rPr>
          <w:spacing w:val="-7"/>
        </w:rPr>
        <w:t xml:space="preserve"> </w:t>
      </w:r>
      <w:r>
        <w:t>in</w:t>
      </w:r>
      <w:r>
        <w:rPr>
          <w:spacing w:val="-8"/>
        </w:rPr>
        <w:t xml:space="preserve"> </w:t>
      </w:r>
      <w:r>
        <w:t>evidence.</w:t>
      </w:r>
    </w:p>
    <w:p w14:paraId="670BF694" w14:textId="77777777" w:rsidR="002649A8" w:rsidRDefault="002649A8" w:rsidP="002670D0">
      <w:pPr>
        <w:spacing w:line="360" w:lineRule="auto"/>
        <w:ind w:right="389"/>
        <w:jc w:val="center"/>
        <w:rPr>
          <w:b/>
          <w:bCs/>
          <w:sz w:val="24"/>
          <w:szCs w:val="24"/>
        </w:rPr>
      </w:pPr>
    </w:p>
    <w:p w14:paraId="745395AA" w14:textId="77777777" w:rsidR="002649A8" w:rsidRDefault="002649A8" w:rsidP="002670D0">
      <w:pPr>
        <w:spacing w:line="360" w:lineRule="auto"/>
        <w:ind w:right="389"/>
        <w:jc w:val="center"/>
        <w:rPr>
          <w:b/>
          <w:bCs/>
          <w:sz w:val="24"/>
          <w:szCs w:val="24"/>
        </w:rPr>
      </w:pPr>
    </w:p>
    <w:p w14:paraId="5FEB8D57" w14:textId="77777777" w:rsidR="002649A8" w:rsidRDefault="002649A8" w:rsidP="002670D0">
      <w:pPr>
        <w:spacing w:line="360" w:lineRule="auto"/>
        <w:ind w:right="389"/>
        <w:jc w:val="center"/>
        <w:rPr>
          <w:b/>
          <w:bCs/>
          <w:sz w:val="24"/>
          <w:szCs w:val="24"/>
        </w:rPr>
      </w:pPr>
    </w:p>
    <w:p w14:paraId="3A7AB6F3" w14:textId="77777777" w:rsidR="002649A8" w:rsidRDefault="002649A8" w:rsidP="002670D0">
      <w:pPr>
        <w:spacing w:line="360" w:lineRule="auto"/>
        <w:ind w:right="389"/>
        <w:jc w:val="center"/>
        <w:rPr>
          <w:b/>
          <w:bCs/>
          <w:sz w:val="24"/>
          <w:szCs w:val="24"/>
        </w:rPr>
      </w:pPr>
    </w:p>
    <w:p w14:paraId="18FC881E" w14:textId="77777777" w:rsidR="002649A8" w:rsidRDefault="002649A8" w:rsidP="002670D0">
      <w:pPr>
        <w:spacing w:line="360" w:lineRule="auto"/>
        <w:ind w:right="389"/>
        <w:jc w:val="center"/>
        <w:rPr>
          <w:b/>
          <w:bCs/>
          <w:sz w:val="24"/>
          <w:szCs w:val="24"/>
        </w:rPr>
      </w:pPr>
    </w:p>
    <w:p w14:paraId="04278A0B" w14:textId="77777777" w:rsidR="002649A8" w:rsidRDefault="002649A8" w:rsidP="002670D0">
      <w:pPr>
        <w:spacing w:line="360" w:lineRule="auto"/>
        <w:ind w:right="389"/>
        <w:jc w:val="center"/>
        <w:rPr>
          <w:b/>
          <w:bCs/>
          <w:sz w:val="24"/>
          <w:szCs w:val="24"/>
        </w:rPr>
      </w:pPr>
    </w:p>
    <w:p w14:paraId="79D4C9FF" w14:textId="77777777" w:rsidR="002649A8" w:rsidRDefault="002649A8" w:rsidP="002670D0">
      <w:pPr>
        <w:spacing w:line="360" w:lineRule="auto"/>
        <w:ind w:right="389"/>
        <w:jc w:val="center"/>
        <w:rPr>
          <w:b/>
          <w:bCs/>
          <w:sz w:val="24"/>
          <w:szCs w:val="24"/>
        </w:rPr>
      </w:pPr>
    </w:p>
    <w:p w14:paraId="4EE9315A" w14:textId="77777777" w:rsidR="002649A8" w:rsidRDefault="002649A8" w:rsidP="002670D0">
      <w:pPr>
        <w:spacing w:line="360" w:lineRule="auto"/>
        <w:ind w:right="389"/>
        <w:jc w:val="center"/>
        <w:rPr>
          <w:b/>
          <w:bCs/>
          <w:sz w:val="24"/>
          <w:szCs w:val="24"/>
        </w:rPr>
      </w:pPr>
    </w:p>
    <w:p w14:paraId="0964D453" w14:textId="77777777" w:rsidR="002649A8" w:rsidRDefault="002649A8" w:rsidP="002670D0">
      <w:pPr>
        <w:spacing w:line="360" w:lineRule="auto"/>
        <w:ind w:right="389"/>
        <w:jc w:val="center"/>
        <w:rPr>
          <w:b/>
          <w:bCs/>
          <w:sz w:val="24"/>
          <w:szCs w:val="24"/>
        </w:rPr>
      </w:pPr>
    </w:p>
    <w:p w14:paraId="2C5D8F32" w14:textId="77777777" w:rsidR="002649A8" w:rsidRDefault="002649A8" w:rsidP="002670D0">
      <w:pPr>
        <w:spacing w:line="360" w:lineRule="auto"/>
        <w:ind w:right="389"/>
        <w:jc w:val="center"/>
        <w:rPr>
          <w:b/>
          <w:bCs/>
          <w:sz w:val="24"/>
          <w:szCs w:val="24"/>
        </w:rPr>
      </w:pPr>
    </w:p>
    <w:p w14:paraId="0C085F63" w14:textId="77777777" w:rsidR="002649A8" w:rsidRDefault="002649A8" w:rsidP="002670D0">
      <w:pPr>
        <w:spacing w:line="360" w:lineRule="auto"/>
        <w:ind w:right="389"/>
        <w:jc w:val="center"/>
        <w:rPr>
          <w:b/>
          <w:bCs/>
          <w:sz w:val="24"/>
          <w:szCs w:val="24"/>
        </w:rPr>
      </w:pPr>
    </w:p>
    <w:p w14:paraId="0F0FBB5C" w14:textId="77777777" w:rsidR="002649A8" w:rsidRDefault="002649A8" w:rsidP="002670D0">
      <w:pPr>
        <w:spacing w:line="360" w:lineRule="auto"/>
        <w:ind w:right="389"/>
        <w:jc w:val="center"/>
        <w:rPr>
          <w:b/>
          <w:bCs/>
          <w:sz w:val="24"/>
          <w:szCs w:val="24"/>
        </w:rPr>
      </w:pPr>
    </w:p>
    <w:p w14:paraId="5931961F" w14:textId="77777777" w:rsidR="002649A8" w:rsidRDefault="002649A8" w:rsidP="002670D0">
      <w:pPr>
        <w:spacing w:line="360" w:lineRule="auto"/>
        <w:ind w:right="389"/>
        <w:jc w:val="center"/>
        <w:rPr>
          <w:b/>
          <w:bCs/>
          <w:sz w:val="24"/>
          <w:szCs w:val="24"/>
        </w:rPr>
      </w:pPr>
    </w:p>
    <w:p w14:paraId="16A7E37C" w14:textId="77777777" w:rsidR="002649A8" w:rsidRDefault="002649A8" w:rsidP="002670D0">
      <w:pPr>
        <w:spacing w:line="360" w:lineRule="auto"/>
        <w:ind w:right="389"/>
        <w:jc w:val="center"/>
        <w:rPr>
          <w:b/>
          <w:bCs/>
          <w:sz w:val="24"/>
          <w:szCs w:val="24"/>
        </w:rPr>
      </w:pPr>
    </w:p>
    <w:p w14:paraId="325457D6" w14:textId="77777777" w:rsidR="002649A8" w:rsidRDefault="002649A8" w:rsidP="002670D0">
      <w:pPr>
        <w:spacing w:line="360" w:lineRule="auto"/>
        <w:ind w:right="389"/>
        <w:jc w:val="center"/>
        <w:rPr>
          <w:b/>
          <w:bCs/>
          <w:sz w:val="24"/>
          <w:szCs w:val="24"/>
        </w:rPr>
      </w:pPr>
    </w:p>
    <w:p w14:paraId="56E69282" w14:textId="77777777" w:rsidR="002649A8" w:rsidRDefault="002649A8" w:rsidP="002670D0">
      <w:pPr>
        <w:spacing w:line="360" w:lineRule="auto"/>
        <w:ind w:right="389"/>
        <w:jc w:val="center"/>
        <w:rPr>
          <w:b/>
          <w:bCs/>
          <w:sz w:val="24"/>
          <w:szCs w:val="24"/>
        </w:rPr>
      </w:pPr>
    </w:p>
    <w:p w14:paraId="24C0668A" w14:textId="77777777" w:rsidR="002649A8" w:rsidRDefault="002649A8" w:rsidP="002670D0">
      <w:pPr>
        <w:spacing w:line="360" w:lineRule="auto"/>
        <w:ind w:right="389"/>
        <w:jc w:val="center"/>
        <w:rPr>
          <w:b/>
          <w:bCs/>
          <w:sz w:val="24"/>
          <w:szCs w:val="24"/>
        </w:rPr>
      </w:pPr>
    </w:p>
    <w:p w14:paraId="6F249602" w14:textId="77777777" w:rsidR="002649A8" w:rsidRDefault="002649A8" w:rsidP="002670D0">
      <w:pPr>
        <w:spacing w:line="360" w:lineRule="auto"/>
        <w:ind w:right="389"/>
        <w:jc w:val="center"/>
        <w:rPr>
          <w:b/>
          <w:bCs/>
          <w:sz w:val="24"/>
          <w:szCs w:val="24"/>
        </w:rPr>
      </w:pPr>
    </w:p>
    <w:p w14:paraId="7B0D79AB" w14:textId="77777777" w:rsidR="002649A8" w:rsidRDefault="002649A8" w:rsidP="00064D9F">
      <w:pPr>
        <w:spacing w:line="360" w:lineRule="auto"/>
        <w:ind w:right="389"/>
        <w:rPr>
          <w:b/>
          <w:bCs/>
          <w:sz w:val="24"/>
          <w:szCs w:val="24"/>
        </w:rPr>
      </w:pPr>
    </w:p>
    <w:p w14:paraId="0AFB40A1" w14:textId="77777777" w:rsidR="002649A8" w:rsidRDefault="002649A8" w:rsidP="002670D0">
      <w:pPr>
        <w:spacing w:line="360" w:lineRule="auto"/>
        <w:ind w:right="389"/>
        <w:jc w:val="center"/>
        <w:rPr>
          <w:b/>
          <w:bCs/>
          <w:sz w:val="24"/>
          <w:szCs w:val="24"/>
        </w:rPr>
      </w:pPr>
    </w:p>
    <w:p w14:paraId="4D5851AB" w14:textId="77777777" w:rsidR="002649A8" w:rsidRDefault="002649A8" w:rsidP="002670D0">
      <w:pPr>
        <w:spacing w:line="360" w:lineRule="auto"/>
        <w:ind w:right="389"/>
        <w:jc w:val="center"/>
        <w:rPr>
          <w:b/>
          <w:bCs/>
          <w:sz w:val="24"/>
          <w:szCs w:val="24"/>
        </w:rPr>
      </w:pPr>
    </w:p>
    <w:p w14:paraId="0BB09842" w14:textId="77777777" w:rsidR="002649A8" w:rsidRDefault="002649A8" w:rsidP="002670D0">
      <w:pPr>
        <w:spacing w:line="360" w:lineRule="auto"/>
        <w:ind w:right="389"/>
        <w:jc w:val="center"/>
        <w:rPr>
          <w:b/>
          <w:bCs/>
          <w:sz w:val="24"/>
          <w:szCs w:val="24"/>
        </w:rPr>
      </w:pPr>
    </w:p>
    <w:p w14:paraId="42B085E8" w14:textId="77777777" w:rsidR="002649A8" w:rsidRDefault="002649A8" w:rsidP="002670D0">
      <w:pPr>
        <w:spacing w:line="360" w:lineRule="auto"/>
        <w:ind w:right="389"/>
        <w:jc w:val="center"/>
        <w:rPr>
          <w:b/>
          <w:bCs/>
          <w:sz w:val="24"/>
          <w:szCs w:val="24"/>
        </w:rPr>
      </w:pPr>
    </w:p>
    <w:p w14:paraId="77F71A48" w14:textId="77777777" w:rsidR="002649A8" w:rsidRDefault="002649A8" w:rsidP="002670D0">
      <w:pPr>
        <w:spacing w:line="360" w:lineRule="auto"/>
        <w:ind w:right="389"/>
        <w:jc w:val="center"/>
        <w:rPr>
          <w:b/>
          <w:bCs/>
          <w:sz w:val="24"/>
          <w:szCs w:val="24"/>
        </w:rPr>
      </w:pPr>
    </w:p>
    <w:p w14:paraId="7FE207E3" w14:textId="77777777" w:rsidR="002649A8" w:rsidRDefault="002649A8" w:rsidP="002670D0">
      <w:pPr>
        <w:spacing w:line="360" w:lineRule="auto"/>
        <w:ind w:right="389"/>
        <w:jc w:val="center"/>
        <w:rPr>
          <w:b/>
          <w:bCs/>
          <w:sz w:val="24"/>
          <w:szCs w:val="24"/>
        </w:rPr>
      </w:pPr>
    </w:p>
    <w:p w14:paraId="75D18C50" w14:textId="77777777" w:rsidR="002649A8" w:rsidRDefault="002649A8" w:rsidP="002670D0">
      <w:pPr>
        <w:spacing w:line="360" w:lineRule="auto"/>
        <w:ind w:right="389"/>
        <w:jc w:val="center"/>
        <w:rPr>
          <w:b/>
          <w:bCs/>
          <w:sz w:val="24"/>
          <w:szCs w:val="24"/>
        </w:rPr>
      </w:pPr>
    </w:p>
    <w:p w14:paraId="4F969A50" w14:textId="77777777" w:rsidR="002649A8" w:rsidRDefault="002649A8" w:rsidP="002670D0">
      <w:pPr>
        <w:spacing w:line="360" w:lineRule="auto"/>
        <w:ind w:right="389"/>
        <w:jc w:val="center"/>
        <w:rPr>
          <w:b/>
          <w:bCs/>
          <w:sz w:val="24"/>
          <w:szCs w:val="24"/>
        </w:rPr>
      </w:pPr>
    </w:p>
    <w:p w14:paraId="374276B6" w14:textId="0300C51D" w:rsidR="00302A3F" w:rsidRPr="003E6AC9" w:rsidRDefault="003E0B57" w:rsidP="002670D0">
      <w:pPr>
        <w:spacing w:line="360" w:lineRule="auto"/>
        <w:ind w:right="389"/>
        <w:jc w:val="center"/>
        <w:rPr>
          <w:sz w:val="24"/>
          <w:szCs w:val="24"/>
        </w:rPr>
      </w:pPr>
      <w:r w:rsidRPr="003E6AC9">
        <w:rPr>
          <w:b/>
          <w:bCs/>
          <w:sz w:val="24"/>
          <w:szCs w:val="24"/>
        </w:rPr>
        <w:t>Table of Contents</w:t>
      </w:r>
      <w:r w:rsidRPr="003E6AC9">
        <w:rPr>
          <w:sz w:val="24"/>
          <w:szCs w:val="24"/>
        </w:rPr>
        <w:t xml:space="preserve"> </w:t>
      </w:r>
    </w:p>
    <w:sdt>
      <w:sdtPr>
        <w:rPr>
          <w:rFonts w:ascii="Arial" w:eastAsia="Arial" w:hAnsi="Arial" w:cs="Arial"/>
          <w:color w:val="auto"/>
          <w:sz w:val="22"/>
          <w:szCs w:val="22"/>
          <w:lang w:val="en-IN" w:eastAsia="en-IN"/>
        </w:rPr>
        <w:id w:val="-924414513"/>
        <w:docPartObj>
          <w:docPartGallery w:val="Table of Contents"/>
          <w:docPartUnique/>
        </w:docPartObj>
      </w:sdtPr>
      <w:sdtEndPr>
        <w:rPr>
          <w:b/>
          <w:bCs/>
        </w:rPr>
      </w:sdtEndPr>
      <w:sdtContent>
        <w:p w14:paraId="34756152" w14:textId="20B1EA3C" w:rsidR="00BE1586" w:rsidRDefault="00BE1586">
          <w:pPr>
            <w:pStyle w:val="TOCHeading"/>
          </w:pPr>
          <w:r>
            <w:t>Contents</w:t>
          </w:r>
        </w:p>
        <w:p w14:paraId="0F6F26B2" w14:textId="2380430C" w:rsidR="00BE1586" w:rsidRDefault="00BE1586">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8179395" w:history="1">
            <w:r w:rsidRPr="00FE7483">
              <w:rPr>
                <w:rStyle w:val="Hyperlink"/>
                <w:noProof/>
                <w:w w:val="90"/>
              </w:rPr>
              <w:t>Basic</w:t>
            </w:r>
            <w:r w:rsidRPr="00FE7483">
              <w:rPr>
                <w:rStyle w:val="Hyperlink"/>
                <w:noProof/>
                <w:spacing w:val="-13"/>
                <w:w w:val="90"/>
              </w:rPr>
              <w:t xml:space="preserve"> </w:t>
            </w:r>
            <w:r w:rsidRPr="00FE7483">
              <w:rPr>
                <w:rStyle w:val="Hyperlink"/>
                <w:noProof/>
                <w:w w:val="90"/>
              </w:rPr>
              <w:t>Acknowledgement</w:t>
            </w:r>
            <w:r w:rsidRPr="00FE7483">
              <w:rPr>
                <w:rStyle w:val="Hyperlink"/>
                <w:noProof/>
                <w:spacing w:val="-15"/>
                <w:w w:val="90"/>
              </w:rPr>
              <w:t xml:space="preserve"> </w:t>
            </w:r>
            <w:r w:rsidRPr="00FE7483">
              <w:rPr>
                <w:rStyle w:val="Hyperlink"/>
                <w:noProof/>
                <w:w w:val="90"/>
              </w:rPr>
              <w:t>format</w:t>
            </w:r>
            <w:r w:rsidRPr="00FE7483">
              <w:rPr>
                <w:rStyle w:val="Hyperlink"/>
                <w:noProof/>
                <w:spacing w:val="-14"/>
                <w:w w:val="90"/>
              </w:rPr>
              <w:t xml:space="preserve"> </w:t>
            </w:r>
            <w:r w:rsidRPr="00FE7483">
              <w:rPr>
                <w:rStyle w:val="Hyperlink"/>
                <w:noProof/>
                <w:w w:val="90"/>
              </w:rPr>
              <w:t>of</w:t>
            </w:r>
            <w:r w:rsidRPr="00FE7483">
              <w:rPr>
                <w:rStyle w:val="Hyperlink"/>
                <w:noProof/>
                <w:spacing w:val="-15"/>
                <w:w w:val="90"/>
              </w:rPr>
              <w:t xml:space="preserve"> </w:t>
            </w:r>
            <w:r w:rsidRPr="00FE7483">
              <w:rPr>
                <w:rStyle w:val="Hyperlink"/>
                <w:noProof/>
                <w:w w:val="90"/>
              </w:rPr>
              <w:t>AI</w:t>
            </w:r>
            <w:r w:rsidRPr="00FE7483">
              <w:rPr>
                <w:rStyle w:val="Hyperlink"/>
                <w:noProof/>
                <w:spacing w:val="-12"/>
                <w:w w:val="90"/>
              </w:rPr>
              <w:t xml:space="preserve"> </w:t>
            </w:r>
            <w:r w:rsidRPr="00FE7483">
              <w:rPr>
                <w:rStyle w:val="Hyperlink"/>
                <w:noProof/>
                <w:w w:val="90"/>
              </w:rPr>
              <w:t>tool</w:t>
            </w:r>
            <w:r w:rsidRPr="00FE7483">
              <w:rPr>
                <w:rStyle w:val="Hyperlink"/>
                <w:noProof/>
                <w:spacing w:val="-15"/>
                <w:w w:val="90"/>
              </w:rPr>
              <w:t xml:space="preserve"> </w:t>
            </w:r>
            <w:r w:rsidRPr="00FE7483">
              <w:rPr>
                <w:rStyle w:val="Hyperlink"/>
                <w:noProof/>
                <w:spacing w:val="-5"/>
                <w:w w:val="90"/>
              </w:rPr>
              <w:t>use</w:t>
            </w:r>
            <w:r>
              <w:rPr>
                <w:noProof/>
                <w:webHidden/>
              </w:rPr>
              <w:tab/>
            </w:r>
            <w:r>
              <w:rPr>
                <w:noProof/>
                <w:webHidden/>
              </w:rPr>
              <w:fldChar w:fldCharType="begin"/>
            </w:r>
            <w:r>
              <w:rPr>
                <w:noProof/>
                <w:webHidden/>
              </w:rPr>
              <w:instrText xml:space="preserve"> PAGEREF _Toc228179395 \h </w:instrText>
            </w:r>
            <w:r>
              <w:rPr>
                <w:noProof/>
                <w:webHidden/>
              </w:rPr>
            </w:r>
            <w:r>
              <w:rPr>
                <w:noProof/>
                <w:webHidden/>
              </w:rPr>
              <w:fldChar w:fldCharType="separate"/>
            </w:r>
            <w:r w:rsidR="00ED10BC">
              <w:rPr>
                <w:noProof/>
                <w:webHidden/>
              </w:rPr>
              <w:t>1</w:t>
            </w:r>
            <w:r>
              <w:rPr>
                <w:noProof/>
                <w:webHidden/>
              </w:rPr>
              <w:fldChar w:fldCharType="end"/>
            </w:r>
          </w:hyperlink>
        </w:p>
        <w:p w14:paraId="362C3BDA" w14:textId="26AFC7CF" w:rsidR="00BE1586" w:rsidRDefault="00BE1586">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396" w:history="1">
            <w:r w:rsidRPr="00FE7483">
              <w:rPr>
                <w:rStyle w:val="Hyperlink"/>
                <w:b/>
                <w:bCs/>
                <w:noProof/>
              </w:rPr>
              <w:t>Section 1: Business Report</w:t>
            </w:r>
            <w:r>
              <w:rPr>
                <w:noProof/>
                <w:webHidden/>
              </w:rPr>
              <w:tab/>
            </w:r>
            <w:r>
              <w:rPr>
                <w:noProof/>
                <w:webHidden/>
              </w:rPr>
              <w:fldChar w:fldCharType="begin"/>
            </w:r>
            <w:r>
              <w:rPr>
                <w:noProof/>
                <w:webHidden/>
              </w:rPr>
              <w:instrText xml:space="preserve"> PAGEREF _Toc228179396 \h </w:instrText>
            </w:r>
            <w:r>
              <w:rPr>
                <w:noProof/>
                <w:webHidden/>
              </w:rPr>
            </w:r>
            <w:r>
              <w:rPr>
                <w:noProof/>
                <w:webHidden/>
              </w:rPr>
              <w:fldChar w:fldCharType="separate"/>
            </w:r>
            <w:r w:rsidR="00ED10BC">
              <w:rPr>
                <w:noProof/>
                <w:webHidden/>
              </w:rPr>
              <w:t>3</w:t>
            </w:r>
            <w:r>
              <w:rPr>
                <w:noProof/>
                <w:webHidden/>
              </w:rPr>
              <w:fldChar w:fldCharType="end"/>
            </w:r>
          </w:hyperlink>
        </w:p>
        <w:p w14:paraId="5A00F515" w14:textId="1A68A5EE" w:rsidR="00BE1586" w:rsidRDefault="00BE1586">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397" w:history="1">
            <w:r w:rsidRPr="00FE7483">
              <w:rPr>
                <w:rStyle w:val="Hyperlink"/>
                <w:b/>
                <w:bCs/>
                <w:noProof/>
              </w:rPr>
              <w:t>Introduction</w:t>
            </w:r>
            <w:r>
              <w:rPr>
                <w:noProof/>
                <w:webHidden/>
              </w:rPr>
              <w:tab/>
            </w:r>
            <w:r>
              <w:rPr>
                <w:noProof/>
                <w:webHidden/>
              </w:rPr>
              <w:fldChar w:fldCharType="begin"/>
            </w:r>
            <w:r>
              <w:rPr>
                <w:noProof/>
                <w:webHidden/>
              </w:rPr>
              <w:instrText xml:space="preserve"> PAGEREF _Toc228179397 \h </w:instrText>
            </w:r>
            <w:r>
              <w:rPr>
                <w:noProof/>
                <w:webHidden/>
              </w:rPr>
            </w:r>
            <w:r>
              <w:rPr>
                <w:noProof/>
                <w:webHidden/>
              </w:rPr>
              <w:fldChar w:fldCharType="separate"/>
            </w:r>
            <w:r w:rsidR="00ED10BC">
              <w:rPr>
                <w:noProof/>
                <w:webHidden/>
              </w:rPr>
              <w:t>3</w:t>
            </w:r>
            <w:r>
              <w:rPr>
                <w:noProof/>
                <w:webHidden/>
              </w:rPr>
              <w:fldChar w:fldCharType="end"/>
            </w:r>
          </w:hyperlink>
        </w:p>
        <w:p w14:paraId="71C70D21" w14:textId="452BC099" w:rsidR="00BE1586" w:rsidRDefault="00BE1586">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398" w:history="1">
            <w:r w:rsidRPr="00FE7483">
              <w:rPr>
                <w:rStyle w:val="Hyperlink"/>
                <w:b/>
                <w:bCs/>
                <w:noProof/>
              </w:rPr>
              <w:t>Industry and Country Overview</w:t>
            </w:r>
            <w:r>
              <w:rPr>
                <w:noProof/>
                <w:webHidden/>
              </w:rPr>
              <w:tab/>
            </w:r>
            <w:r>
              <w:rPr>
                <w:noProof/>
                <w:webHidden/>
              </w:rPr>
              <w:fldChar w:fldCharType="begin"/>
            </w:r>
            <w:r>
              <w:rPr>
                <w:noProof/>
                <w:webHidden/>
              </w:rPr>
              <w:instrText xml:space="preserve"> PAGEREF _Toc228179398 \h </w:instrText>
            </w:r>
            <w:r>
              <w:rPr>
                <w:noProof/>
                <w:webHidden/>
              </w:rPr>
            </w:r>
            <w:r>
              <w:rPr>
                <w:noProof/>
                <w:webHidden/>
              </w:rPr>
              <w:fldChar w:fldCharType="separate"/>
            </w:r>
            <w:r w:rsidR="00ED10BC">
              <w:rPr>
                <w:noProof/>
                <w:webHidden/>
              </w:rPr>
              <w:t>3</w:t>
            </w:r>
            <w:r>
              <w:rPr>
                <w:noProof/>
                <w:webHidden/>
              </w:rPr>
              <w:fldChar w:fldCharType="end"/>
            </w:r>
          </w:hyperlink>
        </w:p>
        <w:p w14:paraId="7C4F9768" w14:textId="21E595BD" w:rsidR="00BE1586" w:rsidRDefault="00BE1586">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399" w:history="1">
            <w:r w:rsidRPr="00FE7483">
              <w:rPr>
                <w:rStyle w:val="Hyperlink"/>
                <w:b/>
                <w:bCs/>
                <w:noProof/>
              </w:rPr>
              <w:t>Electronics manufacturing industry within Vietnam</w:t>
            </w:r>
            <w:r>
              <w:rPr>
                <w:noProof/>
                <w:webHidden/>
              </w:rPr>
              <w:tab/>
            </w:r>
            <w:r>
              <w:rPr>
                <w:noProof/>
                <w:webHidden/>
              </w:rPr>
              <w:fldChar w:fldCharType="begin"/>
            </w:r>
            <w:r>
              <w:rPr>
                <w:noProof/>
                <w:webHidden/>
              </w:rPr>
              <w:instrText xml:space="preserve"> PAGEREF _Toc228179399 \h </w:instrText>
            </w:r>
            <w:r>
              <w:rPr>
                <w:noProof/>
                <w:webHidden/>
              </w:rPr>
            </w:r>
            <w:r>
              <w:rPr>
                <w:noProof/>
                <w:webHidden/>
              </w:rPr>
              <w:fldChar w:fldCharType="separate"/>
            </w:r>
            <w:r w:rsidR="00ED10BC">
              <w:rPr>
                <w:noProof/>
                <w:webHidden/>
              </w:rPr>
              <w:t>3</w:t>
            </w:r>
            <w:r>
              <w:rPr>
                <w:noProof/>
                <w:webHidden/>
              </w:rPr>
              <w:fldChar w:fldCharType="end"/>
            </w:r>
          </w:hyperlink>
        </w:p>
        <w:p w14:paraId="14706AB1" w14:textId="5800714C" w:rsidR="00BE1586" w:rsidRDefault="00BE1586">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400" w:history="1">
            <w:r w:rsidRPr="00FE7483">
              <w:rPr>
                <w:rStyle w:val="Hyperlink"/>
                <w:b/>
                <w:bCs/>
                <w:noProof/>
              </w:rPr>
              <w:t>Size, Scope and Economic importance</w:t>
            </w:r>
            <w:r>
              <w:rPr>
                <w:noProof/>
                <w:webHidden/>
              </w:rPr>
              <w:tab/>
            </w:r>
            <w:r>
              <w:rPr>
                <w:noProof/>
                <w:webHidden/>
              </w:rPr>
              <w:fldChar w:fldCharType="begin"/>
            </w:r>
            <w:r>
              <w:rPr>
                <w:noProof/>
                <w:webHidden/>
              </w:rPr>
              <w:instrText xml:space="preserve"> PAGEREF _Toc228179400 \h </w:instrText>
            </w:r>
            <w:r>
              <w:rPr>
                <w:noProof/>
                <w:webHidden/>
              </w:rPr>
            </w:r>
            <w:r>
              <w:rPr>
                <w:noProof/>
                <w:webHidden/>
              </w:rPr>
              <w:fldChar w:fldCharType="separate"/>
            </w:r>
            <w:r w:rsidR="00ED10BC">
              <w:rPr>
                <w:noProof/>
                <w:webHidden/>
              </w:rPr>
              <w:t>4</w:t>
            </w:r>
            <w:r>
              <w:rPr>
                <w:noProof/>
                <w:webHidden/>
              </w:rPr>
              <w:fldChar w:fldCharType="end"/>
            </w:r>
          </w:hyperlink>
        </w:p>
        <w:p w14:paraId="37B9D028" w14:textId="4A40C719" w:rsidR="00BE1586" w:rsidRDefault="00BE1586">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401" w:history="1">
            <w:r w:rsidRPr="00FE7483">
              <w:rPr>
                <w:rStyle w:val="Hyperlink"/>
                <w:b/>
                <w:bCs/>
                <w:noProof/>
              </w:rPr>
              <w:t>Major Domestic and Multinational Firms</w:t>
            </w:r>
            <w:r>
              <w:rPr>
                <w:noProof/>
                <w:webHidden/>
              </w:rPr>
              <w:tab/>
            </w:r>
            <w:r>
              <w:rPr>
                <w:noProof/>
                <w:webHidden/>
              </w:rPr>
              <w:fldChar w:fldCharType="begin"/>
            </w:r>
            <w:r>
              <w:rPr>
                <w:noProof/>
                <w:webHidden/>
              </w:rPr>
              <w:instrText xml:space="preserve"> PAGEREF _Toc228179401 \h </w:instrText>
            </w:r>
            <w:r>
              <w:rPr>
                <w:noProof/>
                <w:webHidden/>
              </w:rPr>
            </w:r>
            <w:r>
              <w:rPr>
                <w:noProof/>
                <w:webHidden/>
              </w:rPr>
              <w:fldChar w:fldCharType="separate"/>
            </w:r>
            <w:r w:rsidR="00ED10BC">
              <w:rPr>
                <w:noProof/>
                <w:webHidden/>
              </w:rPr>
              <w:t>5</w:t>
            </w:r>
            <w:r>
              <w:rPr>
                <w:noProof/>
                <w:webHidden/>
              </w:rPr>
              <w:fldChar w:fldCharType="end"/>
            </w:r>
          </w:hyperlink>
        </w:p>
        <w:p w14:paraId="6E736FC9" w14:textId="0246471D" w:rsidR="00BE1586" w:rsidRDefault="00BE1586">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402" w:history="1">
            <w:r w:rsidRPr="00FE7483">
              <w:rPr>
                <w:rStyle w:val="Hyperlink"/>
                <w:b/>
                <w:bCs/>
                <w:noProof/>
              </w:rPr>
              <w:t>Comparative Analysis</w:t>
            </w:r>
            <w:r>
              <w:rPr>
                <w:noProof/>
                <w:webHidden/>
              </w:rPr>
              <w:tab/>
            </w:r>
            <w:r>
              <w:rPr>
                <w:noProof/>
                <w:webHidden/>
              </w:rPr>
              <w:fldChar w:fldCharType="begin"/>
            </w:r>
            <w:r>
              <w:rPr>
                <w:noProof/>
                <w:webHidden/>
              </w:rPr>
              <w:instrText xml:space="preserve"> PAGEREF _Toc228179402 \h </w:instrText>
            </w:r>
            <w:r>
              <w:rPr>
                <w:noProof/>
                <w:webHidden/>
              </w:rPr>
            </w:r>
            <w:r>
              <w:rPr>
                <w:noProof/>
                <w:webHidden/>
              </w:rPr>
              <w:fldChar w:fldCharType="separate"/>
            </w:r>
            <w:r w:rsidR="00ED10BC">
              <w:rPr>
                <w:noProof/>
                <w:webHidden/>
              </w:rPr>
              <w:t>6</w:t>
            </w:r>
            <w:r>
              <w:rPr>
                <w:noProof/>
                <w:webHidden/>
              </w:rPr>
              <w:fldChar w:fldCharType="end"/>
            </w:r>
          </w:hyperlink>
        </w:p>
        <w:p w14:paraId="5D946961" w14:textId="1C93E049" w:rsidR="00BE1586" w:rsidRDefault="00BE1586">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403" w:history="1">
            <w:r w:rsidRPr="00FE7483">
              <w:rPr>
                <w:rStyle w:val="Hyperlink"/>
                <w:b/>
                <w:bCs/>
                <w:noProof/>
              </w:rPr>
              <w:t>Michael Porter’s Diamond Model of National Advantage</w:t>
            </w:r>
            <w:r>
              <w:rPr>
                <w:noProof/>
                <w:webHidden/>
              </w:rPr>
              <w:tab/>
            </w:r>
            <w:r>
              <w:rPr>
                <w:noProof/>
                <w:webHidden/>
              </w:rPr>
              <w:fldChar w:fldCharType="begin"/>
            </w:r>
            <w:r>
              <w:rPr>
                <w:noProof/>
                <w:webHidden/>
              </w:rPr>
              <w:instrText xml:space="preserve"> PAGEREF _Toc228179403 \h </w:instrText>
            </w:r>
            <w:r>
              <w:rPr>
                <w:noProof/>
                <w:webHidden/>
              </w:rPr>
            </w:r>
            <w:r>
              <w:rPr>
                <w:noProof/>
                <w:webHidden/>
              </w:rPr>
              <w:fldChar w:fldCharType="separate"/>
            </w:r>
            <w:r w:rsidR="00ED10BC">
              <w:rPr>
                <w:noProof/>
                <w:webHidden/>
              </w:rPr>
              <w:t>7</w:t>
            </w:r>
            <w:r>
              <w:rPr>
                <w:noProof/>
                <w:webHidden/>
              </w:rPr>
              <w:fldChar w:fldCharType="end"/>
            </w:r>
          </w:hyperlink>
        </w:p>
        <w:p w14:paraId="219B95B7" w14:textId="318FFE25" w:rsidR="00BE1586" w:rsidRDefault="00BE1586">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404" w:history="1">
            <w:r w:rsidRPr="00FE7483">
              <w:rPr>
                <w:rStyle w:val="Hyperlink"/>
                <w:b/>
                <w:bCs/>
                <w:noProof/>
              </w:rPr>
              <w:t>Firm strategy, rivalry and structure</w:t>
            </w:r>
            <w:r>
              <w:rPr>
                <w:noProof/>
                <w:webHidden/>
              </w:rPr>
              <w:tab/>
            </w:r>
            <w:r>
              <w:rPr>
                <w:noProof/>
                <w:webHidden/>
              </w:rPr>
              <w:fldChar w:fldCharType="begin"/>
            </w:r>
            <w:r>
              <w:rPr>
                <w:noProof/>
                <w:webHidden/>
              </w:rPr>
              <w:instrText xml:space="preserve"> PAGEREF _Toc228179404 \h </w:instrText>
            </w:r>
            <w:r>
              <w:rPr>
                <w:noProof/>
                <w:webHidden/>
              </w:rPr>
            </w:r>
            <w:r>
              <w:rPr>
                <w:noProof/>
                <w:webHidden/>
              </w:rPr>
              <w:fldChar w:fldCharType="separate"/>
            </w:r>
            <w:r w:rsidR="00ED10BC">
              <w:rPr>
                <w:noProof/>
                <w:webHidden/>
              </w:rPr>
              <w:t>7</w:t>
            </w:r>
            <w:r>
              <w:rPr>
                <w:noProof/>
                <w:webHidden/>
              </w:rPr>
              <w:fldChar w:fldCharType="end"/>
            </w:r>
          </w:hyperlink>
        </w:p>
        <w:p w14:paraId="68CB6166" w14:textId="667B3946" w:rsidR="00BE1586" w:rsidRDefault="00BE1586">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405" w:history="1">
            <w:r w:rsidRPr="00FE7483">
              <w:rPr>
                <w:rStyle w:val="Hyperlink"/>
                <w:b/>
                <w:bCs/>
                <w:noProof/>
              </w:rPr>
              <w:t>Factor conditions</w:t>
            </w:r>
            <w:r>
              <w:rPr>
                <w:noProof/>
                <w:webHidden/>
              </w:rPr>
              <w:tab/>
            </w:r>
            <w:r>
              <w:rPr>
                <w:noProof/>
                <w:webHidden/>
              </w:rPr>
              <w:fldChar w:fldCharType="begin"/>
            </w:r>
            <w:r>
              <w:rPr>
                <w:noProof/>
                <w:webHidden/>
              </w:rPr>
              <w:instrText xml:space="preserve"> PAGEREF _Toc228179405 \h </w:instrText>
            </w:r>
            <w:r>
              <w:rPr>
                <w:noProof/>
                <w:webHidden/>
              </w:rPr>
            </w:r>
            <w:r>
              <w:rPr>
                <w:noProof/>
                <w:webHidden/>
              </w:rPr>
              <w:fldChar w:fldCharType="separate"/>
            </w:r>
            <w:r w:rsidR="00ED10BC">
              <w:rPr>
                <w:noProof/>
                <w:webHidden/>
              </w:rPr>
              <w:t>8</w:t>
            </w:r>
            <w:r>
              <w:rPr>
                <w:noProof/>
                <w:webHidden/>
              </w:rPr>
              <w:fldChar w:fldCharType="end"/>
            </w:r>
          </w:hyperlink>
        </w:p>
        <w:p w14:paraId="5D6470AD" w14:textId="645B562E" w:rsidR="00BE1586" w:rsidRDefault="00BE1586">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406" w:history="1">
            <w:r w:rsidRPr="00FE7483">
              <w:rPr>
                <w:rStyle w:val="Hyperlink"/>
                <w:b/>
                <w:bCs/>
                <w:noProof/>
              </w:rPr>
              <w:t>Demand condition</w:t>
            </w:r>
            <w:r>
              <w:rPr>
                <w:noProof/>
                <w:webHidden/>
              </w:rPr>
              <w:tab/>
            </w:r>
            <w:r>
              <w:rPr>
                <w:noProof/>
                <w:webHidden/>
              </w:rPr>
              <w:fldChar w:fldCharType="begin"/>
            </w:r>
            <w:r>
              <w:rPr>
                <w:noProof/>
                <w:webHidden/>
              </w:rPr>
              <w:instrText xml:space="preserve"> PAGEREF _Toc228179406 \h </w:instrText>
            </w:r>
            <w:r>
              <w:rPr>
                <w:noProof/>
                <w:webHidden/>
              </w:rPr>
            </w:r>
            <w:r>
              <w:rPr>
                <w:noProof/>
                <w:webHidden/>
              </w:rPr>
              <w:fldChar w:fldCharType="separate"/>
            </w:r>
            <w:r w:rsidR="00ED10BC">
              <w:rPr>
                <w:noProof/>
                <w:webHidden/>
              </w:rPr>
              <w:t>9</w:t>
            </w:r>
            <w:r>
              <w:rPr>
                <w:noProof/>
                <w:webHidden/>
              </w:rPr>
              <w:fldChar w:fldCharType="end"/>
            </w:r>
          </w:hyperlink>
        </w:p>
        <w:p w14:paraId="714388E4" w14:textId="458829F2" w:rsidR="00BE1586" w:rsidRDefault="00BE1586">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407" w:history="1">
            <w:r w:rsidRPr="00FE7483">
              <w:rPr>
                <w:rStyle w:val="Hyperlink"/>
                <w:b/>
                <w:bCs/>
                <w:noProof/>
              </w:rPr>
              <w:t>Related supporting industries</w:t>
            </w:r>
            <w:r>
              <w:rPr>
                <w:noProof/>
                <w:webHidden/>
              </w:rPr>
              <w:tab/>
            </w:r>
            <w:r>
              <w:rPr>
                <w:noProof/>
                <w:webHidden/>
              </w:rPr>
              <w:fldChar w:fldCharType="begin"/>
            </w:r>
            <w:r>
              <w:rPr>
                <w:noProof/>
                <w:webHidden/>
              </w:rPr>
              <w:instrText xml:space="preserve"> PAGEREF _Toc228179407 \h </w:instrText>
            </w:r>
            <w:r>
              <w:rPr>
                <w:noProof/>
                <w:webHidden/>
              </w:rPr>
            </w:r>
            <w:r>
              <w:rPr>
                <w:noProof/>
                <w:webHidden/>
              </w:rPr>
              <w:fldChar w:fldCharType="separate"/>
            </w:r>
            <w:r w:rsidR="00ED10BC">
              <w:rPr>
                <w:noProof/>
                <w:webHidden/>
              </w:rPr>
              <w:t>10</w:t>
            </w:r>
            <w:r>
              <w:rPr>
                <w:noProof/>
                <w:webHidden/>
              </w:rPr>
              <w:fldChar w:fldCharType="end"/>
            </w:r>
          </w:hyperlink>
        </w:p>
        <w:p w14:paraId="46E7902F" w14:textId="791B1333" w:rsidR="00BE1586" w:rsidRDefault="00BE1586">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408" w:history="1">
            <w:r w:rsidRPr="00FE7483">
              <w:rPr>
                <w:rStyle w:val="Hyperlink"/>
                <w:b/>
                <w:bCs/>
                <w:noProof/>
              </w:rPr>
              <w:t>Critical Analysis of Global competitiveness</w:t>
            </w:r>
            <w:r>
              <w:rPr>
                <w:noProof/>
                <w:webHidden/>
              </w:rPr>
              <w:tab/>
            </w:r>
            <w:r>
              <w:rPr>
                <w:noProof/>
                <w:webHidden/>
              </w:rPr>
              <w:fldChar w:fldCharType="begin"/>
            </w:r>
            <w:r>
              <w:rPr>
                <w:noProof/>
                <w:webHidden/>
              </w:rPr>
              <w:instrText xml:space="preserve"> PAGEREF _Toc228179408 \h </w:instrText>
            </w:r>
            <w:r>
              <w:rPr>
                <w:noProof/>
                <w:webHidden/>
              </w:rPr>
            </w:r>
            <w:r>
              <w:rPr>
                <w:noProof/>
                <w:webHidden/>
              </w:rPr>
              <w:fldChar w:fldCharType="separate"/>
            </w:r>
            <w:r w:rsidR="00ED10BC">
              <w:rPr>
                <w:noProof/>
                <w:webHidden/>
              </w:rPr>
              <w:t>10</w:t>
            </w:r>
            <w:r>
              <w:rPr>
                <w:noProof/>
                <w:webHidden/>
              </w:rPr>
              <w:fldChar w:fldCharType="end"/>
            </w:r>
          </w:hyperlink>
        </w:p>
        <w:p w14:paraId="3C933091" w14:textId="40EAA675" w:rsidR="00BE1586" w:rsidRDefault="00BE1586">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409" w:history="1">
            <w:r w:rsidRPr="00FE7483">
              <w:rPr>
                <w:rStyle w:val="Hyperlink"/>
                <w:b/>
                <w:bCs/>
                <w:noProof/>
              </w:rPr>
              <w:t>Overview of Samsung</w:t>
            </w:r>
            <w:r>
              <w:rPr>
                <w:noProof/>
                <w:webHidden/>
              </w:rPr>
              <w:tab/>
            </w:r>
            <w:r>
              <w:rPr>
                <w:noProof/>
                <w:webHidden/>
              </w:rPr>
              <w:fldChar w:fldCharType="begin"/>
            </w:r>
            <w:r>
              <w:rPr>
                <w:noProof/>
                <w:webHidden/>
              </w:rPr>
              <w:instrText xml:space="preserve"> PAGEREF _Toc228179409 \h </w:instrText>
            </w:r>
            <w:r>
              <w:rPr>
                <w:noProof/>
                <w:webHidden/>
              </w:rPr>
            </w:r>
            <w:r>
              <w:rPr>
                <w:noProof/>
                <w:webHidden/>
              </w:rPr>
              <w:fldChar w:fldCharType="separate"/>
            </w:r>
            <w:r w:rsidR="00ED10BC">
              <w:rPr>
                <w:noProof/>
                <w:webHidden/>
              </w:rPr>
              <w:t>11</w:t>
            </w:r>
            <w:r>
              <w:rPr>
                <w:noProof/>
                <w:webHidden/>
              </w:rPr>
              <w:fldChar w:fldCharType="end"/>
            </w:r>
          </w:hyperlink>
        </w:p>
        <w:p w14:paraId="75BB0E2D" w14:textId="080F3F69" w:rsidR="00BE1586" w:rsidRDefault="00BE1586">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410" w:history="1">
            <w:r w:rsidRPr="00FE7483">
              <w:rPr>
                <w:rStyle w:val="Hyperlink"/>
                <w:b/>
                <w:bCs/>
                <w:noProof/>
              </w:rPr>
              <w:t>Factors Impacting Success of Samsung in Vietnam</w:t>
            </w:r>
            <w:r>
              <w:rPr>
                <w:noProof/>
                <w:webHidden/>
              </w:rPr>
              <w:tab/>
            </w:r>
            <w:r>
              <w:rPr>
                <w:noProof/>
                <w:webHidden/>
              </w:rPr>
              <w:fldChar w:fldCharType="begin"/>
            </w:r>
            <w:r>
              <w:rPr>
                <w:noProof/>
                <w:webHidden/>
              </w:rPr>
              <w:instrText xml:space="preserve"> PAGEREF _Toc228179410 \h </w:instrText>
            </w:r>
            <w:r>
              <w:rPr>
                <w:noProof/>
                <w:webHidden/>
              </w:rPr>
            </w:r>
            <w:r>
              <w:rPr>
                <w:noProof/>
                <w:webHidden/>
              </w:rPr>
              <w:fldChar w:fldCharType="separate"/>
            </w:r>
            <w:r w:rsidR="00ED10BC">
              <w:rPr>
                <w:noProof/>
                <w:webHidden/>
              </w:rPr>
              <w:t>12</w:t>
            </w:r>
            <w:r>
              <w:rPr>
                <w:noProof/>
                <w:webHidden/>
              </w:rPr>
              <w:fldChar w:fldCharType="end"/>
            </w:r>
          </w:hyperlink>
        </w:p>
        <w:p w14:paraId="241BDCF2" w14:textId="428599E9" w:rsidR="00BE1586" w:rsidRDefault="00BE1586">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411" w:history="1">
            <w:r w:rsidRPr="00FE7483">
              <w:rPr>
                <w:rStyle w:val="Hyperlink"/>
                <w:b/>
                <w:bCs/>
                <w:noProof/>
              </w:rPr>
              <w:t>Market Attractiveness</w:t>
            </w:r>
            <w:r>
              <w:rPr>
                <w:noProof/>
                <w:webHidden/>
              </w:rPr>
              <w:tab/>
            </w:r>
            <w:r>
              <w:rPr>
                <w:noProof/>
                <w:webHidden/>
              </w:rPr>
              <w:fldChar w:fldCharType="begin"/>
            </w:r>
            <w:r>
              <w:rPr>
                <w:noProof/>
                <w:webHidden/>
              </w:rPr>
              <w:instrText xml:space="preserve"> PAGEREF _Toc228179411 \h </w:instrText>
            </w:r>
            <w:r>
              <w:rPr>
                <w:noProof/>
                <w:webHidden/>
              </w:rPr>
            </w:r>
            <w:r>
              <w:rPr>
                <w:noProof/>
                <w:webHidden/>
              </w:rPr>
              <w:fldChar w:fldCharType="separate"/>
            </w:r>
            <w:r w:rsidR="00ED10BC">
              <w:rPr>
                <w:noProof/>
                <w:webHidden/>
              </w:rPr>
              <w:t>16</w:t>
            </w:r>
            <w:r>
              <w:rPr>
                <w:noProof/>
                <w:webHidden/>
              </w:rPr>
              <w:fldChar w:fldCharType="end"/>
            </w:r>
          </w:hyperlink>
        </w:p>
        <w:p w14:paraId="5BF7E87C" w14:textId="14A2B049" w:rsidR="00BE1586" w:rsidRDefault="00BE1586">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412" w:history="1">
            <w:r w:rsidRPr="00FE7483">
              <w:rPr>
                <w:rStyle w:val="Hyperlink"/>
                <w:b/>
                <w:noProof/>
              </w:rPr>
              <w:t>Political Policy uncertainty</w:t>
            </w:r>
            <w:r>
              <w:rPr>
                <w:noProof/>
                <w:webHidden/>
              </w:rPr>
              <w:tab/>
            </w:r>
            <w:r>
              <w:rPr>
                <w:noProof/>
                <w:webHidden/>
              </w:rPr>
              <w:fldChar w:fldCharType="begin"/>
            </w:r>
            <w:r>
              <w:rPr>
                <w:noProof/>
                <w:webHidden/>
              </w:rPr>
              <w:instrText xml:space="preserve"> PAGEREF _Toc228179412 \h </w:instrText>
            </w:r>
            <w:r>
              <w:rPr>
                <w:noProof/>
                <w:webHidden/>
              </w:rPr>
            </w:r>
            <w:r>
              <w:rPr>
                <w:noProof/>
                <w:webHidden/>
              </w:rPr>
              <w:fldChar w:fldCharType="separate"/>
            </w:r>
            <w:r w:rsidR="00ED10BC">
              <w:rPr>
                <w:noProof/>
                <w:webHidden/>
              </w:rPr>
              <w:t>16</w:t>
            </w:r>
            <w:r>
              <w:rPr>
                <w:noProof/>
                <w:webHidden/>
              </w:rPr>
              <w:fldChar w:fldCharType="end"/>
            </w:r>
          </w:hyperlink>
        </w:p>
        <w:p w14:paraId="509EBC35" w14:textId="150C0AC9" w:rsidR="00BE1586" w:rsidRDefault="00BE1586">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413" w:history="1">
            <w:r w:rsidRPr="00FE7483">
              <w:rPr>
                <w:rStyle w:val="Hyperlink"/>
                <w:b/>
                <w:bCs/>
                <w:noProof/>
              </w:rPr>
              <w:t>Economic High export Dependence</w:t>
            </w:r>
            <w:r>
              <w:rPr>
                <w:noProof/>
                <w:webHidden/>
              </w:rPr>
              <w:tab/>
            </w:r>
            <w:r>
              <w:rPr>
                <w:noProof/>
                <w:webHidden/>
              </w:rPr>
              <w:fldChar w:fldCharType="begin"/>
            </w:r>
            <w:r>
              <w:rPr>
                <w:noProof/>
                <w:webHidden/>
              </w:rPr>
              <w:instrText xml:space="preserve"> PAGEREF _Toc228179413 \h </w:instrText>
            </w:r>
            <w:r>
              <w:rPr>
                <w:noProof/>
                <w:webHidden/>
              </w:rPr>
            </w:r>
            <w:r>
              <w:rPr>
                <w:noProof/>
                <w:webHidden/>
              </w:rPr>
              <w:fldChar w:fldCharType="separate"/>
            </w:r>
            <w:r w:rsidR="00ED10BC">
              <w:rPr>
                <w:noProof/>
                <w:webHidden/>
              </w:rPr>
              <w:t>17</w:t>
            </w:r>
            <w:r>
              <w:rPr>
                <w:noProof/>
                <w:webHidden/>
              </w:rPr>
              <w:fldChar w:fldCharType="end"/>
            </w:r>
          </w:hyperlink>
        </w:p>
        <w:p w14:paraId="74A70AF4" w14:textId="36004EAE" w:rsidR="00BE1586" w:rsidRDefault="00BE1586">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414" w:history="1">
            <w:r w:rsidRPr="00FE7483">
              <w:rPr>
                <w:rStyle w:val="Hyperlink"/>
                <w:b/>
                <w:bCs/>
                <w:noProof/>
              </w:rPr>
              <w:t xml:space="preserve">Legal </w:t>
            </w:r>
            <w:r w:rsidRPr="00FE7483">
              <w:rPr>
                <w:rStyle w:val="Hyperlink"/>
                <w:b/>
                <w:noProof/>
              </w:rPr>
              <w:t>The Global minimum tax and Corporate Tax</w:t>
            </w:r>
            <w:r>
              <w:rPr>
                <w:noProof/>
                <w:webHidden/>
              </w:rPr>
              <w:tab/>
            </w:r>
            <w:r>
              <w:rPr>
                <w:noProof/>
                <w:webHidden/>
              </w:rPr>
              <w:fldChar w:fldCharType="begin"/>
            </w:r>
            <w:r>
              <w:rPr>
                <w:noProof/>
                <w:webHidden/>
              </w:rPr>
              <w:instrText xml:space="preserve"> PAGEREF _Toc228179414 \h </w:instrText>
            </w:r>
            <w:r>
              <w:rPr>
                <w:noProof/>
                <w:webHidden/>
              </w:rPr>
            </w:r>
            <w:r>
              <w:rPr>
                <w:noProof/>
                <w:webHidden/>
              </w:rPr>
              <w:fldChar w:fldCharType="separate"/>
            </w:r>
            <w:r w:rsidR="00ED10BC">
              <w:rPr>
                <w:noProof/>
                <w:webHidden/>
              </w:rPr>
              <w:t>17</w:t>
            </w:r>
            <w:r>
              <w:rPr>
                <w:noProof/>
                <w:webHidden/>
              </w:rPr>
              <w:fldChar w:fldCharType="end"/>
            </w:r>
          </w:hyperlink>
        </w:p>
        <w:p w14:paraId="475C1A57" w14:textId="0DDE61CF" w:rsidR="00BE1586" w:rsidRDefault="00BE1586">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415" w:history="1">
            <w:r w:rsidRPr="00FE7483">
              <w:rPr>
                <w:rStyle w:val="Hyperlink"/>
                <w:b/>
                <w:bCs/>
                <w:noProof/>
              </w:rPr>
              <w:t xml:space="preserve">Cultural </w:t>
            </w:r>
            <w:r w:rsidRPr="00FE7483">
              <w:rPr>
                <w:rStyle w:val="Hyperlink"/>
                <w:b/>
                <w:noProof/>
              </w:rPr>
              <w:t>Rapid urbanisation</w:t>
            </w:r>
            <w:r>
              <w:rPr>
                <w:noProof/>
                <w:webHidden/>
              </w:rPr>
              <w:tab/>
            </w:r>
            <w:r>
              <w:rPr>
                <w:noProof/>
                <w:webHidden/>
              </w:rPr>
              <w:fldChar w:fldCharType="begin"/>
            </w:r>
            <w:r>
              <w:rPr>
                <w:noProof/>
                <w:webHidden/>
              </w:rPr>
              <w:instrText xml:space="preserve"> PAGEREF _Toc228179415 \h </w:instrText>
            </w:r>
            <w:r>
              <w:rPr>
                <w:noProof/>
                <w:webHidden/>
              </w:rPr>
            </w:r>
            <w:r>
              <w:rPr>
                <w:noProof/>
                <w:webHidden/>
              </w:rPr>
              <w:fldChar w:fldCharType="separate"/>
            </w:r>
            <w:r w:rsidR="00ED10BC">
              <w:rPr>
                <w:noProof/>
                <w:webHidden/>
              </w:rPr>
              <w:t>18</w:t>
            </w:r>
            <w:r>
              <w:rPr>
                <w:noProof/>
                <w:webHidden/>
              </w:rPr>
              <w:fldChar w:fldCharType="end"/>
            </w:r>
          </w:hyperlink>
        </w:p>
        <w:p w14:paraId="336B646E" w14:textId="66F1A6A1" w:rsidR="00BE1586" w:rsidRDefault="00BE1586">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416" w:history="1">
            <w:r w:rsidRPr="00FE7483">
              <w:rPr>
                <w:rStyle w:val="Hyperlink"/>
                <w:b/>
                <w:bCs/>
                <w:noProof/>
              </w:rPr>
              <w:t>Conclusion to the report</w:t>
            </w:r>
            <w:r>
              <w:rPr>
                <w:noProof/>
                <w:webHidden/>
              </w:rPr>
              <w:tab/>
            </w:r>
            <w:r>
              <w:rPr>
                <w:noProof/>
                <w:webHidden/>
              </w:rPr>
              <w:fldChar w:fldCharType="begin"/>
            </w:r>
            <w:r>
              <w:rPr>
                <w:noProof/>
                <w:webHidden/>
              </w:rPr>
              <w:instrText xml:space="preserve"> PAGEREF _Toc228179416 \h </w:instrText>
            </w:r>
            <w:r>
              <w:rPr>
                <w:noProof/>
                <w:webHidden/>
              </w:rPr>
            </w:r>
            <w:r>
              <w:rPr>
                <w:noProof/>
                <w:webHidden/>
              </w:rPr>
              <w:fldChar w:fldCharType="separate"/>
            </w:r>
            <w:r w:rsidR="00ED10BC">
              <w:rPr>
                <w:noProof/>
                <w:webHidden/>
              </w:rPr>
              <w:t>19</w:t>
            </w:r>
            <w:r>
              <w:rPr>
                <w:noProof/>
                <w:webHidden/>
              </w:rPr>
              <w:fldChar w:fldCharType="end"/>
            </w:r>
          </w:hyperlink>
        </w:p>
        <w:p w14:paraId="39F8AE39" w14:textId="0F14F4D5" w:rsidR="00BE1586" w:rsidRDefault="00BE1586">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417" w:history="1">
            <w:r w:rsidRPr="00FE7483">
              <w:rPr>
                <w:rStyle w:val="Hyperlink"/>
                <w:b/>
                <w:bCs/>
                <w:noProof/>
              </w:rPr>
              <w:t>Section 2: Reflective Account</w:t>
            </w:r>
            <w:r>
              <w:rPr>
                <w:noProof/>
                <w:webHidden/>
              </w:rPr>
              <w:tab/>
            </w:r>
            <w:r>
              <w:rPr>
                <w:noProof/>
                <w:webHidden/>
              </w:rPr>
              <w:fldChar w:fldCharType="begin"/>
            </w:r>
            <w:r>
              <w:rPr>
                <w:noProof/>
                <w:webHidden/>
              </w:rPr>
              <w:instrText xml:space="preserve"> PAGEREF _Toc228179417 \h </w:instrText>
            </w:r>
            <w:r>
              <w:rPr>
                <w:noProof/>
                <w:webHidden/>
              </w:rPr>
            </w:r>
            <w:r>
              <w:rPr>
                <w:noProof/>
                <w:webHidden/>
              </w:rPr>
              <w:fldChar w:fldCharType="separate"/>
            </w:r>
            <w:r w:rsidR="00ED10BC">
              <w:rPr>
                <w:noProof/>
                <w:webHidden/>
              </w:rPr>
              <w:t>19</w:t>
            </w:r>
            <w:r>
              <w:rPr>
                <w:noProof/>
                <w:webHidden/>
              </w:rPr>
              <w:fldChar w:fldCharType="end"/>
            </w:r>
          </w:hyperlink>
        </w:p>
        <w:p w14:paraId="14408784" w14:textId="739A124F" w:rsidR="00BE1586" w:rsidRDefault="00BE1586">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79418" w:history="1">
            <w:r w:rsidRPr="00FE7483">
              <w:rPr>
                <w:rStyle w:val="Hyperlink"/>
                <w:b/>
                <w:bCs/>
                <w:noProof/>
              </w:rPr>
              <w:t>References</w:t>
            </w:r>
            <w:r>
              <w:rPr>
                <w:noProof/>
                <w:webHidden/>
              </w:rPr>
              <w:tab/>
            </w:r>
            <w:r>
              <w:rPr>
                <w:noProof/>
                <w:webHidden/>
              </w:rPr>
              <w:fldChar w:fldCharType="begin"/>
            </w:r>
            <w:r>
              <w:rPr>
                <w:noProof/>
                <w:webHidden/>
              </w:rPr>
              <w:instrText xml:space="preserve"> PAGEREF _Toc228179418 \h </w:instrText>
            </w:r>
            <w:r>
              <w:rPr>
                <w:noProof/>
                <w:webHidden/>
              </w:rPr>
            </w:r>
            <w:r>
              <w:rPr>
                <w:noProof/>
                <w:webHidden/>
              </w:rPr>
              <w:fldChar w:fldCharType="separate"/>
            </w:r>
            <w:r w:rsidR="00ED10BC">
              <w:rPr>
                <w:noProof/>
                <w:webHidden/>
              </w:rPr>
              <w:t>23</w:t>
            </w:r>
            <w:r>
              <w:rPr>
                <w:noProof/>
                <w:webHidden/>
              </w:rPr>
              <w:fldChar w:fldCharType="end"/>
            </w:r>
          </w:hyperlink>
        </w:p>
        <w:p w14:paraId="39E6C0ED" w14:textId="77777777" w:rsidR="009A2447" w:rsidRDefault="00BE1586" w:rsidP="009A2447">
          <w:pPr>
            <w:rPr>
              <w:b/>
              <w:bCs/>
            </w:rPr>
          </w:pPr>
          <w:r>
            <w:rPr>
              <w:b/>
              <w:bCs/>
            </w:rPr>
            <w:fldChar w:fldCharType="end"/>
          </w:r>
        </w:p>
        <w:p w14:paraId="6EA202C4" w14:textId="585116DB" w:rsidR="009A2447" w:rsidRDefault="00000000" w:rsidP="009A2447">
          <w:pPr>
            <w:rPr>
              <w:b/>
              <w:bCs/>
            </w:rPr>
          </w:pPr>
        </w:p>
      </w:sdtContent>
    </w:sdt>
    <w:bookmarkStart w:id="1" w:name="_Toc228179396" w:displacedByCustomXml="prev"/>
    <w:p w14:paraId="3A77BDA1" w14:textId="77777777" w:rsidR="009A2447" w:rsidRDefault="009A2447" w:rsidP="009A2447">
      <w:pPr>
        <w:rPr>
          <w:b/>
          <w:bCs/>
          <w:sz w:val="24"/>
          <w:szCs w:val="24"/>
        </w:rPr>
      </w:pPr>
    </w:p>
    <w:p w14:paraId="44D4CED6" w14:textId="77777777" w:rsidR="009A2447" w:rsidRDefault="009A2447" w:rsidP="009A2447">
      <w:pPr>
        <w:rPr>
          <w:b/>
          <w:bCs/>
          <w:sz w:val="24"/>
          <w:szCs w:val="24"/>
        </w:rPr>
      </w:pPr>
    </w:p>
    <w:p w14:paraId="7E6E23B4" w14:textId="77777777" w:rsidR="009A2447" w:rsidRDefault="009A2447" w:rsidP="009A2447">
      <w:pPr>
        <w:rPr>
          <w:b/>
          <w:bCs/>
          <w:sz w:val="24"/>
          <w:szCs w:val="24"/>
        </w:rPr>
      </w:pPr>
    </w:p>
    <w:p w14:paraId="17713A3E" w14:textId="77777777" w:rsidR="009A2447" w:rsidRDefault="009A2447" w:rsidP="009A2447">
      <w:pPr>
        <w:rPr>
          <w:b/>
          <w:bCs/>
          <w:sz w:val="24"/>
          <w:szCs w:val="24"/>
        </w:rPr>
      </w:pPr>
    </w:p>
    <w:p w14:paraId="7F229761" w14:textId="77777777" w:rsidR="009A2447" w:rsidRDefault="009A2447" w:rsidP="009A2447">
      <w:pPr>
        <w:rPr>
          <w:b/>
          <w:bCs/>
          <w:sz w:val="24"/>
          <w:szCs w:val="24"/>
        </w:rPr>
      </w:pPr>
    </w:p>
    <w:p w14:paraId="01F1D060" w14:textId="6DD42880" w:rsidR="00302A3F" w:rsidRPr="003E6AC9" w:rsidRDefault="003E0B57" w:rsidP="009A2447">
      <w:r w:rsidRPr="003E6AC9">
        <w:rPr>
          <w:b/>
          <w:bCs/>
          <w:sz w:val="24"/>
          <w:szCs w:val="24"/>
        </w:rPr>
        <w:lastRenderedPageBreak/>
        <w:t>Section 1: Business Report</w:t>
      </w:r>
      <w:bookmarkEnd w:id="1"/>
      <w:r w:rsidRPr="003E6AC9">
        <w:t xml:space="preserve"> </w:t>
      </w:r>
    </w:p>
    <w:p w14:paraId="34D39FFC" w14:textId="77777777" w:rsidR="00302A3F" w:rsidRPr="003E6AC9" w:rsidRDefault="003E0B57" w:rsidP="002670D0">
      <w:pPr>
        <w:pStyle w:val="Heading2"/>
        <w:spacing w:line="360" w:lineRule="auto"/>
        <w:ind w:right="389"/>
        <w:jc w:val="both"/>
        <w:rPr>
          <w:b/>
          <w:bCs/>
          <w:sz w:val="24"/>
          <w:szCs w:val="24"/>
        </w:rPr>
      </w:pPr>
      <w:bookmarkStart w:id="2" w:name="_Toc228179397"/>
      <w:r w:rsidRPr="003E6AC9">
        <w:rPr>
          <w:b/>
          <w:bCs/>
          <w:sz w:val="24"/>
          <w:szCs w:val="24"/>
        </w:rPr>
        <w:t>Introduction</w:t>
      </w:r>
      <w:bookmarkEnd w:id="2"/>
    </w:p>
    <w:p w14:paraId="35AD475D" w14:textId="77777777" w:rsidR="00302A3F" w:rsidRPr="003E6AC9" w:rsidRDefault="003E0B57" w:rsidP="002670D0">
      <w:pPr>
        <w:spacing w:line="360" w:lineRule="auto"/>
        <w:ind w:right="389"/>
        <w:jc w:val="both"/>
        <w:rPr>
          <w:sz w:val="24"/>
          <w:szCs w:val="24"/>
        </w:rPr>
      </w:pPr>
      <w:r w:rsidRPr="003E6AC9">
        <w:rPr>
          <w:sz w:val="24"/>
          <w:szCs w:val="24"/>
        </w:rPr>
        <w:t xml:space="preserve">This report will assess the electronics manufacturing sector in Vietnam which is the fastest-growing high-tech manufacturing hub for the global supply chain. The electronics sector has become the core sector of industrial development in Vietnam which has accounted for the export turnover of USD 126.5 billion which is 1/3rd of the total export value in the nation (Le, 2024). The industry giants are LG, Samsung and Foxconn which have heavily invested in the high-tech manufacturing segments. </w:t>
      </w:r>
    </w:p>
    <w:p w14:paraId="539789D5" w14:textId="2265B738" w:rsidR="00302A3F" w:rsidRPr="003E6AC9" w:rsidRDefault="003E0B57" w:rsidP="002670D0">
      <w:pPr>
        <w:spacing w:line="360" w:lineRule="auto"/>
        <w:ind w:right="389"/>
        <w:jc w:val="center"/>
        <w:rPr>
          <w:sz w:val="24"/>
          <w:szCs w:val="24"/>
        </w:rPr>
      </w:pPr>
      <w:r w:rsidRPr="003E6AC9">
        <w:rPr>
          <w:noProof/>
          <w:sz w:val="24"/>
          <w:szCs w:val="24"/>
        </w:rPr>
        <w:drawing>
          <wp:inline distT="114300" distB="114300" distL="114300" distR="114300" wp14:anchorId="3F7C0A98" wp14:editId="3AFDD267">
            <wp:extent cx="4612640" cy="2230120"/>
            <wp:effectExtent l="38100" t="38100" r="35560" b="36830"/>
            <wp:docPr id="6"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11"/>
                    <a:srcRect/>
                    <a:stretch>
                      <a:fillRect/>
                    </a:stretch>
                  </pic:blipFill>
                  <pic:spPr>
                    <a:xfrm>
                      <a:off x="0" y="0"/>
                      <a:ext cx="4613323" cy="2230450"/>
                    </a:xfrm>
                    <a:prstGeom prst="rect">
                      <a:avLst/>
                    </a:prstGeom>
                    <a:ln w="25400">
                      <a:solidFill>
                        <a:srgbClr val="000000"/>
                      </a:solidFill>
                      <a:prstDash val="solid"/>
                    </a:ln>
                  </pic:spPr>
                </pic:pic>
              </a:graphicData>
            </a:graphic>
          </wp:inline>
        </w:drawing>
      </w:r>
      <w:r w:rsidR="00F95C8C">
        <w:rPr>
          <w:sz w:val="24"/>
          <w:szCs w:val="24"/>
        </w:rPr>
        <w:t>+</w:t>
      </w:r>
    </w:p>
    <w:p w14:paraId="778FA26B" w14:textId="77777777" w:rsidR="00302A3F" w:rsidRPr="003E6AC9" w:rsidRDefault="003E0B57" w:rsidP="002670D0">
      <w:pPr>
        <w:spacing w:line="360" w:lineRule="auto"/>
        <w:ind w:right="389"/>
        <w:jc w:val="center"/>
        <w:rPr>
          <w:b/>
          <w:i/>
          <w:sz w:val="24"/>
          <w:szCs w:val="24"/>
        </w:rPr>
      </w:pPr>
      <w:r w:rsidRPr="003E6AC9">
        <w:rPr>
          <w:b/>
          <w:i/>
          <w:sz w:val="24"/>
          <w:szCs w:val="24"/>
        </w:rPr>
        <w:t xml:space="preserve">Figure 01: Electronics market growth in Vietnam </w:t>
      </w:r>
    </w:p>
    <w:p w14:paraId="5C56CE3E" w14:textId="77777777" w:rsidR="00302A3F" w:rsidRPr="003E6AC9" w:rsidRDefault="003E0B57" w:rsidP="002670D0">
      <w:pPr>
        <w:spacing w:line="360" w:lineRule="auto"/>
        <w:ind w:right="389"/>
        <w:jc w:val="center"/>
        <w:rPr>
          <w:sz w:val="24"/>
          <w:szCs w:val="24"/>
        </w:rPr>
      </w:pPr>
      <w:r w:rsidRPr="003E6AC9">
        <w:rPr>
          <w:sz w:val="24"/>
          <w:szCs w:val="24"/>
        </w:rPr>
        <w:t>(Source: Le, 2024)</w:t>
      </w:r>
    </w:p>
    <w:p w14:paraId="0933059B" w14:textId="77777777" w:rsidR="00302A3F" w:rsidRPr="003E6AC9" w:rsidRDefault="003E0B57" w:rsidP="002670D0">
      <w:pPr>
        <w:spacing w:line="360" w:lineRule="auto"/>
        <w:ind w:right="389"/>
        <w:jc w:val="both"/>
        <w:rPr>
          <w:sz w:val="24"/>
          <w:szCs w:val="24"/>
        </w:rPr>
      </w:pPr>
      <w:r w:rsidRPr="003E6AC9">
        <w:rPr>
          <w:sz w:val="24"/>
          <w:szCs w:val="24"/>
        </w:rPr>
        <w:t xml:space="preserve">The key purpose is to critically analyse the competitiveness of the electronics manufacturing sector of Vietnam and analyse the strategic factors which are shaping multinational operations within this sector. This report will first offer a sectoral overview and its economic significance followed by the evaluation of national competitiveness using Porter's Diamond model and detailed assessment of major multinational firms operating in the Vietnamese sector. </w:t>
      </w:r>
    </w:p>
    <w:p w14:paraId="056AC010" w14:textId="77777777" w:rsidR="00302A3F" w:rsidRPr="003E6AC9" w:rsidRDefault="003E0B57" w:rsidP="002670D0">
      <w:pPr>
        <w:pStyle w:val="Heading2"/>
        <w:spacing w:line="360" w:lineRule="auto"/>
        <w:ind w:right="389"/>
        <w:jc w:val="both"/>
      </w:pPr>
      <w:bookmarkStart w:id="3" w:name="_Toc228179398"/>
      <w:r w:rsidRPr="003E6AC9">
        <w:rPr>
          <w:b/>
          <w:bCs/>
          <w:sz w:val="24"/>
          <w:szCs w:val="24"/>
        </w:rPr>
        <w:t>Industry and Country Overview</w:t>
      </w:r>
      <w:bookmarkEnd w:id="3"/>
      <w:r w:rsidRPr="003E6AC9">
        <w:t xml:space="preserve"> </w:t>
      </w:r>
    </w:p>
    <w:p w14:paraId="6B56D47E" w14:textId="77777777" w:rsidR="00302A3F" w:rsidRPr="003E6AC9" w:rsidRDefault="003E0B57" w:rsidP="002670D0">
      <w:pPr>
        <w:pStyle w:val="Heading2"/>
        <w:spacing w:line="360" w:lineRule="auto"/>
        <w:ind w:right="389"/>
        <w:jc w:val="both"/>
      </w:pPr>
      <w:bookmarkStart w:id="4" w:name="_Toc228179399"/>
      <w:r w:rsidRPr="003E6AC9">
        <w:rPr>
          <w:b/>
          <w:bCs/>
          <w:sz w:val="24"/>
          <w:szCs w:val="24"/>
        </w:rPr>
        <w:t>Electronics manufacturing industry within Vietnam</w:t>
      </w:r>
      <w:bookmarkEnd w:id="4"/>
      <w:r w:rsidRPr="003E6AC9">
        <w:t xml:space="preserve"> </w:t>
      </w:r>
    </w:p>
    <w:p w14:paraId="7D22C5D4" w14:textId="07E67AEA" w:rsidR="00302A3F" w:rsidRPr="003E6AC9" w:rsidRDefault="003E0B57" w:rsidP="002670D0">
      <w:pPr>
        <w:spacing w:line="360" w:lineRule="auto"/>
        <w:ind w:right="389"/>
        <w:jc w:val="both"/>
        <w:rPr>
          <w:sz w:val="24"/>
          <w:szCs w:val="24"/>
        </w:rPr>
      </w:pPr>
      <w:r w:rsidRPr="003E6AC9">
        <w:rPr>
          <w:sz w:val="24"/>
          <w:szCs w:val="24"/>
        </w:rPr>
        <w:t xml:space="preserve">The electronics manufacturing sector has emerged as the most strategically significant sector within the sectoral development in Vietnam. Over the last few </w:t>
      </w:r>
      <w:r w:rsidRPr="003E6AC9">
        <w:rPr>
          <w:sz w:val="24"/>
          <w:szCs w:val="24"/>
        </w:rPr>
        <w:lastRenderedPageBreak/>
        <w:t xml:space="preserve">decades, Vietnam has transformed from a labour-concentrated assembly base into a major global manufacturing hub for mobile devices, consumer electronics, electronic components and computers integrated into international supply chains (Vietnam Briefing, 2026). This sector produces semiconductor, smartphones, optical devices and electronic components for export markets worldwide. This sector primarily manufactured semiconductors, smartphones, optical devices, computers and electronic components for the globalised export market. The rapid growth of the sector has been largely driven by the foreign direct investment and relocation of manufacturing activities from East Asian and Chinese economies as firms need cost-efficient manufacturing bases and diversification in supply chain (Wang et al. 2025). Major MNCs have developed large-scale manufacturing complexes across sectoral clusters in Thái Nguyên, Bac Ninh, Ho Chi Minh and Hai </w:t>
      </w:r>
      <w:r w:rsidR="00E8634A" w:rsidRPr="003E6AC9">
        <w:rPr>
          <w:sz w:val="24"/>
          <w:szCs w:val="24"/>
        </w:rPr>
        <w:t>Phong</w:t>
      </w:r>
      <w:r w:rsidRPr="003E6AC9">
        <w:rPr>
          <w:sz w:val="24"/>
          <w:szCs w:val="24"/>
        </w:rPr>
        <w:t xml:space="preserve"> city creating a dense production ecosystem which integrated assembly operations within logistics networks and components manufacturing. </w:t>
      </w:r>
    </w:p>
    <w:p w14:paraId="3A0C5120" w14:textId="77777777" w:rsidR="00302A3F" w:rsidRPr="003E6AC9" w:rsidRDefault="003E0B57" w:rsidP="002670D0">
      <w:pPr>
        <w:spacing w:line="360" w:lineRule="auto"/>
        <w:ind w:right="389"/>
        <w:jc w:val="both"/>
        <w:rPr>
          <w:sz w:val="24"/>
          <w:szCs w:val="24"/>
        </w:rPr>
      </w:pPr>
      <w:r w:rsidRPr="003E6AC9">
        <w:rPr>
          <w:sz w:val="24"/>
          <w:szCs w:val="24"/>
        </w:rPr>
        <w:t xml:space="preserve">The electronics sector of Vietnam plays a central role in the global value chains which supply components and devices to major markets including the United States, East Asia and the European Union (Sturgeon and Zylberberg, 2016). The expansion of the sector has not only enhanced the export capacity but also has stimulated industrial upgradation, supplier development and technology transfer within the manufacturing ecosystem of the country. </w:t>
      </w:r>
    </w:p>
    <w:p w14:paraId="0590FCE3" w14:textId="77777777" w:rsidR="00302A3F" w:rsidRPr="003E6AC9" w:rsidRDefault="003E0B57" w:rsidP="002670D0">
      <w:pPr>
        <w:pStyle w:val="Heading2"/>
        <w:spacing w:line="360" w:lineRule="auto"/>
        <w:ind w:right="389"/>
        <w:jc w:val="both"/>
      </w:pPr>
      <w:bookmarkStart w:id="5" w:name="_Toc228179400"/>
      <w:r w:rsidRPr="003E6AC9">
        <w:rPr>
          <w:b/>
          <w:bCs/>
          <w:sz w:val="24"/>
          <w:szCs w:val="24"/>
        </w:rPr>
        <w:t>Size, Scope and Economic importance</w:t>
      </w:r>
      <w:bookmarkEnd w:id="5"/>
      <w:r w:rsidRPr="003E6AC9">
        <w:t xml:space="preserve"> </w:t>
      </w:r>
    </w:p>
    <w:p w14:paraId="26425626" w14:textId="77777777" w:rsidR="00302A3F" w:rsidRPr="003E6AC9" w:rsidRDefault="003E0B57" w:rsidP="002670D0">
      <w:pPr>
        <w:spacing w:line="360" w:lineRule="auto"/>
        <w:ind w:right="389"/>
        <w:jc w:val="both"/>
        <w:rPr>
          <w:sz w:val="24"/>
          <w:szCs w:val="24"/>
        </w:rPr>
      </w:pPr>
      <w:r w:rsidRPr="003E6AC9">
        <w:rPr>
          <w:sz w:val="24"/>
          <w:szCs w:val="24"/>
        </w:rPr>
        <w:t xml:space="preserve">The electronics manufacturing industry represents the fastest growing and largest industrial segments within the economy of Vietnam. The sector has approximately generated 17.8% of total industrial outcomes of Vietnam. The sector claimed 35.7% of the industrial market share of Vietnam in 2017 showcased the robust development (Vietnam Net Global, 2023). It highlights its structural importance within the national manufacturing base. </w:t>
      </w:r>
    </w:p>
    <w:p w14:paraId="16910614" w14:textId="77777777" w:rsidR="00E8634A" w:rsidRDefault="003E0B57" w:rsidP="002670D0">
      <w:pPr>
        <w:spacing w:line="360" w:lineRule="auto"/>
        <w:ind w:right="389"/>
        <w:jc w:val="both"/>
        <w:rPr>
          <w:sz w:val="24"/>
          <w:szCs w:val="24"/>
        </w:rPr>
      </w:pPr>
      <w:r w:rsidRPr="003E6AC9">
        <w:rPr>
          <w:sz w:val="24"/>
          <w:szCs w:val="24"/>
        </w:rPr>
        <w:t xml:space="preserve">Exports from the electronics industry have expanded dramatically in recent years. In recent years, the sector has generated nearly USD126.5 billion with export turnover of USD 405 billion in 2024 (Vietnordic, 2024). This growth has reflected sustained investment by multinational corporations and the increased exposure of Vietnam in the global technology supply chains. The electrical computer and </w:t>
      </w:r>
      <w:r w:rsidRPr="003E6AC9">
        <w:rPr>
          <w:sz w:val="24"/>
          <w:szCs w:val="24"/>
        </w:rPr>
        <w:lastRenderedPageBreak/>
        <w:t>components sector has achieved USD72.56 billion with an increase of 27% (tradeimex, 2025). This data reflects dominant areas like semiconductors, electronic components and automotive electronics. The key factors which attract investors include the tax incentives, competitive labour costs and FTAs or free trade agreements (Vietnam Briefing, 2024). The key challenges that the sector faces are limited supporting industries, components and need for higher-skilled labour and opportunities are the green manufacturing and sustainable adoption.</w:t>
      </w:r>
    </w:p>
    <w:p w14:paraId="59EFC6CC" w14:textId="0EFCE2AF" w:rsidR="00302A3F" w:rsidRPr="003E6AC9" w:rsidRDefault="003E0B57" w:rsidP="002670D0">
      <w:pPr>
        <w:spacing w:line="360" w:lineRule="auto"/>
        <w:ind w:right="389"/>
        <w:jc w:val="both"/>
        <w:rPr>
          <w:sz w:val="24"/>
          <w:szCs w:val="24"/>
        </w:rPr>
      </w:pPr>
      <w:r w:rsidRPr="003E6AC9">
        <w:rPr>
          <w:sz w:val="24"/>
          <w:szCs w:val="24"/>
        </w:rPr>
        <w:t xml:space="preserve"> </w:t>
      </w:r>
    </w:p>
    <w:p w14:paraId="5EAA5587" w14:textId="77777777" w:rsidR="00302A3F" w:rsidRPr="003E6AC9" w:rsidRDefault="003E0B57" w:rsidP="002670D0">
      <w:pPr>
        <w:spacing w:line="360" w:lineRule="auto"/>
        <w:ind w:right="389"/>
        <w:jc w:val="center"/>
        <w:rPr>
          <w:b/>
          <w:bCs/>
          <w:sz w:val="24"/>
          <w:szCs w:val="24"/>
        </w:rPr>
      </w:pPr>
      <w:r w:rsidRPr="003E6AC9">
        <w:rPr>
          <w:b/>
          <w:bCs/>
          <w:noProof/>
          <w:sz w:val="24"/>
          <w:szCs w:val="24"/>
        </w:rPr>
        <w:drawing>
          <wp:inline distT="114300" distB="114300" distL="114300" distR="114300" wp14:anchorId="239DDD42" wp14:editId="560B6A61">
            <wp:extent cx="4969918" cy="2778760"/>
            <wp:effectExtent l="38100" t="38100" r="40640" b="40640"/>
            <wp:docPr id="8"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2"/>
                    <a:srcRect/>
                    <a:stretch>
                      <a:fillRect/>
                    </a:stretch>
                  </pic:blipFill>
                  <pic:spPr>
                    <a:xfrm>
                      <a:off x="0" y="0"/>
                      <a:ext cx="5001390" cy="2796356"/>
                    </a:xfrm>
                    <a:prstGeom prst="rect">
                      <a:avLst/>
                    </a:prstGeom>
                    <a:ln w="25400">
                      <a:solidFill>
                        <a:srgbClr val="000000"/>
                      </a:solidFill>
                      <a:prstDash val="solid"/>
                    </a:ln>
                  </pic:spPr>
                </pic:pic>
              </a:graphicData>
            </a:graphic>
          </wp:inline>
        </w:drawing>
      </w:r>
    </w:p>
    <w:p w14:paraId="479FF894" w14:textId="77777777" w:rsidR="00302A3F" w:rsidRPr="003E6AC9" w:rsidRDefault="003E0B57" w:rsidP="002670D0">
      <w:pPr>
        <w:spacing w:line="360" w:lineRule="auto"/>
        <w:ind w:right="389"/>
        <w:jc w:val="center"/>
        <w:rPr>
          <w:b/>
          <w:i/>
          <w:sz w:val="24"/>
          <w:szCs w:val="24"/>
        </w:rPr>
      </w:pPr>
      <w:r w:rsidRPr="003E6AC9">
        <w:rPr>
          <w:b/>
          <w:i/>
          <w:sz w:val="24"/>
          <w:szCs w:val="24"/>
        </w:rPr>
        <w:t xml:space="preserve">Figure 02: Export growth of electronics, telephone and electronics parts in Vietnam </w:t>
      </w:r>
    </w:p>
    <w:p w14:paraId="5F102C1E" w14:textId="77777777" w:rsidR="00302A3F" w:rsidRPr="003E6AC9" w:rsidRDefault="003E0B57" w:rsidP="002670D0">
      <w:pPr>
        <w:spacing w:line="360" w:lineRule="auto"/>
        <w:ind w:right="389"/>
        <w:jc w:val="center"/>
        <w:rPr>
          <w:b/>
          <w:bCs/>
          <w:sz w:val="24"/>
          <w:szCs w:val="24"/>
        </w:rPr>
      </w:pPr>
      <w:r w:rsidRPr="003E6AC9">
        <w:rPr>
          <w:sz w:val="24"/>
          <w:szCs w:val="24"/>
        </w:rPr>
        <w:t>(Source: B-Company, 2025)‌</w:t>
      </w:r>
    </w:p>
    <w:p w14:paraId="0A795963" w14:textId="77777777" w:rsidR="00302A3F" w:rsidRPr="003E6AC9" w:rsidRDefault="003E0B57" w:rsidP="002670D0">
      <w:pPr>
        <w:spacing w:line="360" w:lineRule="auto"/>
        <w:ind w:right="389"/>
        <w:jc w:val="both"/>
        <w:rPr>
          <w:sz w:val="24"/>
          <w:szCs w:val="24"/>
        </w:rPr>
      </w:pPr>
      <w:r w:rsidRPr="003E6AC9">
        <w:rPr>
          <w:sz w:val="24"/>
          <w:szCs w:val="24"/>
        </w:rPr>
        <w:t>This industry also plays a crucial role in technological capability development and employment generation. It currently employs nearly 1.5 million workers who are mostly engaged in manufacturing activities across semiconductor packaging, electronics assembly and component production (Kimpel, 2024). In addition, electronics manufacturing has contributed to trade balance in Vietnam generating substantial earnings in foreign exchange which strengthen the position of the country within regional high-tech manufacturing networks.</w:t>
      </w:r>
    </w:p>
    <w:p w14:paraId="6C66E050" w14:textId="77777777" w:rsidR="00302A3F" w:rsidRPr="003E6AC9" w:rsidRDefault="003E0B57" w:rsidP="002670D0">
      <w:pPr>
        <w:pStyle w:val="Heading2"/>
        <w:spacing w:line="360" w:lineRule="auto"/>
        <w:ind w:right="389"/>
        <w:jc w:val="both"/>
      </w:pPr>
      <w:bookmarkStart w:id="6" w:name="_Toc228179401"/>
      <w:r w:rsidRPr="003E6AC9">
        <w:rPr>
          <w:b/>
          <w:bCs/>
          <w:sz w:val="24"/>
          <w:szCs w:val="24"/>
        </w:rPr>
        <w:t>Major Domestic and Multinational Firms</w:t>
      </w:r>
      <w:bookmarkEnd w:id="6"/>
      <w:r w:rsidRPr="003E6AC9">
        <w:t xml:space="preserve"> </w:t>
      </w:r>
    </w:p>
    <w:p w14:paraId="41B8437D" w14:textId="2D71A242" w:rsidR="00302A3F" w:rsidRPr="003E6AC9" w:rsidRDefault="003E0B57" w:rsidP="002670D0">
      <w:pPr>
        <w:spacing w:line="360" w:lineRule="auto"/>
        <w:ind w:right="389"/>
        <w:jc w:val="both"/>
        <w:rPr>
          <w:sz w:val="24"/>
          <w:szCs w:val="24"/>
        </w:rPr>
      </w:pPr>
      <w:r w:rsidRPr="003E6AC9">
        <w:rPr>
          <w:sz w:val="24"/>
          <w:szCs w:val="24"/>
        </w:rPr>
        <w:t xml:space="preserve">The electronics manufacturing industry of Vietnam is dominated by multinational corporations alongside a limited number </w:t>
      </w:r>
      <w:r w:rsidR="00E8634A" w:rsidRPr="003E6AC9">
        <w:rPr>
          <w:sz w:val="24"/>
          <w:szCs w:val="24"/>
        </w:rPr>
        <w:t>of domestic</w:t>
      </w:r>
      <w:r w:rsidRPr="003E6AC9">
        <w:rPr>
          <w:sz w:val="24"/>
          <w:szCs w:val="24"/>
        </w:rPr>
        <w:t xml:space="preserve"> suppliers. The main firms </w:t>
      </w:r>
      <w:r w:rsidRPr="003E6AC9">
        <w:rPr>
          <w:sz w:val="24"/>
          <w:szCs w:val="24"/>
        </w:rPr>
        <w:lastRenderedPageBreak/>
        <w:t xml:space="preserve">operating within the industry include LG Electronics, Intel, Foxconn and Vietnamese conglomerate </w:t>
      </w:r>
      <w:r w:rsidR="00E8634A" w:rsidRPr="003E6AC9">
        <w:rPr>
          <w:sz w:val="24"/>
          <w:szCs w:val="24"/>
        </w:rPr>
        <w:t>Vingroup’s</w:t>
      </w:r>
      <w:r w:rsidRPr="003E6AC9">
        <w:rPr>
          <w:sz w:val="24"/>
          <w:szCs w:val="24"/>
        </w:rPr>
        <w:t xml:space="preserve">. </w:t>
      </w:r>
    </w:p>
    <w:p w14:paraId="5501F7F0" w14:textId="77777777" w:rsidR="00302A3F" w:rsidRPr="003E6AC9" w:rsidRDefault="003E0B57" w:rsidP="002670D0">
      <w:pPr>
        <w:pStyle w:val="Heading2"/>
        <w:spacing w:line="360" w:lineRule="auto"/>
        <w:ind w:right="389"/>
        <w:jc w:val="both"/>
      </w:pPr>
      <w:bookmarkStart w:id="7" w:name="_Toc228179402"/>
      <w:r w:rsidRPr="003E6AC9">
        <w:rPr>
          <w:b/>
          <w:bCs/>
          <w:sz w:val="24"/>
          <w:szCs w:val="24"/>
        </w:rPr>
        <w:t>Comparative Analysis</w:t>
      </w:r>
      <w:bookmarkEnd w:id="7"/>
      <w:r w:rsidRPr="003E6AC9">
        <w:t xml:space="preserve"> </w:t>
      </w:r>
    </w:p>
    <w:p w14:paraId="479190BF" w14:textId="77777777" w:rsidR="00302A3F" w:rsidRPr="003E6AC9" w:rsidRDefault="003E0B57" w:rsidP="002670D0">
      <w:pPr>
        <w:spacing w:line="360" w:lineRule="auto"/>
        <w:ind w:right="389"/>
        <w:jc w:val="both"/>
        <w:rPr>
          <w:sz w:val="24"/>
          <w:szCs w:val="24"/>
        </w:rPr>
      </w:pPr>
      <w:r w:rsidRPr="003E6AC9">
        <w:rPr>
          <w:sz w:val="24"/>
          <w:szCs w:val="24"/>
        </w:rPr>
        <w:t xml:space="preserve">The competitive landscape of the electronic manufacturing sector of Vietnam is strongly shaped by the multinational firms which leverage the country as the production hub within the global value chain. </w:t>
      </w:r>
    </w:p>
    <w:tbl>
      <w:tblPr>
        <w:tblStyle w:val="a"/>
        <w:tblW w:w="903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15"/>
        <w:gridCol w:w="2025"/>
        <w:gridCol w:w="1710"/>
        <w:gridCol w:w="2145"/>
        <w:gridCol w:w="1935"/>
      </w:tblGrid>
      <w:tr w:rsidR="003E6AC9" w:rsidRPr="003E6AC9" w14:paraId="08936E7B" w14:textId="77777777">
        <w:tc>
          <w:tcPr>
            <w:tcW w:w="1215" w:type="dxa"/>
            <w:tcMar>
              <w:top w:w="100" w:type="dxa"/>
              <w:left w:w="100" w:type="dxa"/>
              <w:bottom w:w="100" w:type="dxa"/>
              <w:right w:w="100" w:type="dxa"/>
            </w:tcMar>
          </w:tcPr>
          <w:p w14:paraId="366AD211" w14:textId="77777777" w:rsidR="00302A3F" w:rsidRPr="003E6AC9" w:rsidRDefault="003E0B57" w:rsidP="002670D0">
            <w:pPr>
              <w:widowControl w:val="0"/>
              <w:pBdr>
                <w:top w:val="nil"/>
                <w:left w:val="nil"/>
                <w:bottom w:val="nil"/>
                <w:right w:val="nil"/>
                <w:between w:val="nil"/>
              </w:pBdr>
              <w:spacing w:line="360" w:lineRule="auto"/>
              <w:rPr>
                <w:b/>
                <w:bCs/>
                <w:sz w:val="24"/>
                <w:szCs w:val="24"/>
              </w:rPr>
            </w:pPr>
            <w:r w:rsidRPr="003E6AC9">
              <w:rPr>
                <w:b/>
                <w:bCs/>
                <w:sz w:val="24"/>
                <w:szCs w:val="24"/>
              </w:rPr>
              <w:t xml:space="preserve">Companies </w:t>
            </w:r>
          </w:p>
        </w:tc>
        <w:tc>
          <w:tcPr>
            <w:tcW w:w="2025" w:type="dxa"/>
            <w:tcMar>
              <w:top w:w="100" w:type="dxa"/>
              <w:left w:w="100" w:type="dxa"/>
              <w:bottom w:w="100" w:type="dxa"/>
              <w:right w:w="100" w:type="dxa"/>
            </w:tcMar>
          </w:tcPr>
          <w:p w14:paraId="3B09B87B" w14:textId="77777777" w:rsidR="00302A3F" w:rsidRPr="003E6AC9" w:rsidRDefault="003E0B57" w:rsidP="002670D0">
            <w:pPr>
              <w:widowControl w:val="0"/>
              <w:pBdr>
                <w:top w:val="nil"/>
                <w:left w:val="nil"/>
                <w:bottom w:val="nil"/>
                <w:right w:val="nil"/>
                <w:between w:val="nil"/>
              </w:pBdr>
              <w:spacing w:line="360" w:lineRule="auto"/>
              <w:rPr>
                <w:b/>
                <w:bCs/>
                <w:sz w:val="24"/>
                <w:szCs w:val="24"/>
              </w:rPr>
            </w:pPr>
            <w:r w:rsidRPr="003E6AC9">
              <w:rPr>
                <w:b/>
                <w:bCs/>
                <w:sz w:val="24"/>
                <w:szCs w:val="24"/>
              </w:rPr>
              <w:t xml:space="preserve">Strategies </w:t>
            </w:r>
          </w:p>
        </w:tc>
        <w:tc>
          <w:tcPr>
            <w:tcW w:w="1710" w:type="dxa"/>
            <w:tcMar>
              <w:top w:w="100" w:type="dxa"/>
              <w:left w:w="100" w:type="dxa"/>
              <w:bottom w:w="100" w:type="dxa"/>
              <w:right w:w="100" w:type="dxa"/>
            </w:tcMar>
          </w:tcPr>
          <w:p w14:paraId="7EF72C82" w14:textId="77777777" w:rsidR="00302A3F" w:rsidRPr="003E6AC9" w:rsidRDefault="003E0B57" w:rsidP="002670D0">
            <w:pPr>
              <w:widowControl w:val="0"/>
              <w:pBdr>
                <w:top w:val="nil"/>
                <w:left w:val="nil"/>
                <w:bottom w:val="nil"/>
                <w:right w:val="nil"/>
                <w:between w:val="nil"/>
              </w:pBdr>
              <w:spacing w:line="360" w:lineRule="auto"/>
              <w:rPr>
                <w:b/>
                <w:bCs/>
                <w:sz w:val="24"/>
                <w:szCs w:val="24"/>
              </w:rPr>
            </w:pPr>
            <w:r w:rsidRPr="003E6AC9">
              <w:rPr>
                <w:b/>
                <w:bCs/>
                <w:sz w:val="24"/>
                <w:szCs w:val="24"/>
              </w:rPr>
              <w:t xml:space="preserve">Market Segment </w:t>
            </w:r>
          </w:p>
        </w:tc>
        <w:tc>
          <w:tcPr>
            <w:tcW w:w="2145" w:type="dxa"/>
            <w:tcMar>
              <w:top w:w="100" w:type="dxa"/>
              <w:left w:w="100" w:type="dxa"/>
              <w:bottom w:w="100" w:type="dxa"/>
              <w:right w:w="100" w:type="dxa"/>
            </w:tcMar>
          </w:tcPr>
          <w:p w14:paraId="6B7371A8" w14:textId="77777777" w:rsidR="00302A3F" w:rsidRPr="003E6AC9" w:rsidRDefault="003E0B57" w:rsidP="002670D0">
            <w:pPr>
              <w:widowControl w:val="0"/>
              <w:pBdr>
                <w:top w:val="nil"/>
                <w:left w:val="nil"/>
                <w:bottom w:val="nil"/>
                <w:right w:val="nil"/>
                <w:between w:val="nil"/>
              </w:pBdr>
              <w:spacing w:line="360" w:lineRule="auto"/>
              <w:rPr>
                <w:b/>
                <w:bCs/>
                <w:sz w:val="24"/>
                <w:szCs w:val="24"/>
              </w:rPr>
            </w:pPr>
            <w:r w:rsidRPr="003E6AC9">
              <w:rPr>
                <w:b/>
                <w:bCs/>
                <w:sz w:val="24"/>
                <w:szCs w:val="24"/>
              </w:rPr>
              <w:t xml:space="preserve">Performance </w:t>
            </w:r>
          </w:p>
        </w:tc>
        <w:tc>
          <w:tcPr>
            <w:tcW w:w="1935" w:type="dxa"/>
            <w:tcMar>
              <w:top w:w="100" w:type="dxa"/>
              <w:left w:w="100" w:type="dxa"/>
              <w:bottom w:w="100" w:type="dxa"/>
              <w:right w:w="100" w:type="dxa"/>
            </w:tcMar>
          </w:tcPr>
          <w:p w14:paraId="46DC32BE" w14:textId="77777777" w:rsidR="00302A3F" w:rsidRPr="003E6AC9" w:rsidRDefault="003E0B57" w:rsidP="002670D0">
            <w:pPr>
              <w:widowControl w:val="0"/>
              <w:pBdr>
                <w:top w:val="nil"/>
                <w:left w:val="nil"/>
                <w:bottom w:val="nil"/>
                <w:right w:val="nil"/>
                <w:between w:val="nil"/>
              </w:pBdr>
              <w:spacing w:line="360" w:lineRule="auto"/>
              <w:rPr>
                <w:b/>
                <w:bCs/>
                <w:sz w:val="24"/>
                <w:szCs w:val="24"/>
              </w:rPr>
            </w:pPr>
            <w:r w:rsidRPr="003E6AC9">
              <w:rPr>
                <w:b/>
                <w:bCs/>
                <w:sz w:val="24"/>
                <w:szCs w:val="24"/>
              </w:rPr>
              <w:t xml:space="preserve">Positioning </w:t>
            </w:r>
          </w:p>
        </w:tc>
      </w:tr>
      <w:tr w:rsidR="003E6AC9" w:rsidRPr="003E6AC9" w14:paraId="02EEAC2D" w14:textId="77777777">
        <w:tc>
          <w:tcPr>
            <w:tcW w:w="1215" w:type="dxa"/>
            <w:tcMar>
              <w:top w:w="100" w:type="dxa"/>
              <w:left w:w="100" w:type="dxa"/>
              <w:bottom w:w="100" w:type="dxa"/>
              <w:right w:w="100" w:type="dxa"/>
            </w:tcMar>
          </w:tcPr>
          <w:p w14:paraId="1B0214CA" w14:textId="77777777"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t xml:space="preserve">Samsung </w:t>
            </w:r>
          </w:p>
        </w:tc>
        <w:tc>
          <w:tcPr>
            <w:tcW w:w="2025" w:type="dxa"/>
            <w:tcMar>
              <w:top w:w="100" w:type="dxa"/>
              <w:left w:w="100" w:type="dxa"/>
              <w:bottom w:w="100" w:type="dxa"/>
              <w:right w:w="100" w:type="dxa"/>
            </w:tcMar>
          </w:tcPr>
          <w:p w14:paraId="39E45463" w14:textId="40B6FC79"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t xml:space="preserve">Large-scale vertically integrated and </w:t>
            </w:r>
            <w:r w:rsidR="00E8634A" w:rsidRPr="003E6AC9">
              <w:rPr>
                <w:sz w:val="24"/>
                <w:szCs w:val="24"/>
              </w:rPr>
              <w:t>export-oriented</w:t>
            </w:r>
            <w:r w:rsidRPr="003E6AC9">
              <w:rPr>
                <w:sz w:val="24"/>
                <w:szCs w:val="24"/>
              </w:rPr>
              <w:t xml:space="preserve"> production </w:t>
            </w:r>
          </w:p>
        </w:tc>
        <w:tc>
          <w:tcPr>
            <w:tcW w:w="1710" w:type="dxa"/>
            <w:tcMar>
              <w:top w:w="100" w:type="dxa"/>
              <w:left w:w="100" w:type="dxa"/>
              <w:bottom w:w="100" w:type="dxa"/>
              <w:right w:w="100" w:type="dxa"/>
            </w:tcMar>
          </w:tcPr>
          <w:p w14:paraId="07862CFD" w14:textId="77777777"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t xml:space="preserve">Consumer electronics, smartphones and components </w:t>
            </w:r>
          </w:p>
        </w:tc>
        <w:tc>
          <w:tcPr>
            <w:tcW w:w="2145" w:type="dxa"/>
            <w:tcMar>
              <w:top w:w="100" w:type="dxa"/>
              <w:left w:w="100" w:type="dxa"/>
              <w:bottom w:w="100" w:type="dxa"/>
              <w:right w:w="100" w:type="dxa"/>
            </w:tcMar>
          </w:tcPr>
          <w:p w14:paraId="4178A347" w14:textId="77777777"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t xml:space="preserve">Vietnam produces a significant proportion of global smartphone outputs of Samsung. </w:t>
            </w:r>
          </w:p>
        </w:tc>
        <w:tc>
          <w:tcPr>
            <w:tcW w:w="1935" w:type="dxa"/>
            <w:tcMar>
              <w:top w:w="100" w:type="dxa"/>
              <w:left w:w="100" w:type="dxa"/>
              <w:bottom w:w="100" w:type="dxa"/>
              <w:right w:w="100" w:type="dxa"/>
            </w:tcMar>
          </w:tcPr>
          <w:p w14:paraId="4C1CAB91" w14:textId="77777777"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t xml:space="preserve">Largest foreign investor and market leader anchoring the electronics ecosystem. </w:t>
            </w:r>
          </w:p>
        </w:tc>
      </w:tr>
      <w:tr w:rsidR="003E6AC9" w:rsidRPr="003E6AC9" w14:paraId="31246F40" w14:textId="77777777">
        <w:tc>
          <w:tcPr>
            <w:tcW w:w="1215" w:type="dxa"/>
            <w:tcMar>
              <w:top w:w="100" w:type="dxa"/>
              <w:left w:w="100" w:type="dxa"/>
              <w:bottom w:w="100" w:type="dxa"/>
              <w:right w:w="100" w:type="dxa"/>
            </w:tcMar>
          </w:tcPr>
          <w:p w14:paraId="194FED4D" w14:textId="77777777"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t xml:space="preserve">Intel </w:t>
            </w:r>
          </w:p>
        </w:tc>
        <w:tc>
          <w:tcPr>
            <w:tcW w:w="2025" w:type="dxa"/>
            <w:tcMar>
              <w:top w:w="100" w:type="dxa"/>
              <w:left w:w="100" w:type="dxa"/>
              <w:bottom w:w="100" w:type="dxa"/>
              <w:right w:w="100" w:type="dxa"/>
            </w:tcMar>
          </w:tcPr>
          <w:p w14:paraId="2A4F6A3C" w14:textId="77777777"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t xml:space="preserve">Specialised semiconductor manufacturing and chip assembly </w:t>
            </w:r>
          </w:p>
        </w:tc>
        <w:tc>
          <w:tcPr>
            <w:tcW w:w="1710" w:type="dxa"/>
            <w:tcMar>
              <w:top w:w="100" w:type="dxa"/>
              <w:left w:w="100" w:type="dxa"/>
              <w:bottom w:w="100" w:type="dxa"/>
              <w:right w:w="100" w:type="dxa"/>
            </w:tcMar>
          </w:tcPr>
          <w:p w14:paraId="43AB404F" w14:textId="77777777"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t xml:space="preserve">Semiconductor testing and packaging </w:t>
            </w:r>
          </w:p>
        </w:tc>
        <w:tc>
          <w:tcPr>
            <w:tcW w:w="2145" w:type="dxa"/>
            <w:tcMar>
              <w:top w:w="100" w:type="dxa"/>
              <w:left w:w="100" w:type="dxa"/>
              <w:bottom w:w="100" w:type="dxa"/>
              <w:right w:w="100" w:type="dxa"/>
            </w:tcMar>
          </w:tcPr>
          <w:p w14:paraId="1BCEFF9A" w14:textId="77777777"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t xml:space="preserve">Operates largest chip assembly plants of Intel worldwide </w:t>
            </w:r>
          </w:p>
        </w:tc>
        <w:tc>
          <w:tcPr>
            <w:tcW w:w="1935" w:type="dxa"/>
            <w:tcMar>
              <w:top w:w="100" w:type="dxa"/>
              <w:left w:w="100" w:type="dxa"/>
              <w:bottom w:w="100" w:type="dxa"/>
              <w:right w:w="100" w:type="dxa"/>
            </w:tcMar>
          </w:tcPr>
          <w:p w14:paraId="6F3075CF" w14:textId="7946FBB6"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t xml:space="preserve">Technology-intensive investors </w:t>
            </w:r>
            <w:r w:rsidR="00E8634A" w:rsidRPr="003E6AC9">
              <w:rPr>
                <w:sz w:val="24"/>
                <w:szCs w:val="24"/>
              </w:rPr>
              <w:t>focus</w:t>
            </w:r>
            <w:r w:rsidRPr="003E6AC9">
              <w:rPr>
                <w:sz w:val="24"/>
                <w:szCs w:val="24"/>
              </w:rPr>
              <w:t xml:space="preserve"> on high value components </w:t>
            </w:r>
          </w:p>
        </w:tc>
      </w:tr>
      <w:tr w:rsidR="003E6AC9" w:rsidRPr="003E6AC9" w14:paraId="0DDB6E65" w14:textId="77777777">
        <w:tc>
          <w:tcPr>
            <w:tcW w:w="1215" w:type="dxa"/>
            <w:tcMar>
              <w:top w:w="100" w:type="dxa"/>
              <w:left w:w="100" w:type="dxa"/>
              <w:bottom w:w="100" w:type="dxa"/>
              <w:right w:w="100" w:type="dxa"/>
            </w:tcMar>
          </w:tcPr>
          <w:p w14:paraId="5DCCB733" w14:textId="77777777"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t xml:space="preserve">Foxconn </w:t>
            </w:r>
          </w:p>
        </w:tc>
        <w:tc>
          <w:tcPr>
            <w:tcW w:w="2025" w:type="dxa"/>
            <w:tcMar>
              <w:top w:w="100" w:type="dxa"/>
              <w:left w:w="100" w:type="dxa"/>
              <w:bottom w:w="100" w:type="dxa"/>
              <w:right w:w="100" w:type="dxa"/>
            </w:tcMar>
          </w:tcPr>
          <w:p w14:paraId="119D0E46" w14:textId="77777777"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t>Contract manufacturing for the global firms (Hlmgroup, 2025)</w:t>
            </w:r>
          </w:p>
        </w:tc>
        <w:tc>
          <w:tcPr>
            <w:tcW w:w="1710" w:type="dxa"/>
            <w:tcMar>
              <w:top w:w="100" w:type="dxa"/>
              <w:left w:w="100" w:type="dxa"/>
              <w:bottom w:w="100" w:type="dxa"/>
              <w:right w:w="100" w:type="dxa"/>
            </w:tcMar>
          </w:tcPr>
          <w:p w14:paraId="513958BD" w14:textId="77777777"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t xml:space="preserve">Electronics assembly for the consumer devices </w:t>
            </w:r>
          </w:p>
        </w:tc>
        <w:tc>
          <w:tcPr>
            <w:tcW w:w="2145" w:type="dxa"/>
            <w:tcMar>
              <w:top w:w="100" w:type="dxa"/>
              <w:left w:w="100" w:type="dxa"/>
              <w:bottom w:w="100" w:type="dxa"/>
              <w:right w:w="100" w:type="dxa"/>
            </w:tcMar>
          </w:tcPr>
          <w:p w14:paraId="200E252D" w14:textId="77777777"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t xml:space="preserve">It supplies manufacturing services and components for the global technology firms. </w:t>
            </w:r>
          </w:p>
        </w:tc>
        <w:tc>
          <w:tcPr>
            <w:tcW w:w="1935" w:type="dxa"/>
            <w:tcMar>
              <w:top w:w="100" w:type="dxa"/>
              <w:left w:w="100" w:type="dxa"/>
              <w:bottom w:w="100" w:type="dxa"/>
              <w:right w:w="100" w:type="dxa"/>
            </w:tcMar>
          </w:tcPr>
          <w:p w14:paraId="59B4F302" w14:textId="77777777"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t xml:space="preserve">Strategic manufacturing partner in globalised supply chains </w:t>
            </w:r>
          </w:p>
        </w:tc>
      </w:tr>
      <w:tr w:rsidR="003E6AC9" w:rsidRPr="003E6AC9" w14:paraId="117FCD1C" w14:textId="77777777">
        <w:tc>
          <w:tcPr>
            <w:tcW w:w="1215" w:type="dxa"/>
            <w:tcMar>
              <w:top w:w="100" w:type="dxa"/>
              <w:left w:w="100" w:type="dxa"/>
              <w:bottom w:w="100" w:type="dxa"/>
              <w:right w:w="100" w:type="dxa"/>
            </w:tcMar>
          </w:tcPr>
          <w:p w14:paraId="3626C3ED" w14:textId="77777777"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t xml:space="preserve">LG Electronics </w:t>
            </w:r>
          </w:p>
        </w:tc>
        <w:tc>
          <w:tcPr>
            <w:tcW w:w="2025" w:type="dxa"/>
            <w:tcMar>
              <w:top w:w="100" w:type="dxa"/>
              <w:left w:w="100" w:type="dxa"/>
              <w:bottom w:w="100" w:type="dxa"/>
              <w:right w:w="100" w:type="dxa"/>
            </w:tcMar>
          </w:tcPr>
          <w:p w14:paraId="08372D86" w14:textId="77777777"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t xml:space="preserve">R&amp;D expansion and consumer electronics </w:t>
            </w:r>
            <w:r w:rsidRPr="003E6AC9">
              <w:rPr>
                <w:sz w:val="24"/>
                <w:szCs w:val="24"/>
              </w:rPr>
              <w:lastRenderedPageBreak/>
              <w:t xml:space="preserve">manufacturing </w:t>
            </w:r>
          </w:p>
        </w:tc>
        <w:tc>
          <w:tcPr>
            <w:tcW w:w="1710" w:type="dxa"/>
            <w:tcMar>
              <w:top w:w="100" w:type="dxa"/>
              <w:left w:w="100" w:type="dxa"/>
              <w:bottom w:w="100" w:type="dxa"/>
              <w:right w:w="100" w:type="dxa"/>
            </w:tcMar>
          </w:tcPr>
          <w:p w14:paraId="47DA19AA" w14:textId="77777777"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lastRenderedPageBreak/>
              <w:t xml:space="preserve">Home appliances, mobile </w:t>
            </w:r>
            <w:r w:rsidRPr="003E6AC9">
              <w:rPr>
                <w:sz w:val="24"/>
                <w:szCs w:val="24"/>
              </w:rPr>
              <w:lastRenderedPageBreak/>
              <w:t xml:space="preserve">devices and displays </w:t>
            </w:r>
          </w:p>
        </w:tc>
        <w:tc>
          <w:tcPr>
            <w:tcW w:w="2145" w:type="dxa"/>
            <w:tcMar>
              <w:top w:w="100" w:type="dxa"/>
              <w:left w:w="100" w:type="dxa"/>
              <w:bottom w:w="100" w:type="dxa"/>
              <w:right w:w="100" w:type="dxa"/>
            </w:tcMar>
          </w:tcPr>
          <w:p w14:paraId="15175A23" w14:textId="77777777"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lastRenderedPageBreak/>
              <w:t xml:space="preserve">Significant export production from the Vietnamese </w:t>
            </w:r>
            <w:r w:rsidRPr="003E6AC9">
              <w:rPr>
                <w:sz w:val="24"/>
                <w:szCs w:val="24"/>
              </w:rPr>
              <w:lastRenderedPageBreak/>
              <w:t xml:space="preserve">facilities </w:t>
            </w:r>
          </w:p>
        </w:tc>
        <w:tc>
          <w:tcPr>
            <w:tcW w:w="1935" w:type="dxa"/>
            <w:tcMar>
              <w:top w:w="100" w:type="dxa"/>
              <w:left w:w="100" w:type="dxa"/>
              <w:bottom w:w="100" w:type="dxa"/>
              <w:right w:w="100" w:type="dxa"/>
            </w:tcMar>
          </w:tcPr>
          <w:p w14:paraId="3BE9C037" w14:textId="77777777" w:rsidR="00302A3F" w:rsidRPr="003E6AC9" w:rsidRDefault="003E0B57" w:rsidP="002670D0">
            <w:pPr>
              <w:widowControl w:val="0"/>
              <w:spacing w:line="360" w:lineRule="auto"/>
              <w:rPr>
                <w:sz w:val="24"/>
                <w:szCs w:val="24"/>
              </w:rPr>
            </w:pPr>
            <w:r w:rsidRPr="003E6AC9">
              <w:rPr>
                <w:sz w:val="24"/>
                <w:szCs w:val="24"/>
              </w:rPr>
              <w:lastRenderedPageBreak/>
              <w:t xml:space="preserve">Diversified electronic producers </w:t>
            </w:r>
            <w:r w:rsidRPr="003E6AC9">
              <w:rPr>
                <w:sz w:val="24"/>
                <w:szCs w:val="24"/>
              </w:rPr>
              <w:lastRenderedPageBreak/>
              <w:t xml:space="preserve">targeting the global market. </w:t>
            </w:r>
          </w:p>
        </w:tc>
      </w:tr>
      <w:tr w:rsidR="003E6AC9" w:rsidRPr="003E6AC9" w14:paraId="6D0E4FD5" w14:textId="77777777">
        <w:tc>
          <w:tcPr>
            <w:tcW w:w="1215" w:type="dxa"/>
            <w:tcMar>
              <w:top w:w="100" w:type="dxa"/>
              <w:left w:w="100" w:type="dxa"/>
              <w:bottom w:w="100" w:type="dxa"/>
              <w:right w:w="100" w:type="dxa"/>
            </w:tcMar>
          </w:tcPr>
          <w:p w14:paraId="6EEC5774" w14:textId="77777777"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lastRenderedPageBreak/>
              <w:t xml:space="preserve">Vingroup </w:t>
            </w:r>
          </w:p>
        </w:tc>
        <w:tc>
          <w:tcPr>
            <w:tcW w:w="2025" w:type="dxa"/>
            <w:tcMar>
              <w:top w:w="100" w:type="dxa"/>
              <w:left w:w="100" w:type="dxa"/>
              <w:bottom w:w="100" w:type="dxa"/>
              <w:right w:w="100" w:type="dxa"/>
            </w:tcMar>
          </w:tcPr>
          <w:p w14:paraId="7BE3E463" w14:textId="77777777"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t xml:space="preserve">Domestic diversification into technology products and electronics. </w:t>
            </w:r>
          </w:p>
        </w:tc>
        <w:tc>
          <w:tcPr>
            <w:tcW w:w="1710" w:type="dxa"/>
            <w:tcMar>
              <w:top w:w="100" w:type="dxa"/>
              <w:left w:w="100" w:type="dxa"/>
              <w:bottom w:w="100" w:type="dxa"/>
              <w:right w:w="100" w:type="dxa"/>
            </w:tcMar>
          </w:tcPr>
          <w:p w14:paraId="70BDB5DA" w14:textId="77777777"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t xml:space="preserve">Smart devices and consumer electronics </w:t>
            </w:r>
          </w:p>
        </w:tc>
        <w:tc>
          <w:tcPr>
            <w:tcW w:w="2145" w:type="dxa"/>
            <w:tcMar>
              <w:top w:w="100" w:type="dxa"/>
              <w:left w:w="100" w:type="dxa"/>
              <w:bottom w:w="100" w:type="dxa"/>
              <w:right w:w="100" w:type="dxa"/>
            </w:tcMar>
          </w:tcPr>
          <w:p w14:paraId="38F67132" w14:textId="77777777"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t xml:space="preserve">Limited global competitiveness compared to multinational firms (Vu and Pham, 2016). </w:t>
            </w:r>
          </w:p>
        </w:tc>
        <w:tc>
          <w:tcPr>
            <w:tcW w:w="1935" w:type="dxa"/>
            <w:tcMar>
              <w:top w:w="100" w:type="dxa"/>
              <w:left w:w="100" w:type="dxa"/>
              <w:bottom w:w="100" w:type="dxa"/>
              <w:right w:w="100" w:type="dxa"/>
            </w:tcMar>
          </w:tcPr>
          <w:p w14:paraId="61614E86" w14:textId="77777777" w:rsidR="00302A3F" w:rsidRPr="003E6AC9" w:rsidRDefault="003E0B57" w:rsidP="002670D0">
            <w:pPr>
              <w:widowControl w:val="0"/>
              <w:pBdr>
                <w:top w:val="nil"/>
                <w:left w:val="nil"/>
                <w:bottom w:val="nil"/>
                <w:right w:val="nil"/>
                <w:between w:val="nil"/>
              </w:pBdr>
              <w:spacing w:line="360" w:lineRule="auto"/>
              <w:rPr>
                <w:sz w:val="24"/>
                <w:szCs w:val="24"/>
              </w:rPr>
            </w:pPr>
            <w:r w:rsidRPr="003E6AC9">
              <w:rPr>
                <w:sz w:val="24"/>
                <w:szCs w:val="24"/>
              </w:rPr>
              <w:t xml:space="preserve">Emerging domestic participants attempting upgradation of technology </w:t>
            </w:r>
          </w:p>
        </w:tc>
      </w:tr>
    </w:tbl>
    <w:p w14:paraId="59198075" w14:textId="77777777" w:rsidR="00302A3F" w:rsidRPr="003E6AC9" w:rsidRDefault="003E0B57" w:rsidP="002670D0">
      <w:pPr>
        <w:spacing w:line="360" w:lineRule="auto"/>
        <w:ind w:right="389"/>
        <w:jc w:val="both"/>
        <w:rPr>
          <w:sz w:val="24"/>
          <w:szCs w:val="24"/>
        </w:rPr>
      </w:pPr>
      <w:r w:rsidRPr="003E6AC9">
        <w:rPr>
          <w:sz w:val="24"/>
          <w:szCs w:val="24"/>
        </w:rPr>
        <w:t xml:space="preserve">This illustrates the MNCs to dominate the sector through advanced manufacturing, capital-intensive investments and export-based strategies. Companies like Intel and Samsung occupy leading e-commerce positions due to their technological capabilities and integrated supply chains while contract manufacturers like Foxconn specialise in large-scale assembly services (Trinh et al. 2025). Domestic firms remain comparatively smaller and primarily operate within lower-value chains creating structural asymmetry highlighting the stronger dependence on global production networks and foreign investments. </w:t>
      </w:r>
    </w:p>
    <w:p w14:paraId="4261FFDD" w14:textId="77777777" w:rsidR="00302A3F" w:rsidRPr="003E6AC9" w:rsidRDefault="003E0B57" w:rsidP="002670D0">
      <w:pPr>
        <w:pStyle w:val="Heading1"/>
        <w:spacing w:line="360" w:lineRule="auto"/>
        <w:ind w:right="389"/>
        <w:jc w:val="both"/>
      </w:pPr>
      <w:bookmarkStart w:id="8" w:name="_Toc228179403"/>
      <w:r w:rsidRPr="003E6AC9">
        <w:rPr>
          <w:b/>
          <w:bCs/>
          <w:sz w:val="24"/>
          <w:szCs w:val="24"/>
        </w:rPr>
        <w:t>Michael Porter’s Diamond Model of National Advantage</w:t>
      </w:r>
      <w:bookmarkEnd w:id="8"/>
      <w:r w:rsidRPr="003E6AC9">
        <w:t xml:space="preserve">  </w:t>
      </w:r>
    </w:p>
    <w:p w14:paraId="44A1A8B0" w14:textId="77777777" w:rsidR="00302A3F" w:rsidRPr="003E6AC9" w:rsidRDefault="003E0B57" w:rsidP="002670D0">
      <w:pPr>
        <w:pStyle w:val="Heading2"/>
        <w:spacing w:line="360" w:lineRule="auto"/>
        <w:ind w:right="389"/>
        <w:jc w:val="both"/>
      </w:pPr>
      <w:bookmarkStart w:id="9" w:name="_Toc228179404"/>
      <w:r w:rsidRPr="003E6AC9">
        <w:rPr>
          <w:b/>
          <w:bCs/>
          <w:sz w:val="24"/>
          <w:szCs w:val="24"/>
        </w:rPr>
        <w:t>Firm strategy, rivalry and structure</w:t>
      </w:r>
      <w:bookmarkEnd w:id="9"/>
      <w:r w:rsidRPr="003E6AC9">
        <w:t xml:space="preserve"> </w:t>
      </w:r>
    </w:p>
    <w:p w14:paraId="08D134E4" w14:textId="77777777" w:rsidR="00302A3F" w:rsidRPr="003E6AC9" w:rsidRDefault="003E0B57" w:rsidP="002670D0">
      <w:pPr>
        <w:spacing w:line="360" w:lineRule="auto"/>
        <w:ind w:right="389"/>
        <w:jc w:val="both"/>
        <w:rPr>
          <w:sz w:val="24"/>
          <w:szCs w:val="24"/>
        </w:rPr>
      </w:pPr>
      <w:r w:rsidRPr="003E6AC9">
        <w:rPr>
          <w:sz w:val="24"/>
          <w:szCs w:val="24"/>
        </w:rPr>
        <w:t xml:space="preserve">Major MNCs like Intel, Foxconn and Samsung have established large-scale manufacturing activities which focus primarily on export-based production. These corporations adopt the strategies which are centred on supply-chain integration, manufacturing efficiency and cost optimisation. Samsung has invested USD 23.2 billion in Vietnam and succeeded in other production facilities which generated USD 62.5 billion revenue (‌Vietnam Investment Review, 2025). The Vietnamese operations have produced USD 54.4 billion in exports which is 13.7% of the total export value of Vietnam (The Investor, 2024). The presence of multiple multinational firms which operate within similar industrial clusters has intensified the competitive rivalry which encourages firms to enhance the technological capabilities, operational efficiency and supplier coordination. Similarly, domestic </w:t>
      </w:r>
      <w:r w:rsidRPr="003E6AC9">
        <w:rPr>
          <w:sz w:val="24"/>
          <w:szCs w:val="24"/>
        </w:rPr>
        <w:lastRenderedPageBreak/>
        <w:t xml:space="preserve">firms are moving into higher value segments in the electronics supply chain through research collaboration initiatives and technology partnerships. </w:t>
      </w:r>
    </w:p>
    <w:p w14:paraId="5CE6D735" w14:textId="77777777" w:rsidR="00302A3F" w:rsidRPr="003E6AC9" w:rsidRDefault="003E0B57" w:rsidP="002670D0">
      <w:pPr>
        <w:pStyle w:val="Heading2"/>
        <w:spacing w:line="360" w:lineRule="auto"/>
        <w:ind w:right="389"/>
        <w:jc w:val="both"/>
      </w:pPr>
      <w:bookmarkStart w:id="10" w:name="_Toc228179405"/>
      <w:r w:rsidRPr="003E6AC9">
        <w:rPr>
          <w:b/>
          <w:bCs/>
          <w:sz w:val="24"/>
          <w:szCs w:val="24"/>
        </w:rPr>
        <w:t>Factor conditions</w:t>
      </w:r>
      <w:bookmarkEnd w:id="10"/>
      <w:r w:rsidRPr="003E6AC9">
        <w:t xml:space="preserve"> </w:t>
      </w:r>
    </w:p>
    <w:p w14:paraId="1EDAF7EE" w14:textId="1F531B62" w:rsidR="00302A3F" w:rsidRDefault="003E0B57" w:rsidP="002670D0">
      <w:pPr>
        <w:spacing w:line="360" w:lineRule="auto"/>
        <w:ind w:right="389"/>
        <w:jc w:val="both"/>
        <w:rPr>
          <w:sz w:val="24"/>
          <w:szCs w:val="24"/>
        </w:rPr>
      </w:pPr>
      <w:r w:rsidRPr="003E6AC9">
        <w:rPr>
          <w:sz w:val="24"/>
          <w:szCs w:val="24"/>
        </w:rPr>
        <w:t xml:space="preserve">The competitive advantage in the electronic manufacturing industry in Vietnam is strongly associated with favourable conditions, specifically industrial infrastructure, labour availability and export-oriented manufacturing zones. This country offers relatively lower labour cost which is competitive to other major electronic production hubs like East Asia which informs multinational corporations to relocate </w:t>
      </w:r>
      <w:r w:rsidR="00E8634A" w:rsidRPr="003E6AC9">
        <w:rPr>
          <w:sz w:val="24"/>
          <w:szCs w:val="24"/>
        </w:rPr>
        <w:t>labour-intensive</w:t>
      </w:r>
      <w:r w:rsidRPr="003E6AC9">
        <w:rPr>
          <w:sz w:val="24"/>
          <w:szCs w:val="24"/>
        </w:rPr>
        <w:t xml:space="preserve"> assembly operations in Vietnam. Average manufacturing wages in Vietnam remain significantly lower than China which supports cost-efficient </w:t>
      </w:r>
      <w:r w:rsidR="00E8634A" w:rsidRPr="003E6AC9">
        <w:rPr>
          <w:sz w:val="24"/>
          <w:szCs w:val="24"/>
        </w:rPr>
        <w:t>large-scale</w:t>
      </w:r>
      <w:r w:rsidRPr="003E6AC9">
        <w:rPr>
          <w:sz w:val="24"/>
          <w:szCs w:val="24"/>
        </w:rPr>
        <w:t xml:space="preserve"> production. In addition, Vietnam has developed a sizable industrial workforce with vocational training programs and specialised partnerships between technical institutes and multinational corporations. This </w:t>
      </w:r>
      <w:r w:rsidR="0061693A" w:rsidRPr="003E6AC9">
        <w:rPr>
          <w:sz w:val="24"/>
          <w:szCs w:val="24"/>
        </w:rPr>
        <w:t>labour</w:t>
      </w:r>
      <w:r w:rsidRPr="003E6AC9">
        <w:rPr>
          <w:sz w:val="24"/>
          <w:szCs w:val="24"/>
        </w:rPr>
        <w:t xml:space="preserve"> force has suppressed 200 million dong per worker due to increased productivity. Vietnam has hosted more than 400 industrial parks across 61 provinces, most of which supports the high technology manufacturing clusters and foreign investments projects (Vietnam Net Global, 2024). These Zones offer logistics infrastructure, tax incentives and streamlined regulatory procedures enabling electronics firms to scale production effectively integrated into global manufacturing supply chains. </w:t>
      </w:r>
    </w:p>
    <w:p w14:paraId="35FCCAD8" w14:textId="77777777" w:rsidR="00E8634A" w:rsidRPr="003E6AC9" w:rsidRDefault="00E8634A" w:rsidP="002670D0">
      <w:pPr>
        <w:spacing w:line="360" w:lineRule="auto"/>
        <w:ind w:right="389"/>
        <w:jc w:val="both"/>
        <w:rPr>
          <w:sz w:val="24"/>
          <w:szCs w:val="24"/>
        </w:rPr>
      </w:pPr>
    </w:p>
    <w:p w14:paraId="5166199C" w14:textId="77777777" w:rsidR="00302A3F" w:rsidRPr="003E6AC9" w:rsidRDefault="003E0B57" w:rsidP="002670D0">
      <w:pPr>
        <w:spacing w:line="360" w:lineRule="auto"/>
        <w:ind w:right="389"/>
        <w:jc w:val="center"/>
        <w:rPr>
          <w:b/>
          <w:bCs/>
          <w:sz w:val="24"/>
          <w:szCs w:val="24"/>
        </w:rPr>
      </w:pPr>
      <w:r w:rsidRPr="003E6AC9">
        <w:rPr>
          <w:b/>
          <w:bCs/>
          <w:noProof/>
          <w:sz w:val="24"/>
          <w:szCs w:val="24"/>
        </w:rPr>
        <w:drawing>
          <wp:inline distT="114300" distB="114300" distL="114300" distR="114300" wp14:anchorId="386493ED" wp14:editId="5BEEB5EC">
            <wp:extent cx="4244975" cy="2697480"/>
            <wp:effectExtent l="38100" t="38100" r="41275" b="45720"/>
            <wp:docPr id="7"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13"/>
                    <a:srcRect/>
                    <a:stretch>
                      <a:fillRect/>
                    </a:stretch>
                  </pic:blipFill>
                  <pic:spPr>
                    <a:xfrm>
                      <a:off x="0" y="0"/>
                      <a:ext cx="4251852" cy="2701850"/>
                    </a:xfrm>
                    <a:prstGeom prst="rect">
                      <a:avLst/>
                    </a:prstGeom>
                    <a:ln w="25400">
                      <a:solidFill>
                        <a:srgbClr val="000000"/>
                      </a:solidFill>
                      <a:prstDash val="solid"/>
                    </a:ln>
                  </pic:spPr>
                </pic:pic>
              </a:graphicData>
            </a:graphic>
          </wp:inline>
        </w:drawing>
      </w:r>
    </w:p>
    <w:p w14:paraId="54F15FB2" w14:textId="77777777" w:rsidR="00302A3F" w:rsidRPr="003E6AC9" w:rsidRDefault="003E0B57" w:rsidP="002670D0">
      <w:pPr>
        <w:spacing w:line="360" w:lineRule="auto"/>
        <w:ind w:right="389"/>
        <w:jc w:val="center"/>
        <w:rPr>
          <w:b/>
          <w:i/>
          <w:sz w:val="24"/>
          <w:szCs w:val="24"/>
        </w:rPr>
      </w:pPr>
      <w:r w:rsidRPr="003E6AC9">
        <w:rPr>
          <w:b/>
          <w:i/>
          <w:sz w:val="24"/>
          <w:szCs w:val="24"/>
        </w:rPr>
        <w:t xml:space="preserve">Figure 03: Labour Productivity in the Vietnam manufacturing sector </w:t>
      </w:r>
    </w:p>
    <w:p w14:paraId="4AF10A54" w14:textId="77777777" w:rsidR="00302A3F" w:rsidRPr="003E6AC9" w:rsidRDefault="003E0B57" w:rsidP="002670D0">
      <w:pPr>
        <w:spacing w:line="360" w:lineRule="auto"/>
        <w:ind w:right="389"/>
        <w:jc w:val="center"/>
        <w:rPr>
          <w:b/>
          <w:bCs/>
          <w:sz w:val="24"/>
          <w:szCs w:val="24"/>
        </w:rPr>
      </w:pPr>
      <w:r w:rsidRPr="003E6AC9">
        <w:rPr>
          <w:sz w:val="24"/>
          <w:szCs w:val="24"/>
        </w:rPr>
        <w:lastRenderedPageBreak/>
        <w:t>(Source: ‌Vo, 2024)</w:t>
      </w:r>
    </w:p>
    <w:p w14:paraId="1C260A1D" w14:textId="77777777" w:rsidR="00302A3F" w:rsidRPr="003E6AC9" w:rsidRDefault="003E0B57" w:rsidP="002670D0">
      <w:pPr>
        <w:pStyle w:val="Heading2"/>
        <w:spacing w:line="360" w:lineRule="auto"/>
        <w:ind w:right="389"/>
        <w:jc w:val="both"/>
      </w:pPr>
      <w:bookmarkStart w:id="11" w:name="_Toc228179406"/>
      <w:r w:rsidRPr="003E6AC9">
        <w:rPr>
          <w:b/>
          <w:bCs/>
          <w:sz w:val="24"/>
          <w:szCs w:val="24"/>
        </w:rPr>
        <w:t>Demand condition</w:t>
      </w:r>
      <w:bookmarkEnd w:id="11"/>
      <w:r w:rsidRPr="003E6AC9">
        <w:t xml:space="preserve"> </w:t>
      </w:r>
    </w:p>
    <w:p w14:paraId="7A5ECCF4" w14:textId="069B29B7" w:rsidR="00302A3F" w:rsidRDefault="003E0B57" w:rsidP="002670D0">
      <w:pPr>
        <w:spacing w:line="360" w:lineRule="auto"/>
        <w:ind w:right="389"/>
        <w:jc w:val="both"/>
        <w:rPr>
          <w:sz w:val="24"/>
          <w:szCs w:val="24"/>
        </w:rPr>
      </w:pPr>
      <w:r w:rsidRPr="003E6AC9">
        <w:rPr>
          <w:sz w:val="24"/>
          <w:szCs w:val="24"/>
        </w:rPr>
        <w:t xml:space="preserve">Demand conditions contributed to the competitiveness of the electronics industry of Vietnam combining the existing domestic consumptions with stronger international demands. The domestic market of Vietnam for consumer electronics has steadily expanded due to rising household incomes, increasing digital adoption and rapid urbanisation. The manufacturing sector in Vietnam has the 109.5 index point in industrial production reflecting demand (Statista, 2024). Although domestic demand remains </w:t>
      </w:r>
      <w:r w:rsidR="0061693A" w:rsidRPr="003E6AC9">
        <w:rPr>
          <w:sz w:val="24"/>
          <w:szCs w:val="24"/>
        </w:rPr>
        <w:t>smaller than</w:t>
      </w:r>
      <w:r w:rsidRPr="003E6AC9">
        <w:rPr>
          <w:sz w:val="24"/>
          <w:szCs w:val="24"/>
        </w:rPr>
        <w:t xml:space="preserve"> the export markets, it offers evaluating ground for the distribution network and product adoption. The external demand is concentrated in the computing equipment and mobile devices. Vietnam ranks 2nd across the global components and mobile phone exports and 5th on computer and electronics export (‌Vietnam Investment Review, 2025). However, the most significant driver of industrial growth is the demand from the major global markets. The European Union and United States represent the largest destinations for Vietnamese electronics items. Stronger demand in these markets intensified the multinational manufacturers to expand the production capacity within Vietnam aligning manufacturing standards with quality requirements and global technological contexts. </w:t>
      </w:r>
    </w:p>
    <w:p w14:paraId="6CE289D1" w14:textId="77777777" w:rsidR="00E8634A" w:rsidRPr="003E6AC9" w:rsidRDefault="00E8634A" w:rsidP="002670D0">
      <w:pPr>
        <w:spacing w:line="360" w:lineRule="auto"/>
        <w:ind w:right="389"/>
        <w:jc w:val="both"/>
        <w:rPr>
          <w:sz w:val="24"/>
          <w:szCs w:val="24"/>
        </w:rPr>
      </w:pPr>
    </w:p>
    <w:p w14:paraId="21E9A55A" w14:textId="77777777" w:rsidR="00302A3F" w:rsidRPr="003E6AC9" w:rsidRDefault="003E0B57" w:rsidP="002670D0">
      <w:pPr>
        <w:spacing w:line="360" w:lineRule="auto"/>
        <w:ind w:right="389"/>
        <w:jc w:val="center"/>
        <w:rPr>
          <w:b/>
          <w:bCs/>
          <w:sz w:val="24"/>
          <w:szCs w:val="24"/>
        </w:rPr>
      </w:pPr>
      <w:r w:rsidRPr="003E6AC9">
        <w:rPr>
          <w:b/>
          <w:bCs/>
          <w:noProof/>
          <w:sz w:val="24"/>
          <w:szCs w:val="24"/>
        </w:rPr>
        <w:drawing>
          <wp:inline distT="114300" distB="114300" distL="114300" distR="114300" wp14:anchorId="5D9C0208" wp14:editId="446670E3">
            <wp:extent cx="4170680" cy="2674620"/>
            <wp:effectExtent l="38100" t="38100" r="39370" b="3048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4174742" cy="2677225"/>
                    </a:xfrm>
                    <a:prstGeom prst="rect">
                      <a:avLst/>
                    </a:prstGeom>
                    <a:ln w="25400">
                      <a:solidFill>
                        <a:srgbClr val="000000"/>
                      </a:solidFill>
                      <a:prstDash val="solid"/>
                    </a:ln>
                  </pic:spPr>
                </pic:pic>
              </a:graphicData>
            </a:graphic>
          </wp:inline>
        </w:drawing>
      </w:r>
    </w:p>
    <w:p w14:paraId="1B793927" w14:textId="77777777" w:rsidR="00302A3F" w:rsidRPr="003E6AC9" w:rsidRDefault="003E0B57" w:rsidP="002670D0">
      <w:pPr>
        <w:spacing w:line="360" w:lineRule="auto"/>
        <w:ind w:right="389"/>
        <w:jc w:val="center"/>
        <w:rPr>
          <w:b/>
          <w:i/>
          <w:sz w:val="24"/>
          <w:szCs w:val="24"/>
        </w:rPr>
      </w:pPr>
      <w:r w:rsidRPr="003E6AC9">
        <w:rPr>
          <w:b/>
          <w:i/>
          <w:sz w:val="24"/>
          <w:szCs w:val="24"/>
        </w:rPr>
        <w:t>Figure 04: Industrial production in Vietnam reflects the demand condition</w:t>
      </w:r>
    </w:p>
    <w:p w14:paraId="14923D46" w14:textId="77777777" w:rsidR="00302A3F" w:rsidRPr="003E6AC9" w:rsidRDefault="003E0B57" w:rsidP="002670D0">
      <w:pPr>
        <w:spacing w:line="360" w:lineRule="auto"/>
        <w:ind w:right="389"/>
        <w:jc w:val="center"/>
        <w:rPr>
          <w:b/>
          <w:bCs/>
          <w:sz w:val="24"/>
          <w:szCs w:val="24"/>
        </w:rPr>
      </w:pPr>
      <w:r w:rsidRPr="003E6AC9">
        <w:rPr>
          <w:sz w:val="24"/>
          <w:szCs w:val="24"/>
        </w:rPr>
        <w:t>(Source: Statista, 2024)</w:t>
      </w:r>
      <w:r w:rsidRPr="003E6AC9">
        <w:rPr>
          <w:b/>
          <w:bCs/>
          <w:sz w:val="24"/>
          <w:szCs w:val="24"/>
        </w:rPr>
        <w:t xml:space="preserve"> </w:t>
      </w:r>
    </w:p>
    <w:p w14:paraId="4945716F" w14:textId="77777777" w:rsidR="00302A3F" w:rsidRPr="003E6AC9" w:rsidRDefault="003E0B57" w:rsidP="002670D0">
      <w:pPr>
        <w:pStyle w:val="Heading2"/>
        <w:spacing w:line="360" w:lineRule="auto"/>
        <w:ind w:right="389"/>
        <w:jc w:val="both"/>
        <w:rPr>
          <w:b/>
          <w:bCs/>
          <w:sz w:val="24"/>
          <w:szCs w:val="24"/>
        </w:rPr>
      </w:pPr>
      <w:bookmarkStart w:id="12" w:name="_Toc228179407"/>
      <w:r w:rsidRPr="003E6AC9">
        <w:rPr>
          <w:b/>
          <w:bCs/>
          <w:sz w:val="24"/>
          <w:szCs w:val="24"/>
        </w:rPr>
        <w:lastRenderedPageBreak/>
        <w:t>Related supporting industries</w:t>
      </w:r>
      <w:bookmarkEnd w:id="12"/>
    </w:p>
    <w:p w14:paraId="081D8259" w14:textId="73C24832" w:rsidR="00302A3F" w:rsidRPr="003E6AC9" w:rsidRDefault="003E0B57" w:rsidP="002670D0">
      <w:pPr>
        <w:spacing w:line="360" w:lineRule="auto"/>
        <w:ind w:right="389"/>
        <w:jc w:val="both"/>
        <w:rPr>
          <w:sz w:val="24"/>
          <w:szCs w:val="24"/>
        </w:rPr>
      </w:pPr>
      <w:r w:rsidRPr="003E6AC9">
        <w:rPr>
          <w:sz w:val="24"/>
          <w:szCs w:val="24"/>
        </w:rPr>
        <w:t xml:space="preserve">In recent years, the country has experienced gradual development of component manufacturing, semiconductor assembly and supporting supplier networks. Multinational firms are playing a crucial role in strengthening the industrial linkage, encouraging the development of local suppliers and integrating Vietnamese firms into global production networks. For instance, Intel operates as the largest semiconductor assembly and testing facility in Ho Chi Minh that contributed to the development of high-tech capabilities within the domestic supply chains. Samsung has extended its Vietnamese supplier base with more than 300 domestic firms supporting localisation of components (‌Sheldon and Kwon, 2023). Additionally, specialised industrial clusters emerged within the provinces like Thái Nguyên, Bac Ninh, Ho Chi Minh and Hai </w:t>
      </w:r>
      <w:r w:rsidR="00626AA6" w:rsidRPr="003E6AC9">
        <w:rPr>
          <w:sz w:val="24"/>
          <w:szCs w:val="24"/>
        </w:rPr>
        <w:t>Phong</w:t>
      </w:r>
      <w:r w:rsidRPr="003E6AC9">
        <w:rPr>
          <w:sz w:val="24"/>
          <w:szCs w:val="24"/>
        </w:rPr>
        <w:t xml:space="preserve"> where the logistics providers, electronics manufacturers and component suppliers operated within close proximity (ASEAN Briefing, 2026). These clusters enhance operational efficiency, reducing the transportation costs which facilitates knowledge transfers and enabling coordination between the firms involved within different stages of electronic value chains. </w:t>
      </w:r>
    </w:p>
    <w:p w14:paraId="6F1E4DB2" w14:textId="77777777" w:rsidR="00302A3F" w:rsidRPr="003E6AC9" w:rsidRDefault="003E0B57" w:rsidP="002670D0">
      <w:pPr>
        <w:spacing w:line="360" w:lineRule="auto"/>
        <w:ind w:right="389"/>
        <w:jc w:val="center"/>
        <w:rPr>
          <w:sz w:val="24"/>
          <w:szCs w:val="24"/>
        </w:rPr>
      </w:pPr>
      <w:r w:rsidRPr="003E6AC9">
        <w:rPr>
          <w:noProof/>
          <w:sz w:val="24"/>
          <w:szCs w:val="24"/>
        </w:rPr>
        <w:drawing>
          <wp:inline distT="114300" distB="114300" distL="114300" distR="114300" wp14:anchorId="31A70C2E" wp14:editId="708AFFDF">
            <wp:extent cx="4422120" cy="2093529"/>
            <wp:effectExtent l="25400" t="25400" r="25400" b="25400"/>
            <wp:docPr id="9"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5"/>
                    <a:srcRect/>
                    <a:stretch>
                      <a:fillRect/>
                    </a:stretch>
                  </pic:blipFill>
                  <pic:spPr>
                    <a:xfrm>
                      <a:off x="0" y="0"/>
                      <a:ext cx="4422120" cy="2093529"/>
                    </a:xfrm>
                    <a:prstGeom prst="rect">
                      <a:avLst/>
                    </a:prstGeom>
                    <a:ln w="25400">
                      <a:solidFill>
                        <a:srgbClr val="000000"/>
                      </a:solidFill>
                      <a:prstDash val="solid"/>
                    </a:ln>
                  </pic:spPr>
                </pic:pic>
              </a:graphicData>
            </a:graphic>
          </wp:inline>
        </w:drawing>
      </w:r>
    </w:p>
    <w:p w14:paraId="78979CCC" w14:textId="77777777" w:rsidR="00302A3F" w:rsidRPr="003E6AC9" w:rsidRDefault="003E0B57" w:rsidP="002670D0">
      <w:pPr>
        <w:spacing w:line="360" w:lineRule="auto"/>
        <w:ind w:right="389"/>
        <w:jc w:val="center"/>
        <w:rPr>
          <w:b/>
          <w:i/>
          <w:sz w:val="24"/>
          <w:szCs w:val="24"/>
        </w:rPr>
      </w:pPr>
      <w:r w:rsidRPr="003E6AC9">
        <w:rPr>
          <w:b/>
          <w:i/>
          <w:sz w:val="24"/>
          <w:szCs w:val="24"/>
        </w:rPr>
        <w:t xml:space="preserve">Figure 05: Porter's Diamond Model </w:t>
      </w:r>
    </w:p>
    <w:p w14:paraId="6B67371E" w14:textId="77777777" w:rsidR="00302A3F" w:rsidRPr="003E6AC9" w:rsidRDefault="003E0B57" w:rsidP="002670D0">
      <w:pPr>
        <w:spacing w:line="360" w:lineRule="auto"/>
        <w:ind w:right="389"/>
        <w:jc w:val="center"/>
        <w:rPr>
          <w:sz w:val="24"/>
          <w:szCs w:val="24"/>
        </w:rPr>
      </w:pPr>
      <w:r w:rsidRPr="003E6AC9">
        <w:rPr>
          <w:sz w:val="24"/>
          <w:szCs w:val="24"/>
        </w:rPr>
        <w:t>(Source: Bhaskar, Pawar and Hole, 2019)</w:t>
      </w:r>
    </w:p>
    <w:p w14:paraId="71BA6139" w14:textId="77777777" w:rsidR="00302A3F" w:rsidRPr="003E6AC9" w:rsidRDefault="003E0B57" w:rsidP="002670D0">
      <w:pPr>
        <w:pStyle w:val="Heading2"/>
        <w:spacing w:line="360" w:lineRule="auto"/>
        <w:ind w:right="389"/>
        <w:jc w:val="both"/>
      </w:pPr>
      <w:bookmarkStart w:id="13" w:name="_Toc228179408"/>
      <w:r w:rsidRPr="003E6AC9">
        <w:rPr>
          <w:b/>
          <w:bCs/>
          <w:sz w:val="24"/>
          <w:szCs w:val="24"/>
        </w:rPr>
        <w:t>Critical Analysis of Global competitiveness</w:t>
      </w:r>
      <w:bookmarkEnd w:id="13"/>
      <w:r w:rsidRPr="003E6AC9">
        <w:t xml:space="preserve"> </w:t>
      </w:r>
    </w:p>
    <w:p w14:paraId="1630B422" w14:textId="77777777" w:rsidR="00302A3F" w:rsidRPr="003E6AC9" w:rsidRDefault="003E0B57" w:rsidP="002670D0">
      <w:pPr>
        <w:spacing w:line="360" w:lineRule="auto"/>
        <w:ind w:right="389"/>
        <w:jc w:val="both"/>
        <w:rPr>
          <w:sz w:val="24"/>
          <w:szCs w:val="24"/>
        </w:rPr>
      </w:pPr>
      <w:r w:rsidRPr="003E6AC9">
        <w:rPr>
          <w:sz w:val="24"/>
          <w:szCs w:val="24"/>
        </w:rPr>
        <w:t xml:space="preserve">The electronics manufacturing market in Vietnam demonstrates a combination of the structural advantages which collectively strengthen its position within the global technological supply chain. Stronger export demands, competitive factors and the presence of multinational production networks have enabled Vietnam to emerge </w:t>
      </w:r>
      <w:r w:rsidRPr="003E6AC9">
        <w:rPr>
          <w:sz w:val="24"/>
          <w:szCs w:val="24"/>
        </w:rPr>
        <w:lastRenderedPageBreak/>
        <w:t xml:space="preserve">as the core manufacturing location of electronics items (Trinh et al. 2025). A substantial proportion of the manufacturing activities remains concentrated within assembly operations whereas the higher value operations like research and development, and semiconductor fabrication are largely controlled by the foreign firms. This dependence on the MNCs has exposed this industry to potential risk factors associated with global supply-chain restructuring and shifts in the foreign investments approaches (Marano et al. 2024). However, continued investment in the supporting industries like infrastructural development and workforce training has strengthened the position of Vietnam with high value segments of the electronics value chain. </w:t>
      </w:r>
    </w:p>
    <w:p w14:paraId="657B2988" w14:textId="77777777" w:rsidR="00302A3F" w:rsidRPr="003E6AC9" w:rsidRDefault="003E0B57" w:rsidP="002670D0">
      <w:pPr>
        <w:pStyle w:val="Heading1"/>
        <w:spacing w:line="360" w:lineRule="auto"/>
        <w:jc w:val="both"/>
      </w:pPr>
      <w:bookmarkStart w:id="14" w:name="_Toc228179409"/>
      <w:r w:rsidRPr="003E6AC9">
        <w:rPr>
          <w:b/>
          <w:bCs/>
          <w:sz w:val="24"/>
          <w:szCs w:val="24"/>
        </w:rPr>
        <w:t>Overview of Samsung</w:t>
      </w:r>
      <w:bookmarkEnd w:id="14"/>
      <w:r w:rsidRPr="003E6AC9">
        <w:t xml:space="preserve"> </w:t>
      </w:r>
    </w:p>
    <w:p w14:paraId="40F5348D" w14:textId="77777777" w:rsidR="00302A3F" w:rsidRPr="003E6AC9" w:rsidRDefault="003E0B57" w:rsidP="002670D0">
      <w:pPr>
        <w:spacing w:line="360" w:lineRule="auto"/>
        <w:jc w:val="both"/>
        <w:rPr>
          <w:sz w:val="24"/>
          <w:szCs w:val="24"/>
        </w:rPr>
      </w:pPr>
      <w:r w:rsidRPr="003E6AC9">
        <w:rPr>
          <w:sz w:val="24"/>
          <w:szCs w:val="24"/>
        </w:rPr>
        <w:t xml:space="preserve">Samsung Electronics is the largest foreign investor in the Vietnamese electronics manufacturing sector and the key contributor to the export-based technology sector in Vietnam. The company had invested nearly USD 23.2 billion in Vietnam and operated in six research facilities and manufacturing hubs located in Thái Nguyên, Bac Ninh and Ho Chi Minh City (. These plants produce displays, smartphones and electronic components across the global market. In 2024, the Vietnamese subsidiaries of Samsung generated nearly USD 62.5 billion revenue and USD 54.4 billion in exports which is a 49% market share of electronics export in Vietnam. </w:t>
      </w:r>
    </w:p>
    <w:p w14:paraId="19EDDF84" w14:textId="77777777" w:rsidR="00302A3F" w:rsidRPr="003E6AC9" w:rsidRDefault="003E0B57" w:rsidP="002670D0">
      <w:pPr>
        <w:spacing w:line="360" w:lineRule="auto"/>
        <w:jc w:val="center"/>
        <w:rPr>
          <w:sz w:val="24"/>
          <w:szCs w:val="24"/>
        </w:rPr>
      </w:pPr>
      <w:r w:rsidRPr="003E6AC9">
        <w:rPr>
          <w:noProof/>
          <w:sz w:val="24"/>
          <w:szCs w:val="24"/>
        </w:rPr>
        <w:drawing>
          <wp:inline distT="114300" distB="114300" distL="114300" distR="114300" wp14:anchorId="1F8712F0" wp14:editId="1BEE3DA8">
            <wp:extent cx="4129776" cy="2551954"/>
            <wp:effectExtent l="25400" t="25400" r="25400" b="25400"/>
            <wp:docPr id="2"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6"/>
                    <a:srcRect/>
                    <a:stretch>
                      <a:fillRect/>
                    </a:stretch>
                  </pic:blipFill>
                  <pic:spPr>
                    <a:xfrm>
                      <a:off x="0" y="0"/>
                      <a:ext cx="4129776" cy="2551954"/>
                    </a:xfrm>
                    <a:prstGeom prst="rect">
                      <a:avLst/>
                    </a:prstGeom>
                    <a:ln w="25400">
                      <a:solidFill>
                        <a:srgbClr val="000000"/>
                      </a:solidFill>
                      <a:prstDash val="solid"/>
                    </a:ln>
                  </pic:spPr>
                </pic:pic>
              </a:graphicData>
            </a:graphic>
          </wp:inline>
        </w:drawing>
      </w:r>
    </w:p>
    <w:p w14:paraId="55A479B5" w14:textId="77777777" w:rsidR="00302A3F" w:rsidRPr="003E6AC9" w:rsidRDefault="003E0B57" w:rsidP="002670D0">
      <w:pPr>
        <w:spacing w:line="360" w:lineRule="auto"/>
        <w:jc w:val="center"/>
        <w:rPr>
          <w:b/>
          <w:i/>
          <w:sz w:val="24"/>
          <w:szCs w:val="24"/>
        </w:rPr>
      </w:pPr>
      <w:r w:rsidRPr="003E6AC9">
        <w:rPr>
          <w:b/>
          <w:i/>
          <w:sz w:val="24"/>
          <w:szCs w:val="24"/>
        </w:rPr>
        <w:t xml:space="preserve">Figure 06: Market Share of Samsung in Vietnam </w:t>
      </w:r>
    </w:p>
    <w:p w14:paraId="21DDFBC8" w14:textId="77777777" w:rsidR="00302A3F" w:rsidRPr="003E6AC9" w:rsidRDefault="003E0B57" w:rsidP="002670D0">
      <w:pPr>
        <w:spacing w:line="360" w:lineRule="auto"/>
        <w:jc w:val="center"/>
        <w:rPr>
          <w:sz w:val="24"/>
          <w:szCs w:val="24"/>
        </w:rPr>
      </w:pPr>
      <w:r w:rsidRPr="003E6AC9">
        <w:rPr>
          <w:sz w:val="24"/>
          <w:szCs w:val="24"/>
        </w:rPr>
        <w:t>(Source: Counter Point Research, 2021)</w:t>
      </w:r>
    </w:p>
    <w:p w14:paraId="5C10F821" w14:textId="77777777" w:rsidR="00302A3F" w:rsidRPr="003E6AC9" w:rsidRDefault="003E0B57" w:rsidP="002670D0">
      <w:pPr>
        <w:pStyle w:val="Heading1"/>
        <w:spacing w:line="360" w:lineRule="auto"/>
        <w:jc w:val="both"/>
      </w:pPr>
      <w:bookmarkStart w:id="15" w:name="_Toc228179410"/>
      <w:r w:rsidRPr="003E6AC9">
        <w:rPr>
          <w:b/>
          <w:bCs/>
          <w:sz w:val="24"/>
          <w:szCs w:val="24"/>
        </w:rPr>
        <w:lastRenderedPageBreak/>
        <w:t>Factors Impacting Success of Samsung in Vietnam</w:t>
      </w:r>
      <w:bookmarkEnd w:id="15"/>
      <w:r w:rsidRPr="003E6AC9">
        <w:t xml:space="preserve"> </w:t>
      </w:r>
    </w:p>
    <w:p w14:paraId="120BE6FA" w14:textId="77777777" w:rsidR="00302A3F" w:rsidRPr="003E6AC9" w:rsidRDefault="003E0B57" w:rsidP="002670D0">
      <w:pPr>
        <w:spacing w:line="360" w:lineRule="auto"/>
        <w:jc w:val="both"/>
        <w:rPr>
          <w:b/>
          <w:bCs/>
          <w:sz w:val="24"/>
          <w:szCs w:val="24"/>
        </w:rPr>
      </w:pPr>
      <w:r w:rsidRPr="003E6AC9">
        <w:rPr>
          <w:b/>
          <w:bCs/>
          <w:sz w:val="24"/>
          <w:szCs w:val="24"/>
        </w:rPr>
        <w:t>Political</w:t>
      </w:r>
      <w:r w:rsidR="003E6AC9" w:rsidRPr="003E6AC9">
        <w:rPr>
          <w:b/>
          <w:bCs/>
          <w:sz w:val="24"/>
          <w:szCs w:val="24"/>
        </w:rPr>
        <w:t xml:space="preserve"> Factors </w:t>
      </w:r>
    </w:p>
    <w:p w14:paraId="6DA8C841" w14:textId="39FD02FD" w:rsidR="00302A3F" w:rsidRPr="003E6AC9" w:rsidRDefault="003E0B57" w:rsidP="002670D0">
      <w:pPr>
        <w:spacing w:line="360" w:lineRule="auto"/>
        <w:jc w:val="both"/>
        <w:rPr>
          <w:sz w:val="24"/>
          <w:szCs w:val="24"/>
        </w:rPr>
      </w:pPr>
      <w:r w:rsidRPr="003E6AC9">
        <w:rPr>
          <w:sz w:val="24"/>
          <w:szCs w:val="24"/>
        </w:rPr>
        <w:t xml:space="preserve">Pro-investment industrial policies and political stability have significantly supported the expansion of Samsung in the electronics manufacturing sector of Vietnam. The Vietnamese Government has integrated high tech foreign direct investments through the legislations like Law on High Technology and the targeted investment incentives programmes (Hoi et al. 2024). Under this model, high-tech manufacturing companies receive expensive policy support including land incentives, preferential taxation and access to specialised industrial parks. The tax incentives have influenced multinational firms like Samsung to establish large production complexes in different provinces including Thái Nguyên and Bac Ninh (Sheldon and Kwon, 2023). Political commitment for the export-based industrialisation further supports the electronics sector through industrial clusters and processing zones designed for attracting global supply chains. However, the investment policy of Vietnam is evolving. Recent returns linked to Corporate Income Tax restructured investment incentives reducing tax benefits for the industrial </w:t>
      </w:r>
      <w:r w:rsidR="00626AA6" w:rsidRPr="003E6AC9">
        <w:rPr>
          <w:sz w:val="24"/>
          <w:szCs w:val="24"/>
        </w:rPr>
        <w:t>zones’</w:t>
      </w:r>
      <w:r w:rsidRPr="003E6AC9">
        <w:rPr>
          <w:sz w:val="24"/>
          <w:szCs w:val="24"/>
        </w:rPr>
        <w:t xml:space="preserve"> projects (Zhao et al. 2024). Such policy adjustments may enhance operational costs for the foreign investors. The Vietnamese Government is continuing to prioritise high-tech manufacturing as the strategic sector for national industrial growth reinforcing long-term investment confidence of Samsung. </w:t>
      </w:r>
    </w:p>
    <w:p w14:paraId="7F1751BB" w14:textId="77777777" w:rsidR="00302A3F" w:rsidRPr="003E6AC9" w:rsidRDefault="003E0B57" w:rsidP="002670D0">
      <w:pPr>
        <w:spacing w:line="360" w:lineRule="auto"/>
        <w:jc w:val="both"/>
        <w:rPr>
          <w:b/>
          <w:bCs/>
          <w:sz w:val="24"/>
          <w:szCs w:val="24"/>
        </w:rPr>
      </w:pPr>
      <w:r w:rsidRPr="003E6AC9">
        <w:rPr>
          <w:b/>
          <w:bCs/>
          <w:sz w:val="24"/>
          <w:szCs w:val="24"/>
        </w:rPr>
        <w:t xml:space="preserve">Economic </w:t>
      </w:r>
      <w:r w:rsidR="003E6AC9" w:rsidRPr="003E6AC9">
        <w:rPr>
          <w:b/>
          <w:bCs/>
          <w:sz w:val="24"/>
          <w:szCs w:val="24"/>
        </w:rPr>
        <w:t>Factors</w:t>
      </w:r>
    </w:p>
    <w:p w14:paraId="3CA77755" w14:textId="77777777" w:rsidR="00302A3F" w:rsidRPr="003E6AC9" w:rsidRDefault="003E0B57" w:rsidP="002670D0">
      <w:pPr>
        <w:spacing w:line="360" w:lineRule="auto"/>
        <w:jc w:val="both"/>
        <w:rPr>
          <w:sz w:val="24"/>
          <w:szCs w:val="24"/>
        </w:rPr>
      </w:pPr>
      <w:r w:rsidRPr="003E6AC9">
        <w:rPr>
          <w:sz w:val="24"/>
          <w:szCs w:val="24"/>
        </w:rPr>
        <w:t xml:space="preserve">The economic conditions in Vietnam have offered a favourable environment for multinational electronics manufacturers like Samsung. The country has faced stronger financial growth driven by foreign direct investment and export-based manufacturing. In 2025, the economy of Vietnam will expand by 8% approximately reflecting robust export performance and industrial production (World Bank, 2026). Electronics manufacturing is the most significant contributor to the export economy of Vietnam. Samsung plays a dominant role in the sector as the Vietnamese subsidiary of Samsung has generated USD 23 billion revenue and USD 1.7 billion operating profit in 2022. It represents a substantial share in the export earning of the country (VnExpress, 2024). The lower labour costs and expanded manufacturing workforce has enhanced the economic attractiveness of Vietnam for electronics production. Furthermore, the integration of Vietnam into the trade network of Vietnam through Free Trade Agreements has strengthened the competitiveness in the export operations, </w:t>
      </w:r>
      <w:r w:rsidRPr="003E6AC9">
        <w:rPr>
          <w:sz w:val="24"/>
          <w:szCs w:val="24"/>
        </w:rPr>
        <w:lastRenderedPageBreak/>
        <w:t xml:space="preserve">reducing the trade barriers in the key markets like the European Union and the United States. </w:t>
      </w:r>
    </w:p>
    <w:p w14:paraId="7F99D037" w14:textId="77777777" w:rsidR="00302A3F" w:rsidRPr="003E6AC9" w:rsidRDefault="003E0B57" w:rsidP="002670D0">
      <w:pPr>
        <w:spacing w:line="360" w:lineRule="auto"/>
        <w:jc w:val="center"/>
        <w:rPr>
          <w:sz w:val="24"/>
          <w:szCs w:val="24"/>
        </w:rPr>
      </w:pPr>
      <w:r w:rsidRPr="003E6AC9">
        <w:rPr>
          <w:noProof/>
          <w:sz w:val="24"/>
          <w:szCs w:val="24"/>
        </w:rPr>
        <w:drawing>
          <wp:inline distT="114300" distB="114300" distL="114300" distR="114300" wp14:anchorId="1DC01FEA" wp14:editId="6E950B3A">
            <wp:extent cx="4111299" cy="2110285"/>
            <wp:effectExtent l="25400" t="25400" r="25400" b="2540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7"/>
                    <a:srcRect/>
                    <a:stretch>
                      <a:fillRect/>
                    </a:stretch>
                  </pic:blipFill>
                  <pic:spPr>
                    <a:xfrm>
                      <a:off x="0" y="0"/>
                      <a:ext cx="4111299" cy="2110285"/>
                    </a:xfrm>
                    <a:prstGeom prst="rect">
                      <a:avLst/>
                    </a:prstGeom>
                    <a:ln w="25400">
                      <a:solidFill>
                        <a:srgbClr val="000000"/>
                      </a:solidFill>
                      <a:prstDash val="solid"/>
                    </a:ln>
                  </pic:spPr>
                </pic:pic>
              </a:graphicData>
            </a:graphic>
          </wp:inline>
        </w:drawing>
      </w:r>
    </w:p>
    <w:p w14:paraId="4AD5D41A" w14:textId="77777777" w:rsidR="00302A3F" w:rsidRPr="003E6AC9" w:rsidRDefault="003E0B57" w:rsidP="002670D0">
      <w:pPr>
        <w:spacing w:line="360" w:lineRule="auto"/>
        <w:jc w:val="center"/>
        <w:rPr>
          <w:b/>
          <w:i/>
          <w:sz w:val="24"/>
          <w:szCs w:val="24"/>
        </w:rPr>
      </w:pPr>
      <w:r w:rsidRPr="003E6AC9">
        <w:rPr>
          <w:b/>
          <w:i/>
          <w:sz w:val="24"/>
          <w:szCs w:val="24"/>
        </w:rPr>
        <w:t>Figure 07: Contribution of Samsung in Vietnam Economy</w:t>
      </w:r>
    </w:p>
    <w:p w14:paraId="0836C8AF" w14:textId="77777777" w:rsidR="00302A3F" w:rsidRPr="003E6AC9" w:rsidRDefault="003E0B57" w:rsidP="002670D0">
      <w:pPr>
        <w:spacing w:line="360" w:lineRule="auto"/>
        <w:jc w:val="center"/>
        <w:rPr>
          <w:sz w:val="24"/>
          <w:szCs w:val="24"/>
        </w:rPr>
      </w:pPr>
      <w:r w:rsidRPr="003E6AC9">
        <w:rPr>
          <w:sz w:val="24"/>
          <w:szCs w:val="24"/>
        </w:rPr>
        <w:t>(Source: VnExpress, 2024)</w:t>
      </w:r>
    </w:p>
    <w:p w14:paraId="18AFF325" w14:textId="77777777" w:rsidR="004C3EE6" w:rsidRDefault="003E0B57" w:rsidP="002670D0">
      <w:pPr>
        <w:spacing w:line="360" w:lineRule="auto"/>
        <w:jc w:val="both"/>
        <w:rPr>
          <w:sz w:val="24"/>
          <w:szCs w:val="24"/>
        </w:rPr>
      </w:pPr>
      <w:r w:rsidRPr="003E6AC9">
        <w:rPr>
          <w:sz w:val="24"/>
          <w:szCs w:val="24"/>
        </w:rPr>
        <w:t>However, the economic risks remain due to fluctuations in global demands for potential trade potentials and electronics products affecting export markets. Despite these challenges, the export-based economic structure of Vietnam offers a strong foundation in manufacturing operations in Samsung.</w:t>
      </w:r>
    </w:p>
    <w:p w14:paraId="38BD8FE1" w14:textId="6FC5F75F" w:rsidR="00302A3F" w:rsidRPr="003E6AC9" w:rsidRDefault="003E0B57" w:rsidP="002670D0">
      <w:pPr>
        <w:spacing w:line="360" w:lineRule="auto"/>
        <w:jc w:val="both"/>
        <w:rPr>
          <w:sz w:val="24"/>
          <w:szCs w:val="24"/>
        </w:rPr>
      </w:pPr>
      <w:r w:rsidRPr="003E6AC9">
        <w:rPr>
          <w:sz w:val="24"/>
          <w:szCs w:val="24"/>
        </w:rPr>
        <w:t xml:space="preserve"> </w:t>
      </w:r>
    </w:p>
    <w:p w14:paraId="5B458E51" w14:textId="77777777" w:rsidR="00302A3F" w:rsidRPr="003E6AC9" w:rsidRDefault="003E0B57" w:rsidP="002670D0">
      <w:pPr>
        <w:spacing w:line="360" w:lineRule="auto"/>
        <w:jc w:val="both"/>
        <w:rPr>
          <w:sz w:val="24"/>
          <w:szCs w:val="24"/>
        </w:rPr>
      </w:pPr>
      <w:r w:rsidRPr="003E6AC9">
        <w:rPr>
          <w:b/>
          <w:bCs/>
          <w:sz w:val="24"/>
          <w:szCs w:val="24"/>
        </w:rPr>
        <w:t>Social</w:t>
      </w:r>
      <w:r w:rsidRPr="003E6AC9">
        <w:rPr>
          <w:sz w:val="24"/>
          <w:szCs w:val="24"/>
        </w:rPr>
        <w:t xml:space="preserve"> </w:t>
      </w:r>
      <w:r w:rsidR="003E6AC9" w:rsidRPr="003E6AC9">
        <w:rPr>
          <w:b/>
          <w:bCs/>
          <w:sz w:val="24"/>
          <w:szCs w:val="24"/>
        </w:rPr>
        <w:t>Factors</w:t>
      </w:r>
    </w:p>
    <w:p w14:paraId="1671A2A1" w14:textId="1F4DB979" w:rsidR="00302A3F" w:rsidRPr="003E6AC9" w:rsidRDefault="003E0B57" w:rsidP="002670D0">
      <w:pPr>
        <w:spacing w:line="360" w:lineRule="auto"/>
        <w:jc w:val="both"/>
        <w:rPr>
          <w:sz w:val="24"/>
          <w:szCs w:val="24"/>
        </w:rPr>
      </w:pPr>
      <w:r w:rsidRPr="003E6AC9">
        <w:rPr>
          <w:sz w:val="24"/>
          <w:szCs w:val="24"/>
        </w:rPr>
        <w:t xml:space="preserve">Social factors specifically the workforce availability and demographic characteristics play a crucial role in supporting operations of Samsung in Vietnam. The country has a growing and young population offering a large labour pool suitable for the </w:t>
      </w:r>
      <w:r w:rsidR="00626AA6" w:rsidRPr="003E6AC9">
        <w:rPr>
          <w:sz w:val="24"/>
          <w:szCs w:val="24"/>
        </w:rPr>
        <w:t>labour-intensive</w:t>
      </w:r>
      <w:r w:rsidRPr="003E6AC9">
        <w:rPr>
          <w:sz w:val="24"/>
          <w:szCs w:val="24"/>
        </w:rPr>
        <w:t xml:space="preserve"> production industries such as component production and electronics manufacturing (World Bank, 2025). The availability of a skilled technical labour force has been strengthened through collaboration between the technical training institutions and multinational corporations. Samsung has emerged as the largest private employer in Vietnam with 31.23% of the total Vietnamese workers employed across the manufacturing industry (White, 2020). These employment opportunities have contributed significantly </w:t>
      </w:r>
      <w:r w:rsidR="0061693A" w:rsidRPr="003E6AC9">
        <w:rPr>
          <w:sz w:val="24"/>
          <w:szCs w:val="24"/>
        </w:rPr>
        <w:t>to</w:t>
      </w:r>
      <w:r w:rsidRPr="003E6AC9">
        <w:rPr>
          <w:sz w:val="24"/>
          <w:szCs w:val="24"/>
        </w:rPr>
        <w:t xml:space="preserve"> regional economic development specifically in provinces hosting the production complexes in Samsung. Rising income levels and urbanisation have contributed to expanding domestic demands for consumer electronics items. The smartphone market of Vietnam has generated a significant sales volume with nearly 21.4 million smartphone units which is expected to be sold in 2024 (‌HKBAV, 2021). This wide customer base has created opportunities for the </w:t>
      </w:r>
      <w:r w:rsidRPr="003E6AC9">
        <w:rPr>
          <w:sz w:val="24"/>
          <w:szCs w:val="24"/>
        </w:rPr>
        <w:lastRenderedPageBreak/>
        <w:t xml:space="preserve">electronics manufacturers to evaluate the new products and has expanded regional distribution networks. </w:t>
      </w:r>
    </w:p>
    <w:p w14:paraId="2078AEDE" w14:textId="77777777" w:rsidR="00302A3F" w:rsidRPr="003E6AC9" w:rsidRDefault="003E0B57" w:rsidP="002670D0">
      <w:pPr>
        <w:spacing w:line="360" w:lineRule="auto"/>
        <w:jc w:val="center"/>
        <w:rPr>
          <w:sz w:val="24"/>
          <w:szCs w:val="24"/>
        </w:rPr>
      </w:pPr>
      <w:r w:rsidRPr="003E6AC9">
        <w:rPr>
          <w:noProof/>
          <w:sz w:val="24"/>
          <w:szCs w:val="24"/>
        </w:rPr>
        <w:drawing>
          <wp:inline distT="114300" distB="114300" distL="114300" distR="114300" wp14:anchorId="66DCAB40" wp14:editId="3AA2A7C4">
            <wp:extent cx="4253230" cy="3158129"/>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4253230" cy="3158129"/>
                    </a:xfrm>
                    <a:prstGeom prst="rect">
                      <a:avLst/>
                    </a:prstGeom>
                    <a:ln w="25400">
                      <a:solidFill>
                        <a:srgbClr val="000000"/>
                      </a:solidFill>
                      <a:prstDash val="solid"/>
                    </a:ln>
                  </pic:spPr>
                </pic:pic>
              </a:graphicData>
            </a:graphic>
          </wp:inline>
        </w:drawing>
      </w:r>
    </w:p>
    <w:p w14:paraId="50D92CDA" w14:textId="77777777" w:rsidR="00302A3F" w:rsidRPr="003E6AC9" w:rsidRDefault="003E0B57" w:rsidP="002670D0">
      <w:pPr>
        <w:spacing w:line="360" w:lineRule="auto"/>
        <w:jc w:val="center"/>
        <w:rPr>
          <w:b/>
          <w:i/>
          <w:sz w:val="24"/>
          <w:szCs w:val="24"/>
        </w:rPr>
      </w:pPr>
      <w:r w:rsidRPr="003E6AC9">
        <w:rPr>
          <w:b/>
          <w:i/>
          <w:sz w:val="24"/>
          <w:szCs w:val="24"/>
        </w:rPr>
        <w:t xml:space="preserve">Figure 08: Significant distribution of the Vietnamese workers in industry  </w:t>
      </w:r>
    </w:p>
    <w:p w14:paraId="369A757F" w14:textId="77777777" w:rsidR="00302A3F" w:rsidRPr="003E6AC9" w:rsidRDefault="003E0B57" w:rsidP="002670D0">
      <w:pPr>
        <w:spacing w:line="360" w:lineRule="auto"/>
        <w:jc w:val="center"/>
        <w:rPr>
          <w:sz w:val="24"/>
          <w:szCs w:val="24"/>
        </w:rPr>
      </w:pPr>
      <w:r w:rsidRPr="003E6AC9">
        <w:rPr>
          <w:sz w:val="24"/>
          <w:szCs w:val="24"/>
        </w:rPr>
        <w:t>(Source: Statista, 2023)</w:t>
      </w:r>
    </w:p>
    <w:p w14:paraId="5E9A5BDB" w14:textId="77777777" w:rsidR="00302A3F" w:rsidRPr="003E6AC9" w:rsidRDefault="003E0B57" w:rsidP="002670D0">
      <w:pPr>
        <w:spacing w:line="360" w:lineRule="auto"/>
        <w:jc w:val="both"/>
        <w:rPr>
          <w:sz w:val="24"/>
          <w:szCs w:val="24"/>
        </w:rPr>
      </w:pPr>
      <w:r w:rsidRPr="003E6AC9">
        <w:rPr>
          <w:sz w:val="24"/>
          <w:szCs w:val="24"/>
        </w:rPr>
        <w:t xml:space="preserve">However, the social challenges like differences in labour productivity remain compared with technologically advanced manufacturing economies. Technical skills development and continuous workforce training has become the essential factor for sustaining the long-term competitiveness of the electronics manufacturing sector of Vietnam. </w:t>
      </w:r>
    </w:p>
    <w:p w14:paraId="62C2CEC7" w14:textId="77777777" w:rsidR="00302A3F" w:rsidRPr="003E6AC9" w:rsidRDefault="003E0B57" w:rsidP="002670D0">
      <w:pPr>
        <w:spacing w:line="360" w:lineRule="auto"/>
        <w:jc w:val="both"/>
        <w:rPr>
          <w:b/>
          <w:bCs/>
          <w:sz w:val="24"/>
          <w:szCs w:val="24"/>
        </w:rPr>
      </w:pPr>
      <w:r w:rsidRPr="003E6AC9">
        <w:rPr>
          <w:b/>
          <w:bCs/>
          <w:sz w:val="24"/>
          <w:szCs w:val="24"/>
        </w:rPr>
        <w:t>Technological</w:t>
      </w:r>
      <w:r w:rsidR="003E6AC9" w:rsidRPr="003E6AC9">
        <w:rPr>
          <w:b/>
          <w:bCs/>
          <w:sz w:val="24"/>
          <w:szCs w:val="24"/>
        </w:rPr>
        <w:t xml:space="preserve"> Factors</w:t>
      </w:r>
    </w:p>
    <w:p w14:paraId="6683898C" w14:textId="77777777" w:rsidR="00302A3F" w:rsidRDefault="003E0B57" w:rsidP="002670D0">
      <w:pPr>
        <w:spacing w:line="360" w:lineRule="auto"/>
        <w:jc w:val="both"/>
        <w:rPr>
          <w:sz w:val="24"/>
          <w:szCs w:val="24"/>
        </w:rPr>
      </w:pPr>
      <w:r w:rsidRPr="003E6AC9">
        <w:rPr>
          <w:sz w:val="24"/>
          <w:szCs w:val="24"/>
        </w:rPr>
        <w:t xml:space="preserve">The industrial innovation and technological capability are the critical determinants of the success of Samsung in Vietnam. The firm has invested significantly in both research infrastructure and manufacturing technology within Vietnam. Samsung is currently operating across 6 manufacturing facilities and a major research and development centre in Vietnam which supports the production of smartphones, display technologies and electronics components (Sheldon and Kwon, 2023). These facilities are embedded into the global production network in Samsung as Vietnam is serving as the most important manufacturing hubs. Often, more than half of Samsung's global smartphone outputs have been produced in Vietnam reflecting its strategic role within the supply chain of the company (Desk, 2025).  Technological investment has contributed to the development of local supplier networks </w:t>
      </w:r>
      <w:r w:rsidR="007011AB" w:rsidRPr="003E6AC9">
        <w:rPr>
          <w:sz w:val="24"/>
          <w:szCs w:val="24"/>
        </w:rPr>
        <w:t>and industries</w:t>
      </w:r>
      <w:r w:rsidRPr="003E6AC9">
        <w:rPr>
          <w:sz w:val="24"/>
          <w:szCs w:val="24"/>
        </w:rPr>
        <w:t xml:space="preserve">. Over 310 </w:t>
      </w:r>
      <w:r w:rsidRPr="003E6AC9">
        <w:rPr>
          <w:sz w:val="24"/>
          <w:szCs w:val="24"/>
        </w:rPr>
        <w:lastRenderedPageBreak/>
        <w:t xml:space="preserve">Vietnamese companies are participating in the production supply chain of Samsung supplying components and supporting electronics manufacturing services (O’Marah, 2023). Despite these advancements, the electronic sector of Vietnam relies heavily on the multinational corporations for the advanced technological capacities like high value research activities and semiconductor fabrication. Expanding domestic technological expertise and strengthening local Supplier capabilities remain important </w:t>
      </w:r>
      <w:r w:rsidR="003E6AC9" w:rsidRPr="003E6AC9">
        <w:rPr>
          <w:sz w:val="24"/>
          <w:szCs w:val="24"/>
        </w:rPr>
        <w:t xml:space="preserve">for the </w:t>
      </w:r>
      <w:r w:rsidRPr="003E6AC9">
        <w:rPr>
          <w:sz w:val="24"/>
          <w:szCs w:val="24"/>
        </w:rPr>
        <w:t>technological resilience of the sector.</w:t>
      </w:r>
    </w:p>
    <w:p w14:paraId="1FC981F2" w14:textId="77777777" w:rsidR="00452FCC" w:rsidRPr="003E6AC9" w:rsidRDefault="00452FCC" w:rsidP="002670D0">
      <w:pPr>
        <w:spacing w:line="360" w:lineRule="auto"/>
        <w:jc w:val="both"/>
        <w:rPr>
          <w:sz w:val="24"/>
          <w:szCs w:val="24"/>
        </w:rPr>
      </w:pPr>
    </w:p>
    <w:p w14:paraId="3FA7AAF8" w14:textId="6392E72F" w:rsidR="004C3EE6" w:rsidRPr="00452FCC" w:rsidRDefault="003E6AC9" w:rsidP="002670D0">
      <w:pPr>
        <w:spacing w:line="360" w:lineRule="auto"/>
        <w:jc w:val="both"/>
        <w:rPr>
          <w:b/>
          <w:bCs/>
          <w:sz w:val="24"/>
          <w:szCs w:val="24"/>
        </w:rPr>
      </w:pPr>
      <w:r w:rsidRPr="003E6AC9">
        <w:rPr>
          <w:b/>
          <w:bCs/>
          <w:sz w:val="24"/>
          <w:szCs w:val="24"/>
        </w:rPr>
        <w:t>Legal</w:t>
      </w:r>
      <w:r w:rsidRPr="003E6AC9">
        <w:rPr>
          <w:sz w:val="24"/>
          <w:szCs w:val="24"/>
        </w:rPr>
        <w:t xml:space="preserve"> </w:t>
      </w:r>
      <w:r w:rsidRPr="0061693A">
        <w:rPr>
          <w:b/>
          <w:bCs/>
          <w:sz w:val="24"/>
          <w:szCs w:val="24"/>
        </w:rPr>
        <w:t>Factors</w:t>
      </w:r>
    </w:p>
    <w:p w14:paraId="50C1C6BE" w14:textId="77777777" w:rsidR="00302A3F" w:rsidRPr="003E6AC9" w:rsidRDefault="003E0B57" w:rsidP="002670D0">
      <w:pPr>
        <w:spacing w:line="360" w:lineRule="auto"/>
        <w:jc w:val="both"/>
        <w:rPr>
          <w:sz w:val="24"/>
          <w:szCs w:val="24"/>
        </w:rPr>
      </w:pPr>
      <w:r w:rsidRPr="003E6AC9">
        <w:rPr>
          <w:sz w:val="24"/>
          <w:szCs w:val="24"/>
        </w:rPr>
        <w:t xml:space="preserve">The regulatory and legal environment in Vietnam has significantly informed the operational activities of multinational corporations like Samsung. Vietnam has developed an open legal framework for foreign investments which allows multinational firms to develop wholly owned subsidiaries and operate manufacturing facilities within designed industrial clusters (Tafese, Lay and Tran, 2025). These legal reforms have facilitated the large inflow of FDIs in high technology sectors. Intellectual property protection and investment legislation are particularly important for the electronics manufacturers which rely heavily on global brand reputation and proprietary technologies (Wu, Wang and Ma, 2025). In response to international trade pressures, the Vietnamese Government has intensified the enforcement efforts against the intellectual property violations and counterfeit products in order to maintain favourable trade relations and strengthen investor confidence in the major markets. </w:t>
      </w:r>
    </w:p>
    <w:p w14:paraId="34F25A57" w14:textId="77777777" w:rsidR="00302A3F" w:rsidRDefault="003E0B57" w:rsidP="002670D0">
      <w:pPr>
        <w:spacing w:line="360" w:lineRule="auto"/>
        <w:jc w:val="both"/>
        <w:rPr>
          <w:sz w:val="24"/>
          <w:szCs w:val="24"/>
        </w:rPr>
      </w:pPr>
      <w:r w:rsidRPr="003E6AC9">
        <w:rPr>
          <w:sz w:val="24"/>
          <w:szCs w:val="24"/>
        </w:rPr>
        <w:t xml:space="preserve">However, the regulatory changes also have presented challenges to multinational investors. The adoption of global minimum corporate tax law may reduce the attractiveness of previously favourable tax incentives which are offered to high-tech investors (Johannesen, 2022). Such changes may influence the operational cost structures and future investment for the foreign firms in Vietnam. However, the evolving legal model has continued to prioritise the foreign investment protection and trade integration which remain essential for sustaining the long-term presence of multinational corporations within the electronics manufacturing sectors. </w:t>
      </w:r>
    </w:p>
    <w:p w14:paraId="3CABE7D7" w14:textId="77777777" w:rsidR="00452FCC" w:rsidRPr="003E6AC9" w:rsidRDefault="00452FCC" w:rsidP="002670D0">
      <w:pPr>
        <w:spacing w:line="360" w:lineRule="auto"/>
        <w:jc w:val="both"/>
        <w:rPr>
          <w:sz w:val="24"/>
          <w:szCs w:val="24"/>
        </w:rPr>
      </w:pPr>
    </w:p>
    <w:p w14:paraId="508083FC" w14:textId="77777777" w:rsidR="00302A3F" w:rsidRPr="003E6AC9" w:rsidRDefault="003E0B57" w:rsidP="002670D0">
      <w:pPr>
        <w:spacing w:line="360" w:lineRule="auto"/>
        <w:jc w:val="both"/>
        <w:rPr>
          <w:sz w:val="24"/>
          <w:szCs w:val="24"/>
        </w:rPr>
      </w:pPr>
      <w:r w:rsidRPr="003E6AC9">
        <w:rPr>
          <w:b/>
          <w:bCs/>
          <w:sz w:val="24"/>
          <w:szCs w:val="24"/>
        </w:rPr>
        <w:t>Environmental</w:t>
      </w:r>
      <w:r w:rsidRPr="003E6AC9">
        <w:rPr>
          <w:sz w:val="24"/>
          <w:szCs w:val="24"/>
        </w:rPr>
        <w:t xml:space="preserve"> </w:t>
      </w:r>
      <w:r w:rsidR="003E6AC9" w:rsidRPr="003E6AC9">
        <w:rPr>
          <w:b/>
          <w:bCs/>
          <w:sz w:val="24"/>
          <w:szCs w:val="24"/>
        </w:rPr>
        <w:t>Factors</w:t>
      </w:r>
    </w:p>
    <w:p w14:paraId="6D544637" w14:textId="77777777" w:rsidR="00302A3F" w:rsidRPr="003E6AC9" w:rsidRDefault="003E0B57" w:rsidP="002670D0">
      <w:pPr>
        <w:spacing w:line="360" w:lineRule="auto"/>
        <w:jc w:val="both"/>
        <w:rPr>
          <w:sz w:val="24"/>
          <w:szCs w:val="24"/>
        </w:rPr>
      </w:pPr>
      <w:r w:rsidRPr="003E6AC9">
        <w:rPr>
          <w:sz w:val="24"/>
          <w:szCs w:val="24"/>
        </w:rPr>
        <w:t xml:space="preserve">Environmental considerations are increasingly important for electronics manufacturers operating in Vietnam. The electronics manufacturing process needs significant energy consumption, waste management and water usage which has created environmental </w:t>
      </w:r>
      <w:r w:rsidRPr="003E6AC9">
        <w:rPr>
          <w:sz w:val="24"/>
          <w:szCs w:val="24"/>
        </w:rPr>
        <w:lastRenderedPageBreak/>
        <w:t xml:space="preserve">challenges which need to be addressed to maintain substantial industrial growth (Sandhu et al. 2025). Vietnam has introduced environmental policies that aim to reduce greenhouse gas emissions and promoted the adoption of renewable energy. The government has committed to achieve net-zero carbon emission by 2050 encouraging industrial manufacturers to shift towards cleaner energy sources (PIB, 2023). Samsung has responded to these environmental necessities investing in energy-efficient manufacturing technologies and exploring the renewable energy usage within its production facilities of Vietnam. The company has expressed interest in participating in the Direct Power Purchase Agreements or DPPS mechanisms that allows larger industrial consumers to purchase the renewable electricity directly from the power suppliers (Terlikowski et al. 2019). Despite these efforts, environmental pressure is the main challenge for the electronics manufacturers due to increasing sustainability expectations and regulatory scrutiny from the global investors and consumers. Addressing issues like electronic waste management, sustainable supply chain practices and electronic waste management is essential to ensure the long-term environmental sustainability of manufacturing operations of Samsung in Vietnam. </w:t>
      </w:r>
    </w:p>
    <w:p w14:paraId="5516ACDB" w14:textId="77777777" w:rsidR="00302A3F" w:rsidRPr="003E6AC9" w:rsidRDefault="003E0B57" w:rsidP="002670D0">
      <w:pPr>
        <w:pStyle w:val="Heading2"/>
        <w:spacing w:line="360" w:lineRule="auto"/>
        <w:jc w:val="both"/>
        <w:rPr>
          <w:b/>
          <w:bCs/>
          <w:sz w:val="24"/>
          <w:szCs w:val="24"/>
        </w:rPr>
      </w:pPr>
      <w:bookmarkStart w:id="16" w:name="_Toc228179411"/>
      <w:r w:rsidRPr="003E6AC9">
        <w:rPr>
          <w:b/>
          <w:bCs/>
          <w:sz w:val="24"/>
          <w:szCs w:val="24"/>
        </w:rPr>
        <w:t>Market Attractiveness</w:t>
      </w:r>
      <w:bookmarkEnd w:id="16"/>
    </w:p>
    <w:p w14:paraId="61F23795" w14:textId="77777777" w:rsidR="00302A3F" w:rsidRPr="00B05D25" w:rsidRDefault="003E0B57" w:rsidP="002670D0">
      <w:pPr>
        <w:pStyle w:val="Heading3"/>
        <w:spacing w:line="360" w:lineRule="auto"/>
        <w:rPr>
          <w:b/>
          <w:color w:val="000000" w:themeColor="text1"/>
          <w:sz w:val="24"/>
          <w:szCs w:val="24"/>
        </w:rPr>
      </w:pPr>
      <w:bookmarkStart w:id="17" w:name="_Toc228179412"/>
      <w:r w:rsidRPr="00B05D25">
        <w:rPr>
          <w:b/>
          <w:color w:val="000000" w:themeColor="text1"/>
          <w:sz w:val="24"/>
          <w:szCs w:val="24"/>
        </w:rPr>
        <w:t>Political</w:t>
      </w:r>
      <w:r w:rsidR="003E6AC9" w:rsidRPr="00B05D25">
        <w:rPr>
          <w:b/>
          <w:color w:val="000000" w:themeColor="text1"/>
          <w:sz w:val="24"/>
          <w:szCs w:val="24"/>
        </w:rPr>
        <w:t xml:space="preserve"> Policy uncertainty</w:t>
      </w:r>
      <w:bookmarkEnd w:id="17"/>
    </w:p>
    <w:p w14:paraId="244B29CB" w14:textId="77777777" w:rsidR="00302A3F" w:rsidRPr="00B05D25" w:rsidRDefault="003E0B57" w:rsidP="002670D0">
      <w:pPr>
        <w:spacing w:line="360" w:lineRule="auto"/>
        <w:jc w:val="both"/>
        <w:rPr>
          <w:color w:val="000000" w:themeColor="text1"/>
          <w:sz w:val="24"/>
          <w:szCs w:val="24"/>
        </w:rPr>
      </w:pPr>
      <w:r w:rsidRPr="00B05D25">
        <w:rPr>
          <w:b/>
          <w:bCs/>
          <w:color w:val="000000" w:themeColor="text1"/>
          <w:sz w:val="24"/>
          <w:szCs w:val="24"/>
        </w:rPr>
        <w:t>Benefits:</w:t>
      </w:r>
      <w:r w:rsidRPr="00B05D25">
        <w:rPr>
          <w:color w:val="000000" w:themeColor="text1"/>
          <w:sz w:val="24"/>
          <w:szCs w:val="24"/>
        </w:rPr>
        <w:t xml:space="preserve"> One party political system of Vietnam has ensured high policy continuity reducing investment uncertainty. The law on High Technology 2008 offers targeted incentives including up to tax holidays and 10% corporate tax for 15 years (Ezenagu, 2020). In addition, the participation in EVFTS and CPTPP agreements has eliminated tariffs on electronics exports, strengthening global market access. </w:t>
      </w:r>
    </w:p>
    <w:p w14:paraId="728F2257" w14:textId="77777777" w:rsidR="00302A3F" w:rsidRPr="00B05D25" w:rsidRDefault="003E0B57" w:rsidP="002670D0">
      <w:pPr>
        <w:spacing w:line="360" w:lineRule="auto"/>
        <w:jc w:val="both"/>
        <w:rPr>
          <w:color w:val="000000" w:themeColor="text1"/>
          <w:sz w:val="24"/>
          <w:szCs w:val="24"/>
        </w:rPr>
      </w:pPr>
      <w:r w:rsidRPr="00B05D25">
        <w:rPr>
          <w:b/>
          <w:bCs/>
          <w:color w:val="000000" w:themeColor="text1"/>
          <w:sz w:val="24"/>
          <w:szCs w:val="24"/>
        </w:rPr>
        <w:t>Costs:</w:t>
      </w:r>
      <w:r w:rsidRPr="00B05D25">
        <w:rPr>
          <w:color w:val="000000" w:themeColor="text1"/>
          <w:sz w:val="24"/>
          <w:szCs w:val="24"/>
        </w:rPr>
        <w:t xml:space="preserve"> Despite administrative processes and incentives remain bureaucratic and centralised. Investors need to navigate the multi-layer approvals under the Law on Investment 2020 (Kimchang, 2020). It has created entry complexities. Compliance with reporting requirements and localisation can delay project implementation and training transaction costs for large-scale manufacturing investments such as multi-sure operations in Samsung. </w:t>
      </w:r>
    </w:p>
    <w:p w14:paraId="78255C63" w14:textId="79BB5610" w:rsidR="00302A3F" w:rsidRPr="00B05D25" w:rsidRDefault="003E0B57" w:rsidP="002670D0">
      <w:pPr>
        <w:spacing w:line="360" w:lineRule="auto"/>
        <w:jc w:val="both"/>
        <w:rPr>
          <w:color w:val="000000" w:themeColor="text1"/>
          <w:sz w:val="24"/>
          <w:szCs w:val="24"/>
        </w:rPr>
      </w:pPr>
      <w:r w:rsidRPr="00B05D25">
        <w:rPr>
          <w:b/>
          <w:bCs/>
          <w:color w:val="000000" w:themeColor="text1"/>
          <w:sz w:val="24"/>
          <w:szCs w:val="24"/>
        </w:rPr>
        <w:t>Risks:</w:t>
      </w:r>
      <w:r w:rsidRPr="00B05D25">
        <w:rPr>
          <w:color w:val="000000" w:themeColor="text1"/>
          <w:sz w:val="24"/>
          <w:szCs w:val="24"/>
        </w:rPr>
        <w:t xml:space="preserve"> Policy uncertainty has increased due to adoption of a global minimum tax of 15% in Vietnam which has reduced the effectiveness of prior tax incentives (Thao, 2023). In addition, geopolitical tensions and the trade realignments </w:t>
      </w:r>
      <w:r w:rsidR="00B05D25" w:rsidRPr="00B05D25">
        <w:rPr>
          <w:color w:val="000000" w:themeColor="text1"/>
          <w:sz w:val="24"/>
          <w:szCs w:val="24"/>
        </w:rPr>
        <w:t>have</w:t>
      </w:r>
      <w:r w:rsidRPr="00B05D25">
        <w:rPr>
          <w:color w:val="000000" w:themeColor="text1"/>
          <w:sz w:val="24"/>
          <w:szCs w:val="24"/>
        </w:rPr>
        <w:t xml:space="preserve"> exposed </w:t>
      </w:r>
      <w:r w:rsidRPr="00B05D25">
        <w:rPr>
          <w:color w:val="000000" w:themeColor="text1"/>
          <w:sz w:val="24"/>
          <w:szCs w:val="24"/>
        </w:rPr>
        <w:lastRenderedPageBreak/>
        <w:t xml:space="preserve">export-based manufacturers to external, political shocks due to US-China supply chain restructuring dynamics. </w:t>
      </w:r>
    </w:p>
    <w:p w14:paraId="4C563AAD" w14:textId="77777777" w:rsidR="00302A3F" w:rsidRPr="00B05D25" w:rsidRDefault="003E0B57" w:rsidP="002670D0">
      <w:pPr>
        <w:pStyle w:val="Heading3"/>
        <w:spacing w:line="360" w:lineRule="auto"/>
        <w:jc w:val="both"/>
        <w:rPr>
          <w:b/>
          <w:bCs/>
          <w:color w:val="000000" w:themeColor="text1"/>
          <w:sz w:val="24"/>
          <w:szCs w:val="24"/>
        </w:rPr>
      </w:pPr>
      <w:bookmarkStart w:id="18" w:name="_Toc228179413"/>
      <w:r w:rsidRPr="00B05D25">
        <w:rPr>
          <w:b/>
          <w:bCs/>
          <w:color w:val="000000" w:themeColor="text1"/>
          <w:sz w:val="24"/>
          <w:szCs w:val="24"/>
        </w:rPr>
        <w:t xml:space="preserve">Economic </w:t>
      </w:r>
      <w:r w:rsidR="003E6AC9" w:rsidRPr="00546EA1">
        <w:rPr>
          <w:b/>
          <w:bCs/>
          <w:color w:val="000000" w:themeColor="text1"/>
          <w:sz w:val="24"/>
          <w:szCs w:val="24"/>
        </w:rPr>
        <w:t>High export Dependence</w:t>
      </w:r>
      <w:bookmarkEnd w:id="18"/>
    </w:p>
    <w:p w14:paraId="2315CA4D" w14:textId="77777777" w:rsidR="00302A3F" w:rsidRPr="00B05D25" w:rsidRDefault="003E0B57" w:rsidP="002670D0">
      <w:pPr>
        <w:spacing w:line="360" w:lineRule="auto"/>
        <w:jc w:val="both"/>
        <w:rPr>
          <w:color w:val="000000" w:themeColor="text1"/>
          <w:sz w:val="24"/>
          <w:szCs w:val="24"/>
        </w:rPr>
      </w:pPr>
      <w:r w:rsidRPr="00B05D25">
        <w:rPr>
          <w:b/>
          <w:bCs/>
          <w:color w:val="000000" w:themeColor="text1"/>
          <w:sz w:val="24"/>
          <w:szCs w:val="24"/>
        </w:rPr>
        <w:t>Benefits:</w:t>
      </w:r>
      <w:r w:rsidRPr="00B05D25">
        <w:rPr>
          <w:color w:val="000000" w:themeColor="text1"/>
          <w:sz w:val="24"/>
          <w:szCs w:val="24"/>
        </w:rPr>
        <w:t xml:space="preserve"> Vietnam has recorded 8% GDP growth driven by manufacturing exports driven by manufacturing exports (Trang, 2026). Electronics contributed over 30% in total exports due to strong demand across the EU and U.S. competitive wages combined with workforce has exceeded 50 million people offering cost-efficient scalability for labour intensive electronics manufacturing. </w:t>
      </w:r>
    </w:p>
    <w:p w14:paraId="15FEC271" w14:textId="77777777" w:rsidR="00302A3F" w:rsidRPr="00B05D25" w:rsidRDefault="003E0B57" w:rsidP="002670D0">
      <w:pPr>
        <w:spacing w:line="360" w:lineRule="auto"/>
        <w:jc w:val="both"/>
        <w:rPr>
          <w:color w:val="000000" w:themeColor="text1"/>
          <w:sz w:val="24"/>
          <w:szCs w:val="24"/>
        </w:rPr>
      </w:pPr>
      <w:r w:rsidRPr="00B05D25">
        <w:rPr>
          <w:b/>
          <w:bCs/>
          <w:color w:val="000000" w:themeColor="text1"/>
          <w:sz w:val="24"/>
          <w:szCs w:val="24"/>
        </w:rPr>
        <w:t>Costs:</w:t>
      </w:r>
      <w:r w:rsidRPr="00B05D25">
        <w:rPr>
          <w:color w:val="000000" w:themeColor="text1"/>
          <w:sz w:val="24"/>
          <w:szCs w:val="24"/>
        </w:rPr>
        <w:t xml:space="preserve"> The supporting industries in Vietnam remain underdeveloped with more than 60% of electronics components imported which has increased logistics costs and dependence of input (Chi, 2022). Infrastructural bottlenecks like the rising industrial land prices and port congestion in Thái Nguyên and Bac Ninh have elevated the operational expenses for multinational producers. </w:t>
      </w:r>
    </w:p>
    <w:p w14:paraId="6976340D" w14:textId="436E5366" w:rsidR="00302A3F" w:rsidRPr="00B05D25" w:rsidRDefault="003E0B57" w:rsidP="002670D0">
      <w:pPr>
        <w:spacing w:line="360" w:lineRule="auto"/>
        <w:jc w:val="both"/>
        <w:rPr>
          <w:color w:val="000000" w:themeColor="text1"/>
          <w:sz w:val="24"/>
          <w:szCs w:val="24"/>
        </w:rPr>
      </w:pPr>
      <w:r w:rsidRPr="00B05D25">
        <w:rPr>
          <w:b/>
          <w:bCs/>
          <w:color w:val="000000" w:themeColor="text1"/>
          <w:sz w:val="24"/>
          <w:szCs w:val="24"/>
        </w:rPr>
        <w:t>Risks:</w:t>
      </w:r>
      <w:r w:rsidRPr="00B05D25">
        <w:rPr>
          <w:color w:val="000000" w:themeColor="text1"/>
          <w:sz w:val="24"/>
          <w:szCs w:val="24"/>
        </w:rPr>
        <w:t xml:space="preserve"> High export Dependence has exposed Vietnam to global demand fluctuations. For instance, the declining demands for smartphones directly has impacted the production outcomes (Sheldon and Kwon, 2023). The inflationary pressures and currency volatility </w:t>
      </w:r>
      <w:r w:rsidR="0061693A" w:rsidRPr="00B05D25">
        <w:rPr>
          <w:color w:val="000000" w:themeColor="text1"/>
          <w:sz w:val="24"/>
          <w:szCs w:val="24"/>
        </w:rPr>
        <w:t>have</w:t>
      </w:r>
      <w:r w:rsidRPr="00B05D25">
        <w:rPr>
          <w:color w:val="000000" w:themeColor="text1"/>
          <w:sz w:val="24"/>
          <w:szCs w:val="24"/>
        </w:rPr>
        <w:t xml:space="preserve"> affected the input costs. In addition, reliance on foreign-invested enterprises has created structural vulnerability in economic stability. </w:t>
      </w:r>
    </w:p>
    <w:p w14:paraId="76B7D01A" w14:textId="77777777" w:rsidR="00302A3F" w:rsidRPr="00B05D25" w:rsidRDefault="003E0B57" w:rsidP="002670D0">
      <w:pPr>
        <w:pStyle w:val="Heading3"/>
        <w:spacing w:line="360" w:lineRule="auto"/>
        <w:jc w:val="both"/>
        <w:rPr>
          <w:b/>
          <w:bCs/>
          <w:color w:val="000000" w:themeColor="text1"/>
          <w:sz w:val="24"/>
          <w:szCs w:val="24"/>
        </w:rPr>
      </w:pPr>
      <w:bookmarkStart w:id="19" w:name="_Toc228179414"/>
      <w:r w:rsidRPr="00B05D25">
        <w:rPr>
          <w:b/>
          <w:bCs/>
          <w:color w:val="000000" w:themeColor="text1"/>
          <w:sz w:val="24"/>
          <w:szCs w:val="24"/>
        </w:rPr>
        <w:t xml:space="preserve">Legal </w:t>
      </w:r>
      <w:r w:rsidR="003E6AC9" w:rsidRPr="00B05D25">
        <w:rPr>
          <w:b/>
          <w:color w:val="000000" w:themeColor="text1"/>
          <w:sz w:val="24"/>
          <w:szCs w:val="24"/>
        </w:rPr>
        <w:t>The Global minimum tax and Corporate Tax</w:t>
      </w:r>
      <w:bookmarkEnd w:id="19"/>
    </w:p>
    <w:p w14:paraId="04B77F8B" w14:textId="77777777" w:rsidR="00302A3F" w:rsidRPr="00B05D25" w:rsidRDefault="003E0B57" w:rsidP="002670D0">
      <w:pPr>
        <w:spacing w:line="360" w:lineRule="auto"/>
        <w:jc w:val="both"/>
        <w:rPr>
          <w:color w:val="000000" w:themeColor="text1"/>
          <w:sz w:val="24"/>
          <w:szCs w:val="24"/>
        </w:rPr>
      </w:pPr>
      <w:r w:rsidRPr="00B05D25">
        <w:rPr>
          <w:b/>
          <w:bCs/>
          <w:color w:val="000000" w:themeColor="text1"/>
          <w:sz w:val="24"/>
          <w:szCs w:val="24"/>
        </w:rPr>
        <w:t>Benefits:</w:t>
      </w:r>
      <w:r w:rsidRPr="00B05D25">
        <w:rPr>
          <w:color w:val="000000" w:themeColor="text1"/>
          <w:sz w:val="24"/>
          <w:szCs w:val="24"/>
        </w:rPr>
        <w:t xml:space="preserve"> The legal framework for Vietnam has supported the foreign investors through the Law on Investment and Law on Enterprises allowing 100% foreign ownership in production (Dezshira, 2018). Strengthened intellectual property protection and preferential taxation policies under TRIPS-based regulations has enhanced the investor confidence specifically in technology firms like Samsung.  </w:t>
      </w:r>
    </w:p>
    <w:p w14:paraId="0EA4A1FC" w14:textId="77777777" w:rsidR="00302A3F" w:rsidRPr="00B05D25" w:rsidRDefault="003E0B57" w:rsidP="002670D0">
      <w:pPr>
        <w:spacing w:line="360" w:lineRule="auto"/>
        <w:jc w:val="both"/>
        <w:rPr>
          <w:color w:val="000000" w:themeColor="text1"/>
          <w:sz w:val="24"/>
          <w:szCs w:val="24"/>
        </w:rPr>
      </w:pPr>
      <w:r w:rsidRPr="00B05D25">
        <w:rPr>
          <w:b/>
          <w:bCs/>
          <w:color w:val="000000" w:themeColor="text1"/>
          <w:sz w:val="24"/>
          <w:szCs w:val="24"/>
        </w:rPr>
        <w:t>Costs:</w:t>
      </w:r>
      <w:r w:rsidRPr="00B05D25">
        <w:rPr>
          <w:color w:val="000000" w:themeColor="text1"/>
          <w:sz w:val="24"/>
          <w:szCs w:val="24"/>
        </w:rPr>
        <w:t xml:space="preserve"> Compliance necessity is increasing under the Environmental Protection Law which has mandated strict environmental impact assessment and waste management systems (Alber and Saleh, 2022). Labour Codes has also raised compliance costs through trust insurance, wage and worker protection standards. </w:t>
      </w:r>
    </w:p>
    <w:p w14:paraId="5CE6F3A6" w14:textId="77777777" w:rsidR="00302A3F" w:rsidRPr="00B05D25" w:rsidRDefault="003E0B57" w:rsidP="002670D0">
      <w:pPr>
        <w:spacing w:line="360" w:lineRule="auto"/>
        <w:jc w:val="both"/>
        <w:rPr>
          <w:color w:val="000000" w:themeColor="text1"/>
          <w:sz w:val="24"/>
          <w:szCs w:val="24"/>
        </w:rPr>
      </w:pPr>
      <w:r w:rsidRPr="00B05D25">
        <w:rPr>
          <w:b/>
          <w:bCs/>
          <w:color w:val="000000" w:themeColor="text1"/>
          <w:sz w:val="24"/>
          <w:szCs w:val="24"/>
        </w:rPr>
        <w:t>Risks:</w:t>
      </w:r>
      <w:r w:rsidRPr="00B05D25">
        <w:rPr>
          <w:color w:val="000000" w:themeColor="text1"/>
          <w:sz w:val="24"/>
          <w:szCs w:val="24"/>
        </w:rPr>
        <w:t xml:space="preserve"> The Global minimum tax and Corporate Tax returns may reduce the profitability of multinational corporations (Johannesen, 2022). Inconsistent enforcement of regulatory transparency and intellectual property rights across the provinces may create operational risks for the technology firms reliant on property innovations. </w:t>
      </w:r>
    </w:p>
    <w:p w14:paraId="231DFC80" w14:textId="77777777" w:rsidR="00302A3F" w:rsidRPr="00B05D25" w:rsidRDefault="003E0B57" w:rsidP="002670D0">
      <w:pPr>
        <w:pStyle w:val="Heading3"/>
        <w:spacing w:line="360" w:lineRule="auto"/>
        <w:jc w:val="both"/>
        <w:rPr>
          <w:b/>
          <w:bCs/>
          <w:color w:val="000000" w:themeColor="text1"/>
          <w:sz w:val="24"/>
          <w:szCs w:val="24"/>
        </w:rPr>
      </w:pPr>
      <w:bookmarkStart w:id="20" w:name="_Toc228179415"/>
      <w:r w:rsidRPr="00B05D25">
        <w:rPr>
          <w:b/>
          <w:bCs/>
          <w:color w:val="000000" w:themeColor="text1"/>
          <w:sz w:val="24"/>
          <w:szCs w:val="24"/>
        </w:rPr>
        <w:lastRenderedPageBreak/>
        <w:t xml:space="preserve">Cultural </w:t>
      </w:r>
      <w:r w:rsidR="003E6AC9" w:rsidRPr="00B05D25">
        <w:rPr>
          <w:b/>
          <w:color w:val="000000" w:themeColor="text1"/>
          <w:sz w:val="24"/>
          <w:szCs w:val="24"/>
        </w:rPr>
        <w:t>Rapid urbanisation</w:t>
      </w:r>
      <w:bookmarkEnd w:id="20"/>
    </w:p>
    <w:p w14:paraId="506C8221" w14:textId="700A594E" w:rsidR="00302A3F" w:rsidRPr="00B05D25" w:rsidRDefault="003E0B57" w:rsidP="002670D0">
      <w:pPr>
        <w:spacing w:line="360" w:lineRule="auto"/>
        <w:jc w:val="both"/>
        <w:rPr>
          <w:color w:val="000000" w:themeColor="text1"/>
          <w:sz w:val="24"/>
          <w:szCs w:val="24"/>
        </w:rPr>
      </w:pPr>
      <w:r w:rsidRPr="00B05D25">
        <w:rPr>
          <w:b/>
          <w:bCs/>
          <w:color w:val="000000" w:themeColor="text1"/>
          <w:sz w:val="24"/>
          <w:szCs w:val="24"/>
        </w:rPr>
        <w:t>Benefits:</w:t>
      </w:r>
      <w:r w:rsidRPr="00B05D25">
        <w:rPr>
          <w:color w:val="000000" w:themeColor="text1"/>
          <w:sz w:val="24"/>
          <w:szCs w:val="24"/>
        </w:rPr>
        <w:t xml:space="preserve"> Workforce in Vietnam demonstrates strong work disciplined influenced by the Confucian values like diligence, hierarchy and collective responsibility. High acceptance of manufacturing employment has supported the labour incentive industries (Das and Kanupriya, 2025). In addition, rising consumption of </w:t>
      </w:r>
      <w:r w:rsidR="0061693A" w:rsidRPr="00B05D25">
        <w:rPr>
          <w:color w:val="000000" w:themeColor="text1"/>
          <w:sz w:val="24"/>
          <w:szCs w:val="24"/>
        </w:rPr>
        <w:t>middle-class</w:t>
      </w:r>
      <w:r w:rsidRPr="00B05D25">
        <w:rPr>
          <w:color w:val="000000" w:themeColor="text1"/>
          <w:sz w:val="24"/>
          <w:szCs w:val="24"/>
        </w:rPr>
        <w:t xml:space="preserve"> people has driven domestic electronics demands reflected by huge smartphone penetrations and local market potential. </w:t>
      </w:r>
    </w:p>
    <w:p w14:paraId="6DC91EB3" w14:textId="77777777" w:rsidR="00302A3F" w:rsidRPr="00B05D25" w:rsidRDefault="003E0B57" w:rsidP="002670D0">
      <w:pPr>
        <w:spacing w:line="360" w:lineRule="auto"/>
        <w:jc w:val="both"/>
        <w:rPr>
          <w:color w:val="000000" w:themeColor="text1"/>
          <w:sz w:val="24"/>
          <w:szCs w:val="24"/>
        </w:rPr>
      </w:pPr>
      <w:r w:rsidRPr="00B05D25">
        <w:rPr>
          <w:b/>
          <w:bCs/>
          <w:color w:val="000000" w:themeColor="text1"/>
          <w:sz w:val="24"/>
          <w:szCs w:val="24"/>
        </w:rPr>
        <w:t>Costs:</w:t>
      </w:r>
      <w:r w:rsidRPr="00B05D25">
        <w:rPr>
          <w:color w:val="000000" w:themeColor="text1"/>
          <w:sz w:val="24"/>
          <w:szCs w:val="24"/>
        </w:rPr>
        <w:t xml:space="preserve"> Cultural focus in hierarchy may limit the slow decisions-making and may limit the bottom-up in innovation within organisations. Differences in management practices and language barriers can create conditional challenges between the local employees and expatriate managers (Chen, 2019). In addition, communication costs and training costs are additional expenses for multinational firms like Samsung. </w:t>
      </w:r>
    </w:p>
    <w:p w14:paraId="57ABBCC0" w14:textId="0ECE69C4" w:rsidR="00302A3F" w:rsidRPr="00B05D25" w:rsidRDefault="003E0B57" w:rsidP="002670D0">
      <w:pPr>
        <w:spacing w:line="360" w:lineRule="auto"/>
        <w:jc w:val="both"/>
        <w:rPr>
          <w:color w:val="000000" w:themeColor="text1"/>
          <w:sz w:val="24"/>
          <w:szCs w:val="24"/>
        </w:rPr>
      </w:pPr>
      <w:r w:rsidRPr="00B05D25">
        <w:rPr>
          <w:b/>
          <w:bCs/>
          <w:color w:val="000000" w:themeColor="text1"/>
          <w:sz w:val="24"/>
          <w:szCs w:val="24"/>
        </w:rPr>
        <w:t>Risks:</w:t>
      </w:r>
      <w:r w:rsidRPr="00B05D25">
        <w:rPr>
          <w:color w:val="000000" w:themeColor="text1"/>
          <w:sz w:val="24"/>
          <w:szCs w:val="24"/>
        </w:rPr>
        <w:t xml:space="preserve"> Rapid urbanisation and increased living standards </w:t>
      </w:r>
      <w:r w:rsidR="0061693A" w:rsidRPr="00B05D25">
        <w:rPr>
          <w:color w:val="000000" w:themeColor="text1"/>
          <w:sz w:val="24"/>
          <w:szCs w:val="24"/>
        </w:rPr>
        <w:t>have</w:t>
      </w:r>
      <w:r w:rsidRPr="00B05D25">
        <w:rPr>
          <w:color w:val="000000" w:themeColor="text1"/>
          <w:sz w:val="24"/>
          <w:szCs w:val="24"/>
        </w:rPr>
        <w:t xml:space="preserve"> gradually eroded low-cost advantage of Vietnam. Turnover risks and labour dissatisfaction are emerging in the industrial zones (Lee and Kim, 2024). Moreover, transitioning consumer preferences towards sustainable and premium products needs continuous adoption by the manufacturers to remain competitive. </w:t>
      </w:r>
    </w:p>
    <w:p w14:paraId="7274F82D" w14:textId="77777777" w:rsidR="00302A3F" w:rsidRPr="003E6AC9" w:rsidRDefault="003E0B57" w:rsidP="002670D0">
      <w:pPr>
        <w:spacing w:line="360" w:lineRule="auto"/>
        <w:jc w:val="center"/>
        <w:rPr>
          <w:sz w:val="24"/>
          <w:szCs w:val="24"/>
        </w:rPr>
      </w:pPr>
      <w:r w:rsidRPr="003E6AC9">
        <w:rPr>
          <w:noProof/>
          <w:sz w:val="24"/>
          <w:szCs w:val="24"/>
        </w:rPr>
        <w:drawing>
          <wp:inline distT="114300" distB="114300" distL="114300" distR="114300" wp14:anchorId="0D0AEB2A" wp14:editId="19685351">
            <wp:extent cx="4652645" cy="2975610"/>
            <wp:effectExtent l="38100" t="38100" r="33655" b="34290"/>
            <wp:docPr id="3"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9"/>
                    <a:srcRect/>
                    <a:stretch>
                      <a:fillRect/>
                    </a:stretch>
                  </pic:blipFill>
                  <pic:spPr>
                    <a:xfrm>
                      <a:off x="0" y="0"/>
                      <a:ext cx="4661167" cy="2981060"/>
                    </a:xfrm>
                    <a:prstGeom prst="rect">
                      <a:avLst/>
                    </a:prstGeom>
                    <a:ln w="25400">
                      <a:solidFill>
                        <a:srgbClr val="000000"/>
                      </a:solidFill>
                      <a:prstDash val="solid"/>
                    </a:ln>
                  </pic:spPr>
                </pic:pic>
              </a:graphicData>
            </a:graphic>
          </wp:inline>
        </w:drawing>
      </w:r>
    </w:p>
    <w:p w14:paraId="0C61BBCE" w14:textId="77777777" w:rsidR="00302A3F" w:rsidRPr="003E6AC9" w:rsidRDefault="003E0B57" w:rsidP="002670D0">
      <w:pPr>
        <w:spacing w:line="360" w:lineRule="auto"/>
        <w:jc w:val="center"/>
        <w:rPr>
          <w:b/>
          <w:i/>
          <w:sz w:val="24"/>
          <w:szCs w:val="24"/>
        </w:rPr>
      </w:pPr>
      <w:r w:rsidRPr="003E6AC9">
        <w:rPr>
          <w:b/>
          <w:i/>
          <w:sz w:val="24"/>
          <w:szCs w:val="24"/>
        </w:rPr>
        <w:t xml:space="preserve">Figure 09: Market Attractiveness in Vietnamese Electronics Manufacturing Sector </w:t>
      </w:r>
    </w:p>
    <w:p w14:paraId="1C6E7F37" w14:textId="77777777" w:rsidR="007011AB" w:rsidRPr="003E6AC9" w:rsidRDefault="007011AB" w:rsidP="002670D0">
      <w:pPr>
        <w:spacing w:line="360" w:lineRule="auto"/>
        <w:jc w:val="center"/>
        <w:rPr>
          <w:b/>
          <w:sz w:val="24"/>
          <w:szCs w:val="24"/>
        </w:rPr>
      </w:pPr>
      <w:r w:rsidRPr="003E6AC9">
        <w:rPr>
          <w:b/>
          <w:sz w:val="24"/>
          <w:szCs w:val="24"/>
        </w:rPr>
        <w:t xml:space="preserve">Source: </w:t>
      </w:r>
      <w:r w:rsidRPr="003E6AC9">
        <w:rPr>
          <w:sz w:val="24"/>
          <w:szCs w:val="24"/>
        </w:rPr>
        <w:t>(Chen, 2019)</w:t>
      </w:r>
    </w:p>
    <w:p w14:paraId="56132F5B" w14:textId="77777777" w:rsidR="00302A3F" w:rsidRPr="003E6AC9" w:rsidRDefault="003E0B57" w:rsidP="002670D0">
      <w:pPr>
        <w:pStyle w:val="Heading1"/>
        <w:spacing w:line="360" w:lineRule="auto"/>
        <w:ind w:right="389"/>
        <w:jc w:val="both"/>
        <w:rPr>
          <w:b/>
          <w:bCs/>
          <w:sz w:val="24"/>
          <w:szCs w:val="24"/>
        </w:rPr>
      </w:pPr>
      <w:bookmarkStart w:id="21" w:name="_Toc228179416"/>
      <w:r w:rsidRPr="003E6AC9">
        <w:rPr>
          <w:b/>
          <w:bCs/>
          <w:sz w:val="24"/>
          <w:szCs w:val="24"/>
        </w:rPr>
        <w:lastRenderedPageBreak/>
        <w:t>Conclusion to the report</w:t>
      </w:r>
      <w:bookmarkEnd w:id="21"/>
    </w:p>
    <w:p w14:paraId="390C8FC0" w14:textId="77777777" w:rsidR="00302A3F" w:rsidRPr="003E6AC9" w:rsidRDefault="003E0B57" w:rsidP="002670D0">
      <w:pPr>
        <w:spacing w:line="360" w:lineRule="auto"/>
        <w:ind w:right="389"/>
        <w:jc w:val="both"/>
        <w:rPr>
          <w:sz w:val="24"/>
          <w:szCs w:val="24"/>
        </w:rPr>
      </w:pPr>
      <w:r w:rsidRPr="003E6AC9">
        <w:rPr>
          <w:sz w:val="24"/>
          <w:szCs w:val="24"/>
        </w:rPr>
        <w:t xml:space="preserve">This evaluation reflects Vietnam has emerged as the highly attractive destination for the electronics manufacturing contexts for the MNCs like Samsung Electronics. The market demonstrates stronger alignment with economic growth, politics, support and industrial capability. Government policies like Law on High Technology and preferential taxation regimes have significantly lowered entry barriers whereas the trade agreements including CPTPP and EVFTS have enhanced export competitiveness in core markets. From an economic perspective, the export-driven model of Vietnam has enabled Samsung to scale production efficiency due to foreign-invested enterprises. Vietnam serves as the major global hub for the smartphone manufacturing firm Samsung. The Porter's Diamond model has highlighted danger factor conditions and robust demand linkage along with the developing industrial clusters which reinforces competitive advantage. </w:t>
      </w:r>
    </w:p>
    <w:p w14:paraId="31F37C7D" w14:textId="77777777" w:rsidR="00302A3F" w:rsidRPr="003E6AC9" w:rsidRDefault="003E0B57" w:rsidP="002670D0">
      <w:pPr>
        <w:spacing w:line="360" w:lineRule="auto"/>
        <w:ind w:right="389"/>
        <w:jc w:val="both"/>
        <w:rPr>
          <w:sz w:val="24"/>
          <w:szCs w:val="24"/>
        </w:rPr>
      </w:pPr>
      <w:r w:rsidRPr="003E6AC9">
        <w:rPr>
          <w:sz w:val="24"/>
          <w:szCs w:val="24"/>
        </w:rPr>
        <w:t xml:space="preserve">The evaluation has further identified structural limitations including its dependence on the important components and the changing tax regulations alongside rising labour costs which may gradually reduce cost competitiveness. The environmental and legal pressures have also increased that needs sustainability investment and higher compliance standards. Overall, although risks remain, the strategic positioning of Vietnam within the global supply chains combined with a sustainable and competitive manufacturing base for the long-term operations of Samsung. </w:t>
      </w:r>
    </w:p>
    <w:p w14:paraId="64FB82AD" w14:textId="77777777" w:rsidR="00302A3F" w:rsidRPr="003E6AC9" w:rsidRDefault="003E0B57" w:rsidP="002670D0">
      <w:pPr>
        <w:pStyle w:val="Heading1"/>
        <w:spacing w:line="360" w:lineRule="auto"/>
        <w:ind w:right="389"/>
        <w:jc w:val="both"/>
      </w:pPr>
      <w:bookmarkStart w:id="22" w:name="_Toc228179417"/>
      <w:r w:rsidRPr="003E6AC9">
        <w:rPr>
          <w:b/>
          <w:bCs/>
          <w:sz w:val="24"/>
          <w:szCs w:val="24"/>
        </w:rPr>
        <w:t>Section 2: Reflective Account</w:t>
      </w:r>
      <w:bookmarkEnd w:id="22"/>
      <w:r w:rsidRPr="003E6AC9">
        <w:t xml:space="preserve"> </w:t>
      </w:r>
    </w:p>
    <w:p w14:paraId="1FD11AB0" w14:textId="77777777" w:rsidR="00302A3F" w:rsidRPr="003E6AC9" w:rsidRDefault="003E0B57" w:rsidP="002670D0">
      <w:pPr>
        <w:spacing w:line="360" w:lineRule="auto"/>
        <w:ind w:right="389"/>
        <w:jc w:val="both"/>
        <w:rPr>
          <w:sz w:val="24"/>
          <w:szCs w:val="24"/>
        </w:rPr>
      </w:pPr>
      <w:r w:rsidRPr="003E6AC9">
        <w:rPr>
          <w:sz w:val="24"/>
          <w:szCs w:val="24"/>
        </w:rPr>
        <w:t xml:space="preserve">The reflective account is structured in Gibbs’ Reflective cycle which will help me to identify potential gaps, weaknesses and strengths within this Report structuring process. </w:t>
      </w:r>
    </w:p>
    <w:p w14:paraId="33F9A4BC" w14:textId="77777777" w:rsidR="00302A3F" w:rsidRPr="003E6AC9" w:rsidRDefault="003E0B57" w:rsidP="002670D0">
      <w:pPr>
        <w:spacing w:line="360" w:lineRule="auto"/>
        <w:ind w:right="389"/>
        <w:jc w:val="center"/>
        <w:rPr>
          <w:sz w:val="24"/>
          <w:szCs w:val="24"/>
        </w:rPr>
      </w:pPr>
      <w:r w:rsidRPr="003E6AC9">
        <w:rPr>
          <w:noProof/>
          <w:sz w:val="24"/>
          <w:szCs w:val="24"/>
        </w:rPr>
        <w:lastRenderedPageBreak/>
        <w:drawing>
          <wp:inline distT="114300" distB="114300" distL="114300" distR="114300" wp14:anchorId="6514041F" wp14:editId="4BEF0B14">
            <wp:extent cx="3864347" cy="2895051"/>
            <wp:effectExtent l="25400" t="25400" r="25400" b="25400"/>
            <wp:docPr id="5"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20"/>
                    <a:srcRect/>
                    <a:stretch>
                      <a:fillRect/>
                    </a:stretch>
                  </pic:blipFill>
                  <pic:spPr>
                    <a:xfrm>
                      <a:off x="0" y="0"/>
                      <a:ext cx="3864347" cy="2895051"/>
                    </a:xfrm>
                    <a:prstGeom prst="rect">
                      <a:avLst/>
                    </a:prstGeom>
                    <a:ln w="25400">
                      <a:solidFill>
                        <a:srgbClr val="000000"/>
                      </a:solidFill>
                      <a:prstDash val="solid"/>
                    </a:ln>
                  </pic:spPr>
                </pic:pic>
              </a:graphicData>
            </a:graphic>
          </wp:inline>
        </w:drawing>
      </w:r>
    </w:p>
    <w:p w14:paraId="0B318F20" w14:textId="77777777" w:rsidR="00302A3F" w:rsidRPr="003E6AC9" w:rsidRDefault="003E0B57" w:rsidP="002670D0">
      <w:pPr>
        <w:spacing w:line="360" w:lineRule="auto"/>
        <w:ind w:right="389"/>
        <w:jc w:val="center"/>
        <w:rPr>
          <w:b/>
          <w:i/>
          <w:sz w:val="24"/>
          <w:szCs w:val="24"/>
        </w:rPr>
      </w:pPr>
      <w:r w:rsidRPr="003E6AC9">
        <w:rPr>
          <w:b/>
          <w:i/>
          <w:sz w:val="24"/>
          <w:szCs w:val="24"/>
        </w:rPr>
        <w:t xml:space="preserve">Figure 10: Gibbs Reflective Cycle Stages </w:t>
      </w:r>
    </w:p>
    <w:p w14:paraId="074C7567" w14:textId="77777777" w:rsidR="00302A3F" w:rsidRPr="003E6AC9" w:rsidRDefault="003E0B57" w:rsidP="002670D0">
      <w:pPr>
        <w:spacing w:line="360" w:lineRule="auto"/>
        <w:ind w:right="389"/>
        <w:jc w:val="center"/>
        <w:rPr>
          <w:sz w:val="24"/>
          <w:szCs w:val="24"/>
        </w:rPr>
      </w:pPr>
      <w:r w:rsidRPr="003E6AC9">
        <w:rPr>
          <w:sz w:val="24"/>
          <w:szCs w:val="24"/>
        </w:rPr>
        <w:t>(Source: McLeod, 2025)</w:t>
      </w:r>
    </w:p>
    <w:p w14:paraId="1B409B6E" w14:textId="77777777" w:rsidR="00302A3F" w:rsidRPr="003E6AC9" w:rsidRDefault="003E0B57" w:rsidP="002670D0">
      <w:pPr>
        <w:spacing w:line="360" w:lineRule="auto"/>
        <w:ind w:right="389"/>
        <w:jc w:val="both"/>
        <w:rPr>
          <w:sz w:val="24"/>
          <w:szCs w:val="24"/>
        </w:rPr>
      </w:pPr>
      <w:r w:rsidRPr="003E6AC9">
        <w:rPr>
          <w:b/>
          <w:bCs/>
          <w:sz w:val="24"/>
          <w:szCs w:val="24"/>
        </w:rPr>
        <w:t>Description:</w:t>
      </w:r>
      <w:r w:rsidRPr="003E6AC9">
        <w:rPr>
          <w:sz w:val="24"/>
          <w:szCs w:val="24"/>
        </w:rPr>
        <w:t xml:space="preserve"> The process of completing this assignment involves an evidence-driven and structured approach to analyse the electronics and manufacturing industry of Vietnam along with the operations of multinational corporation Samsung Electronics in this context. This task necessitated integration of macro-level frameworks like Porter's Diamond model and PESTLE analysis with evidence-based analysis. I have started selecting Vietnam as the nation and the electronics manufacturing as the sector due to the increasing electronics and telecommunication demands globally in recent years. In the research process, I have included the collection of quantitative data like labour statistics, FDI investment figures, export Values and policy frameworks like Corporate Income Tax regulations and Law in High Technology. Simultaneously, I have incorporated theoretical insights from the peer-reviewed literature to support the analytical models (Huang and Ichikohji, 2023). This report is then structured into key sections like industrial overview. Competitive assessment, PESTLE analysis and market attractiveness. </w:t>
      </w:r>
    </w:p>
    <w:p w14:paraId="1897887B" w14:textId="5D9B8A99" w:rsidR="00302A3F" w:rsidRPr="003E6AC9" w:rsidRDefault="003E0B57" w:rsidP="002670D0">
      <w:pPr>
        <w:spacing w:line="360" w:lineRule="auto"/>
        <w:ind w:right="389"/>
        <w:jc w:val="both"/>
        <w:rPr>
          <w:sz w:val="24"/>
          <w:szCs w:val="24"/>
        </w:rPr>
      </w:pPr>
      <w:r w:rsidRPr="003E6AC9">
        <w:rPr>
          <w:b/>
          <w:bCs/>
          <w:sz w:val="24"/>
          <w:szCs w:val="24"/>
        </w:rPr>
        <w:t>Feelings:</w:t>
      </w:r>
      <w:r w:rsidRPr="003E6AC9">
        <w:rPr>
          <w:sz w:val="24"/>
          <w:szCs w:val="24"/>
        </w:rPr>
        <w:t xml:space="preserve"> Initially, I have found this assignment highly challenging due to the necessity of industry specific data and information. I decided my assignment must not include summary based generic information due to the fear of achieving low marks. I have emphasised on avoidance of plagiarism and maintaining academic integrity which had increased challenges in forming this report (Brown and </w:t>
      </w:r>
      <w:r w:rsidRPr="003E6AC9">
        <w:rPr>
          <w:sz w:val="24"/>
          <w:szCs w:val="24"/>
        </w:rPr>
        <w:lastRenderedPageBreak/>
        <w:t xml:space="preserve">Janssen, 2017). However, with my progression, I have gained confidence in navigating the industrial databases detecting credible sources like financial reports and government publications. I have further felt a sense of intellectual engagement while I have applied theoretical models to real-world data specifically when I have linked industrial growth with the Porter's Diamond model. At times, managing the word count guidance while maintaining the analytical depth was critical for me. However, the process has ultimately enhanced my confidence in producing evidence-driven and </w:t>
      </w:r>
      <w:r w:rsidR="00546EA1" w:rsidRPr="003E6AC9">
        <w:rPr>
          <w:sz w:val="24"/>
          <w:szCs w:val="24"/>
        </w:rPr>
        <w:t>high-quality</w:t>
      </w:r>
      <w:r w:rsidRPr="003E6AC9">
        <w:rPr>
          <w:sz w:val="24"/>
          <w:szCs w:val="24"/>
        </w:rPr>
        <w:t xml:space="preserve"> academic work which meets distinction-level expectations mentioned in rubrics in brief.  </w:t>
      </w:r>
    </w:p>
    <w:p w14:paraId="085B8F09" w14:textId="77777777" w:rsidR="00302A3F" w:rsidRPr="003E6AC9" w:rsidRDefault="003E0B57" w:rsidP="002670D0">
      <w:pPr>
        <w:spacing w:line="360" w:lineRule="auto"/>
        <w:ind w:right="389"/>
        <w:jc w:val="both"/>
        <w:rPr>
          <w:sz w:val="24"/>
          <w:szCs w:val="24"/>
        </w:rPr>
      </w:pPr>
      <w:r w:rsidRPr="003E6AC9">
        <w:rPr>
          <w:b/>
          <w:bCs/>
          <w:sz w:val="24"/>
          <w:szCs w:val="24"/>
        </w:rPr>
        <w:t>Evaluation:</w:t>
      </w:r>
      <w:r w:rsidRPr="003E6AC9">
        <w:rPr>
          <w:sz w:val="24"/>
          <w:szCs w:val="24"/>
        </w:rPr>
        <w:t xml:space="preserve"> One of the most effective sides of my approach is prioritising the verifiable and credible data sources. Using the policy documents and industrial reports has allowed me to support the critical arguments with precise statistics like export dependency of Vietnam's foreign firms and investment levels of Samsung. In addition, embedding the theoretical models with empirical evidence is the key strength of this report. For instance, applying the Porter's Diamond model in the labour market conditions and export clusters has enabled more structure and critical evaluation. However, accessing up-to-date data about the electronics sector in Vietnam is challenging for the supply chain structured and firm-level performance. Moreover, synthesising larger volumes of data into each analytical section required enhanced analytical and critical thinking skills (Guo, Jantharajit and Thongpanit, 2024). Despite these challenges, the overall outcomes remain analytically robust and coherent. </w:t>
      </w:r>
    </w:p>
    <w:p w14:paraId="3B8AF029" w14:textId="089693AE" w:rsidR="00302A3F" w:rsidRPr="003E6AC9" w:rsidRDefault="003E0B57" w:rsidP="002670D0">
      <w:pPr>
        <w:spacing w:line="360" w:lineRule="auto"/>
        <w:ind w:right="389"/>
        <w:jc w:val="both"/>
        <w:rPr>
          <w:sz w:val="24"/>
          <w:szCs w:val="24"/>
        </w:rPr>
      </w:pPr>
      <w:r w:rsidRPr="003E6AC9">
        <w:rPr>
          <w:b/>
          <w:bCs/>
          <w:sz w:val="24"/>
          <w:szCs w:val="24"/>
        </w:rPr>
        <w:t>Analysis:</w:t>
      </w:r>
      <w:r w:rsidRPr="003E6AC9">
        <w:rPr>
          <w:sz w:val="24"/>
          <w:szCs w:val="24"/>
        </w:rPr>
        <w:t xml:space="preserve"> The research process has highlighted the importance of combining empirical validation and theoretical knowledge within academic work. According to the scholarly literature of frameworks and strategic evaluation with tools like, Porter’s Diamond model and PESTLE are more effective while supported with real-world data rather than descriptive usage. This is evident in my approach to my effective writing where each factor is supported by laws, policies and statistical indicators (Hwang, 2025). For instance, the political </w:t>
      </w:r>
      <w:r w:rsidR="007011AB" w:rsidRPr="003E6AC9">
        <w:rPr>
          <w:sz w:val="24"/>
          <w:szCs w:val="24"/>
        </w:rPr>
        <w:t>analyst’s</w:t>
      </w:r>
      <w:r w:rsidRPr="003E6AC9">
        <w:rPr>
          <w:sz w:val="24"/>
          <w:szCs w:val="24"/>
        </w:rPr>
        <w:t xml:space="preserve"> part is strengthened with a detailed reference list which has authenticated the tax incentive structure and laws in high technology in Vietnam demonstrating how institutional models are directly informing the foreign investment decisions. Similarly, economic evaluation incorporated the labour cost advantages and export statistics aligning to the global value chains and comparative advantage. This process has also demonstrated the </w:t>
      </w:r>
      <w:r w:rsidRPr="003E6AC9">
        <w:rPr>
          <w:sz w:val="24"/>
          <w:szCs w:val="24"/>
        </w:rPr>
        <w:lastRenderedPageBreak/>
        <w:t xml:space="preserve">significance of critical thinking in distinguishing the analytically valuable data and surface-level information. Rather than relying on general statements, I have focused on </w:t>
      </w:r>
      <w:r w:rsidR="00452FCC" w:rsidRPr="003E6AC9">
        <w:rPr>
          <w:sz w:val="24"/>
          <w:szCs w:val="24"/>
        </w:rPr>
        <w:t>quantifiable</w:t>
      </w:r>
      <w:r w:rsidRPr="003E6AC9">
        <w:rPr>
          <w:sz w:val="24"/>
          <w:szCs w:val="24"/>
        </w:rPr>
        <w:t xml:space="preserve"> indicators and policy mechanisms that have enhanced the credibility of analysis. Moreover, the integration of multiple sources are required for careful evaluation of data reliability. Government publications, industry reports and peer-reviewed articles offered different perspectives and analysed </w:t>
      </w:r>
      <w:r w:rsidR="0061693A" w:rsidRPr="003E6AC9">
        <w:rPr>
          <w:sz w:val="24"/>
          <w:szCs w:val="24"/>
        </w:rPr>
        <w:t>this required synthesis</w:t>
      </w:r>
      <w:r w:rsidRPr="003E6AC9">
        <w:rPr>
          <w:sz w:val="24"/>
          <w:szCs w:val="24"/>
        </w:rPr>
        <w:t xml:space="preserve">. This aligned to academic expectations for </w:t>
      </w:r>
      <w:r w:rsidR="0061693A" w:rsidRPr="003E6AC9">
        <w:rPr>
          <w:sz w:val="24"/>
          <w:szCs w:val="24"/>
        </w:rPr>
        <w:t>the higher</w:t>
      </w:r>
      <w:r w:rsidRPr="003E6AC9">
        <w:rPr>
          <w:sz w:val="24"/>
          <w:szCs w:val="24"/>
        </w:rPr>
        <w:t xml:space="preserve"> study level and critical analysis if essential for offering high-quality work. </w:t>
      </w:r>
    </w:p>
    <w:p w14:paraId="5C2C2EF5" w14:textId="77777777" w:rsidR="00302A3F" w:rsidRPr="003E6AC9" w:rsidRDefault="003E0B57" w:rsidP="002670D0">
      <w:pPr>
        <w:spacing w:line="360" w:lineRule="auto"/>
        <w:ind w:right="389"/>
        <w:jc w:val="both"/>
        <w:rPr>
          <w:sz w:val="24"/>
          <w:szCs w:val="24"/>
        </w:rPr>
      </w:pPr>
      <w:r w:rsidRPr="003E6AC9">
        <w:rPr>
          <w:b/>
          <w:bCs/>
          <w:sz w:val="24"/>
          <w:szCs w:val="24"/>
        </w:rPr>
        <w:t>Conclusion:</w:t>
      </w:r>
      <w:r w:rsidRPr="003E6AC9">
        <w:rPr>
          <w:sz w:val="24"/>
          <w:szCs w:val="24"/>
        </w:rPr>
        <w:t xml:space="preserve"> Overall, the process of preparing and researching this assessment has significantly enhanced my ability to create analytically rigorous and evidence-based academic work. I have developed a deeper knowledge in how theoretical frameworks are applied in real-world industry specifically within the global manufacturing sector. This experience has further highlighted the importance of data verification, source credibility and critical analysis to achieve high academic standards. Although the challenges involve the word constraints and data accessibility, these have contributed to the development of more refined writing skills and refined work. Importantly, this process has reinforced this requirement to move beyond descriptive assessment towards data-driven analysis which is essentially for achieving distinction-level performance in academic assessments. </w:t>
      </w:r>
    </w:p>
    <w:p w14:paraId="26125395" w14:textId="443DA690" w:rsidR="00302A3F" w:rsidRPr="003E6AC9" w:rsidRDefault="003E0B57" w:rsidP="002670D0">
      <w:pPr>
        <w:spacing w:line="360" w:lineRule="auto"/>
        <w:ind w:right="389"/>
        <w:jc w:val="both"/>
        <w:rPr>
          <w:sz w:val="24"/>
          <w:szCs w:val="24"/>
        </w:rPr>
      </w:pPr>
      <w:r w:rsidRPr="003E6AC9">
        <w:rPr>
          <w:b/>
          <w:bCs/>
          <w:sz w:val="24"/>
          <w:szCs w:val="24"/>
        </w:rPr>
        <w:t xml:space="preserve">Action Plan: </w:t>
      </w:r>
      <w:r w:rsidRPr="003E6AC9">
        <w:rPr>
          <w:sz w:val="24"/>
          <w:szCs w:val="24"/>
        </w:rPr>
        <w:t xml:space="preserve">To further enhance my academic performance, I am planning to enhance my ability to utilise the high-quality data sources and access them. I will practice assessing </w:t>
      </w:r>
      <w:r w:rsidR="0061693A" w:rsidRPr="003E6AC9">
        <w:rPr>
          <w:sz w:val="24"/>
          <w:szCs w:val="24"/>
        </w:rPr>
        <w:t>subscription-based</w:t>
      </w:r>
      <w:r w:rsidRPr="003E6AC9">
        <w:rPr>
          <w:sz w:val="24"/>
          <w:szCs w:val="24"/>
        </w:rPr>
        <w:t xml:space="preserve"> databases such as industry-specific reports and Statista data. Developing advanced research skills including the use of academic research engines like ScienceDirect and JSTOR. It will help me to identify the relevant scholarly literature. I further aim to enhance my ability to analyse large volumes of information to structured and concise arguments. It is essential to meet the required criteria of the assignment without compromising analytical depth. In addition, I will focus on enhancing my critical writing skills practising integration theory. Finally, I am to strengthen my data validation and referencing skills to ensure full compliance with academic integrity requirements to enhance the credibility of my academic assignments. </w:t>
      </w:r>
    </w:p>
    <w:p w14:paraId="281D4828" w14:textId="77777777" w:rsidR="00302A3F" w:rsidRPr="003E6AC9" w:rsidRDefault="00302A3F" w:rsidP="002670D0">
      <w:pPr>
        <w:spacing w:line="360" w:lineRule="auto"/>
        <w:jc w:val="both"/>
        <w:rPr>
          <w:sz w:val="24"/>
          <w:szCs w:val="24"/>
        </w:rPr>
      </w:pPr>
    </w:p>
    <w:p w14:paraId="0665F5E2" w14:textId="77777777" w:rsidR="00302A3F" w:rsidRPr="003E6AC9" w:rsidRDefault="00302A3F" w:rsidP="002670D0">
      <w:pPr>
        <w:spacing w:line="360" w:lineRule="auto"/>
        <w:jc w:val="both"/>
        <w:rPr>
          <w:sz w:val="24"/>
          <w:szCs w:val="24"/>
        </w:rPr>
      </w:pPr>
    </w:p>
    <w:p w14:paraId="1096A04B" w14:textId="77777777" w:rsidR="00302A3F" w:rsidRPr="003E6AC9" w:rsidRDefault="003E0B57" w:rsidP="002670D0">
      <w:pPr>
        <w:spacing w:line="360" w:lineRule="auto"/>
        <w:jc w:val="both"/>
        <w:rPr>
          <w:sz w:val="24"/>
          <w:szCs w:val="24"/>
        </w:rPr>
      </w:pPr>
      <w:r w:rsidRPr="003E6AC9">
        <w:br w:type="page"/>
      </w:r>
    </w:p>
    <w:p w14:paraId="7D9011C4" w14:textId="77777777" w:rsidR="00302A3F" w:rsidRPr="00556C6E" w:rsidRDefault="003E0B57" w:rsidP="00556C6E">
      <w:pPr>
        <w:pStyle w:val="Heading3"/>
        <w:rPr>
          <w:b/>
          <w:bCs/>
          <w:sz w:val="24"/>
          <w:szCs w:val="24"/>
        </w:rPr>
      </w:pPr>
      <w:bookmarkStart w:id="23" w:name="_Toc228179418"/>
      <w:r w:rsidRPr="00556C6E">
        <w:rPr>
          <w:b/>
          <w:bCs/>
          <w:sz w:val="24"/>
          <w:szCs w:val="24"/>
        </w:rPr>
        <w:lastRenderedPageBreak/>
        <w:t>References</w:t>
      </w:r>
      <w:bookmarkEnd w:id="23"/>
      <w:r w:rsidRPr="00556C6E">
        <w:rPr>
          <w:b/>
          <w:bCs/>
          <w:sz w:val="24"/>
          <w:szCs w:val="24"/>
        </w:rPr>
        <w:t xml:space="preserve"> </w:t>
      </w:r>
    </w:p>
    <w:p w14:paraId="1B069912" w14:textId="77777777" w:rsidR="00302A3F" w:rsidRPr="003E6AC9" w:rsidRDefault="003E0B57" w:rsidP="002670D0">
      <w:pPr>
        <w:spacing w:line="360" w:lineRule="auto"/>
        <w:jc w:val="both"/>
        <w:rPr>
          <w:sz w:val="24"/>
          <w:szCs w:val="24"/>
        </w:rPr>
      </w:pPr>
      <w:r w:rsidRPr="003E6AC9">
        <w:rPr>
          <w:sz w:val="24"/>
          <w:szCs w:val="24"/>
        </w:rPr>
        <w:t xml:space="preserve">Alber, N. and Saleh, A. (2022). Environmental Compliance Reactions to R &amp; D Practices and Intellectual Capital: A Worldwide Evidence. </w:t>
      </w:r>
      <w:r w:rsidRPr="003E6AC9">
        <w:rPr>
          <w:i/>
          <w:iCs/>
          <w:sz w:val="24"/>
          <w:szCs w:val="24"/>
        </w:rPr>
        <w:t>International Business Research</w:t>
      </w:r>
      <w:r w:rsidRPr="003E6AC9">
        <w:rPr>
          <w:sz w:val="24"/>
          <w:szCs w:val="24"/>
        </w:rPr>
        <w:t>, 15(4), p.103. doi:https://doi.org/10.5539/ibr.v15n4p103.</w:t>
      </w:r>
    </w:p>
    <w:p w14:paraId="672B0D98" w14:textId="77777777" w:rsidR="00302A3F" w:rsidRPr="003E6AC9" w:rsidRDefault="003E0B57" w:rsidP="002670D0">
      <w:pPr>
        <w:spacing w:line="360" w:lineRule="auto"/>
        <w:jc w:val="both"/>
        <w:rPr>
          <w:sz w:val="24"/>
          <w:szCs w:val="24"/>
        </w:rPr>
      </w:pPr>
      <w:r w:rsidRPr="003E6AC9">
        <w:rPr>
          <w:sz w:val="24"/>
          <w:szCs w:val="24"/>
        </w:rPr>
        <w:t xml:space="preserve">ASEAN Briefing (2026). </w:t>
      </w:r>
      <w:r w:rsidRPr="003E6AC9">
        <w:rPr>
          <w:i/>
          <w:iCs/>
          <w:sz w:val="24"/>
          <w:szCs w:val="24"/>
        </w:rPr>
        <w:t>Northern vs Southern Vietnam Manufacturing: A Site Selection Decision</w:t>
      </w:r>
      <w:r w:rsidRPr="003E6AC9">
        <w:rPr>
          <w:sz w:val="24"/>
          <w:szCs w:val="24"/>
        </w:rPr>
        <w:t>. [online] ASEAN Business News. Available at: https://www.aseanbriefing.com/news/strategic-manufacturing-site-selection-northern-vs-southern-vietnam/.</w:t>
      </w:r>
    </w:p>
    <w:p w14:paraId="79B57A0D" w14:textId="77777777" w:rsidR="00302A3F" w:rsidRPr="003E6AC9" w:rsidRDefault="003E0B57" w:rsidP="002670D0">
      <w:pPr>
        <w:spacing w:line="360" w:lineRule="auto"/>
        <w:jc w:val="both"/>
        <w:rPr>
          <w:sz w:val="24"/>
          <w:szCs w:val="24"/>
        </w:rPr>
      </w:pPr>
      <w:r w:rsidRPr="003E6AC9">
        <w:rPr>
          <w:sz w:val="24"/>
          <w:szCs w:val="24"/>
        </w:rPr>
        <w:t xml:space="preserve">B-Company. (2025). </w:t>
      </w:r>
      <w:r w:rsidRPr="003E6AC9">
        <w:rPr>
          <w:i/>
          <w:iCs/>
          <w:sz w:val="24"/>
          <w:szCs w:val="24"/>
        </w:rPr>
        <w:t>Computer &amp; Electronics Manufacturing in Vietnam: Overview of companies and Foreign Investment trends - B-Company</w:t>
      </w:r>
      <w:r w:rsidRPr="003E6AC9">
        <w:rPr>
          <w:sz w:val="24"/>
          <w:szCs w:val="24"/>
        </w:rPr>
        <w:t>. [online] Available at: https://b-company.jp/computer-electronics-manufacturing-in-vietnam-overview-of-companies-and-foreign-investment-trends/.</w:t>
      </w:r>
    </w:p>
    <w:p w14:paraId="42182BE6" w14:textId="77777777" w:rsidR="00302A3F" w:rsidRPr="003E6AC9" w:rsidRDefault="003E0B57" w:rsidP="002670D0">
      <w:pPr>
        <w:spacing w:line="360" w:lineRule="auto"/>
        <w:jc w:val="both"/>
        <w:rPr>
          <w:sz w:val="24"/>
          <w:szCs w:val="24"/>
        </w:rPr>
      </w:pPr>
      <w:r w:rsidRPr="003E6AC9">
        <w:rPr>
          <w:sz w:val="24"/>
          <w:szCs w:val="24"/>
        </w:rPr>
        <w:t xml:space="preserve">Bhaskar, M.P., Pawar, S. and Hole, Y. (2019). </w:t>
      </w:r>
      <w:r w:rsidRPr="003E6AC9">
        <w:rPr>
          <w:i/>
          <w:iCs/>
          <w:sz w:val="24"/>
          <w:szCs w:val="24"/>
        </w:rPr>
        <w:t>JARDCS - Porter’s Five Forces Model</w:t>
      </w:r>
      <w:r w:rsidRPr="003E6AC9">
        <w:rPr>
          <w:sz w:val="24"/>
          <w:szCs w:val="24"/>
        </w:rPr>
        <w:t>. [online] ResearchGate. Available at: https://www.researchgate.net/publication/348351396_JARDCS_-_Porter.‌</w:t>
      </w:r>
    </w:p>
    <w:p w14:paraId="3458F50A" w14:textId="77777777" w:rsidR="00302A3F" w:rsidRPr="003E6AC9" w:rsidRDefault="003E0B57" w:rsidP="002670D0">
      <w:pPr>
        <w:spacing w:line="360" w:lineRule="auto"/>
        <w:jc w:val="both"/>
        <w:rPr>
          <w:sz w:val="24"/>
          <w:szCs w:val="24"/>
        </w:rPr>
      </w:pPr>
      <w:r w:rsidRPr="003E6AC9">
        <w:rPr>
          <w:sz w:val="24"/>
          <w:szCs w:val="24"/>
        </w:rPr>
        <w:t xml:space="preserve">Brown, N. and Janssen, R. (2017). Preventing Plagiarism and Fostering Academic Integrity: A Practical Approach. </w:t>
      </w:r>
      <w:r w:rsidRPr="003E6AC9">
        <w:rPr>
          <w:i/>
          <w:iCs/>
          <w:sz w:val="24"/>
          <w:szCs w:val="24"/>
        </w:rPr>
        <w:t>Journal of Perspectives in Applied Academic Practice</w:t>
      </w:r>
      <w:r w:rsidRPr="003E6AC9">
        <w:rPr>
          <w:sz w:val="24"/>
          <w:szCs w:val="24"/>
        </w:rPr>
        <w:t>, 5(3). doi:https://doi.org/10.14297/jpaap.v5i3.245.</w:t>
      </w:r>
    </w:p>
    <w:p w14:paraId="53BD5C58" w14:textId="77777777" w:rsidR="00302A3F" w:rsidRPr="003E6AC9" w:rsidRDefault="003E0B57" w:rsidP="002670D0">
      <w:pPr>
        <w:spacing w:line="360" w:lineRule="auto"/>
        <w:jc w:val="both"/>
        <w:rPr>
          <w:sz w:val="24"/>
          <w:szCs w:val="24"/>
        </w:rPr>
      </w:pPr>
      <w:r w:rsidRPr="003E6AC9">
        <w:rPr>
          <w:sz w:val="24"/>
          <w:szCs w:val="24"/>
        </w:rPr>
        <w:t xml:space="preserve">Chen, M. (2019). The Impact of Expatriates’ Cross-Cultural Adjustment on Work Stress and Job Involvement in the High-Tech Industry. </w:t>
      </w:r>
      <w:r w:rsidRPr="003E6AC9">
        <w:rPr>
          <w:i/>
          <w:iCs/>
          <w:sz w:val="24"/>
          <w:szCs w:val="24"/>
        </w:rPr>
        <w:t>Frontiers in Psychology</w:t>
      </w:r>
      <w:r w:rsidRPr="003E6AC9">
        <w:rPr>
          <w:sz w:val="24"/>
          <w:szCs w:val="24"/>
        </w:rPr>
        <w:t>, 10(2228). doi:https://doi.org/10.3389/fpsyg.2019.02228.</w:t>
      </w:r>
    </w:p>
    <w:p w14:paraId="228C8266" w14:textId="77777777" w:rsidR="00302A3F" w:rsidRPr="003E6AC9" w:rsidRDefault="003E0B57" w:rsidP="002670D0">
      <w:pPr>
        <w:spacing w:line="360" w:lineRule="auto"/>
        <w:jc w:val="both"/>
        <w:rPr>
          <w:sz w:val="24"/>
          <w:szCs w:val="24"/>
        </w:rPr>
      </w:pPr>
      <w:r w:rsidRPr="003E6AC9">
        <w:rPr>
          <w:sz w:val="24"/>
          <w:szCs w:val="24"/>
        </w:rPr>
        <w:t xml:space="preserve">Chi D.Q., (2022). Locked Between Buyer-Driven Global Value Chains and State Control: An Analysis of the Stagnation of Economic and Social Upgrading in the Garment and Electronics Industries in Vietnam. </w:t>
      </w:r>
      <w:r w:rsidRPr="003E6AC9">
        <w:rPr>
          <w:i/>
          <w:iCs/>
          <w:sz w:val="24"/>
          <w:szCs w:val="24"/>
        </w:rPr>
        <w:t>Springer eBooks</w:t>
      </w:r>
      <w:r w:rsidRPr="003E6AC9">
        <w:rPr>
          <w:sz w:val="24"/>
          <w:szCs w:val="24"/>
        </w:rPr>
        <w:t>, pp.287–309. doi:https://doi.org/10.1007/978-3-030-87320-2_11.</w:t>
      </w:r>
    </w:p>
    <w:p w14:paraId="03734226" w14:textId="77777777" w:rsidR="00302A3F" w:rsidRPr="003E6AC9" w:rsidRDefault="003E0B57" w:rsidP="002670D0">
      <w:pPr>
        <w:spacing w:line="360" w:lineRule="auto"/>
        <w:jc w:val="both"/>
        <w:rPr>
          <w:sz w:val="24"/>
          <w:szCs w:val="24"/>
        </w:rPr>
      </w:pPr>
      <w:r w:rsidRPr="003E6AC9">
        <w:rPr>
          <w:sz w:val="24"/>
          <w:szCs w:val="24"/>
        </w:rPr>
        <w:t xml:space="preserve">Counter Point Research (2021). </w:t>
      </w:r>
      <w:r w:rsidRPr="003E6AC9">
        <w:rPr>
          <w:i/>
          <w:iCs/>
          <w:sz w:val="24"/>
          <w:szCs w:val="24"/>
        </w:rPr>
        <w:t>Vietnam Smartphone Shipments Down 28% YoY in Q3 2021 on COVID-19</w:t>
      </w:r>
      <w:r w:rsidRPr="003E6AC9">
        <w:rPr>
          <w:sz w:val="24"/>
          <w:szCs w:val="24"/>
        </w:rPr>
        <w:t>. [online] Available at: https://counterpointresearch.com/en/insights/vietnam-smartphone-market-q3-2021 [Accessed 17 Mar. 2026].</w:t>
      </w:r>
    </w:p>
    <w:p w14:paraId="77BD5D08" w14:textId="77777777" w:rsidR="00302A3F" w:rsidRPr="003E6AC9" w:rsidRDefault="003E0B57" w:rsidP="002670D0">
      <w:pPr>
        <w:spacing w:line="360" w:lineRule="auto"/>
        <w:jc w:val="both"/>
        <w:rPr>
          <w:sz w:val="24"/>
          <w:szCs w:val="24"/>
        </w:rPr>
      </w:pPr>
      <w:r w:rsidRPr="003E6AC9">
        <w:rPr>
          <w:sz w:val="24"/>
          <w:szCs w:val="24"/>
        </w:rPr>
        <w:t xml:space="preserve">Das, A. and Kanupriya (2025). Trade in Value Added and Employment in India’s Manufacturing Sector: An Empirical Perspective. </w:t>
      </w:r>
      <w:r w:rsidRPr="003E6AC9">
        <w:rPr>
          <w:i/>
          <w:iCs/>
          <w:sz w:val="24"/>
          <w:szCs w:val="24"/>
        </w:rPr>
        <w:t>Margin: The Journal of Applied Economic Research</w:t>
      </w:r>
      <w:r w:rsidRPr="003E6AC9">
        <w:rPr>
          <w:sz w:val="24"/>
          <w:szCs w:val="24"/>
        </w:rPr>
        <w:t>, 19(2), pp.229–245. doi:https://doi.org/10.1177/00252921251401428.</w:t>
      </w:r>
    </w:p>
    <w:p w14:paraId="36A6E2B5" w14:textId="77777777" w:rsidR="00302A3F" w:rsidRPr="003E6AC9" w:rsidRDefault="003E0B57" w:rsidP="002670D0">
      <w:pPr>
        <w:spacing w:line="360" w:lineRule="auto"/>
        <w:jc w:val="both"/>
        <w:rPr>
          <w:sz w:val="24"/>
          <w:szCs w:val="24"/>
        </w:rPr>
      </w:pPr>
      <w:r w:rsidRPr="003E6AC9">
        <w:rPr>
          <w:sz w:val="24"/>
          <w:szCs w:val="24"/>
        </w:rPr>
        <w:lastRenderedPageBreak/>
        <w:t xml:space="preserve">Desk, T.T. (2025). </w:t>
      </w:r>
      <w:r w:rsidRPr="003E6AC9">
        <w:rPr>
          <w:i/>
          <w:iCs/>
          <w:sz w:val="24"/>
          <w:szCs w:val="24"/>
        </w:rPr>
        <w:t>Donald Trump just gave Samsung a ‘huge problem’ and it is called Vietnam</w:t>
      </w:r>
      <w:r w:rsidRPr="003E6AC9">
        <w:rPr>
          <w:sz w:val="24"/>
          <w:szCs w:val="24"/>
        </w:rPr>
        <w:t>. [online] The Times of India. Available at: https://timesofindia.indiatimes.com/technology/tech-news/donald-trump-just-gave-samsung-a-huge-problem-and-it-is-called-vietnam/articleshow/120230325.cms.</w:t>
      </w:r>
    </w:p>
    <w:p w14:paraId="3B541BB0" w14:textId="77777777" w:rsidR="00302A3F" w:rsidRPr="003E6AC9" w:rsidRDefault="003E0B57" w:rsidP="002670D0">
      <w:pPr>
        <w:spacing w:line="360" w:lineRule="auto"/>
        <w:jc w:val="both"/>
        <w:rPr>
          <w:sz w:val="24"/>
          <w:szCs w:val="24"/>
        </w:rPr>
      </w:pPr>
      <w:r w:rsidRPr="003E6AC9">
        <w:rPr>
          <w:sz w:val="24"/>
          <w:szCs w:val="24"/>
        </w:rPr>
        <w:t xml:space="preserve">Dezshira (2018). </w:t>
      </w:r>
      <w:r w:rsidRPr="003E6AC9">
        <w:rPr>
          <w:i/>
          <w:iCs/>
          <w:sz w:val="24"/>
          <w:szCs w:val="24"/>
        </w:rPr>
        <w:t>Asiapedia | What is 100 percent foreign-owned enterprise under Vietnamese law?</w:t>
      </w:r>
      <w:r w:rsidRPr="003E6AC9">
        <w:rPr>
          <w:sz w:val="24"/>
          <w:szCs w:val="24"/>
        </w:rPr>
        <w:t xml:space="preserve"> [online] Available at: https://www.dezshira.com/library/qa/what-is-100-foreign-owned-enterprise-foe-385.html.</w:t>
      </w:r>
    </w:p>
    <w:p w14:paraId="24B6F1ED" w14:textId="77777777" w:rsidR="00302A3F" w:rsidRPr="003E6AC9" w:rsidRDefault="003E0B57" w:rsidP="002670D0">
      <w:pPr>
        <w:spacing w:before="240" w:after="240" w:line="360" w:lineRule="auto"/>
        <w:jc w:val="both"/>
        <w:rPr>
          <w:sz w:val="24"/>
          <w:szCs w:val="24"/>
        </w:rPr>
      </w:pPr>
      <w:r w:rsidRPr="003E6AC9">
        <w:rPr>
          <w:sz w:val="24"/>
          <w:szCs w:val="24"/>
        </w:rPr>
        <w:t xml:space="preserve">‌Ezenagu, A. (2020). Boom or bust, extractives are no longer saviours: The need for robust tax regimes in Gulf countries. </w:t>
      </w:r>
      <w:r w:rsidRPr="003E6AC9">
        <w:rPr>
          <w:i/>
          <w:iCs/>
          <w:sz w:val="24"/>
          <w:szCs w:val="24"/>
        </w:rPr>
        <w:t>The Extractive Industries and Society</w:t>
      </w:r>
      <w:r w:rsidRPr="003E6AC9">
        <w:rPr>
          <w:sz w:val="24"/>
          <w:szCs w:val="24"/>
        </w:rPr>
        <w:t>, 8(2), p.100848. doi:https://doi.org/10.1016/j.exis.2020.11.014.</w:t>
      </w:r>
    </w:p>
    <w:p w14:paraId="196BD369" w14:textId="77777777" w:rsidR="00302A3F" w:rsidRPr="003E6AC9" w:rsidRDefault="003E0B57" w:rsidP="002670D0">
      <w:pPr>
        <w:spacing w:line="360" w:lineRule="auto"/>
        <w:jc w:val="both"/>
        <w:rPr>
          <w:sz w:val="24"/>
          <w:szCs w:val="24"/>
        </w:rPr>
      </w:pPr>
      <w:r w:rsidRPr="003E6AC9">
        <w:rPr>
          <w:sz w:val="24"/>
          <w:szCs w:val="24"/>
        </w:rPr>
        <w:t>Guo, R., Jantharajit, N. and Thongpanit, P. (2024). Enhancing Analytical and Critical Thinking Skills through Reflective and Collaborative Learning: A Quasi-Experimental Study. [online] 1(1), pp.15–18. doi:https://doi.org/10.54097/8jk07y86.</w:t>
      </w:r>
    </w:p>
    <w:p w14:paraId="589A3377" w14:textId="77777777" w:rsidR="00302A3F" w:rsidRPr="003E6AC9" w:rsidRDefault="003E0B57" w:rsidP="002670D0">
      <w:pPr>
        <w:spacing w:line="360" w:lineRule="auto"/>
        <w:jc w:val="both"/>
        <w:rPr>
          <w:sz w:val="24"/>
          <w:szCs w:val="24"/>
        </w:rPr>
      </w:pPr>
      <w:r w:rsidRPr="003E6AC9">
        <w:rPr>
          <w:sz w:val="24"/>
          <w:szCs w:val="24"/>
        </w:rPr>
        <w:t xml:space="preserve">Hwang, S. (2025). Unpacking the Impact of Writing Feedback Perception on Self-Regulated Writing Ability: The Role of Writing Self-Efficacy and Self-Regulated Learning Strategies. </w:t>
      </w:r>
      <w:r w:rsidRPr="003E6AC9">
        <w:rPr>
          <w:i/>
          <w:iCs/>
          <w:sz w:val="24"/>
          <w:szCs w:val="24"/>
        </w:rPr>
        <w:t>Behavioral Sciences</w:t>
      </w:r>
      <w:r w:rsidRPr="003E6AC9">
        <w:rPr>
          <w:sz w:val="24"/>
          <w:szCs w:val="24"/>
        </w:rPr>
        <w:t>, 15(2), p.100. doi:https://doi.org/10.3390/bs15020100.</w:t>
      </w:r>
    </w:p>
    <w:p w14:paraId="2EB551A5" w14:textId="77777777" w:rsidR="00302A3F" w:rsidRPr="003E6AC9" w:rsidRDefault="003E0B57" w:rsidP="002670D0">
      <w:pPr>
        <w:spacing w:before="240" w:after="240" w:line="360" w:lineRule="auto"/>
        <w:jc w:val="both"/>
        <w:rPr>
          <w:sz w:val="24"/>
          <w:szCs w:val="24"/>
        </w:rPr>
      </w:pPr>
      <w:r w:rsidRPr="003E6AC9">
        <w:rPr>
          <w:sz w:val="24"/>
          <w:szCs w:val="24"/>
        </w:rPr>
        <w:t xml:space="preserve">Johannesen, N. (2022). The global minimum tax. </w:t>
      </w:r>
      <w:r w:rsidRPr="003E6AC9">
        <w:rPr>
          <w:i/>
          <w:iCs/>
          <w:sz w:val="24"/>
          <w:szCs w:val="24"/>
        </w:rPr>
        <w:t>Journal of Public Economics</w:t>
      </w:r>
      <w:r w:rsidRPr="003E6AC9">
        <w:rPr>
          <w:sz w:val="24"/>
          <w:szCs w:val="24"/>
        </w:rPr>
        <w:t>, 212, p.104709. doi:https://doi.org/10.1016/j.jpubeco.2022.104709.</w:t>
      </w:r>
    </w:p>
    <w:p w14:paraId="7D09F29E" w14:textId="77777777" w:rsidR="00302A3F" w:rsidRPr="003E6AC9" w:rsidRDefault="003E0B57" w:rsidP="002670D0">
      <w:pPr>
        <w:spacing w:before="240" w:after="240" w:line="360" w:lineRule="auto"/>
        <w:jc w:val="both"/>
        <w:rPr>
          <w:sz w:val="24"/>
          <w:szCs w:val="24"/>
        </w:rPr>
      </w:pPr>
      <w:r w:rsidRPr="003E6AC9">
        <w:rPr>
          <w:sz w:val="24"/>
          <w:szCs w:val="24"/>
        </w:rPr>
        <w:t xml:space="preserve">‌HKBAV (2021). </w:t>
      </w:r>
      <w:r w:rsidRPr="003E6AC9">
        <w:rPr>
          <w:i/>
          <w:iCs/>
          <w:sz w:val="24"/>
          <w:szCs w:val="24"/>
        </w:rPr>
        <w:t>HONG KONG BUSINESS ASSOCIATION VIETNAM</w:t>
      </w:r>
      <w:r w:rsidRPr="003E6AC9">
        <w:rPr>
          <w:sz w:val="24"/>
          <w:szCs w:val="24"/>
        </w:rPr>
        <w:t>. [online] Available at: https://hkbav.org/phone-and-component-exports-hit-18-4-billion-in-first-four-months_news23865 [Accessed 17 Mar. 2026].</w:t>
      </w:r>
    </w:p>
    <w:p w14:paraId="01AD82C6" w14:textId="77777777" w:rsidR="00302A3F" w:rsidRPr="003E6AC9" w:rsidRDefault="003E0B57" w:rsidP="002670D0">
      <w:pPr>
        <w:spacing w:line="360" w:lineRule="auto"/>
        <w:jc w:val="both"/>
        <w:rPr>
          <w:sz w:val="24"/>
          <w:szCs w:val="24"/>
        </w:rPr>
      </w:pPr>
      <w:r w:rsidRPr="003E6AC9">
        <w:rPr>
          <w:sz w:val="24"/>
          <w:szCs w:val="24"/>
        </w:rPr>
        <w:t>Hlmgroup.org. (2025). Available at: https://www.hlmgroup.org/blogs/foxconn-the-biggest-contract-manufacturer-of-electronic-gadgets.</w:t>
      </w:r>
    </w:p>
    <w:p w14:paraId="787EA4A4" w14:textId="77777777" w:rsidR="00302A3F" w:rsidRPr="003E6AC9" w:rsidRDefault="003E0B57" w:rsidP="002670D0">
      <w:pPr>
        <w:spacing w:line="360" w:lineRule="auto"/>
        <w:jc w:val="both"/>
        <w:rPr>
          <w:sz w:val="24"/>
          <w:szCs w:val="24"/>
        </w:rPr>
      </w:pPr>
      <w:r w:rsidRPr="003E6AC9">
        <w:rPr>
          <w:sz w:val="24"/>
          <w:szCs w:val="24"/>
        </w:rPr>
        <w:t xml:space="preserve">Hoi, L.Q., Hoai, T., Hung, N.X., Uyen, P.T., Huong, T.T., Thi, T. and Phuong, T. (2024). The impact of the Global Minimum Tax on Vietnam’s foreign direct investment attraction. </w:t>
      </w:r>
      <w:r w:rsidRPr="003E6AC9">
        <w:rPr>
          <w:i/>
          <w:iCs/>
          <w:sz w:val="24"/>
          <w:szCs w:val="24"/>
        </w:rPr>
        <w:t>Asia and the Global Economy</w:t>
      </w:r>
      <w:r w:rsidRPr="003E6AC9">
        <w:rPr>
          <w:sz w:val="24"/>
          <w:szCs w:val="24"/>
        </w:rPr>
        <w:t>, 4(2), pp.100090–100090. doi:https://doi.org/10.1016/j.aglobe.2024.100090.</w:t>
      </w:r>
    </w:p>
    <w:p w14:paraId="2D7F290F" w14:textId="77777777" w:rsidR="00302A3F" w:rsidRPr="003E6AC9" w:rsidRDefault="003E0B57" w:rsidP="002670D0">
      <w:pPr>
        <w:spacing w:line="360" w:lineRule="auto"/>
        <w:jc w:val="both"/>
        <w:rPr>
          <w:sz w:val="24"/>
          <w:szCs w:val="24"/>
        </w:rPr>
      </w:pPr>
      <w:r w:rsidRPr="003E6AC9">
        <w:rPr>
          <w:sz w:val="24"/>
          <w:szCs w:val="24"/>
        </w:rPr>
        <w:t xml:space="preserve">Huang, W. and Ichikohji, T. (2023). A review and analysis of the business model innovation literature. </w:t>
      </w:r>
      <w:r w:rsidRPr="003E6AC9">
        <w:rPr>
          <w:i/>
          <w:iCs/>
          <w:sz w:val="24"/>
          <w:szCs w:val="24"/>
        </w:rPr>
        <w:t>Heliyon</w:t>
      </w:r>
      <w:r w:rsidRPr="003E6AC9">
        <w:rPr>
          <w:sz w:val="24"/>
          <w:szCs w:val="24"/>
        </w:rPr>
        <w:t>, [online] 9(7), p.e17895. doi:https://doi.org/10.1016/j.heliyon.2023.e17895.</w:t>
      </w:r>
    </w:p>
    <w:p w14:paraId="0256EA36" w14:textId="77777777" w:rsidR="00302A3F" w:rsidRPr="003E6AC9" w:rsidRDefault="003E0B57" w:rsidP="002670D0">
      <w:pPr>
        <w:spacing w:line="360" w:lineRule="auto"/>
        <w:jc w:val="both"/>
        <w:rPr>
          <w:sz w:val="24"/>
          <w:szCs w:val="24"/>
        </w:rPr>
      </w:pPr>
      <w:r w:rsidRPr="003E6AC9">
        <w:rPr>
          <w:sz w:val="24"/>
          <w:szCs w:val="24"/>
        </w:rPr>
        <w:lastRenderedPageBreak/>
        <w:t xml:space="preserve">Kimpel, T. (2024). </w:t>
      </w:r>
      <w:r w:rsidRPr="003E6AC9">
        <w:rPr>
          <w:i/>
          <w:iCs/>
          <w:sz w:val="24"/>
          <w:szCs w:val="24"/>
        </w:rPr>
        <w:t>Opportunities for Bolstering Already Strong US-Vietnam Economic Relationship</w:t>
      </w:r>
      <w:r w:rsidRPr="003E6AC9">
        <w:rPr>
          <w:sz w:val="24"/>
          <w:szCs w:val="24"/>
        </w:rPr>
        <w:t>. [online] Wilson Center. Available at: https://www.wilsoncenter.org/article/opportunities-bolstering-already-strong-us-vietnam-economic-relationship.</w:t>
      </w:r>
    </w:p>
    <w:p w14:paraId="5B63D136" w14:textId="77777777" w:rsidR="00302A3F" w:rsidRPr="003E6AC9" w:rsidRDefault="003E0B57" w:rsidP="002670D0">
      <w:pPr>
        <w:spacing w:line="360" w:lineRule="auto"/>
        <w:jc w:val="both"/>
        <w:rPr>
          <w:sz w:val="24"/>
          <w:szCs w:val="24"/>
        </w:rPr>
      </w:pPr>
      <w:r w:rsidRPr="003E6AC9">
        <w:rPr>
          <w:sz w:val="24"/>
          <w:szCs w:val="24"/>
        </w:rPr>
        <w:t xml:space="preserve">Le, D. (2024). </w:t>
      </w:r>
      <w:r w:rsidRPr="003E6AC9">
        <w:rPr>
          <w:i/>
          <w:iCs/>
          <w:sz w:val="24"/>
          <w:szCs w:val="24"/>
        </w:rPr>
        <w:t>Vietnam Electronics Sector: Chinese Investment Trends</w:t>
      </w:r>
      <w:r w:rsidRPr="003E6AC9">
        <w:rPr>
          <w:sz w:val="24"/>
          <w:szCs w:val="24"/>
        </w:rPr>
        <w:t>. [online] InCorp Vietnam. Available at: https://vietnam.incorp.asia/vietnams-electronics-sector/.</w:t>
      </w:r>
    </w:p>
    <w:p w14:paraId="1F5DFC48" w14:textId="77777777" w:rsidR="00302A3F" w:rsidRPr="003E6AC9" w:rsidRDefault="003E0B57" w:rsidP="002670D0">
      <w:pPr>
        <w:spacing w:line="360" w:lineRule="auto"/>
        <w:jc w:val="both"/>
        <w:rPr>
          <w:sz w:val="24"/>
          <w:szCs w:val="24"/>
        </w:rPr>
      </w:pPr>
      <w:r w:rsidRPr="003E6AC9">
        <w:rPr>
          <w:sz w:val="24"/>
          <w:szCs w:val="24"/>
        </w:rPr>
        <w:t xml:space="preserve">Lee, C. and Kim, K. (2024). Analysis of Job Satisfaction and Turnover Intention According to the Characteristics of Forest Industry Workers. </w:t>
      </w:r>
      <w:r w:rsidRPr="003E6AC9">
        <w:rPr>
          <w:i/>
          <w:iCs/>
          <w:sz w:val="24"/>
          <w:szCs w:val="24"/>
        </w:rPr>
        <w:t>Forests</w:t>
      </w:r>
      <w:r w:rsidRPr="003E6AC9">
        <w:rPr>
          <w:sz w:val="24"/>
          <w:szCs w:val="24"/>
        </w:rPr>
        <w:t>, [online] 15(11), pp.1899–1899. doi:https://doi.org/10.3390/f15111899.</w:t>
      </w:r>
    </w:p>
    <w:p w14:paraId="73A423B4" w14:textId="77777777" w:rsidR="00302A3F" w:rsidRPr="003E6AC9" w:rsidRDefault="003E0B57" w:rsidP="002670D0">
      <w:pPr>
        <w:spacing w:line="360" w:lineRule="auto"/>
        <w:jc w:val="both"/>
        <w:rPr>
          <w:sz w:val="24"/>
          <w:szCs w:val="24"/>
        </w:rPr>
      </w:pPr>
      <w:r w:rsidRPr="003E6AC9">
        <w:rPr>
          <w:sz w:val="24"/>
          <w:szCs w:val="24"/>
        </w:rPr>
        <w:t xml:space="preserve">Marano, V., Wilhelm, M., Kostova, T., Doh, J. and Beugelsdijk, S. (2024). Multinational Firms and Sustainability in Global Supply chains: Scope and Boundaries of Responsibility. </w:t>
      </w:r>
      <w:r w:rsidRPr="003E6AC9">
        <w:rPr>
          <w:i/>
          <w:iCs/>
          <w:sz w:val="24"/>
          <w:szCs w:val="24"/>
        </w:rPr>
        <w:t>Journal of International Business Studies</w:t>
      </w:r>
      <w:r w:rsidRPr="003E6AC9">
        <w:rPr>
          <w:sz w:val="24"/>
          <w:szCs w:val="24"/>
        </w:rPr>
        <w:t>, 55. doi:https://doi.org/10.1057/s41267-024-00706-6.</w:t>
      </w:r>
    </w:p>
    <w:p w14:paraId="7AFAB084" w14:textId="77777777" w:rsidR="00302A3F" w:rsidRPr="003E6AC9" w:rsidRDefault="003E0B57" w:rsidP="002670D0">
      <w:pPr>
        <w:spacing w:line="360" w:lineRule="auto"/>
        <w:jc w:val="both"/>
        <w:rPr>
          <w:sz w:val="24"/>
          <w:szCs w:val="24"/>
        </w:rPr>
      </w:pPr>
      <w:r w:rsidRPr="003E6AC9">
        <w:rPr>
          <w:sz w:val="24"/>
          <w:szCs w:val="24"/>
        </w:rPr>
        <w:t xml:space="preserve">McLeod, S. (2025). </w:t>
      </w:r>
      <w:r w:rsidRPr="003E6AC9">
        <w:rPr>
          <w:i/>
          <w:iCs/>
          <w:sz w:val="24"/>
          <w:szCs w:val="24"/>
        </w:rPr>
        <w:t>Gibbs Reflective Cycle</w:t>
      </w:r>
      <w:r w:rsidRPr="003E6AC9">
        <w:rPr>
          <w:sz w:val="24"/>
          <w:szCs w:val="24"/>
        </w:rPr>
        <w:t>. [online] Simply Psychology. Available at: https://www.simplypsychology.org/gibbs-reflective-cycle.html.</w:t>
      </w:r>
    </w:p>
    <w:p w14:paraId="7E52A92B" w14:textId="77777777" w:rsidR="00302A3F" w:rsidRPr="003E6AC9" w:rsidRDefault="003E0B57" w:rsidP="002670D0">
      <w:pPr>
        <w:spacing w:line="360" w:lineRule="auto"/>
        <w:jc w:val="both"/>
        <w:rPr>
          <w:sz w:val="24"/>
          <w:szCs w:val="24"/>
        </w:rPr>
      </w:pPr>
      <w:r w:rsidRPr="003E6AC9">
        <w:rPr>
          <w:sz w:val="24"/>
          <w:szCs w:val="24"/>
        </w:rPr>
        <w:t xml:space="preserve">O’Marah, K. (2023). </w:t>
      </w:r>
      <w:r w:rsidRPr="003E6AC9">
        <w:rPr>
          <w:i/>
          <w:iCs/>
          <w:sz w:val="24"/>
          <w:szCs w:val="24"/>
        </w:rPr>
        <w:t>Samsung: Playing The Long Game On Manufacturing In Vietnam</w:t>
      </w:r>
      <w:r w:rsidRPr="003E6AC9">
        <w:rPr>
          <w:sz w:val="24"/>
          <w:szCs w:val="24"/>
        </w:rPr>
        <w:t>. [online] Forbes. Available at: https://www.forbes.com/sites/kevinomarah/2023/05/11/samsung-playing-the-long-game-on-manufacturing-in-vietnam/.</w:t>
      </w:r>
    </w:p>
    <w:p w14:paraId="4430C225" w14:textId="77777777" w:rsidR="00302A3F" w:rsidRPr="003E6AC9" w:rsidRDefault="003E0B57" w:rsidP="002670D0">
      <w:pPr>
        <w:spacing w:line="360" w:lineRule="auto"/>
        <w:jc w:val="both"/>
        <w:rPr>
          <w:sz w:val="24"/>
          <w:szCs w:val="24"/>
        </w:rPr>
      </w:pPr>
      <w:r w:rsidRPr="003E6AC9">
        <w:rPr>
          <w:sz w:val="24"/>
          <w:szCs w:val="24"/>
        </w:rPr>
        <w:t xml:space="preserve">Pib.gov.in. (2023). </w:t>
      </w:r>
      <w:r w:rsidRPr="003E6AC9">
        <w:rPr>
          <w:i/>
          <w:iCs/>
          <w:sz w:val="24"/>
          <w:szCs w:val="24"/>
        </w:rPr>
        <w:t>India is committed to achieve the Net Zero emissions target by 2070 as announced by PM Modi, says Dr. Jitendra Singh</w:t>
      </w:r>
      <w:r w:rsidRPr="003E6AC9">
        <w:rPr>
          <w:sz w:val="24"/>
          <w:szCs w:val="24"/>
        </w:rPr>
        <w:t>. [online] Available at: https://www.pib.gov.in/PressReleaseIframePage.aspx?PRID=1961797&amp;reg=3&amp;lang=2.</w:t>
      </w:r>
    </w:p>
    <w:p w14:paraId="1D94D218" w14:textId="77777777" w:rsidR="00302A3F" w:rsidRPr="003E6AC9" w:rsidRDefault="003E0B57" w:rsidP="002670D0">
      <w:pPr>
        <w:spacing w:before="240" w:after="240" w:line="360" w:lineRule="auto"/>
        <w:jc w:val="both"/>
        <w:rPr>
          <w:sz w:val="24"/>
          <w:szCs w:val="24"/>
        </w:rPr>
      </w:pPr>
      <w:r w:rsidRPr="003E6AC9">
        <w:rPr>
          <w:sz w:val="24"/>
          <w:szCs w:val="24"/>
        </w:rPr>
        <w:t xml:space="preserve">‌Sandhu, S., Zumeit, A., Tian, Z., Vinciguerra, V. and Dahiya, R. (2025). Semiconductor manufacturing wastewater challenges and the potential solutions via printed electronics. </w:t>
      </w:r>
      <w:r w:rsidRPr="003E6AC9">
        <w:rPr>
          <w:i/>
          <w:iCs/>
          <w:sz w:val="24"/>
          <w:szCs w:val="24"/>
        </w:rPr>
        <w:t>iScience</w:t>
      </w:r>
      <w:r w:rsidRPr="003E6AC9">
        <w:rPr>
          <w:sz w:val="24"/>
          <w:szCs w:val="24"/>
        </w:rPr>
        <w:t>, [online] 28(10), p.113576. doi:https://doi.org/10.1016/j.isci.2025.113576.</w:t>
      </w:r>
    </w:p>
    <w:p w14:paraId="714CB596" w14:textId="77777777" w:rsidR="00302A3F" w:rsidRPr="003E6AC9" w:rsidRDefault="003E0B57" w:rsidP="002670D0">
      <w:pPr>
        <w:spacing w:before="240" w:after="240" w:line="360" w:lineRule="auto"/>
        <w:jc w:val="both"/>
        <w:rPr>
          <w:sz w:val="24"/>
          <w:szCs w:val="24"/>
        </w:rPr>
      </w:pPr>
      <w:r w:rsidRPr="003E6AC9">
        <w:rPr>
          <w:sz w:val="24"/>
          <w:szCs w:val="24"/>
        </w:rPr>
        <w:t xml:space="preserve">‌Sheldon, P. and Kwon, S.H. (2023). Samsung in Vietnam: FDI, Business–Government Relations, Industrial Parks, and Skills Shortages. </w:t>
      </w:r>
      <w:r w:rsidRPr="003E6AC9">
        <w:rPr>
          <w:i/>
          <w:iCs/>
          <w:sz w:val="24"/>
          <w:szCs w:val="24"/>
        </w:rPr>
        <w:t>The Economic and Labour Relations Review</w:t>
      </w:r>
      <w:r w:rsidRPr="003E6AC9">
        <w:rPr>
          <w:sz w:val="24"/>
          <w:szCs w:val="24"/>
        </w:rPr>
        <w:t>, [online] 34(1), pp.66–85. doi:https://doi.org/10.1017/elr.2022.3.</w:t>
      </w:r>
    </w:p>
    <w:p w14:paraId="26DF37A6" w14:textId="77777777" w:rsidR="00302A3F" w:rsidRPr="003E6AC9" w:rsidRDefault="003E0B57" w:rsidP="002670D0">
      <w:pPr>
        <w:spacing w:line="360" w:lineRule="auto"/>
        <w:jc w:val="both"/>
        <w:rPr>
          <w:sz w:val="24"/>
          <w:szCs w:val="24"/>
        </w:rPr>
      </w:pPr>
      <w:r w:rsidRPr="003E6AC9">
        <w:rPr>
          <w:sz w:val="24"/>
          <w:szCs w:val="24"/>
        </w:rPr>
        <w:t xml:space="preserve">Statista. (2023). </w:t>
      </w:r>
      <w:r w:rsidRPr="003E6AC9">
        <w:rPr>
          <w:i/>
          <w:iCs/>
          <w:sz w:val="24"/>
          <w:szCs w:val="24"/>
        </w:rPr>
        <w:t>Vietnam - employment by economic sector 2013-2023| Statista</w:t>
      </w:r>
      <w:r w:rsidRPr="003E6AC9">
        <w:rPr>
          <w:sz w:val="24"/>
          <w:szCs w:val="24"/>
        </w:rPr>
        <w:t>. [online] Available at: https://www.statista.com/statistics/454920/employment-by-</w:t>
      </w:r>
      <w:r w:rsidRPr="003E6AC9">
        <w:rPr>
          <w:sz w:val="24"/>
          <w:szCs w:val="24"/>
        </w:rPr>
        <w:lastRenderedPageBreak/>
        <w:t>economic-sector-in-vietnam/?srsltid=AfmBOor83_v7bjsmVWcoUdjfWI2rncAwKYuVRlqVrKNoFyfGyedF7FYf [Accessed 17 Mar. 2026]‌</w:t>
      </w:r>
    </w:p>
    <w:p w14:paraId="5C66B465" w14:textId="77777777" w:rsidR="00302A3F" w:rsidRPr="003E6AC9" w:rsidRDefault="003E0B57" w:rsidP="002670D0">
      <w:pPr>
        <w:spacing w:line="360" w:lineRule="auto"/>
        <w:jc w:val="both"/>
        <w:rPr>
          <w:sz w:val="24"/>
          <w:szCs w:val="24"/>
        </w:rPr>
      </w:pPr>
      <w:r w:rsidRPr="003E6AC9">
        <w:rPr>
          <w:sz w:val="24"/>
          <w:szCs w:val="24"/>
        </w:rPr>
        <w:t xml:space="preserve">Statista. (2024). </w:t>
      </w:r>
      <w:r w:rsidRPr="003E6AC9">
        <w:rPr>
          <w:i/>
          <w:iCs/>
          <w:sz w:val="24"/>
          <w:szCs w:val="24"/>
        </w:rPr>
        <w:t>Vietnam: industrial production index of manufacturing 2024| Statista</w:t>
      </w:r>
      <w:r w:rsidRPr="003E6AC9">
        <w:rPr>
          <w:sz w:val="24"/>
          <w:szCs w:val="24"/>
        </w:rPr>
        <w:t>. [online] Available at: https://www.statista.com/statistics/910508/vietnam-industrial-production-index-manufacturing/?srsltid=AfmBOooMtIEqECtu-eUcr3TqNSL95dwgY2oCI87xAA-a3fm4pZD8NK5x [Accessed 17 Mar. 2026].‌</w:t>
      </w:r>
    </w:p>
    <w:p w14:paraId="6B235F67" w14:textId="77777777" w:rsidR="00302A3F" w:rsidRPr="003E6AC9" w:rsidRDefault="003E0B57" w:rsidP="002670D0">
      <w:pPr>
        <w:spacing w:line="360" w:lineRule="auto"/>
        <w:jc w:val="both"/>
        <w:rPr>
          <w:sz w:val="24"/>
          <w:szCs w:val="24"/>
        </w:rPr>
      </w:pPr>
      <w:r w:rsidRPr="003E6AC9">
        <w:rPr>
          <w:sz w:val="24"/>
          <w:szCs w:val="24"/>
        </w:rPr>
        <w:t xml:space="preserve">Sturgeon, T. and Zylberberg, E. (2016). </w:t>
      </w:r>
      <w:r w:rsidRPr="003E6AC9">
        <w:rPr>
          <w:i/>
          <w:iCs/>
          <w:sz w:val="24"/>
          <w:szCs w:val="24"/>
        </w:rPr>
        <w:t>The Global Information and Communications Technology Industry: Where Vietnam Fits in Global Value Chains</w:t>
      </w:r>
      <w:r w:rsidRPr="003E6AC9">
        <w:rPr>
          <w:sz w:val="24"/>
          <w:szCs w:val="24"/>
        </w:rPr>
        <w:t>. World Bank, Washington, DC. doi:https://doi.org/10.1596/1813-9450-7916.</w:t>
      </w:r>
    </w:p>
    <w:p w14:paraId="470FF505" w14:textId="77777777" w:rsidR="00302A3F" w:rsidRPr="003E6AC9" w:rsidRDefault="003E0B57" w:rsidP="002670D0">
      <w:pPr>
        <w:spacing w:line="360" w:lineRule="auto"/>
        <w:jc w:val="both"/>
        <w:rPr>
          <w:sz w:val="24"/>
          <w:szCs w:val="24"/>
        </w:rPr>
      </w:pPr>
      <w:r w:rsidRPr="003E6AC9">
        <w:rPr>
          <w:sz w:val="24"/>
          <w:szCs w:val="24"/>
        </w:rPr>
        <w:t xml:space="preserve">Tafese, T., Lay, J. and Tran, V. (2025). From fields to factories: Special economic zones, foreign direct investment, and labour markets in Vietnam. </w:t>
      </w:r>
      <w:r w:rsidRPr="003E6AC9">
        <w:rPr>
          <w:i/>
          <w:iCs/>
          <w:sz w:val="24"/>
          <w:szCs w:val="24"/>
        </w:rPr>
        <w:t>Journal of Development Economics</w:t>
      </w:r>
      <w:r w:rsidRPr="003E6AC9">
        <w:rPr>
          <w:sz w:val="24"/>
          <w:szCs w:val="24"/>
        </w:rPr>
        <w:t>, 174, p.103467. doi:https://doi.org/10.1016/j.jdeveco.2025.103467.</w:t>
      </w:r>
    </w:p>
    <w:p w14:paraId="4A378B5F" w14:textId="77777777" w:rsidR="00302A3F" w:rsidRPr="003E6AC9" w:rsidRDefault="003E0B57" w:rsidP="002670D0">
      <w:pPr>
        <w:spacing w:before="240" w:after="240" w:line="360" w:lineRule="auto"/>
        <w:jc w:val="both"/>
        <w:rPr>
          <w:sz w:val="24"/>
          <w:szCs w:val="24"/>
        </w:rPr>
      </w:pPr>
      <w:r w:rsidRPr="003E6AC9">
        <w:rPr>
          <w:sz w:val="24"/>
          <w:szCs w:val="24"/>
        </w:rPr>
        <w:t xml:space="preserve">‌Terlikowski, P., Paska, J., Pawlak, K., Kaliński, J. and Urbanek, D. (2019). Modern financial models of nuclear power plants. </w:t>
      </w:r>
      <w:r w:rsidRPr="003E6AC9">
        <w:rPr>
          <w:i/>
          <w:iCs/>
          <w:sz w:val="24"/>
          <w:szCs w:val="24"/>
        </w:rPr>
        <w:t>Progress in Nuclear Energy</w:t>
      </w:r>
      <w:r w:rsidRPr="003E6AC9">
        <w:rPr>
          <w:sz w:val="24"/>
          <w:szCs w:val="24"/>
        </w:rPr>
        <w:t>, 110, pp.30–33. doi:https://doi.org/10.1016/j.pnucene.2018.09.010.</w:t>
      </w:r>
    </w:p>
    <w:p w14:paraId="4FEA8B16" w14:textId="77777777" w:rsidR="00302A3F" w:rsidRPr="003E6AC9" w:rsidRDefault="003E0B57" w:rsidP="002670D0">
      <w:pPr>
        <w:spacing w:line="360" w:lineRule="auto"/>
        <w:jc w:val="both"/>
        <w:rPr>
          <w:sz w:val="24"/>
          <w:szCs w:val="24"/>
        </w:rPr>
      </w:pPr>
      <w:r w:rsidRPr="003E6AC9">
        <w:rPr>
          <w:sz w:val="24"/>
          <w:szCs w:val="24"/>
        </w:rPr>
        <w:t xml:space="preserve">Thao, L.T. (2023). Global Minimum Tax Implementation: Vietnam’s Policy Recommendations. </w:t>
      </w:r>
      <w:r w:rsidRPr="003E6AC9">
        <w:rPr>
          <w:i/>
          <w:iCs/>
          <w:sz w:val="24"/>
          <w:szCs w:val="24"/>
        </w:rPr>
        <w:t>Pancasila and Law Review</w:t>
      </w:r>
      <w:r w:rsidRPr="003E6AC9">
        <w:rPr>
          <w:sz w:val="24"/>
          <w:szCs w:val="24"/>
        </w:rPr>
        <w:t>, [online] 4(2), pp.129–142. doi:https://doi.org/10.25041/plr.v4i2.3170.</w:t>
      </w:r>
    </w:p>
    <w:p w14:paraId="73E6A115" w14:textId="77777777" w:rsidR="00302A3F" w:rsidRPr="003E6AC9" w:rsidRDefault="003E0B57" w:rsidP="002670D0">
      <w:pPr>
        <w:spacing w:before="240" w:after="240" w:line="360" w:lineRule="auto"/>
        <w:jc w:val="both"/>
        <w:rPr>
          <w:sz w:val="24"/>
          <w:szCs w:val="24"/>
        </w:rPr>
      </w:pPr>
      <w:r w:rsidRPr="003E6AC9">
        <w:rPr>
          <w:sz w:val="24"/>
          <w:szCs w:val="24"/>
        </w:rPr>
        <w:t xml:space="preserve">‌The Investor (2024). </w:t>
      </w:r>
      <w:r w:rsidRPr="003E6AC9">
        <w:rPr>
          <w:i/>
          <w:iCs/>
          <w:sz w:val="24"/>
          <w:szCs w:val="24"/>
        </w:rPr>
        <w:t>Korean chaebol Samsung’s revenue makes up 13% of Vietnam’s GDP in 2024</w:t>
      </w:r>
      <w:r w:rsidRPr="003E6AC9">
        <w:rPr>
          <w:sz w:val="24"/>
          <w:szCs w:val="24"/>
        </w:rPr>
        <w:t>. [online] Available at: https://theinvestor.vn/korean-chaebol-samsungs-revenue-makes-up-13-of-vietnams-gdp-in-2024-d16297.html</w:t>
      </w:r>
    </w:p>
    <w:p w14:paraId="71BE9784" w14:textId="77777777" w:rsidR="00302A3F" w:rsidRPr="003E6AC9" w:rsidRDefault="003E0B57" w:rsidP="002670D0">
      <w:pPr>
        <w:spacing w:line="360" w:lineRule="auto"/>
        <w:jc w:val="both"/>
        <w:rPr>
          <w:sz w:val="24"/>
          <w:szCs w:val="24"/>
        </w:rPr>
      </w:pPr>
      <w:r w:rsidRPr="003E6AC9">
        <w:rPr>
          <w:sz w:val="24"/>
          <w:szCs w:val="24"/>
        </w:rPr>
        <w:t xml:space="preserve">tradeimex (2025). </w:t>
      </w:r>
      <w:r w:rsidRPr="003E6AC9">
        <w:rPr>
          <w:i/>
          <w:iCs/>
          <w:sz w:val="24"/>
          <w:szCs w:val="24"/>
        </w:rPr>
        <w:t>Vietnam Electronics Exports Data 2025: Breaking Down Vietnam’s $100B+ in Electronics Exports</w:t>
      </w:r>
      <w:r w:rsidRPr="003E6AC9">
        <w:rPr>
          <w:sz w:val="24"/>
          <w:szCs w:val="24"/>
        </w:rPr>
        <w:t>. [online] Vietnam Blogs. Available at: https://www.vietnamexportdata.com/blogs/vietnam-electronics-exports-2025-data-report.‌</w:t>
      </w:r>
    </w:p>
    <w:p w14:paraId="37C78A94" w14:textId="77777777" w:rsidR="00302A3F" w:rsidRPr="003E6AC9" w:rsidRDefault="003E0B57" w:rsidP="002670D0">
      <w:pPr>
        <w:spacing w:line="360" w:lineRule="auto"/>
        <w:jc w:val="both"/>
        <w:rPr>
          <w:sz w:val="24"/>
          <w:szCs w:val="24"/>
        </w:rPr>
      </w:pPr>
      <w:r w:rsidRPr="003E6AC9">
        <w:rPr>
          <w:sz w:val="24"/>
          <w:szCs w:val="24"/>
        </w:rPr>
        <w:t xml:space="preserve">Trang, A. (2026). </w:t>
      </w:r>
      <w:r w:rsidRPr="003E6AC9">
        <w:rPr>
          <w:i/>
          <w:iCs/>
          <w:sz w:val="24"/>
          <w:szCs w:val="24"/>
        </w:rPr>
        <w:t>Vietnam Recorded 8% GDP Growth In 2025, Targeting 10% In 2026</w:t>
      </w:r>
      <w:r w:rsidRPr="003E6AC9">
        <w:rPr>
          <w:sz w:val="24"/>
          <w:szCs w:val="24"/>
        </w:rPr>
        <w:t>. [online] Vietcetera. Available at: https://vietcetera.com/en/vietnam-recorded-8-gdp-growth-in-2025-targeting-10-in-2026.‌</w:t>
      </w:r>
    </w:p>
    <w:p w14:paraId="7D1C31B2" w14:textId="77777777" w:rsidR="00302A3F" w:rsidRPr="003E6AC9" w:rsidRDefault="003E0B57" w:rsidP="002670D0">
      <w:pPr>
        <w:spacing w:line="360" w:lineRule="auto"/>
        <w:jc w:val="both"/>
        <w:rPr>
          <w:sz w:val="24"/>
          <w:szCs w:val="24"/>
        </w:rPr>
      </w:pPr>
      <w:r w:rsidRPr="003E6AC9">
        <w:rPr>
          <w:sz w:val="24"/>
          <w:szCs w:val="24"/>
        </w:rPr>
        <w:lastRenderedPageBreak/>
        <w:t xml:space="preserve">Trinh, N.C., Tra, P.T.T., Van, H.T.C. and Anh, D.L.T. (2025). FDI dominance and the scope for a modern domestic industry. </w:t>
      </w:r>
      <w:r w:rsidRPr="003E6AC9">
        <w:rPr>
          <w:i/>
          <w:iCs/>
          <w:sz w:val="24"/>
          <w:szCs w:val="24"/>
        </w:rPr>
        <w:t>Research Policy</w:t>
      </w:r>
      <w:r w:rsidRPr="003E6AC9">
        <w:rPr>
          <w:sz w:val="24"/>
          <w:szCs w:val="24"/>
        </w:rPr>
        <w:t>, [online] 55(1), p.105368. doi:https://doi.org/10.1016/j.respol.2025.105368.</w:t>
      </w:r>
    </w:p>
    <w:p w14:paraId="3DAB6304" w14:textId="77777777" w:rsidR="00302A3F" w:rsidRPr="003E6AC9" w:rsidRDefault="003E0B57" w:rsidP="002670D0">
      <w:pPr>
        <w:spacing w:line="360" w:lineRule="auto"/>
        <w:jc w:val="both"/>
        <w:rPr>
          <w:sz w:val="24"/>
          <w:szCs w:val="24"/>
        </w:rPr>
      </w:pPr>
      <w:r w:rsidRPr="003E6AC9">
        <w:rPr>
          <w:sz w:val="24"/>
          <w:szCs w:val="24"/>
        </w:rPr>
        <w:t xml:space="preserve">Vietnam Briefing (2024). </w:t>
      </w:r>
      <w:r w:rsidRPr="003E6AC9">
        <w:rPr>
          <w:i/>
          <w:iCs/>
          <w:sz w:val="24"/>
          <w:szCs w:val="24"/>
        </w:rPr>
        <w:t>Vietnam Guide - Vietnam’s International Free Trade Agreements | Doing Business in Vietnam</w:t>
      </w:r>
      <w:r w:rsidRPr="003E6AC9">
        <w:rPr>
          <w:sz w:val="24"/>
          <w:szCs w:val="24"/>
        </w:rPr>
        <w:t>. [online] Vietnam Briefing. Available at: https://www.vietnam-briefing.com/doing-business-guide/vietnam/why-vietnam/vietnam-s-international-free-trade-and-tax-agreements.</w:t>
      </w:r>
    </w:p>
    <w:p w14:paraId="730252E9" w14:textId="77777777" w:rsidR="00302A3F" w:rsidRPr="003E6AC9" w:rsidRDefault="003E0B57" w:rsidP="002670D0">
      <w:pPr>
        <w:spacing w:before="240" w:after="240" w:line="360" w:lineRule="auto"/>
        <w:jc w:val="both"/>
        <w:rPr>
          <w:sz w:val="24"/>
          <w:szCs w:val="24"/>
        </w:rPr>
      </w:pPr>
      <w:r w:rsidRPr="003E6AC9">
        <w:rPr>
          <w:sz w:val="24"/>
          <w:szCs w:val="24"/>
        </w:rPr>
        <w:t xml:space="preserve">‌Vietnam Briefing (2026). </w:t>
      </w:r>
      <w:r w:rsidRPr="003E6AC9">
        <w:rPr>
          <w:i/>
          <w:iCs/>
          <w:sz w:val="24"/>
          <w:szCs w:val="24"/>
        </w:rPr>
        <w:t>Vietnam: A Rising Manufacturing Hub in Asia in 2026</w:t>
      </w:r>
      <w:r w:rsidRPr="003E6AC9">
        <w:rPr>
          <w:sz w:val="24"/>
          <w:szCs w:val="24"/>
        </w:rPr>
        <w:t>. [online] Vietnam Briefing News. Available at: https://www.vietnam-briefing.com/news/vietnam-manufacturing-hub-in-asia-in-2026.html/.‌</w:t>
      </w:r>
    </w:p>
    <w:p w14:paraId="3B33B945" w14:textId="77777777" w:rsidR="00302A3F" w:rsidRPr="003E6AC9" w:rsidRDefault="003E0B57" w:rsidP="002670D0">
      <w:pPr>
        <w:spacing w:before="240" w:after="240" w:line="360" w:lineRule="auto"/>
        <w:jc w:val="both"/>
        <w:rPr>
          <w:sz w:val="24"/>
          <w:szCs w:val="24"/>
        </w:rPr>
      </w:pPr>
      <w:r w:rsidRPr="003E6AC9">
        <w:rPr>
          <w:sz w:val="24"/>
          <w:szCs w:val="24"/>
        </w:rPr>
        <w:t xml:space="preserve">Vietnam Investment Review (2025). </w:t>
      </w:r>
      <w:r w:rsidRPr="003E6AC9">
        <w:rPr>
          <w:i/>
          <w:iCs/>
          <w:sz w:val="24"/>
          <w:szCs w:val="24"/>
        </w:rPr>
        <w:t>Vietnam’s electronics sector rising fast, but structural hurdles remain</w:t>
      </w:r>
      <w:r w:rsidRPr="003E6AC9">
        <w:rPr>
          <w:sz w:val="24"/>
          <w:szCs w:val="24"/>
        </w:rPr>
        <w:t>. [online] Vietnam Investment Review - VIR. Available at: https://vir.com.vn/vietnams-electronics-sector-rising-fast-but-structural-hurdles-remain-131838.html.</w:t>
      </w:r>
    </w:p>
    <w:p w14:paraId="4A575306" w14:textId="77777777" w:rsidR="00302A3F" w:rsidRPr="003E6AC9" w:rsidRDefault="003E0B57" w:rsidP="002670D0">
      <w:pPr>
        <w:spacing w:before="240" w:after="240" w:line="360" w:lineRule="auto"/>
        <w:jc w:val="both"/>
        <w:rPr>
          <w:sz w:val="24"/>
          <w:szCs w:val="24"/>
        </w:rPr>
      </w:pPr>
      <w:r w:rsidRPr="003E6AC9">
        <w:rPr>
          <w:sz w:val="24"/>
          <w:szCs w:val="24"/>
        </w:rPr>
        <w:t xml:space="preserve">‌Vietnam Investment Review (2025). </w:t>
      </w:r>
      <w:r w:rsidRPr="003E6AC9">
        <w:rPr>
          <w:i/>
          <w:iCs/>
          <w:sz w:val="24"/>
          <w:szCs w:val="24"/>
        </w:rPr>
        <w:t>Samsung calls for investments in new areas</w:t>
      </w:r>
      <w:r w:rsidRPr="003E6AC9">
        <w:rPr>
          <w:sz w:val="24"/>
          <w:szCs w:val="24"/>
        </w:rPr>
        <w:t>. [online] Vietnam Investment Review - VIR. Available at: https://vir.com.vn/samsung-calls-for-investments-in-new-areas-122817.html&amp;link=autochanger.</w:t>
      </w:r>
    </w:p>
    <w:p w14:paraId="1318E78C" w14:textId="77777777" w:rsidR="00302A3F" w:rsidRPr="003E6AC9" w:rsidRDefault="003E0B57" w:rsidP="002670D0">
      <w:pPr>
        <w:spacing w:line="360" w:lineRule="auto"/>
        <w:jc w:val="both"/>
        <w:rPr>
          <w:sz w:val="24"/>
          <w:szCs w:val="24"/>
        </w:rPr>
      </w:pPr>
      <w:r w:rsidRPr="003E6AC9">
        <w:rPr>
          <w:sz w:val="24"/>
          <w:szCs w:val="24"/>
        </w:rPr>
        <w:t xml:space="preserve">Vietnam Net Global (2023). </w:t>
      </w:r>
      <w:r w:rsidRPr="003E6AC9">
        <w:rPr>
          <w:i/>
          <w:iCs/>
          <w:sz w:val="24"/>
          <w:szCs w:val="24"/>
        </w:rPr>
        <w:t>Electronics manufacturing makes up nearly 18% of Vietnam’s industry</w:t>
      </w:r>
      <w:r w:rsidRPr="003E6AC9">
        <w:rPr>
          <w:sz w:val="24"/>
          <w:szCs w:val="24"/>
        </w:rPr>
        <w:t>. [online] VietNamNet News. Available at: https://vietnamnet.vn/en/electronics-manufacturing-makes-up-nearly-18-of-vietnam-s-industry-2188741.html.</w:t>
      </w:r>
    </w:p>
    <w:p w14:paraId="3D779B95" w14:textId="77777777" w:rsidR="00302A3F" w:rsidRPr="003E6AC9" w:rsidRDefault="003E0B57" w:rsidP="002670D0">
      <w:pPr>
        <w:spacing w:line="360" w:lineRule="auto"/>
        <w:jc w:val="both"/>
        <w:rPr>
          <w:sz w:val="24"/>
          <w:szCs w:val="24"/>
        </w:rPr>
      </w:pPr>
      <w:r w:rsidRPr="003E6AC9">
        <w:rPr>
          <w:sz w:val="24"/>
          <w:szCs w:val="24"/>
        </w:rPr>
        <w:t xml:space="preserve">Vietnam Net Global (2024). </w:t>
      </w:r>
      <w:r w:rsidRPr="003E6AC9">
        <w:rPr>
          <w:i/>
          <w:iCs/>
          <w:sz w:val="24"/>
          <w:szCs w:val="24"/>
        </w:rPr>
        <w:t>Vietnam committed to development of green industrial parks</w:t>
      </w:r>
      <w:r w:rsidRPr="003E6AC9">
        <w:rPr>
          <w:sz w:val="24"/>
          <w:szCs w:val="24"/>
        </w:rPr>
        <w:t>. [online] VietNamNet News. Available at: https://vietnamnet.vn/en/vietnam-committed-to-development-of-green-industrial-parks-2258226.html [Accessed 17 Mar. 2026].</w:t>
      </w:r>
    </w:p>
    <w:p w14:paraId="30988609" w14:textId="77777777" w:rsidR="00302A3F" w:rsidRPr="003E6AC9" w:rsidRDefault="003E0B57" w:rsidP="002670D0">
      <w:pPr>
        <w:spacing w:line="360" w:lineRule="auto"/>
        <w:jc w:val="both"/>
        <w:rPr>
          <w:sz w:val="24"/>
          <w:szCs w:val="24"/>
        </w:rPr>
      </w:pPr>
      <w:r w:rsidRPr="003E6AC9">
        <w:rPr>
          <w:sz w:val="24"/>
          <w:szCs w:val="24"/>
        </w:rPr>
        <w:t xml:space="preserve">Vietnordic (2024). </w:t>
      </w:r>
      <w:r w:rsidRPr="003E6AC9">
        <w:rPr>
          <w:i/>
          <w:iCs/>
          <w:sz w:val="24"/>
          <w:szCs w:val="24"/>
        </w:rPr>
        <w:t>Electronics industry booms in 2024 with record export turnover</w:t>
      </w:r>
      <w:r w:rsidRPr="003E6AC9">
        <w:rPr>
          <w:sz w:val="24"/>
          <w:szCs w:val="24"/>
        </w:rPr>
        <w:t>. [online] Vietnam Trade Office in Sweden. Available at: https://en.vietnordic.com/2025/01/electronics-industry-booms-in-2024-with-record-export-turnover/.‌</w:t>
      </w:r>
    </w:p>
    <w:p w14:paraId="665AD81D" w14:textId="77777777" w:rsidR="00302A3F" w:rsidRPr="003E6AC9" w:rsidRDefault="003E0B57" w:rsidP="002670D0">
      <w:pPr>
        <w:spacing w:line="360" w:lineRule="auto"/>
        <w:jc w:val="both"/>
        <w:rPr>
          <w:sz w:val="24"/>
          <w:szCs w:val="24"/>
        </w:rPr>
      </w:pPr>
      <w:r w:rsidRPr="003E6AC9">
        <w:rPr>
          <w:sz w:val="24"/>
          <w:szCs w:val="24"/>
        </w:rPr>
        <w:t xml:space="preserve">VnExpress (2024). </w:t>
      </w:r>
      <w:r w:rsidRPr="003E6AC9">
        <w:rPr>
          <w:i/>
          <w:iCs/>
          <w:sz w:val="24"/>
          <w:szCs w:val="24"/>
        </w:rPr>
        <w:t>Vietnam subsidiaries contribute 33% to Samsung profit - VnExpress International</w:t>
      </w:r>
      <w:r w:rsidRPr="003E6AC9">
        <w:rPr>
          <w:sz w:val="24"/>
          <w:szCs w:val="24"/>
        </w:rPr>
        <w:t xml:space="preserve">. [online] VnExpress International – Latest news, business, </w:t>
      </w:r>
      <w:r w:rsidRPr="003E6AC9">
        <w:rPr>
          <w:sz w:val="24"/>
          <w:szCs w:val="24"/>
        </w:rPr>
        <w:lastRenderedPageBreak/>
        <w:t>travel and analysis from Vietnam. Available at: https://e.vnexpress.net/news/data-speaks/vietnam-subsidiaries-contribute-33-to-samsung-profit-4714685.html.‌</w:t>
      </w:r>
    </w:p>
    <w:p w14:paraId="4621D05D" w14:textId="77777777" w:rsidR="00302A3F" w:rsidRPr="003E6AC9" w:rsidRDefault="003E0B57" w:rsidP="002670D0">
      <w:pPr>
        <w:spacing w:before="240" w:after="240" w:line="360" w:lineRule="auto"/>
        <w:jc w:val="both"/>
        <w:rPr>
          <w:sz w:val="24"/>
          <w:szCs w:val="24"/>
        </w:rPr>
      </w:pPr>
      <w:r w:rsidRPr="003E6AC9">
        <w:rPr>
          <w:sz w:val="24"/>
          <w:szCs w:val="24"/>
        </w:rPr>
        <w:t xml:space="preserve">‌Vo, V. (2024). </w:t>
      </w:r>
      <w:r w:rsidRPr="003E6AC9">
        <w:rPr>
          <w:i/>
          <w:iCs/>
          <w:sz w:val="24"/>
          <w:szCs w:val="24"/>
        </w:rPr>
        <w:t>Effective Recruitment Strategies in Vietnam’s Manufacturing Industry</w:t>
      </w:r>
      <w:r w:rsidRPr="003E6AC9">
        <w:rPr>
          <w:sz w:val="24"/>
          <w:szCs w:val="24"/>
        </w:rPr>
        <w:t>. [online] Source of Asia. Available at: https://www.sourceofasia.com/effective-recruitment-strategies-in-vietnam-manufacturing-industry/.</w:t>
      </w:r>
    </w:p>
    <w:p w14:paraId="1A4354FB" w14:textId="77777777" w:rsidR="00302A3F" w:rsidRPr="003E6AC9" w:rsidRDefault="003E0B57" w:rsidP="002670D0">
      <w:pPr>
        <w:spacing w:line="360" w:lineRule="auto"/>
        <w:jc w:val="both"/>
        <w:rPr>
          <w:sz w:val="24"/>
          <w:szCs w:val="24"/>
        </w:rPr>
      </w:pPr>
      <w:r w:rsidRPr="003E6AC9">
        <w:rPr>
          <w:sz w:val="24"/>
          <w:szCs w:val="24"/>
        </w:rPr>
        <w:t xml:space="preserve">Vu, H.T. and Pham, L.C. (2016). A dynamic approach to assess international competitiveness of Vietnam’s garment and textile industry. </w:t>
      </w:r>
      <w:r w:rsidRPr="003E6AC9">
        <w:rPr>
          <w:i/>
          <w:iCs/>
          <w:sz w:val="24"/>
          <w:szCs w:val="24"/>
        </w:rPr>
        <w:t>SpringerPlus</w:t>
      </w:r>
      <w:r w:rsidRPr="003E6AC9">
        <w:rPr>
          <w:sz w:val="24"/>
          <w:szCs w:val="24"/>
        </w:rPr>
        <w:t>, [online] 5(1). doi:https://doi.org/10.1186/s40064-016-1912-3</w:t>
      </w:r>
      <w:r w:rsidRPr="003E6AC9">
        <w:rPr>
          <w:sz w:val="27"/>
          <w:szCs w:val="27"/>
        </w:rPr>
        <w:t>.</w:t>
      </w:r>
    </w:p>
    <w:p w14:paraId="241FE8D1" w14:textId="77777777" w:rsidR="00302A3F" w:rsidRPr="003E6AC9" w:rsidRDefault="003E0B57" w:rsidP="002670D0">
      <w:pPr>
        <w:spacing w:line="360" w:lineRule="auto"/>
        <w:jc w:val="both"/>
        <w:rPr>
          <w:sz w:val="24"/>
          <w:szCs w:val="24"/>
        </w:rPr>
      </w:pPr>
      <w:r w:rsidRPr="003E6AC9">
        <w:rPr>
          <w:sz w:val="24"/>
          <w:szCs w:val="24"/>
        </w:rPr>
        <w:t xml:space="preserve">Wang, W., Xu, ke, Liu, L. and Wang, X. (2025). The impact of OFDI on firms’ supply chain diversification: A moderating role based on corporate R&amp;D. </w:t>
      </w:r>
      <w:r w:rsidRPr="003E6AC9">
        <w:rPr>
          <w:i/>
          <w:iCs/>
          <w:sz w:val="24"/>
          <w:szCs w:val="24"/>
        </w:rPr>
        <w:t>International Review of Economics &amp; Finance</w:t>
      </w:r>
      <w:r w:rsidRPr="003E6AC9">
        <w:rPr>
          <w:sz w:val="24"/>
          <w:szCs w:val="24"/>
        </w:rPr>
        <w:t>, 101, p.104143. doi:https://doi.org/10.1016/j.iref.2025.104143.‌</w:t>
      </w:r>
    </w:p>
    <w:p w14:paraId="77336646" w14:textId="77777777" w:rsidR="00302A3F" w:rsidRPr="003E6AC9" w:rsidRDefault="003E0B57" w:rsidP="002670D0">
      <w:pPr>
        <w:spacing w:before="240" w:after="240" w:line="360" w:lineRule="auto"/>
        <w:jc w:val="both"/>
        <w:rPr>
          <w:sz w:val="24"/>
          <w:szCs w:val="24"/>
        </w:rPr>
      </w:pPr>
      <w:r w:rsidRPr="003E6AC9">
        <w:rPr>
          <w:sz w:val="24"/>
          <w:szCs w:val="24"/>
        </w:rPr>
        <w:t xml:space="preserve">‌White G., (2020). </w:t>
      </w:r>
      <w:r w:rsidRPr="003E6AC9">
        <w:rPr>
          <w:i/>
          <w:iCs/>
          <w:sz w:val="24"/>
          <w:szCs w:val="24"/>
        </w:rPr>
        <w:t>Samsung is Vietnam’s largest foreign employer and fastest growing firm in the region</w:t>
      </w:r>
      <w:r w:rsidRPr="003E6AC9">
        <w:rPr>
          <w:sz w:val="24"/>
          <w:szCs w:val="24"/>
        </w:rPr>
        <w:t>. [online] Available at: https://manufacturingdigital.com/ai-and-automation/samsung-vietnams-largest-foreign-employer-and-fastest-growing-firm-region.</w:t>
      </w:r>
    </w:p>
    <w:p w14:paraId="09E78F28" w14:textId="77777777" w:rsidR="00302A3F" w:rsidRPr="003E6AC9" w:rsidRDefault="003E0B57" w:rsidP="002670D0">
      <w:pPr>
        <w:spacing w:before="240" w:after="240" w:line="360" w:lineRule="auto"/>
        <w:jc w:val="both"/>
        <w:rPr>
          <w:sz w:val="24"/>
          <w:szCs w:val="24"/>
        </w:rPr>
      </w:pPr>
      <w:r w:rsidRPr="003E6AC9">
        <w:rPr>
          <w:sz w:val="24"/>
          <w:szCs w:val="24"/>
        </w:rPr>
        <w:t xml:space="preserve">World Bank (2025). </w:t>
      </w:r>
      <w:r w:rsidRPr="003E6AC9">
        <w:rPr>
          <w:i/>
          <w:iCs/>
          <w:sz w:val="24"/>
          <w:szCs w:val="24"/>
        </w:rPr>
        <w:t>Viet Nam’s Economy Forecast to Grow 6.8 Percent in 2025: WB</w:t>
      </w:r>
      <w:r w:rsidRPr="003E6AC9">
        <w:rPr>
          <w:sz w:val="24"/>
          <w:szCs w:val="24"/>
        </w:rPr>
        <w:t>. [online] World Bank. Available at: https://www.worldbank.org/en/news/press-release/2025/03/12/viet-nam-s-economy-forecast-to-grow-6-8-percent-in-2025-wb.</w:t>
      </w:r>
    </w:p>
    <w:p w14:paraId="136BB199" w14:textId="77777777" w:rsidR="00302A3F" w:rsidRPr="003E6AC9" w:rsidRDefault="003E0B57" w:rsidP="002670D0">
      <w:pPr>
        <w:spacing w:before="240" w:after="240" w:line="360" w:lineRule="auto"/>
        <w:jc w:val="both"/>
        <w:rPr>
          <w:sz w:val="24"/>
          <w:szCs w:val="24"/>
        </w:rPr>
      </w:pPr>
      <w:r w:rsidRPr="003E6AC9">
        <w:rPr>
          <w:sz w:val="24"/>
          <w:szCs w:val="24"/>
        </w:rPr>
        <w:t xml:space="preserve">‌World Bank, (2026). </w:t>
      </w:r>
      <w:r w:rsidRPr="003E6AC9">
        <w:rPr>
          <w:i/>
          <w:iCs/>
          <w:sz w:val="24"/>
          <w:szCs w:val="24"/>
        </w:rPr>
        <w:t>Light Manufacturing in Vietnam Creating Jobs and Prosperity in a Middle-Income Economy Private Sector Development</w:t>
      </w:r>
      <w:r w:rsidRPr="003E6AC9">
        <w:rPr>
          <w:sz w:val="24"/>
          <w:szCs w:val="24"/>
        </w:rPr>
        <w:t>. [online] Available at: https://documents1.worldbank.org/curated/en/116451468126895451/pdf/Light-manufacturing-in-Vietnam-creating-jobs-and-prosperity-in-a-middle-income-economy.pdf.</w:t>
      </w:r>
    </w:p>
    <w:p w14:paraId="2588F9AC" w14:textId="77777777" w:rsidR="00302A3F" w:rsidRPr="003E6AC9" w:rsidRDefault="003E0B57" w:rsidP="002670D0">
      <w:pPr>
        <w:spacing w:before="240" w:after="240" w:line="360" w:lineRule="auto"/>
        <w:jc w:val="both"/>
        <w:rPr>
          <w:sz w:val="24"/>
          <w:szCs w:val="24"/>
        </w:rPr>
      </w:pPr>
      <w:r w:rsidRPr="003E6AC9">
        <w:rPr>
          <w:sz w:val="24"/>
          <w:szCs w:val="24"/>
        </w:rPr>
        <w:t xml:space="preserve">‌Wu, G., Wang, Y. and Ma, X. (2025). Research on the Impact of Foreign Intellectual Property Protection on the Export Scale and Quality of China’s Manufacturing Industry. </w:t>
      </w:r>
      <w:r w:rsidRPr="003E6AC9">
        <w:rPr>
          <w:i/>
          <w:iCs/>
          <w:sz w:val="24"/>
          <w:szCs w:val="24"/>
        </w:rPr>
        <w:t>Asian-Pacific Economic Literature</w:t>
      </w:r>
      <w:r w:rsidRPr="003E6AC9">
        <w:rPr>
          <w:sz w:val="24"/>
          <w:szCs w:val="24"/>
        </w:rPr>
        <w:t>. doi:https://doi.org/10.1111/apel.70009.</w:t>
      </w:r>
    </w:p>
    <w:p w14:paraId="12DF1314" w14:textId="77777777" w:rsidR="00302A3F" w:rsidRPr="003E6AC9" w:rsidRDefault="003E0B57" w:rsidP="002670D0">
      <w:pPr>
        <w:spacing w:before="240" w:after="240" w:line="360" w:lineRule="auto"/>
        <w:jc w:val="both"/>
        <w:rPr>
          <w:sz w:val="24"/>
          <w:szCs w:val="24"/>
        </w:rPr>
      </w:pPr>
      <w:r w:rsidRPr="003E6AC9">
        <w:rPr>
          <w:sz w:val="24"/>
          <w:szCs w:val="24"/>
        </w:rPr>
        <w:lastRenderedPageBreak/>
        <w:t xml:space="preserve">Zhao, M., Xiao, X., Yang, J. and Chen, H. (2024). Do regional tax incentive policies improve productivity? </w:t>
      </w:r>
      <w:r w:rsidRPr="003E6AC9">
        <w:rPr>
          <w:i/>
          <w:iCs/>
          <w:sz w:val="24"/>
          <w:szCs w:val="24"/>
        </w:rPr>
        <w:t>PLoS ONE</w:t>
      </w:r>
      <w:r w:rsidRPr="003E6AC9">
        <w:rPr>
          <w:sz w:val="24"/>
          <w:szCs w:val="24"/>
        </w:rPr>
        <w:t>, 19(8), pp.e0307561–e0307561. doi:https://doi.org/10.1371/journal.pone.0307561.</w:t>
      </w:r>
    </w:p>
    <w:p w14:paraId="12EBA6B5" w14:textId="77777777" w:rsidR="00302A3F" w:rsidRPr="003E6AC9" w:rsidRDefault="00302A3F" w:rsidP="002670D0">
      <w:pPr>
        <w:spacing w:line="360" w:lineRule="auto"/>
        <w:jc w:val="both"/>
        <w:rPr>
          <w:sz w:val="24"/>
          <w:szCs w:val="24"/>
        </w:rPr>
      </w:pPr>
    </w:p>
    <w:p w14:paraId="75672952" w14:textId="77777777" w:rsidR="002670D0" w:rsidRPr="003E6AC9" w:rsidRDefault="002670D0">
      <w:pPr>
        <w:spacing w:line="360" w:lineRule="auto"/>
        <w:jc w:val="both"/>
        <w:rPr>
          <w:sz w:val="24"/>
          <w:szCs w:val="24"/>
        </w:rPr>
      </w:pPr>
    </w:p>
    <w:sectPr w:rsidR="002670D0" w:rsidRPr="003E6AC9">
      <w:headerReference w:type="default" r:id="rId21"/>
      <w:footerReference w:type="default" r:id="rId22"/>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2E2297" w14:textId="77777777" w:rsidR="0091533E" w:rsidRDefault="0091533E">
      <w:pPr>
        <w:spacing w:line="240" w:lineRule="auto"/>
      </w:pPr>
      <w:r>
        <w:separator/>
      </w:r>
    </w:p>
  </w:endnote>
  <w:endnote w:type="continuationSeparator" w:id="0">
    <w:p w14:paraId="18EF319A" w14:textId="77777777" w:rsidR="0091533E" w:rsidRDefault="009153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Symbol">
    <w:altName w:val="Segoe UI Symbol"/>
    <w:panose1 w:val="020B0502040204020203"/>
    <w:charset w:val="00"/>
    <w:family w:val="swiss"/>
    <w:pitch w:val="variable"/>
    <w:sig w:usb0="800001E3" w:usb1="1200FFEF" w:usb2="00040000" w:usb3="00000000" w:csb0="00000001" w:csb1="00000000"/>
    <w:embedRegular r:id="rId1" w:fontKey="{B8EA5477-BB5C-4E6F-A355-C68B45044168}"/>
    <w:embedBold r:id="rId2" w:fontKey="{741773A5-BC7A-4E92-B4E7-E35537CFAAB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3" w:fontKey="{6A8A4CBC-1E69-4C2D-B3BA-BD1DD670F13F}"/>
    <w:embedItalic r:id="rId4" w:fontKey="{F7217BB9-CA86-4EFA-93A3-47B2B571EC84}"/>
  </w:font>
  <w:font w:name="Trebuchet MS">
    <w:altName w:val="Trebuchet MS"/>
    <w:panose1 w:val="020B0603020202020204"/>
    <w:charset w:val="00"/>
    <w:family w:val="swiss"/>
    <w:pitch w:val="variable"/>
    <w:sig w:usb0="00000687" w:usb1="00000000" w:usb2="00000000" w:usb3="00000000" w:csb0="0000009F" w:csb1="00000000"/>
    <w:embedRegular r:id="rId5" w:fontKey="{4D71077B-6429-4ACC-A707-CC2C58CE0F9A}"/>
    <w:embedBold r:id="rId6" w:fontKey="{F58198BE-78CC-4B6C-BFFE-8F1877D85EFA}"/>
  </w:font>
  <w:font w:name="Cambria">
    <w:panose1 w:val="02040503050406030204"/>
    <w:charset w:val="00"/>
    <w:family w:val="roman"/>
    <w:pitch w:val="variable"/>
    <w:sig w:usb0="E00006FF" w:usb1="420024FF" w:usb2="02000000" w:usb3="00000000" w:csb0="0000019F" w:csb1="00000000"/>
    <w:embedRegular r:id="rId7" w:fontKey="{6735BC75-BE44-453B-A4D7-120BA1BB00A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EA6B36" w14:textId="77777777" w:rsidR="00302A3F" w:rsidRDefault="003E0B57">
    <w:pPr>
      <w:jc w:val="right"/>
    </w:pPr>
    <w:r>
      <w:fldChar w:fldCharType="begin"/>
    </w:r>
    <w:r>
      <w:instrText>PAGE</w:instrText>
    </w:r>
    <w:r>
      <w:fldChar w:fldCharType="separate"/>
    </w:r>
    <w:r w:rsidR="0043427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883D18" w14:textId="77777777" w:rsidR="0091533E" w:rsidRDefault="0091533E">
      <w:pPr>
        <w:spacing w:line="240" w:lineRule="auto"/>
      </w:pPr>
      <w:r>
        <w:separator/>
      </w:r>
    </w:p>
  </w:footnote>
  <w:footnote w:type="continuationSeparator" w:id="0">
    <w:p w14:paraId="11C6F421" w14:textId="77777777" w:rsidR="0091533E" w:rsidRDefault="0091533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329580" w14:textId="77777777" w:rsidR="00302A3F" w:rsidRDefault="00302A3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B24C14"/>
    <w:multiLevelType w:val="hybridMultilevel"/>
    <w:tmpl w:val="B284009C"/>
    <w:lvl w:ilvl="0" w:tplc="CDD297F8">
      <w:start w:val="1"/>
      <w:numFmt w:val="decimal"/>
      <w:lvlText w:val="%1."/>
      <w:lvlJc w:val="left"/>
      <w:pPr>
        <w:ind w:left="268" w:hanging="246"/>
        <w:jc w:val="left"/>
      </w:pPr>
      <w:rPr>
        <w:rFonts w:ascii="Segoe UI Symbol" w:eastAsia="Segoe UI Symbol" w:hAnsi="Segoe UI Symbol" w:cs="Segoe UI Symbol" w:hint="default"/>
        <w:b w:val="0"/>
        <w:bCs w:val="0"/>
        <w:i w:val="0"/>
        <w:iCs w:val="0"/>
        <w:spacing w:val="0"/>
        <w:w w:val="99"/>
        <w:sz w:val="24"/>
        <w:szCs w:val="24"/>
        <w:lang w:val="en-US" w:eastAsia="en-US" w:bidi="ar-SA"/>
      </w:rPr>
    </w:lvl>
    <w:lvl w:ilvl="1" w:tplc="B5588D00">
      <w:numFmt w:val="bullet"/>
      <w:lvlText w:val="•"/>
      <w:lvlJc w:val="left"/>
      <w:pPr>
        <w:ind w:left="1141" w:hanging="246"/>
      </w:pPr>
      <w:rPr>
        <w:rFonts w:hint="default"/>
        <w:lang w:val="en-US" w:eastAsia="en-US" w:bidi="ar-SA"/>
      </w:rPr>
    </w:lvl>
    <w:lvl w:ilvl="2" w:tplc="BC6E75EA">
      <w:numFmt w:val="bullet"/>
      <w:lvlText w:val="•"/>
      <w:lvlJc w:val="left"/>
      <w:pPr>
        <w:ind w:left="2022" w:hanging="246"/>
      </w:pPr>
      <w:rPr>
        <w:rFonts w:hint="default"/>
        <w:lang w:val="en-US" w:eastAsia="en-US" w:bidi="ar-SA"/>
      </w:rPr>
    </w:lvl>
    <w:lvl w:ilvl="3" w:tplc="32C036B6">
      <w:numFmt w:val="bullet"/>
      <w:lvlText w:val="•"/>
      <w:lvlJc w:val="left"/>
      <w:pPr>
        <w:ind w:left="2903" w:hanging="246"/>
      </w:pPr>
      <w:rPr>
        <w:rFonts w:hint="default"/>
        <w:lang w:val="en-US" w:eastAsia="en-US" w:bidi="ar-SA"/>
      </w:rPr>
    </w:lvl>
    <w:lvl w:ilvl="4" w:tplc="424EF49E">
      <w:numFmt w:val="bullet"/>
      <w:lvlText w:val="•"/>
      <w:lvlJc w:val="left"/>
      <w:pPr>
        <w:ind w:left="3784" w:hanging="246"/>
      </w:pPr>
      <w:rPr>
        <w:rFonts w:hint="default"/>
        <w:lang w:val="en-US" w:eastAsia="en-US" w:bidi="ar-SA"/>
      </w:rPr>
    </w:lvl>
    <w:lvl w:ilvl="5" w:tplc="1D3C0982">
      <w:numFmt w:val="bullet"/>
      <w:lvlText w:val="•"/>
      <w:lvlJc w:val="left"/>
      <w:pPr>
        <w:ind w:left="4666" w:hanging="246"/>
      </w:pPr>
      <w:rPr>
        <w:rFonts w:hint="default"/>
        <w:lang w:val="en-US" w:eastAsia="en-US" w:bidi="ar-SA"/>
      </w:rPr>
    </w:lvl>
    <w:lvl w:ilvl="6" w:tplc="FD22C558">
      <w:numFmt w:val="bullet"/>
      <w:lvlText w:val="•"/>
      <w:lvlJc w:val="left"/>
      <w:pPr>
        <w:ind w:left="5547" w:hanging="246"/>
      </w:pPr>
      <w:rPr>
        <w:rFonts w:hint="default"/>
        <w:lang w:val="en-US" w:eastAsia="en-US" w:bidi="ar-SA"/>
      </w:rPr>
    </w:lvl>
    <w:lvl w:ilvl="7" w:tplc="536E399C">
      <w:numFmt w:val="bullet"/>
      <w:lvlText w:val="•"/>
      <w:lvlJc w:val="left"/>
      <w:pPr>
        <w:ind w:left="6428" w:hanging="246"/>
      </w:pPr>
      <w:rPr>
        <w:rFonts w:hint="default"/>
        <w:lang w:val="en-US" w:eastAsia="en-US" w:bidi="ar-SA"/>
      </w:rPr>
    </w:lvl>
    <w:lvl w:ilvl="8" w:tplc="702849D6">
      <w:numFmt w:val="bullet"/>
      <w:lvlText w:val="•"/>
      <w:lvlJc w:val="left"/>
      <w:pPr>
        <w:ind w:left="7309" w:hanging="246"/>
      </w:pPr>
      <w:rPr>
        <w:rFonts w:hint="default"/>
        <w:lang w:val="en-US" w:eastAsia="en-US" w:bidi="ar-SA"/>
      </w:rPr>
    </w:lvl>
  </w:abstractNum>
  <w:abstractNum w:abstractNumId="1" w15:restartNumberingAfterBreak="0">
    <w:nsid w:val="54BB5516"/>
    <w:multiLevelType w:val="hybridMultilevel"/>
    <w:tmpl w:val="CD4675CC"/>
    <w:lvl w:ilvl="0" w:tplc="80641AF2">
      <w:start w:val="1"/>
      <w:numFmt w:val="decimal"/>
      <w:lvlText w:val="%1."/>
      <w:lvlJc w:val="left"/>
      <w:pPr>
        <w:ind w:left="268" w:hanging="246"/>
        <w:jc w:val="left"/>
      </w:pPr>
      <w:rPr>
        <w:rFonts w:ascii="Segoe UI Symbol" w:eastAsia="Segoe UI Symbol" w:hAnsi="Segoe UI Symbol" w:cs="Segoe UI Symbol" w:hint="default"/>
        <w:b w:val="0"/>
        <w:bCs w:val="0"/>
        <w:i w:val="0"/>
        <w:iCs w:val="0"/>
        <w:spacing w:val="0"/>
        <w:w w:val="99"/>
        <w:sz w:val="24"/>
        <w:szCs w:val="24"/>
        <w:lang w:val="en-US" w:eastAsia="en-US" w:bidi="ar-SA"/>
      </w:rPr>
    </w:lvl>
    <w:lvl w:ilvl="1" w:tplc="3D16D530">
      <w:numFmt w:val="bullet"/>
      <w:lvlText w:val="•"/>
      <w:lvlJc w:val="left"/>
      <w:pPr>
        <w:ind w:left="1141" w:hanging="246"/>
      </w:pPr>
      <w:rPr>
        <w:rFonts w:hint="default"/>
        <w:lang w:val="en-US" w:eastAsia="en-US" w:bidi="ar-SA"/>
      </w:rPr>
    </w:lvl>
    <w:lvl w:ilvl="2" w:tplc="29644904">
      <w:numFmt w:val="bullet"/>
      <w:lvlText w:val="•"/>
      <w:lvlJc w:val="left"/>
      <w:pPr>
        <w:ind w:left="2022" w:hanging="246"/>
      </w:pPr>
      <w:rPr>
        <w:rFonts w:hint="default"/>
        <w:lang w:val="en-US" w:eastAsia="en-US" w:bidi="ar-SA"/>
      </w:rPr>
    </w:lvl>
    <w:lvl w:ilvl="3" w:tplc="6E227F88">
      <w:numFmt w:val="bullet"/>
      <w:lvlText w:val="•"/>
      <w:lvlJc w:val="left"/>
      <w:pPr>
        <w:ind w:left="2903" w:hanging="246"/>
      </w:pPr>
      <w:rPr>
        <w:rFonts w:hint="default"/>
        <w:lang w:val="en-US" w:eastAsia="en-US" w:bidi="ar-SA"/>
      </w:rPr>
    </w:lvl>
    <w:lvl w:ilvl="4" w:tplc="10D4D070">
      <w:numFmt w:val="bullet"/>
      <w:lvlText w:val="•"/>
      <w:lvlJc w:val="left"/>
      <w:pPr>
        <w:ind w:left="3784" w:hanging="246"/>
      </w:pPr>
      <w:rPr>
        <w:rFonts w:hint="default"/>
        <w:lang w:val="en-US" w:eastAsia="en-US" w:bidi="ar-SA"/>
      </w:rPr>
    </w:lvl>
    <w:lvl w:ilvl="5" w:tplc="FF9E1058">
      <w:numFmt w:val="bullet"/>
      <w:lvlText w:val="•"/>
      <w:lvlJc w:val="left"/>
      <w:pPr>
        <w:ind w:left="4666" w:hanging="246"/>
      </w:pPr>
      <w:rPr>
        <w:rFonts w:hint="default"/>
        <w:lang w:val="en-US" w:eastAsia="en-US" w:bidi="ar-SA"/>
      </w:rPr>
    </w:lvl>
    <w:lvl w:ilvl="6" w:tplc="7DFE1B6E">
      <w:numFmt w:val="bullet"/>
      <w:lvlText w:val="•"/>
      <w:lvlJc w:val="left"/>
      <w:pPr>
        <w:ind w:left="5547" w:hanging="246"/>
      </w:pPr>
      <w:rPr>
        <w:rFonts w:hint="default"/>
        <w:lang w:val="en-US" w:eastAsia="en-US" w:bidi="ar-SA"/>
      </w:rPr>
    </w:lvl>
    <w:lvl w:ilvl="7" w:tplc="B46623BC">
      <w:numFmt w:val="bullet"/>
      <w:lvlText w:val="•"/>
      <w:lvlJc w:val="left"/>
      <w:pPr>
        <w:ind w:left="6428" w:hanging="246"/>
      </w:pPr>
      <w:rPr>
        <w:rFonts w:hint="default"/>
        <w:lang w:val="en-US" w:eastAsia="en-US" w:bidi="ar-SA"/>
      </w:rPr>
    </w:lvl>
    <w:lvl w:ilvl="8" w:tplc="37B2EF54">
      <w:numFmt w:val="bullet"/>
      <w:lvlText w:val="•"/>
      <w:lvlJc w:val="left"/>
      <w:pPr>
        <w:ind w:left="7309" w:hanging="246"/>
      </w:pPr>
      <w:rPr>
        <w:rFonts w:hint="default"/>
        <w:lang w:val="en-US" w:eastAsia="en-US" w:bidi="ar-SA"/>
      </w:rPr>
    </w:lvl>
  </w:abstractNum>
  <w:abstractNum w:abstractNumId="2" w15:restartNumberingAfterBreak="0">
    <w:nsid w:val="54CE1EFF"/>
    <w:multiLevelType w:val="hybridMultilevel"/>
    <w:tmpl w:val="B3DCAAD8"/>
    <w:lvl w:ilvl="0" w:tplc="CA98AD5E">
      <w:start w:val="1"/>
      <w:numFmt w:val="decimal"/>
      <w:lvlText w:val="%1."/>
      <w:lvlJc w:val="left"/>
      <w:pPr>
        <w:ind w:left="743" w:hanging="360"/>
        <w:jc w:val="left"/>
      </w:pPr>
      <w:rPr>
        <w:rFonts w:ascii="Segoe UI Symbol" w:eastAsia="Segoe UI Symbol" w:hAnsi="Segoe UI Symbol" w:cs="Segoe UI Symbol" w:hint="default"/>
        <w:b w:val="0"/>
        <w:bCs w:val="0"/>
        <w:i w:val="0"/>
        <w:iCs w:val="0"/>
        <w:spacing w:val="0"/>
        <w:w w:val="99"/>
        <w:sz w:val="24"/>
        <w:szCs w:val="24"/>
        <w:lang w:val="en-US" w:eastAsia="en-US" w:bidi="ar-SA"/>
      </w:rPr>
    </w:lvl>
    <w:lvl w:ilvl="1" w:tplc="96745938">
      <w:numFmt w:val="bullet"/>
      <w:lvlText w:val="•"/>
      <w:lvlJc w:val="left"/>
      <w:pPr>
        <w:ind w:left="1573" w:hanging="360"/>
      </w:pPr>
      <w:rPr>
        <w:rFonts w:hint="default"/>
        <w:lang w:val="en-US" w:eastAsia="en-US" w:bidi="ar-SA"/>
      </w:rPr>
    </w:lvl>
    <w:lvl w:ilvl="2" w:tplc="1A5486C0">
      <w:numFmt w:val="bullet"/>
      <w:lvlText w:val="•"/>
      <w:lvlJc w:val="left"/>
      <w:pPr>
        <w:ind w:left="2406" w:hanging="360"/>
      </w:pPr>
      <w:rPr>
        <w:rFonts w:hint="default"/>
        <w:lang w:val="en-US" w:eastAsia="en-US" w:bidi="ar-SA"/>
      </w:rPr>
    </w:lvl>
    <w:lvl w:ilvl="3" w:tplc="ED1E198E">
      <w:numFmt w:val="bullet"/>
      <w:lvlText w:val="•"/>
      <w:lvlJc w:val="left"/>
      <w:pPr>
        <w:ind w:left="3239" w:hanging="360"/>
      </w:pPr>
      <w:rPr>
        <w:rFonts w:hint="default"/>
        <w:lang w:val="en-US" w:eastAsia="en-US" w:bidi="ar-SA"/>
      </w:rPr>
    </w:lvl>
    <w:lvl w:ilvl="4" w:tplc="C9CE6860">
      <w:numFmt w:val="bullet"/>
      <w:lvlText w:val="•"/>
      <w:lvlJc w:val="left"/>
      <w:pPr>
        <w:ind w:left="4072" w:hanging="360"/>
      </w:pPr>
      <w:rPr>
        <w:rFonts w:hint="default"/>
        <w:lang w:val="en-US" w:eastAsia="en-US" w:bidi="ar-SA"/>
      </w:rPr>
    </w:lvl>
    <w:lvl w:ilvl="5" w:tplc="BD226484">
      <w:numFmt w:val="bullet"/>
      <w:lvlText w:val="•"/>
      <w:lvlJc w:val="left"/>
      <w:pPr>
        <w:ind w:left="4906" w:hanging="360"/>
      </w:pPr>
      <w:rPr>
        <w:rFonts w:hint="default"/>
        <w:lang w:val="en-US" w:eastAsia="en-US" w:bidi="ar-SA"/>
      </w:rPr>
    </w:lvl>
    <w:lvl w:ilvl="6" w:tplc="B7361AA0">
      <w:numFmt w:val="bullet"/>
      <w:lvlText w:val="•"/>
      <w:lvlJc w:val="left"/>
      <w:pPr>
        <w:ind w:left="5739" w:hanging="360"/>
      </w:pPr>
      <w:rPr>
        <w:rFonts w:hint="default"/>
        <w:lang w:val="en-US" w:eastAsia="en-US" w:bidi="ar-SA"/>
      </w:rPr>
    </w:lvl>
    <w:lvl w:ilvl="7" w:tplc="BBC4D708">
      <w:numFmt w:val="bullet"/>
      <w:lvlText w:val="•"/>
      <w:lvlJc w:val="left"/>
      <w:pPr>
        <w:ind w:left="6572" w:hanging="360"/>
      </w:pPr>
      <w:rPr>
        <w:rFonts w:hint="default"/>
        <w:lang w:val="en-US" w:eastAsia="en-US" w:bidi="ar-SA"/>
      </w:rPr>
    </w:lvl>
    <w:lvl w:ilvl="8" w:tplc="CEA8ABC0">
      <w:numFmt w:val="bullet"/>
      <w:lvlText w:val="•"/>
      <w:lvlJc w:val="left"/>
      <w:pPr>
        <w:ind w:left="7405" w:hanging="360"/>
      </w:pPr>
      <w:rPr>
        <w:rFonts w:hint="default"/>
        <w:lang w:val="en-US" w:eastAsia="en-US" w:bidi="ar-SA"/>
      </w:rPr>
    </w:lvl>
  </w:abstractNum>
  <w:num w:numId="1" w16cid:durableId="682634362">
    <w:abstractNumId w:val="0"/>
  </w:num>
  <w:num w:numId="2" w16cid:durableId="358972665">
    <w:abstractNumId w:val="1"/>
  </w:num>
  <w:num w:numId="3" w16cid:durableId="21228716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2A3F"/>
    <w:rsid w:val="000308B0"/>
    <w:rsid w:val="00064D9F"/>
    <w:rsid w:val="000A6D48"/>
    <w:rsid w:val="000B11B2"/>
    <w:rsid w:val="00107424"/>
    <w:rsid w:val="00133EEC"/>
    <w:rsid w:val="00192623"/>
    <w:rsid w:val="00195EE1"/>
    <w:rsid w:val="001D5737"/>
    <w:rsid w:val="001F43B1"/>
    <w:rsid w:val="0023197D"/>
    <w:rsid w:val="00254EB8"/>
    <w:rsid w:val="002649A8"/>
    <w:rsid w:val="002670D0"/>
    <w:rsid w:val="003000D6"/>
    <w:rsid w:val="00302A3F"/>
    <w:rsid w:val="003E0B57"/>
    <w:rsid w:val="003E6AC9"/>
    <w:rsid w:val="003F4E0A"/>
    <w:rsid w:val="0043427C"/>
    <w:rsid w:val="00452FCC"/>
    <w:rsid w:val="004C3EE6"/>
    <w:rsid w:val="004F227A"/>
    <w:rsid w:val="00546EA1"/>
    <w:rsid w:val="00556C6E"/>
    <w:rsid w:val="005E26A5"/>
    <w:rsid w:val="005F1659"/>
    <w:rsid w:val="006030C4"/>
    <w:rsid w:val="006075CD"/>
    <w:rsid w:val="0061693A"/>
    <w:rsid w:val="00620996"/>
    <w:rsid w:val="0062362F"/>
    <w:rsid w:val="00626AA6"/>
    <w:rsid w:val="00654600"/>
    <w:rsid w:val="006D1097"/>
    <w:rsid w:val="007011AB"/>
    <w:rsid w:val="008F4EB9"/>
    <w:rsid w:val="0091533E"/>
    <w:rsid w:val="00990138"/>
    <w:rsid w:val="009A2447"/>
    <w:rsid w:val="00A06379"/>
    <w:rsid w:val="00A06A20"/>
    <w:rsid w:val="00A8021C"/>
    <w:rsid w:val="00B05D25"/>
    <w:rsid w:val="00B210AB"/>
    <w:rsid w:val="00B417DC"/>
    <w:rsid w:val="00BA4FB8"/>
    <w:rsid w:val="00BC2D64"/>
    <w:rsid w:val="00BE1586"/>
    <w:rsid w:val="00C027A2"/>
    <w:rsid w:val="00C40256"/>
    <w:rsid w:val="00D35296"/>
    <w:rsid w:val="00D3545F"/>
    <w:rsid w:val="00D37340"/>
    <w:rsid w:val="00D94FF8"/>
    <w:rsid w:val="00E26DBC"/>
    <w:rsid w:val="00E8634A"/>
    <w:rsid w:val="00EA6BD2"/>
    <w:rsid w:val="00ED10BC"/>
    <w:rsid w:val="00F12AB1"/>
    <w:rsid w:val="00F2417F"/>
    <w:rsid w:val="00F31849"/>
    <w:rsid w:val="00F74926"/>
    <w:rsid w:val="00F74E82"/>
    <w:rsid w:val="00F95C8C"/>
    <w:rsid w:val="00FF65E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7599C"/>
  <w15:docId w15:val="{F8C657DB-151C-4AB6-BF4D-A447D6B57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paragraph" w:styleId="Heading7">
    <w:name w:val="heading 7"/>
    <w:basedOn w:val="Normal"/>
    <w:next w:val="Normal"/>
    <w:link w:val="Heading7Char"/>
    <w:uiPriority w:val="9"/>
    <w:unhideWhenUsed/>
    <w:qFormat/>
    <w:rsid w:val="00107424"/>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1">
    <w:name w:val="toc 1"/>
    <w:basedOn w:val="Normal"/>
    <w:next w:val="Normal"/>
    <w:autoRedefine/>
    <w:uiPriority w:val="39"/>
    <w:unhideWhenUsed/>
    <w:rsid w:val="002670D0"/>
    <w:pPr>
      <w:spacing w:after="100"/>
    </w:pPr>
  </w:style>
  <w:style w:type="paragraph" w:styleId="TOC2">
    <w:name w:val="toc 2"/>
    <w:basedOn w:val="Normal"/>
    <w:next w:val="Normal"/>
    <w:autoRedefine/>
    <w:uiPriority w:val="39"/>
    <w:unhideWhenUsed/>
    <w:rsid w:val="002670D0"/>
    <w:pPr>
      <w:spacing w:after="100"/>
      <w:ind w:left="220"/>
    </w:pPr>
  </w:style>
  <w:style w:type="paragraph" w:styleId="TOC3">
    <w:name w:val="toc 3"/>
    <w:basedOn w:val="Normal"/>
    <w:next w:val="Normal"/>
    <w:autoRedefine/>
    <w:uiPriority w:val="39"/>
    <w:unhideWhenUsed/>
    <w:rsid w:val="002670D0"/>
    <w:pPr>
      <w:spacing w:after="100"/>
      <w:ind w:left="440"/>
    </w:pPr>
  </w:style>
  <w:style w:type="character" w:styleId="Hyperlink">
    <w:name w:val="Hyperlink"/>
    <w:basedOn w:val="DefaultParagraphFont"/>
    <w:uiPriority w:val="99"/>
    <w:unhideWhenUsed/>
    <w:rsid w:val="002670D0"/>
    <w:rPr>
      <w:color w:val="0000FF" w:themeColor="hyperlink"/>
      <w:u w:val="single"/>
    </w:rPr>
  </w:style>
  <w:style w:type="paragraph" w:styleId="BodyText">
    <w:name w:val="Body Text"/>
    <w:basedOn w:val="Normal"/>
    <w:link w:val="BodyTextChar"/>
    <w:uiPriority w:val="1"/>
    <w:qFormat/>
    <w:rsid w:val="002649A8"/>
    <w:pPr>
      <w:widowControl w:val="0"/>
      <w:autoSpaceDE w:val="0"/>
      <w:autoSpaceDN w:val="0"/>
      <w:spacing w:before="180" w:line="240" w:lineRule="auto"/>
      <w:ind w:left="23"/>
    </w:pPr>
    <w:rPr>
      <w:rFonts w:ascii="Segoe UI Symbol" w:eastAsia="Segoe UI Symbol" w:hAnsi="Segoe UI Symbol" w:cs="Segoe UI Symbol"/>
      <w:sz w:val="24"/>
      <w:szCs w:val="24"/>
      <w:lang w:val="en-US" w:eastAsia="en-US"/>
    </w:rPr>
  </w:style>
  <w:style w:type="character" w:customStyle="1" w:styleId="BodyTextChar">
    <w:name w:val="Body Text Char"/>
    <w:basedOn w:val="DefaultParagraphFont"/>
    <w:link w:val="BodyText"/>
    <w:uiPriority w:val="1"/>
    <w:rsid w:val="002649A8"/>
    <w:rPr>
      <w:rFonts w:ascii="Segoe UI Symbol" w:eastAsia="Segoe UI Symbol" w:hAnsi="Segoe UI Symbol" w:cs="Segoe UI Symbol"/>
      <w:sz w:val="24"/>
      <w:szCs w:val="24"/>
      <w:lang w:val="en-US" w:eastAsia="en-US"/>
    </w:rPr>
  </w:style>
  <w:style w:type="paragraph" w:styleId="ListParagraph">
    <w:name w:val="List Paragraph"/>
    <w:basedOn w:val="Normal"/>
    <w:uiPriority w:val="1"/>
    <w:qFormat/>
    <w:rsid w:val="002649A8"/>
    <w:pPr>
      <w:widowControl w:val="0"/>
      <w:autoSpaceDE w:val="0"/>
      <w:autoSpaceDN w:val="0"/>
      <w:spacing w:before="161" w:line="240" w:lineRule="auto"/>
      <w:ind w:left="268" w:hanging="245"/>
    </w:pPr>
    <w:rPr>
      <w:rFonts w:ascii="Segoe UI Symbol" w:eastAsia="Segoe UI Symbol" w:hAnsi="Segoe UI Symbol" w:cs="Segoe UI Symbol"/>
      <w:lang w:val="en-US" w:eastAsia="en-US"/>
    </w:rPr>
  </w:style>
  <w:style w:type="paragraph" w:customStyle="1" w:styleId="TableParagraph">
    <w:name w:val="Table Paragraph"/>
    <w:basedOn w:val="Normal"/>
    <w:uiPriority w:val="1"/>
    <w:qFormat/>
    <w:rsid w:val="002649A8"/>
    <w:pPr>
      <w:widowControl w:val="0"/>
      <w:autoSpaceDE w:val="0"/>
      <w:autoSpaceDN w:val="0"/>
      <w:spacing w:line="240" w:lineRule="auto"/>
      <w:ind w:left="107"/>
    </w:pPr>
    <w:rPr>
      <w:rFonts w:ascii="Segoe UI Symbol" w:eastAsia="Segoe UI Symbol" w:hAnsi="Segoe UI Symbol" w:cs="Segoe UI Symbol"/>
      <w:lang w:val="en-US" w:eastAsia="en-US"/>
    </w:rPr>
  </w:style>
  <w:style w:type="paragraph" w:styleId="Header">
    <w:name w:val="header"/>
    <w:basedOn w:val="Normal"/>
    <w:link w:val="HeaderChar"/>
    <w:uiPriority w:val="99"/>
    <w:unhideWhenUsed/>
    <w:rsid w:val="00B210AB"/>
    <w:pPr>
      <w:tabs>
        <w:tab w:val="center" w:pos="4513"/>
        <w:tab w:val="right" w:pos="9026"/>
      </w:tabs>
      <w:spacing w:line="240" w:lineRule="auto"/>
    </w:pPr>
  </w:style>
  <w:style w:type="character" w:customStyle="1" w:styleId="HeaderChar">
    <w:name w:val="Header Char"/>
    <w:basedOn w:val="DefaultParagraphFont"/>
    <w:link w:val="Header"/>
    <w:uiPriority w:val="99"/>
    <w:rsid w:val="00B210AB"/>
  </w:style>
  <w:style w:type="paragraph" w:styleId="Footer">
    <w:name w:val="footer"/>
    <w:basedOn w:val="Normal"/>
    <w:link w:val="FooterChar"/>
    <w:uiPriority w:val="99"/>
    <w:unhideWhenUsed/>
    <w:rsid w:val="00B210AB"/>
    <w:pPr>
      <w:tabs>
        <w:tab w:val="center" w:pos="4513"/>
        <w:tab w:val="right" w:pos="9026"/>
      </w:tabs>
      <w:spacing w:line="240" w:lineRule="auto"/>
    </w:pPr>
  </w:style>
  <w:style w:type="character" w:customStyle="1" w:styleId="FooterChar">
    <w:name w:val="Footer Char"/>
    <w:basedOn w:val="DefaultParagraphFont"/>
    <w:link w:val="Footer"/>
    <w:uiPriority w:val="99"/>
    <w:rsid w:val="00B210AB"/>
  </w:style>
  <w:style w:type="paragraph" w:styleId="TOCHeading">
    <w:name w:val="TOC Heading"/>
    <w:basedOn w:val="Heading1"/>
    <w:next w:val="Normal"/>
    <w:uiPriority w:val="39"/>
    <w:unhideWhenUsed/>
    <w:qFormat/>
    <w:rsid w:val="001F43B1"/>
    <w:pPr>
      <w:spacing w:before="240" w:after="0" w:line="259" w:lineRule="auto"/>
      <w:outlineLvl w:val="9"/>
    </w:pPr>
    <w:rPr>
      <w:rFonts w:asciiTheme="majorHAnsi" w:eastAsiaTheme="majorEastAsia" w:hAnsiTheme="majorHAnsi" w:cstheme="majorBidi"/>
      <w:color w:val="365F91" w:themeColor="accent1" w:themeShade="BF"/>
      <w:sz w:val="32"/>
      <w:szCs w:val="32"/>
      <w:lang w:val="en-GB" w:eastAsia="en-GB"/>
    </w:rPr>
  </w:style>
  <w:style w:type="character" w:customStyle="1" w:styleId="Heading7Char">
    <w:name w:val="Heading 7 Char"/>
    <w:basedOn w:val="DefaultParagraphFont"/>
    <w:link w:val="Heading7"/>
    <w:uiPriority w:val="9"/>
    <w:rsid w:val="00107424"/>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9.jpg"/><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fontTable" Target="fontTable.xml"/><Relationship Id="rId10" Type="http://schemas.openxmlformats.org/officeDocument/2006/relationships/hyperlink" Target="https://www.grammarly.com/" TargetMode="External"/><Relationship Id="rId19" Type="http://schemas.openxmlformats.org/officeDocument/2006/relationships/image" Target="media/image11.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79B4E4-BA14-47D4-80BC-230C0E6A4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31</Pages>
  <Words>8120</Words>
  <Characters>46287</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kazi mahmud ul Islam</cp:lastModifiedBy>
  <cp:revision>48</cp:revision>
  <dcterms:created xsi:type="dcterms:W3CDTF">2026-04-27T01:26:00Z</dcterms:created>
  <dcterms:modified xsi:type="dcterms:W3CDTF">2026-04-27T10:00:00Z</dcterms:modified>
</cp:coreProperties>
</file>