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28608" w14:textId="77777777" w:rsidR="000B5835" w:rsidRDefault="000B5835" w:rsidP="000B5835">
      <w:pPr>
        <w:pStyle w:val="NormalWeb"/>
        <w:numPr>
          <w:ilvl w:val="0"/>
          <w:numId w:val="1"/>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Choose TWO out of the </w:t>
      </w:r>
      <w:r>
        <w:rPr>
          <w:rFonts w:ascii="Arial" w:hAnsi="Arial" w:cs="Arial"/>
          <w:i/>
          <w:iCs/>
          <w:color w:val="000000"/>
          <w:sz w:val="22"/>
          <w:szCs w:val="22"/>
        </w:rPr>
        <w:t xml:space="preserve">Homeric Hymn to Demeter, Ovid Fasti </w:t>
      </w:r>
      <w:proofErr w:type="gramStart"/>
      <w:r>
        <w:rPr>
          <w:rFonts w:ascii="Arial" w:hAnsi="Arial" w:cs="Arial"/>
          <w:i/>
          <w:iCs/>
          <w:color w:val="000000"/>
          <w:sz w:val="22"/>
          <w:szCs w:val="22"/>
        </w:rPr>
        <w:t>4.417-620</w:t>
      </w:r>
      <w:proofErr w:type="gramEnd"/>
      <w:r>
        <w:rPr>
          <w:rFonts w:ascii="Arial" w:hAnsi="Arial" w:cs="Arial"/>
          <w:i/>
          <w:iCs/>
          <w:color w:val="000000"/>
          <w:sz w:val="22"/>
          <w:szCs w:val="22"/>
        </w:rPr>
        <w:t xml:space="preserve"> </w:t>
      </w:r>
      <w:r>
        <w:rPr>
          <w:rFonts w:ascii="Arial" w:hAnsi="Arial" w:cs="Arial"/>
          <w:color w:val="000000"/>
          <w:sz w:val="22"/>
          <w:szCs w:val="22"/>
        </w:rPr>
        <w:t xml:space="preserve">and </w:t>
      </w:r>
      <w:r>
        <w:rPr>
          <w:rFonts w:ascii="Arial" w:hAnsi="Arial" w:cs="Arial"/>
          <w:i/>
          <w:iCs/>
          <w:color w:val="000000"/>
          <w:sz w:val="22"/>
          <w:szCs w:val="22"/>
        </w:rPr>
        <w:t>Ovid Metamorphoses 5.341-661</w:t>
      </w:r>
      <w:r>
        <w:rPr>
          <w:rFonts w:ascii="Arial" w:hAnsi="Arial" w:cs="Arial"/>
          <w:color w:val="000000"/>
          <w:sz w:val="22"/>
          <w:szCs w:val="22"/>
        </w:rPr>
        <w:t>; then give a detailed account of the flowers and vegetation in these sources and include analysis of reasons for the difference in treatments.</w:t>
      </w:r>
    </w:p>
    <w:p w14:paraId="57D941E0" w14:textId="07142D1F" w:rsidR="00E10B97" w:rsidRDefault="00E10B97" w:rsidP="00B449C5">
      <w:pPr>
        <w:pStyle w:val="ListParagraph"/>
      </w:pPr>
    </w:p>
    <w:p w14:paraId="705CC992"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To begin analysing the flowers and vegetation present in</w:t>
      </w:r>
      <w:r w:rsidRPr="00E57647">
        <w:rPr>
          <w:rFonts w:ascii="Arial" w:hAnsi="Arial" w:cs="Arial"/>
          <w:i/>
          <w:iCs/>
          <w:color w:val="000000"/>
          <w:sz w:val="22"/>
          <w:szCs w:val="22"/>
        </w:rPr>
        <w:t xml:space="preserve"> Homeric Hymn to Demeter </w:t>
      </w:r>
      <w:r w:rsidRPr="00E57647">
        <w:rPr>
          <w:rFonts w:ascii="Arial" w:hAnsi="Arial" w:cs="Arial"/>
          <w:color w:val="000000"/>
          <w:sz w:val="22"/>
          <w:szCs w:val="22"/>
        </w:rPr>
        <w:t xml:space="preserve">and Ovid’s </w:t>
      </w:r>
      <w:r w:rsidRPr="00E57647">
        <w:rPr>
          <w:rFonts w:ascii="Arial" w:hAnsi="Arial" w:cs="Arial"/>
          <w:i/>
          <w:iCs/>
          <w:color w:val="000000"/>
          <w:sz w:val="22"/>
          <w:szCs w:val="22"/>
        </w:rPr>
        <w:t>Fasti</w:t>
      </w:r>
      <w:r w:rsidRPr="00E57647">
        <w:rPr>
          <w:rFonts w:ascii="Arial" w:hAnsi="Arial" w:cs="Arial"/>
          <w:color w:val="000000"/>
          <w:sz w:val="22"/>
          <w:szCs w:val="22"/>
        </w:rPr>
        <w:t xml:space="preserve"> we begin with the first major descriptions in both pieces, the scene where Persephone is picking flowers with the nymphs before her abduction.</w:t>
      </w:r>
    </w:p>
    <w:p w14:paraId="32ADD42F" w14:textId="2BB3BDEA"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Starting with the</w:t>
      </w:r>
      <w:r w:rsidRPr="00E57647">
        <w:rPr>
          <w:rFonts w:ascii="Arial" w:hAnsi="Arial" w:cs="Arial"/>
          <w:i/>
          <w:iCs/>
          <w:color w:val="000000"/>
          <w:sz w:val="22"/>
          <w:szCs w:val="22"/>
        </w:rPr>
        <w:t xml:space="preserve"> Homeric Hymn to Demeter</w:t>
      </w:r>
      <w:r w:rsidRPr="00E57647">
        <w:rPr>
          <w:rFonts w:ascii="Arial" w:hAnsi="Arial" w:cs="Arial"/>
          <w:color w:val="000000"/>
          <w:sz w:val="22"/>
          <w:szCs w:val="22"/>
        </w:rPr>
        <w:t xml:space="preserve"> lines 6-8 give us a list of the flowers that Persephone</w:t>
      </w:r>
      <w:r w:rsidR="00A33AE2" w:rsidRPr="00E57647">
        <w:rPr>
          <w:rFonts w:ascii="Arial" w:hAnsi="Arial" w:cs="Arial"/>
          <w:color w:val="000000"/>
          <w:sz w:val="22"/>
          <w:szCs w:val="22"/>
        </w:rPr>
        <w:t xml:space="preserve"> is</w:t>
      </w:r>
      <w:r w:rsidRPr="00E57647">
        <w:rPr>
          <w:rFonts w:ascii="Arial" w:hAnsi="Arial" w:cs="Arial"/>
          <w:color w:val="000000"/>
          <w:sz w:val="22"/>
          <w:szCs w:val="22"/>
        </w:rPr>
        <w:t xml:space="preserve"> picking, “roses, crocus and beautiful violets...”, “iris blossoms too she picked, and hyacinth. And the narcissus…”</w:t>
      </w:r>
    </w:p>
    <w:p w14:paraId="51B1E983"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Tackling these flowers one at a time we begin with the rose. The rose has long since </w:t>
      </w:r>
      <w:proofErr w:type="gramStart"/>
      <w:r w:rsidRPr="00E57647">
        <w:rPr>
          <w:rFonts w:ascii="Arial" w:hAnsi="Arial" w:cs="Arial"/>
          <w:color w:val="000000"/>
          <w:sz w:val="22"/>
          <w:szCs w:val="22"/>
        </w:rPr>
        <w:t>been linked</w:t>
      </w:r>
      <w:proofErr w:type="gramEnd"/>
      <w:r w:rsidRPr="00E57647">
        <w:rPr>
          <w:rFonts w:ascii="Arial" w:hAnsi="Arial" w:cs="Arial"/>
          <w:color w:val="000000"/>
          <w:sz w:val="22"/>
          <w:szCs w:val="22"/>
        </w:rPr>
        <w:t xml:space="preserve"> to everlasting love and its origin for this meaning may be connected to the death of Aphrodite’s lover Adonis. Roman’s version of the myth details how a combination of Adonis’ blood, the boar’s blood and Aphrodite’s tears sprouted red roses around his corpse (Roman,2010), thus giving them this connotation. However, the flower in this </w:t>
      </w:r>
      <w:proofErr w:type="gramStart"/>
      <w:r w:rsidRPr="00E57647">
        <w:rPr>
          <w:rFonts w:ascii="Arial" w:hAnsi="Arial" w:cs="Arial"/>
          <w:color w:val="000000"/>
          <w:sz w:val="22"/>
          <w:szCs w:val="22"/>
        </w:rPr>
        <w:t>is widely debated</w:t>
      </w:r>
      <w:proofErr w:type="gramEnd"/>
      <w:r w:rsidRPr="00E57647">
        <w:rPr>
          <w:rFonts w:ascii="Arial" w:hAnsi="Arial" w:cs="Arial"/>
          <w:color w:val="000000"/>
          <w:sz w:val="22"/>
          <w:szCs w:val="22"/>
        </w:rPr>
        <w:t xml:space="preserve"> as in Ovid’s</w:t>
      </w:r>
      <w:r w:rsidRPr="00E57647">
        <w:rPr>
          <w:rFonts w:ascii="Arial" w:hAnsi="Arial" w:cs="Arial"/>
          <w:i/>
          <w:iCs/>
          <w:color w:val="000000"/>
          <w:sz w:val="22"/>
          <w:szCs w:val="22"/>
        </w:rPr>
        <w:t xml:space="preserve"> Metamorphoses </w:t>
      </w:r>
      <w:r w:rsidRPr="00E57647">
        <w:rPr>
          <w:rFonts w:ascii="Arial" w:hAnsi="Arial" w:cs="Arial"/>
          <w:color w:val="000000"/>
          <w:sz w:val="22"/>
          <w:szCs w:val="22"/>
        </w:rPr>
        <w:t xml:space="preserve">the flower is a windflower/Anemone. (Kline,2000) Foley also comments that the Rose has connotations with Eros as well on page 34 of their commentary of the </w:t>
      </w:r>
      <w:r w:rsidRPr="00E57647">
        <w:rPr>
          <w:rFonts w:ascii="Arial" w:hAnsi="Arial" w:cs="Arial"/>
          <w:i/>
          <w:iCs/>
          <w:color w:val="000000"/>
          <w:sz w:val="22"/>
          <w:szCs w:val="22"/>
        </w:rPr>
        <w:t>Homeric hymn to Demeter.</w:t>
      </w:r>
    </w:p>
    <w:p w14:paraId="315829A5"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Crocus only blooms in early spring, thus making their meaning one of spring and the end of winter.</w:t>
      </w:r>
    </w:p>
    <w:p w14:paraId="1E427DBA"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Violets themselves have connotations to love and fertility. Asides from this they have also </w:t>
      </w:r>
      <w:proofErr w:type="gramStart"/>
      <w:r w:rsidRPr="00E57647">
        <w:rPr>
          <w:rFonts w:ascii="Arial" w:hAnsi="Arial" w:cs="Arial"/>
          <w:color w:val="000000"/>
          <w:sz w:val="22"/>
          <w:szCs w:val="22"/>
        </w:rPr>
        <w:t>been connected with</w:t>
      </w:r>
      <w:proofErr w:type="gramEnd"/>
      <w:r w:rsidRPr="00E57647">
        <w:rPr>
          <w:rFonts w:ascii="Arial" w:hAnsi="Arial" w:cs="Arial"/>
          <w:color w:val="000000"/>
          <w:sz w:val="22"/>
          <w:szCs w:val="22"/>
        </w:rPr>
        <w:t xml:space="preserve"> purity due to a myth involving Artemis turning one of her nymphs into a violet to protect her from Apollo’s advances. They have made multiple appearances in other myths for example Io and Zeus, Orpheus, Cybele and Atticus and later Venus and Cupid. </w:t>
      </w:r>
      <w:r w:rsidRPr="00E57647">
        <w:rPr>
          <w:rFonts w:ascii="Arial" w:hAnsi="Arial" w:cs="Arial"/>
          <w:color w:val="000000"/>
          <w:sz w:val="22"/>
          <w:szCs w:val="22"/>
          <w:shd w:val="clear" w:color="auto" w:fill="FFFFFF"/>
        </w:rPr>
        <w:t>(Morris, 2014)</w:t>
      </w:r>
      <w:r w:rsidRPr="00E57647">
        <w:rPr>
          <w:rFonts w:ascii="Arial" w:hAnsi="Arial" w:cs="Arial"/>
          <w:color w:val="000000"/>
          <w:sz w:val="22"/>
          <w:szCs w:val="22"/>
        </w:rPr>
        <w:t xml:space="preserve"> Overall, they have a diverse list of connotations but are certainly most strongly connected to love and humility</w:t>
      </w:r>
      <w:proofErr w:type="gramStart"/>
      <w:r w:rsidRPr="00E57647">
        <w:rPr>
          <w:rFonts w:ascii="Arial" w:hAnsi="Arial" w:cs="Arial"/>
          <w:color w:val="000000"/>
          <w:sz w:val="22"/>
          <w:szCs w:val="22"/>
        </w:rPr>
        <w:t>.  </w:t>
      </w:r>
      <w:proofErr w:type="gramEnd"/>
      <w:r w:rsidRPr="00E57647">
        <w:rPr>
          <w:rFonts w:ascii="Arial" w:hAnsi="Arial" w:cs="Arial"/>
          <w:color w:val="000000"/>
          <w:sz w:val="22"/>
          <w:szCs w:val="22"/>
        </w:rPr>
        <w:t>                                               </w:t>
      </w:r>
    </w:p>
    <w:p w14:paraId="77DE19CA"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Iris Blossom specifically has connotations with the goddess Iris, this is because the blossoms can be just about every colour of the rainbow which she personifies this link is also shown in Ovid’s </w:t>
      </w:r>
      <w:r w:rsidRPr="00E57647">
        <w:rPr>
          <w:rFonts w:ascii="Arial" w:hAnsi="Arial" w:cs="Arial"/>
          <w:i/>
          <w:iCs/>
          <w:color w:val="000000"/>
          <w:sz w:val="22"/>
          <w:szCs w:val="22"/>
        </w:rPr>
        <w:t>Metamorphoses</w:t>
      </w:r>
      <w:r w:rsidRPr="00E57647">
        <w:rPr>
          <w:rFonts w:ascii="Arial" w:hAnsi="Arial" w:cs="Arial"/>
          <w:color w:val="000000"/>
          <w:sz w:val="22"/>
          <w:szCs w:val="22"/>
        </w:rPr>
        <w:t xml:space="preserve"> where she is known as the embodiment of the rainbow for example, on line 577 of book 11 the Kline translation refers to her</w:t>
      </w:r>
      <w:r w:rsidRPr="00E57647">
        <w:rPr>
          <w:rFonts w:ascii="Arial" w:hAnsi="Arial" w:cs="Arial"/>
          <w:color w:val="000000"/>
          <w:sz w:val="22"/>
          <w:szCs w:val="22"/>
          <w:shd w:val="clear" w:color="auto" w:fill="FFFFFF"/>
        </w:rPr>
        <w:t xml:space="preserve"> “thousand-coloured robe</w:t>
      </w:r>
      <w:r w:rsidRPr="00E57647">
        <w:rPr>
          <w:rFonts w:ascii="Arial" w:hAnsi="Arial" w:cs="Arial"/>
          <w:color w:val="000000"/>
          <w:sz w:val="22"/>
          <w:szCs w:val="22"/>
        </w:rPr>
        <w:t>” a reference to the rainbow. (Kline, 2000)</w:t>
      </w:r>
    </w:p>
    <w:p w14:paraId="1E9056B1"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The Hyacinth flower </w:t>
      </w:r>
      <w:proofErr w:type="gramStart"/>
      <w:r w:rsidRPr="00E57647">
        <w:rPr>
          <w:rFonts w:ascii="Arial" w:hAnsi="Arial" w:cs="Arial"/>
          <w:color w:val="000000"/>
          <w:sz w:val="22"/>
          <w:szCs w:val="22"/>
        </w:rPr>
        <w:t>is most often connected</w:t>
      </w:r>
      <w:proofErr w:type="gramEnd"/>
      <w:r w:rsidRPr="00E57647">
        <w:rPr>
          <w:rFonts w:ascii="Arial" w:hAnsi="Arial" w:cs="Arial"/>
          <w:color w:val="000000"/>
          <w:sz w:val="22"/>
          <w:szCs w:val="22"/>
        </w:rPr>
        <w:t xml:space="preserve"> to Apollo’s companion Hyacinthus, upon his death the god sprouted the flowers from his body in grief. However, </w:t>
      </w:r>
      <w:proofErr w:type="gramStart"/>
      <w:r w:rsidRPr="00E57647">
        <w:rPr>
          <w:rFonts w:ascii="Arial" w:hAnsi="Arial" w:cs="Arial"/>
          <w:color w:val="000000"/>
          <w:sz w:val="22"/>
          <w:szCs w:val="22"/>
        </w:rPr>
        <w:t>there’s</w:t>
      </w:r>
      <w:proofErr w:type="gramEnd"/>
      <w:r w:rsidRPr="00E57647">
        <w:rPr>
          <w:rFonts w:ascii="Arial" w:hAnsi="Arial" w:cs="Arial"/>
          <w:color w:val="000000"/>
          <w:sz w:val="22"/>
          <w:szCs w:val="22"/>
        </w:rPr>
        <w:t xml:space="preserve"> also his connection to springtime which was </w:t>
      </w:r>
      <w:proofErr w:type="spellStart"/>
      <w:r w:rsidRPr="00E57647">
        <w:rPr>
          <w:rFonts w:ascii="Arial" w:hAnsi="Arial" w:cs="Arial"/>
          <w:color w:val="000000"/>
          <w:sz w:val="22"/>
          <w:szCs w:val="22"/>
        </w:rPr>
        <w:t>stated</w:t>
      </w:r>
      <w:proofErr w:type="spellEnd"/>
      <w:r w:rsidRPr="00E57647">
        <w:rPr>
          <w:rFonts w:ascii="Arial" w:hAnsi="Arial" w:cs="Arial"/>
          <w:color w:val="000000"/>
          <w:sz w:val="22"/>
          <w:szCs w:val="22"/>
        </w:rPr>
        <w:t xml:space="preserve"> by Fredrick AHL in “</w:t>
      </w:r>
      <w:r w:rsidRPr="00E57647">
        <w:rPr>
          <w:rFonts w:ascii="Arial" w:hAnsi="Arial" w:cs="Arial"/>
          <w:i/>
          <w:iCs/>
          <w:color w:val="000000"/>
          <w:sz w:val="22"/>
          <w:szCs w:val="22"/>
        </w:rPr>
        <w:t xml:space="preserve">Amber, </w:t>
      </w:r>
      <w:proofErr w:type="spellStart"/>
      <w:r w:rsidRPr="00E57647">
        <w:rPr>
          <w:rFonts w:ascii="Arial" w:hAnsi="Arial" w:cs="Arial"/>
          <w:i/>
          <w:iCs/>
          <w:color w:val="000000"/>
          <w:sz w:val="22"/>
          <w:szCs w:val="22"/>
        </w:rPr>
        <w:t>Avallon</w:t>
      </w:r>
      <w:proofErr w:type="spellEnd"/>
      <w:r w:rsidRPr="00E57647">
        <w:rPr>
          <w:rFonts w:ascii="Arial" w:hAnsi="Arial" w:cs="Arial"/>
          <w:i/>
          <w:iCs/>
          <w:color w:val="000000"/>
          <w:sz w:val="22"/>
          <w:szCs w:val="22"/>
        </w:rPr>
        <w:t xml:space="preserve"> and Apollo’s singing swan”.</w:t>
      </w:r>
      <w:r w:rsidRPr="00E57647">
        <w:rPr>
          <w:rFonts w:ascii="Arial" w:hAnsi="Arial" w:cs="Arial"/>
          <w:color w:val="000000"/>
          <w:sz w:val="22"/>
          <w:szCs w:val="22"/>
        </w:rPr>
        <w:t xml:space="preserve"> Lines 1-7 on page 378 associate Hyacinthus with Hyperborean Apollo and springtime, suggesting that he spends winter in the underworld and returns when the hyacinths bloom in spring, which would connect the flowers meaning to springtime and rebirth. (AHL, 1982) I will come back to the Narcissus later after discussing the basic flowers that Persephone picks in the </w:t>
      </w:r>
      <w:r w:rsidRPr="00E57647">
        <w:rPr>
          <w:rFonts w:ascii="Arial" w:hAnsi="Arial" w:cs="Arial"/>
          <w:i/>
          <w:iCs/>
          <w:color w:val="000000"/>
          <w:sz w:val="22"/>
          <w:szCs w:val="22"/>
        </w:rPr>
        <w:t xml:space="preserve">Fasti </w:t>
      </w:r>
      <w:r w:rsidRPr="00E57647">
        <w:rPr>
          <w:rFonts w:ascii="Arial" w:hAnsi="Arial" w:cs="Arial"/>
          <w:color w:val="000000"/>
          <w:sz w:val="22"/>
          <w:szCs w:val="22"/>
        </w:rPr>
        <w:t xml:space="preserve">as it is the most significant flower of the </w:t>
      </w:r>
      <w:r w:rsidRPr="00E57647">
        <w:rPr>
          <w:rFonts w:ascii="Arial" w:hAnsi="Arial" w:cs="Arial"/>
          <w:i/>
          <w:iCs/>
          <w:color w:val="000000"/>
          <w:sz w:val="22"/>
          <w:szCs w:val="22"/>
        </w:rPr>
        <w:t>Homeric Hymn</w:t>
      </w:r>
      <w:r w:rsidRPr="00E57647">
        <w:rPr>
          <w:rFonts w:ascii="Arial" w:hAnsi="Arial" w:cs="Arial"/>
          <w:color w:val="000000"/>
          <w:sz w:val="22"/>
          <w:szCs w:val="22"/>
        </w:rPr>
        <w:t>.</w:t>
      </w:r>
    </w:p>
    <w:p w14:paraId="225A84F7" w14:textId="6125DC60"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Moving onto Ovid’s </w:t>
      </w:r>
      <w:r w:rsidRPr="00E57647">
        <w:rPr>
          <w:rFonts w:ascii="Arial" w:hAnsi="Arial" w:cs="Arial"/>
          <w:i/>
          <w:iCs/>
          <w:color w:val="000000"/>
          <w:sz w:val="22"/>
          <w:szCs w:val="22"/>
        </w:rPr>
        <w:t>Fasti,</w:t>
      </w:r>
      <w:r w:rsidRPr="00E57647">
        <w:rPr>
          <w:rFonts w:ascii="Arial" w:hAnsi="Arial" w:cs="Arial"/>
          <w:color w:val="000000"/>
          <w:sz w:val="22"/>
          <w:szCs w:val="22"/>
        </w:rPr>
        <w:t xml:space="preserve"> one difference between the two texts is that the </w:t>
      </w:r>
      <w:r w:rsidRPr="00E57647">
        <w:rPr>
          <w:rFonts w:ascii="Arial" w:hAnsi="Arial" w:cs="Arial"/>
          <w:i/>
          <w:iCs/>
          <w:color w:val="000000"/>
          <w:sz w:val="22"/>
          <w:szCs w:val="22"/>
        </w:rPr>
        <w:t xml:space="preserve">Fasti </w:t>
      </w:r>
      <w:r w:rsidRPr="00E57647">
        <w:rPr>
          <w:rFonts w:ascii="Arial" w:hAnsi="Arial" w:cs="Arial"/>
          <w:color w:val="000000"/>
          <w:sz w:val="22"/>
          <w:szCs w:val="22"/>
        </w:rPr>
        <w:t xml:space="preserve">gives us more of a description of the flowers Persephone’s companions were picking over the ones she was. Lines 428-431 describe her companion’s collecting marigolds, violets, poppies, amaranth, thyme, corn poppies, melilot, roses and other unnamed flowers. Whereas the only descriptors about the flowers Persephone specifically gathers </w:t>
      </w:r>
      <w:proofErr w:type="gramStart"/>
      <w:r w:rsidRPr="00E57647">
        <w:rPr>
          <w:rFonts w:ascii="Arial" w:hAnsi="Arial" w:cs="Arial"/>
          <w:color w:val="000000"/>
          <w:sz w:val="22"/>
          <w:szCs w:val="22"/>
        </w:rPr>
        <w:t>are stated</w:t>
      </w:r>
      <w:proofErr w:type="gramEnd"/>
      <w:r w:rsidRPr="00E57647">
        <w:rPr>
          <w:rFonts w:ascii="Arial" w:hAnsi="Arial" w:cs="Arial"/>
          <w:color w:val="000000"/>
          <w:sz w:val="22"/>
          <w:szCs w:val="22"/>
        </w:rPr>
        <w:t xml:space="preserve"> with “Persephone herself plucked dainty crocuses and white lilies” As such we will focus on those two flowers here. As priorly discussed Croc</w:t>
      </w:r>
      <w:r w:rsidR="001B0094" w:rsidRPr="00E57647">
        <w:rPr>
          <w:rFonts w:ascii="Arial" w:hAnsi="Arial" w:cs="Arial"/>
          <w:color w:val="000000"/>
          <w:sz w:val="22"/>
          <w:szCs w:val="22"/>
        </w:rPr>
        <w:t>uses</w:t>
      </w:r>
      <w:r w:rsidRPr="00E57647">
        <w:rPr>
          <w:rFonts w:ascii="Arial" w:hAnsi="Arial" w:cs="Arial"/>
          <w:color w:val="000000"/>
          <w:sz w:val="22"/>
          <w:szCs w:val="22"/>
        </w:rPr>
        <w:t xml:space="preserve"> are the flowers of spring and only bloom during this </w:t>
      </w:r>
      <w:r w:rsidRPr="00E57647">
        <w:rPr>
          <w:rFonts w:ascii="Arial" w:hAnsi="Arial" w:cs="Arial"/>
          <w:color w:val="000000"/>
          <w:sz w:val="22"/>
          <w:szCs w:val="22"/>
        </w:rPr>
        <w:lastRenderedPageBreak/>
        <w:t xml:space="preserve">time, therefore it could be narratively foreshadowing Persephone’s own fate that she returns in Spring from the Underworld. Then moving on to the white lily </w:t>
      </w:r>
      <w:proofErr w:type="gramStart"/>
      <w:r w:rsidRPr="00E57647">
        <w:rPr>
          <w:rFonts w:ascii="Arial" w:hAnsi="Arial" w:cs="Arial"/>
          <w:color w:val="000000"/>
          <w:sz w:val="22"/>
          <w:szCs w:val="22"/>
        </w:rPr>
        <w:t>it’s</w:t>
      </w:r>
      <w:proofErr w:type="gramEnd"/>
      <w:r w:rsidRPr="00E57647">
        <w:rPr>
          <w:rFonts w:ascii="Arial" w:hAnsi="Arial" w:cs="Arial"/>
          <w:color w:val="000000"/>
          <w:sz w:val="22"/>
          <w:szCs w:val="22"/>
        </w:rPr>
        <w:t xml:space="preserve"> long since been connected with purity, this origin may be linked to part of the Heracles myth where Hera’s breast milk both created the milky way and white lilies. The flowers </w:t>
      </w:r>
      <w:proofErr w:type="gramStart"/>
      <w:r w:rsidRPr="00E57647">
        <w:rPr>
          <w:rFonts w:ascii="Arial" w:hAnsi="Arial" w:cs="Arial"/>
          <w:color w:val="000000"/>
          <w:sz w:val="22"/>
          <w:szCs w:val="22"/>
        </w:rPr>
        <w:t>were also adopted</w:t>
      </w:r>
      <w:proofErr w:type="gramEnd"/>
      <w:r w:rsidRPr="00E57647">
        <w:rPr>
          <w:rFonts w:ascii="Arial" w:hAnsi="Arial" w:cs="Arial"/>
          <w:color w:val="000000"/>
          <w:sz w:val="22"/>
          <w:szCs w:val="22"/>
        </w:rPr>
        <w:t xml:space="preserve"> into Roman myths as apparently the goddess Venus gave them their stamen because she was jealous of their beauty, thus solidifying them as flowers of beauty and purity.</w:t>
      </w:r>
    </w:p>
    <w:p w14:paraId="05ABC835" w14:textId="77777777" w:rsidR="00447A02" w:rsidRPr="00E57647" w:rsidRDefault="00447A02" w:rsidP="00447A02">
      <w:pPr>
        <w:pStyle w:val="NormalWeb"/>
        <w:spacing w:before="240" w:beforeAutospacing="0" w:after="240" w:afterAutospacing="0"/>
        <w:rPr>
          <w:sz w:val="22"/>
          <w:szCs w:val="22"/>
        </w:rPr>
      </w:pPr>
      <w:proofErr w:type="gramStart"/>
      <w:r w:rsidRPr="00E57647">
        <w:rPr>
          <w:rFonts w:ascii="Arial" w:hAnsi="Arial" w:cs="Arial"/>
          <w:color w:val="000000"/>
          <w:sz w:val="22"/>
          <w:szCs w:val="22"/>
        </w:rPr>
        <w:t>In particular two</w:t>
      </w:r>
      <w:proofErr w:type="gramEnd"/>
      <w:r w:rsidRPr="00E57647">
        <w:rPr>
          <w:rFonts w:ascii="Arial" w:hAnsi="Arial" w:cs="Arial"/>
          <w:color w:val="000000"/>
          <w:sz w:val="22"/>
          <w:szCs w:val="22"/>
        </w:rPr>
        <w:t xml:space="preserve"> flowers are incredibly significant within these texts, these being the Narcissus and the Corn poppy.  </w:t>
      </w:r>
    </w:p>
    <w:p w14:paraId="2A2C4FE1" w14:textId="6B44171F"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Overall, the most significant flower in the </w:t>
      </w:r>
      <w:r w:rsidRPr="00E57647">
        <w:rPr>
          <w:rFonts w:ascii="Arial" w:hAnsi="Arial" w:cs="Arial"/>
          <w:i/>
          <w:iCs/>
          <w:color w:val="000000"/>
          <w:sz w:val="22"/>
          <w:szCs w:val="22"/>
        </w:rPr>
        <w:t>Homeric hymn to Demeter</w:t>
      </w:r>
      <w:r w:rsidRPr="00E57647">
        <w:rPr>
          <w:rFonts w:ascii="Arial" w:hAnsi="Arial" w:cs="Arial"/>
          <w:color w:val="000000"/>
          <w:sz w:val="22"/>
          <w:szCs w:val="22"/>
        </w:rPr>
        <w:t xml:space="preserve"> is that of the Narcissus during the meadow scene it is this flower that is </w:t>
      </w:r>
      <w:proofErr w:type="gramStart"/>
      <w:r w:rsidRPr="00E57647">
        <w:rPr>
          <w:rFonts w:ascii="Arial" w:hAnsi="Arial" w:cs="Arial"/>
          <w:color w:val="000000"/>
          <w:sz w:val="22"/>
          <w:szCs w:val="22"/>
        </w:rPr>
        <w:t>essentially the</w:t>
      </w:r>
      <w:proofErr w:type="gramEnd"/>
      <w:r w:rsidRPr="00E57647">
        <w:rPr>
          <w:rFonts w:ascii="Arial" w:hAnsi="Arial" w:cs="Arial"/>
          <w:color w:val="000000"/>
          <w:sz w:val="22"/>
          <w:szCs w:val="22"/>
        </w:rPr>
        <w:t xml:space="preserve"> trap to abduct Persephone. Foley states that </w:t>
      </w:r>
      <w:proofErr w:type="gramStart"/>
      <w:r w:rsidRPr="00E57647">
        <w:rPr>
          <w:rFonts w:ascii="Arial" w:hAnsi="Arial" w:cs="Arial"/>
          <w:color w:val="000000"/>
          <w:sz w:val="22"/>
          <w:szCs w:val="22"/>
        </w:rPr>
        <w:t>first of all</w:t>
      </w:r>
      <w:proofErr w:type="gramEnd"/>
      <w:r w:rsidRPr="00E57647">
        <w:rPr>
          <w:rFonts w:ascii="Arial" w:hAnsi="Arial" w:cs="Arial"/>
          <w:color w:val="000000"/>
          <w:sz w:val="22"/>
          <w:szCs w:val="22"/>
        </w:rPr>
        <w:t xml:space="preserve"> the flower is thought to be an aphrodisiac and like most of the aforementioned flowers in the Homeric Hymn it also either has a connection to the underworld or develops one at a later time. HHD 6-16: Foley 1994: 34.</w:t>
      </w:r>
      <w:r w:rsidR="00426BBB" w:rsidRPr="00E57647">
        <w:rPr>
          <w:color w:val="000000"/>
          <w:sz w:val="22"/>
          <w:szCs w:val="22"/>
        </w:rPr>
        <w:t xml:space="preserve"> </w:t>
      </w:r>
      <w:r w:rsidR="00426BBB" w:rsidRPr="00E57647">
        <w:rPr>
          <w:color w:val="000000"/>
          <w:sz w:val="22"/>
          <w:szCs w:val="22"/>
        </w:rPr>
        <w:t>(Foley,2013)</w:t>
      </w:r>
      <w:r w:rsidRPr="00E57647">
        <w:rPr>
          <w:rFonts w:ascii="Arial" w:hAnsi="Arial" w:cs="Arial"/>
          <w:color w:val="000000"/>
          <w:sz w:val="22"/>
          <w:szCs w:val="22"/>
        </w:rPr>
        <w:t xml:space="preserve"> </w:t>
      </w:r>
      <w:proofErr w:type="gramStart"/>
      <w:r w:rsidRPr="00E57647">
        <w:rPr>
          <w:rFonts w:ascii="Arial" w:hAnsi="Arial" w:cs="Arial"/>
          <w:color w:val="000000"/>
          <w:sz w:val="22"/>
          <w:szCs w:val="22"/>
        </w:rPr>
        <w:t>It’s</w:t>
      </w:r>
      <w:proofErr w:type="gramEnd"/>
      <w:r w:rsidRPr="00E57647">
        <w:rPr>
          <w:rFonts w:ascii="Arial" w:hAnsi="Arial" w:cs="Arial"/>
          <w:color w:val="000000"/>
          <w:sz w:val="22"/>
          <w:szCs w:val="22"/>
        </w:rPr>
        <w:t xml:space="preserve"> uncertain whether the myth of Narcissus is known at the time of writing, in which Narcissus dies by falling in love with his reflection and transforming into the flower. So, we can also look to Gruzelier’s observations in </w:t>
      </w:r>
      <w:proofErr w:type="spellStart"/>
      <w:r w:rsidRPr="00E57647">
        <w:rPr>
          <w:rFonts w:ascii="Arial" w:hAnsi="Arial" w:cs="Arial"/>
          <w:i/>
          <w:iCs/>
          <w:color w:val="000000"/>
          <w:sz w:val="22"/>
          <w:szCs w:val="22"/>
        </w:rPr>
        <w:t>Narcissum</w:t>
      </w:r>
      <w:proofErr w:type="spellEnd"/>
      <w:r w:rsidRPr="00E57647">
        <w:rPr>
          <w:rFonts w:ascii="Arial" w:hAnsi="Arial" w:cs="Arial"/>
          <w:color w:val="000000"/>
          <w:sz w:val="22"/>
          <w:szCs w:val="22"/>
        </w:rPr>
        <w:t xml:space="preserve"> where he observes the flower to be a favourite of both Persephone and Demeter, on top of this </w:t>
      </w:r>
      <w:proofErr w:type="gramStart"/>
      <w:r w:rsidRPr="00E57647">
        <w:rPr>
          <w:rFonts w:ascii="Arial" w:hAnsi="Arial" w:cs="Arial"/>
          <w:color w:val="000000"/>
          <w:sz w:val="22"/>
          <w:szCs w:val="22"/>
        </w:rPr>
        <w:t>was connected</w:t>
      </w:r>
      <w:proofErr w:type="gramEnd"/>
      <w:r w:rsidRPr="00E57647">
        <w:rPr>
          <w:rFonts w:ascii="Arial" w:hAnsi="Arial" w:cs="Arial"/>
          <w:color w:val="000000"/>
          <w:sz w:val="22"/>
          <w:szCs w:val="22"/>
        </w:rPr>
        <w:t xml:space="preserve"> to both funerals and the underworld. So, the fact that the Narcissus was “grown as lure” for her and has such ties to both the underworld also serves as narrative foreshadowing.</w:t>
      </w:r>
    </w:p>
    <w:p w14:paraId="01012E2E"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The second flower and most significant flower in the </w:t>
      </w:r>
      <w:r w:rsidRPr="00E57647">
        <w:rPr>
          <w:rFonts w:ascii="Arial" w:hAnsi="Arial" w:cs="Arial"/>
          <w:i/>
          <w:iCs/>
          <w:color w:val="000000"/>
          <w:sz w:val="22"/>
          <w:szCs w:val="22"/>
        </w:rPr>
        <w:t xml:space="preserve">Fasti </w:t>
      </w:r>
      <w:r w:rsidRPr="00E57647">
        <w:rPr>
          <w:rFonts w:ascii="Arial" w:hAnsi="Arial" w:cs="Arial"/>
          <w:color w:val="000000"/>
          <w:sz w:val="22"/>
          <w:szCs w:val="22"/>
        </w:rPr>
        <w:t xml:space="preserve">is the corn poppy, and while </w:t>
      </w:r>
      <w:proofErr w:type="gramStart"/>
      <w:r w:rsidRPr="00E57647">
        <w:rPr>
          <w:rFonts w:ascii="Arial" w:hAnsi="Arial" w:cs="Arial"/>
          <w:color w:val="000000"/>
          <w:sz w:val="22"/>
          <w:szCs w:val="22"/>
        </w:rPr>
        <w:t>it’s</w:t>
      </w:r>
      <w:proofErr w:type="gramEnd"/>
      <w:r w:rsidRPr="00E57647">
        <w:rPr>
          <w:rFonts w:ascii="Arial" w:hAnsi="Arial" w:cs="Arial"/>
          <w:color w:val="000000"/>
          <w:sz w:val="22"/>
          <w:szCs w:val="22"/>
        </w:rPr>
        <w:t xml:space="preserve"> not one of the flowers that Persephone picks, its significance Is not to be understated. Contextually Ovid was writing during the Roman period sometime after </w:t>
      </w:r>
      <w:r w:rsidRPr="00E57647">
        <w:rPr>
          <w:rFonts w:ascii="Arial" w:hAnsi="Arial" w:cs="Arial"/>
          <w:i/>
          <w:iCs/>
          <w:color w:val="000000"/>
          <w:sz w:val="22"/>
          <w:szCs w:val="22"/>
        </w:rPr>
        <w:t>the Homeric Hymn to Demeter</w:t>
      </w:r>
      <w:r w:rsidRPr="00E57647">
        <w:rPr>
          <w:rFonts w:ascii="Arial" w:hAnsi="Arial" w:cs="Arial"/>
          <w:color w:val="000000"/>
          <w:sz w:val="22"/>
          <w:szCs w:val="22"/>
        </w:rPr>
        <w:t xml:space="preserve"> and as </w:t>
      </w:r>
      <w:proofErr w:type="spellStart"/>
      <w:r w:rsidRPr="00E57647">
        <w:rPr>
          <w:rFonts w:ascii="Arial" w:hAnsi="Arial" w:cs="Arial"/>
          <w:color w:val="000000"/>
          <w:sz w:val="22"/>
          <w:szCs w:val="22"/>
        </w:rPr>
        <w:t>Fantham’s</w:t>
      </w:r>
      <w:proofErr w:type="spellEnd"/>
      <w:r w:rsidRPr="00E57647">
        <w:rPr>
          <w:rFonts w:ascii="Arial" w:hAnsi="Arial" w:cs="Arial"/>
          <w:color w:val="000000"/>
          <w:sz w:val="22"/>
          <w:szCs w:val="22"/>
        </w:rPr>
        <w:t xml:space="preserve"> commentary shows us in Ovid’s</w:t>
      </w:r>
      <w:r w:rsidRPr="00E57647">
        <w:rPr>
          <w:rFonts w:ascii="Arial" w:hAnsi="Arial" w:cs="Arial"/>
          <w:i/>
          <w:iCs/>
          <w:color w:val="000000"/>
          <w:sz w:val="22"/>
          <w:szCs w:val="22"/>
        </w:rPr>
        <w:t xml:space="preserve"> Fasti </w:t>
      </w:r>
      <w:r w:rsidRPr="00E57647">
        <w:rPr>
          <w:rFonts w:ascii="Arial" w:hAnsi="Arial" w:cs="Arial"/>
          <w:color w:val="000000"/>
          <w:sz w:val="22"/>
          <w:szCs w:val="22"/>
        </w:rPr>
        <w:t xml:space="preserve">book 4 line 440, the corn poppy is </w:t>
      </w:r>
      <w:proofErr w:type="gramStart"/>
      <w:r w:rsidRPr="00E57647">
        <w:rPr>
          <w:rFonts w:ascii="Arial" w:hAnsi="Arial" w:cs="Arial"/>
          <w:color w:val="000000"/>
          <w:sz w:val="22"/>
          <w:szCs w:val="22"/>
        </w:rPr>
        <w:t>actually a</w:t>
      </w:r>
      <w:proofErr w:type="gramEnd"/>
      <w:r w:rsidRPr="00E57647">
        <w:rPr>
          <w:rFonts w:ascii="Arial" w:hAnsi="Arial" w:cs="Arial"/>
          <w:color w:val="000000"/>
          <w:sz w:val="22"/>
          <w:szCs w:val="22"/>
        </w:rPr>
        <w:t xml:space="preserve"> reference to the pomegranate in the Homeric hymn to Demeter, as the roman name for corn poppy is the same as the Greek for pomegranate. So narratively Ovid may be foreshadowing the pomegranate scene later in the </w:t>
      </w:r>
      <w:r w:rsidRPr="00E57647">
        <w:rPr>
          <w:rFonts w:ascii="Arial" w:hAnsi="Arial" w:cs="Arial"/>
          <w:i/>
          <w:iCs/>
          <w:color w:val="000000"/>
          <w:sz w:val="22"/>
          <w:szCs w:val="22"/>
        </w:rPr>
        <w:t>Fasti</w:t>
      </w:r>
      <w:r w:rsidRPr="00E57647">
        <w:rPr>
          <w:rFonts w:ascii="Arial" w:hAnsi="Arial" w:cs="Arial"/>
          <w:color w:val="000000"/>
          <w:sz w:val="22"/>
          <w:szCs w:val="22"/>
        </w:rPr>
        <w:t xml:space="preserve"> </w:t>
      </w:r>
      <w:proofErr w:type="gramStart"/>
      <w:r w:rsidRPr="00E57647">
        <w:rPr>
          <w:rFonts w:ascii="Arial" w:hAnsi="Arial" w:cs="Arial"/>
          <w:color w:val="000000"/>
          <w:sz w:val="22"/>
          <w:szCs w:val="22"/>
        </w:rPr>
        <w:t>and also</w:t>
      </w:r>
      <w:proofErr w:type="gramEnd"/>
      <w:r w:rsidRPr="00E57647">
        <w:rPr>
          <w:rFonts w:ascii="Arial" w:hAnsi="Arial" w:cs="Arial"/>
          <w:color w:val="000000"/>
          <w:sz w:val="22"/>
          <w:szCs w:val="22"/>
        </w:rPr>
        <w:t xml:space="preserve"> may be taking inspiration from the </w:t>
      </w:r>
      <w:r w:rsidRPr="00E57647">
        <w:rPr>
          <w:rFonts w:ascii="Arial" w:hAnsi="Arial" w:cs="Arial"/>
          <w:i/>
          <w:iCs/>
          <w:color w:val="000000"/>
          <w:sz w:val="22"/>
          <w:szCs w:val="22"/>
        </w:rPr>
        <w:t>Homeric hymn</w:t>
      </w:r>
      <w:r w:rsidRPr="00E57647">
        <w:rPr>
          <w:rFonts w:ascii="Arial" w:hAnsi="Arial" w:cs="Arial"/>
          <w:color w:val="000000"/>
          <w:sz w:val="22"/>
          <w:szCs w:val="22"/>
        </w:rPr>
        <w:t xml:space="preserve"> and similar earlier versions of the myth.</w:t>
      </w:r>
    </w:p>
    <w:p w14:paraId="25553A1C"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The significance of the setting for both scenes as well is important, the meadow itself has two clear connotations. The first links back to the idea of Persephone plucking her flowers and this being a metaphor for deflowering. In Suter’s book, he directly argues that plucking the narcissus in the </w:t>
      </w:r>
      <w:r w:rsidRPr="00E57647">
        <w:rPr>
          <w:rFonts w:ascii="Arial" w:hAnsi="Arial" w:cs="Arial"/>
          <w:i/>
          <w:iCs/>
          <w:color w:val="000000"/>
          <w:sz w:val="22"/>
          <w:szCs w:val="22"/>
        </w:rPr>
        <w:t>Homeric hymn to Demeter</w:t>
      </w:r>
      <w:r w:rsidRPr="00E57647">
        <w:rPr>
          <w:rFonts w:ascii="Arial" w:hAnsi="Arial" w:cs="Arial"/>
          <w:color w:val="000000"/>
          <w:sz w:val="22"/>
          <w:szCs w:val="22"/>
        </w:rPr>
        <w:t xml:space="preserve"> that </w:t>
      </w:r>
      <w:proofErr w:type="gramStart"/>
      <w:r w:rsidRPr="00E57647">
        <w:rPr>
          <w:rFonts w:ascii="Arial" w:hAnsi="Arial" w:cs="Arial"/>
          <w:color w:val="000000"/>
          <w:sz w:val="22"/>
          <w:szCs w:val="22"/>
        </w:rPr>
        <w:t>it’s</w:t>
      </w:r>
      <w:proofErr w:type="gramEnd"/>
      <w:r w:rsidRPr="00E57647">
        <w:rPr>
          <w:rFonts w:ascii="Arial" w:hAnsi="Arial" w:cs="Arial"/>
          <w:color w:val="000000"/>
          <w:sz w:val="22"/>
          <w:szCs w:val="22"/>
        </w:rPr>
        <w:t xml:space="preserve"> showing that Persephone has come of age and thus is ready for her marriage, with her unwillingness being a want to hold onto her childhood. We can see other references to flowers equating to virginity across history but specifically I would like to highlight one of Sappho’s fragments where she describes a bride as “like the sweet apple turning red on the branch top, on top of the top-most branch, and the gathers did notice it, rather they did notice but could not reach up to take it”(Sappho fr.105a) From this we can see that woman at a marriage age are viewed as “ripe” and prime for marriage, like a fruit that’s just ripened or in our case like a flower that’s just bloomed. This underlying theme of fertility </w:t>
      </w:r>
      <w:proofErr w:type="gramStart"/>
      <w:r w:rsidRPr="00E57647">
        <w:rPr>
          <w:rFonts w:ascii="Arial" w:hAnsi="Arial" w:cs="Arial"/>
          <w:color w:val="000000"/>
          <w:sz w:val="22"/>
          <w:szCs w:val="22"/>
        </w:rPr>
        <w:t>is linked</w:t>
      </w:r>
      <w:proofErr w:type="gramEnd"/>
      <w:r w:rsidRPr="00E57647">
        <w:rPr>
          <w:rFonts w:ascii="Arial" w:hAnsi="Arial" w:cs="Arial"/>
          <w:color w:val="000000"/>
          <w:sz w:val="22"/>
          <w:szCs w:val="22"/>
        </w:rPr>
        <w:t xml:space="preserve"> between both sources as a significant amount of the flora present in the meadows has ties to both spring (rebirth, new life) and fertility in general. For example, the Narcissus of </w:t>
      </w:r>
      <w:r w:rsidRPr="00E57647">
        <w:rPr>
          <w:rFonts w:ascii="Arial" w:hAnsi="Arial" w:cs="Arial"/>
          <w:i/>
          <w:iCs/>
          <w:color w:val="000000"/>
          <w:sz w:val="22"/>
          <w:szCs w:val="22"/>
        </w:rPr>
        <w:t xml:space="preserve">Homeric Hymn </w:t>
      </w:r>
      <w:proofErr w:type="gramStart"/>
      <w:r w:rsidRPr="00E57647">
        <w:rPr>
          <w:rFonts w:ascii="Arial" w:hAnsi="Arial" w:cs="Arial"/>
          <w:color w:val="000000"/>
          <w:sz w:val="22"/>
          <w:szCs w:val="22"/>
        </w:rPr>
        <w:t>is connected</w:t>
      </w:r>
      <w:proofErr w:type="gramEnd"/>
      <w:r w:rsidRPr="00E57647">
        <w:rPr>
          <w:rFonts w:ascii="Arial" w:hAnsi="Arial" w:cs="Arial"/>
          <w:color w:val="000000"/>
          <w:sz w:val="22"/>
          <w:szCs w:val="22"/>
        </w:rPr>
        <w:t xml:space="preserve"> to aphrodisiacs and the White lilies of Ovid’s</w:t>
      </w:r>
      <w:r w:rsidRPr="00E57647">
        <w:rPr>
          <w:rFonts w:ascii="Arial" w:hAnsi="Arial" w:cs="Arial"/>
          <w:i/>
          <w:iCs/>
          <w:color w:val="000000"/>
          <w:sz w:val="22"/>
          <w:szCs w:val="22"/>
        </w:rPr>
        <w:t xml:space="preserve"> Fasti</w:t>
      </w:r>
      <w:r w:rsidRPr="00E57647">
        <w:rPr>
          <w:rFonts w:ascii="Arial" w:hAnsi="Arial" w:cs="Arial"/>
          <w:color w:val="000000"/>
          <w:sz w:val="22"/>
          <w:szCs w:val="22"/>
        </w:rPr>
        <w:t xml:space="preserve"> are tied to purity with their origins set in the act of nursing a child.</w:t>
      </w:r>
    </w:p>
    <w:p w14:paraId="51A2FBC5" w14:textId="23FAE2E0"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rPr>
        <w:t xml:space="preserve">The second connotation for this meadow ties directly to the underworld, not just through the flowers, but the imagery of the place itself. In Homer’s </w:t>
      </w:r>
      <w:r w:rsidRPr="00E57647">
        <w:rPr>
          <w:rFonts w:ascii="Arial" w:hAnsi="Arial" w:cs="Arial"/>
          <w:i/>
          <w:iCs/>
          <w:color w:val="000000"/>
          <w:sz w:val="22"/>
          <w:szCs w:val="22"/>
        </w:rPr>
        <w:t>Odyssey</w:t>
      </w:r>
      <w:r w:rsidRPr="00E57647">
        <w:rPr>
          <w:rFonts w:ascii="Arial" w:hAnsi="Arial" w:cs="Arial"/>
          <w:color w:val="000000"/>
          <w:sz w:val="22"/>
          <w:szCs w:val="22"/>
        </w:rPr>
        <w:t xml:space="preserve"> he describes the meadows of Asphodel, this specific area is often envisioned as a desirable place in the underworld, the specific Greek words used to describe it equating the fields to be flowery, </w:t>
      </w:r>
      <w:proofErr w:type="gramStart"/>
      <w:r w:rsidRPr="00E57647">
        <w:rPr>
          <w:rFonts w:ascii="Arial" w:hAnsi="Arial" w:cs="Arial"/>
          <w:color w:val="000000"/>
          <w:sz w:val="22"/>
          <w:szCs w:val="22"/>
        </w:rPr>
        <w:t>lush</w:t>
      </w:r>
      <w:proofErr w:type="gramEnd"/>
      <w:r w:rsidRPr="00E57647">
        <w:rPr>
          <w:rFonts w:ascii="Arial" w:hAnsi="Arial" w:cs="Arial"/>
          <w:color w:val="000000"/>
          <w:sz w:val="22"/>
          <w:szCs w:val="22"/>
        </w:rPr>
        <w:t xml:space="preserve"> and fertile (</w:t>
      </w:r>
      <w:proofErr w:type="spellStart"/>
      <w:r w:rsidRPr="00E57647">
        <w:rPr>
          <w:rFonts w:ascii="Arial" w:hAnsi="Arial" w:cs="Arial"/>
          <w:color w:val="000000"/>
          <w:sz w:val="22"/>
          <w:szCs w:val="22"/>
        </w:rPr>
        <w:t>ἀσφοδελός</w:t>
      </w:r>
      <w:proofErr w:type="spellEnd"/>
      <w:r w:rsidRPr="00E57647">
        <w:rPr>
          <w:rFonts w:ascii="Arial" w:hAnsi="Arial" w:cs="Arial"/>
          <w:color w:val="000000"/>
          <w:sz w:val="22"/>
          <w:szCs w:val="22"/>
        </w:rPr>
        <w:t>) or even referring to the meadows as a paradise(πα</w:t>
      </w:r>
      <w:proofErr w:type="spellStart"/>
      <w:r w:rsidRPr="00E57647">
        <w:rPr>
          <w:rFonts w:ascii="Arial" w:hAnsi="Arial" w:cs="Arial"/>
          <w:color w:val="000000"/>
          <w:sz w:val="22"/>
          <w:szCs w:val="22"/>
        </w:rPr>
        <w:t>ράδεισος</w:t>
      </w:r>
      <w:proofErr w:type="spellEnd"/>
      <w:r w:rsidRPr="00E57647">
        <w:rPr>
          <w:rFonts w:ascii="Arial" w:hAnsi="Arial" w:cs="Arial"/>
          <w:color w:val="000000"/>
          <w:sz w:val="22"/>
          <w:szCs w:val="22"/>
        </w:rPr>
        <w:t xml:space="preserve">). </w:t>
      </w:r>
      <w:r w:rsidRPr="00E57647">
        <w:rPr>
          <w:rFonts w:ascii="Arial" w:hAnsi="Arial" w:cs="Arial"/>
          <w:color w:val="000000"/>
          <w:sz w:val="22"/>
          <w:szCs w:val="22"/>
          <w:shd w:val="clear" w:color="auto" w:fill="FFFFFF"/>
        </w:rPr>
        <w:t>(Greek, 2007)</w:t>
      </w:r>
      <w:r w:rsidRPr="00E57647">
        <w:rPr>
          <w:rFonts w:ascii="Arial" w:hAnsi="Arial" w:cs="Arial"/>
          <w:color w:val="000000"/>
          <w:sz w:val="22"/>
          <w:szCs w:val="22"/>
        </w:rPr>
        <w:t xml:space="preserve"> </w:t>
      </w:r>
      <w:proofErr w:type="gramStart"/>
      <w:r w:rsidRPr="00E57647">
        <w:rPr>
          <w:rFonts w:ascii="Arial" w:hAnsi="Arial" w:cs="Arial"/>
          <w:color w:val="000000"/>
          <w:sz w:val="22"/>
          <w:szCs w:val="22"/>
        </w:rPr>
        <w:t>There’s</w:t>
      </w:r>
      <w:proofErr w:type="gramEnd"/>
      <w:r w:rsidRPr="00E57647">
        <w:rPr>
          <w:rFonts w:ascii="Arial" w:hAnsi="Arial" w:cs="Arial"/>
          <w:color w:val="000000"/>
          <w:sz w:val="22"/>
          <w:szCs w:val="22"/>
        </w:rPr>
        <w:t xml:space="preserve"> always been somewhat contradictory thoughts about the meadow due to in part its name and also in the general contradictory views on the underworld itself. The differing views can </w:t>
      </w:r>
      <w:proofErr w:type="gramStart"/>
      <w:r w:rsidRPr="00E57647">
        <w:rPr>
          <w:rFonts w:ascii="Arial" w:hAnsi="Arial" w:cs="Arial"/>
          <w:color w:val="000000"/>
          <w:sz w:val="22"/>
          <w:szCs w:val="22"/>
        </w:rPr>
        <w:t>be equated</w:t>
      </w:r>
      <w:proofErr w:type="gramEnd"/>
      <w:r w:rsidRPr="00E57647">
        <w:rPr>
          <w:rFonts w:ascii="Arial" w:hAnsi="Arial" w:cs="Arial"/>
          <w:color w:val="000000"/>
          <w:sz w:val="22"/>
          <w:szCs w:val="22"/>
        </w:rPr>
        <w:t xml:space="preserve"> to simply the changes in oral tradition and folktales, especially when </w:t>
      </w:r>
      <w:r w:rsidRPr="00E57647">
        <w:rPr>
          <w:rFonts w:ascii="Arial" w:hAnsi="Arial" w:cs="Arial"/>
          <w:color w:val="000000"/>
          <w:sz w:val="22"/>
          <w:szCs w:val="22"/>
        </w:rPr>
        <w:lastRenderedPageBreak/>
        <w:t xml:space="preserve">mixing such a variety of cultures and traditions. The asphodel flower itself has always been linked with the underworld, the association </w:t>
      </w:r>
      <w:proofErr w:type="gramStart"/>
      <w:r w:rsidRPr="00E57647">
        <w:rPr>
          <w:rFonts w:ascii="Arial" w:hAnsi="Arial" w:cs="Arial"/>
          <w:color w:val="000000"/>
          <w:sz w:val="22"/>
          <w:szCs w:val="22"/>
        </w:rPr>
        <w:t>likely goes</w:t>
      </w:r>
      <w:proofErr w:type="gramEnd"/>
      <w:r w:rsidRPr="00E57647">
        <w:rPr>
          <w:rFonts w:ascii="Arial" w:hAnsi="Arial" w:cs="Arial"/>
          <w:color w:val="000000"/>
          <w:sz w:val="22"/>
          <w:szCs w:val="22"/>
        </w:rPr>
        <w:t xml:space="preserve"> back to the indigenous culture that the flower and its name originally came from, placing it before its most common description in the </w:t>
      </w:r>
      <w:r w:rsidRPr="00E57647">
        <w:rPr>
          <w:rFonts w:ascii="Arial" w:hAnsi="Arial" w:cs="Arial"/>
          <w:i/>
          <w:iCs/>
          <w:color w:val="000000"/>
          <w:sz w:val="22"/>
          <w:szCs w:val="22"/>
        </w:rPr>
        <w:t>Odyssey</w:t>
      </w:r>
      <w:r w:rsidRPr="00E57647">
        <w:rPr>
          <w:rFonts w:ascii="Arial" w:hAnsi="Arial" w:cs="Arial"/>
          <w:color w:val="000000"/>
          <w:sz w:val="22"/>
          <w:szCs w:val="22"/>
        </w:rPr>
        <w:t xml:space="preserve">. Sources also argue that its link goes beyond its appearance in Homer’s </w:t>
      </w:r>
      <w:r w:rsidRPr="00E57647">
        <w:rPr>
          <w:rFonts w:ascii="Arial" w:hAnsi="Arial" w:cs="Arial"/>
          <w:i/>
          <w:iCs/>
          <w:color w:val="000000"/>
          <w:sz w:val="22"/>
          <w:szCs w:val="22"/>
        </w:rPr>
        <w:t>Odyssey</w:t>
      </w:r>
      <w:r w:rsidRPr="00E57647">
        <w:rPr>
          <w:rFonts w:ascii="Arial" w:hAnsi="Arial" w:cs="Arial"/>
          <w:color w:val="000000"/>
          <w:sz w:val="22"/>
          <w:szCs w:val="22"/>
        </w:rPr>
        <w:t xml:space="preserve">, for example, Greek comments on Herodian’s argument that the asphodel is associated with Persephone as she is the epitome of “the flower picker on the meadow” in </w:t>
      </w:r>
      <w:r w:rsidRPr="00E57647">
        <w:rPr>
          <w:rFonts w:ascii="Arial" w:hAnsi="Arial" w:cs="Arial"/>
          <w:i/>
          <w:iCs/>
          <w:color w:val="000000"/>
          <w:sz w:val="22"/>
          <w:szCs w:val="22"/>
        </w:rPr>
        <w:t>the Homeric Hymn to Demeter</w:t>
      </w:r>
      <w:r w:rsidRPr="00E57647">
        <w:rPr>
          <w:rFonts w:ascii="Arial" w:hAnsi="Arial" w:cs="Arial"/>
          <w:color w:val="000000"/>
          <w:sz w:val="22"/>
          <w:szCs w:val="22"/>
        </w:rPr>
        <w:t xml:space="preserve"> (6–9, 417–428)</w:t>
      </w:r>
      <w:r w:rsidR="00F17741" w:rsidRPr="00E57647">
        <w:rPr>
          <w:rFonts w:ascii="Arial" w:hAnsi="Arial" w:cs="Arial"/>
          <w:color w:val="000000"/>
          <w:sz w:val="22"/>
          <w:szCs w:val="22"/>
        </w:rPr>
        <w:t xml:space="preserve">. </w:t>
      </w:r>
      <w:r w:rsidRPr="00E57647">
        <w:rPr>
          <w:rFonts w:ascii="Arial" w:hAnsi="Arial" w:cs="Arial"/>
          <w:color w:val="000000"/>
          <w:sz w:val="22"/>
          <w:szCs w:val="22"/>
          <w:shd w:val="clear" w:color="auto" w:fill="FFFFFF"/>
        </w:rPr>
        <w:t>(Greek,2007)</w:t>
      </w:r>
      <w:r w:rsidRPr="00E57647">
        <w:rPr>
          <w:rFonts w:ascii="Arial" w:hAnsi="Arial" w:cs="Arial"/>
          <w:color w:val="000000"/>
          <w:sz w:val="22"/>
          <w:szCs w:val="22"/>
        </w:rPr>
        <w:t xml:space="preserve"> Greek also comments on an epigram that </w:t>
      </w:r>
      <w:proofErr w:type="gramStart"/>
      <w:r w:rsidRPr="00E57647">
        <w:rPr>
          <w:rFonts w:ascii="Arial" w:hAnsi="Arial" w:cs="Arial"/>
          <w:color w:val="000000"/>
          <w:sz w:val="22"/>
          <w:szCs w:val="22"/>
        </w:rPr>
        <w:t>was attributed</w:t>
      </w:r>
      <w:proofErr w:type="gramEnd"/>
      <w:r w:rsidRPr="00E57647">
        <w:rPr>
          <w:rFonts w:ascii="Arial" w:hAnsi="Arial" w:cs="Arial"/>
          <w:color w:val="000000"/>
          <w:sz w:val="22"/>
          <w:szCs w:val="22"/>
        </w:rPr>
        <w:t xml:space="preserve"> to Aristotle that can be found scribed upon tombs, as another strong link between the flowers and the underworld. “On my back, I hold mallow and many-rooted asphodel; on my breast I hold </w:t>
      </w:r>
      <w:proofErr w:type="spellStart"/>
      <w:r w:rsidRPr="00E57647">
        <w:rPr>
          <w:rFonts w:ascii="Arial" w:hAnsi="Arial" w:cs="Arial"/>
          <w:color w:val="000000"/>
          <w:sz w:val="22"/>
          <w:szCs w:val="22"/>
        </w:rPr>
        <w:t>soand</w:t>
      </w:r>
      <w:proofErr w:type="spellEnd"/>
      <w:r w:rsidRPr="00E57647">
        <w:rPr>
          <w:rFonts w:ascii="Arial" w:hAnsi="Arial" w:cs="Arial"/>
          <w:color w:val="000000"/>
          <w:sz w:val="22"/>
          <w:szCs w:val="22"/>
        </w:rPr>
        <w:t>-so”</w:t>
      </w:r>
      <w:r w:rsidRPr="00E57647">
        <w:rPr>
          <w:rFonts w:ascii="Arial" w:hAnsi="Arial" w:cs="Arial"/>
          <w:color w:val="000000"/>
          <w:sz w:val="22"/>
          <w:szCs w:val="22"/>
          <w:shd w:val="clear" w:color="auto" w:fill="FFFFFF"/>
        </w:rPr>
        <w:t xml:space="preserve"> (Greek, 2007)</w:t>
      </w:r>
    </w:p>
    <w:p w14:paraId="74A1915D" w14:textId="77777777" w:rsidR="00447A02" w:rsidRPr="00E57647" w:rsidRDefault="00447A02" w:rsidP="00447A02">
      <w:pPr>
        <w:pStyle w:val="NormalWeb"/>
        <w:spacing w:before="240" w:beforeAutospacing="0" w:after="240" w:afterAutospacing="0"/>
        <w:rPr>
          <w:sz w:val="22"/>
          <w:szCs w:val="22"/>
        </w:rPr>
      </w:pPr>
      <w:r w:rsidRPr="00E57647">
        <w:rPr>
          <w:rFonts w:ascii="Arial" w:hAnsi="Arial" w:cs="Arial"/>
          <w:color w:val="000000"/>
          <w:sz w:val="22"/>
          <w:szCs w:val="22"/>
          <w:shd w:val="clear" w:color="auto" w:fill="FFFFFF"/>
        </w:rPr>
        <w:t>The reason asphodel and its ties to Persephone are so important is that you could argue the meadows where she picks flowers directly foreshadow this influence, she has in the underworld with the springtime meadow of asphodel for the deceased as both versions of the myth of her abduction emphasise the springtime flowers and lush scenery in the original meadow.</w:t>
      </w:r>
    </w:p>
    <w:p w14:paraId="5CE6B124" w14:textId="77777777" w:rsidR="00202200" w:rsidRPr="00E57647" w:rsidRDefault="00202200" w:rsidP="00E10B97">
      <w:pPr>
        <w:rPr>
          <w:sz w:val="24"/>
          <w:szCs w:val="24"/>
          <w:u w:val="single"/>
        </w:rPr>
      </w:pPr>
    </w:p>
    <w:p w14:paraId="7AFA1830" w14:textId="4816D029" w:rsidR="00202200" w:rsidRPr="00E57647" w:rsidRDefault="00202200" w:rsidP="00E10B97">
      <w:pPr>
        <w:rPr>
          <w:sz w:val="24"/>
          <w:szCs w:val="24"/>
          <w:u w:val="single"/>
        </w:rPr>
      </w:pPr>
      <w:r w:rsidRPr="00E57647">
        <w:rPr>
          <w:sz w:val="24"/>
          <w:szCs w:val="24"/>
          <w:u w:val="single"/>
        </w:rPr>
        <w:t>Sources</w:t>
      </w:r>
    </w:p>
    <w:p w14:paraId="765AC052" w14:textId="3F93EFE9" w:rsidR="00591594" w:rsidRDefault="00591594" w:rsidP="00591594">
      <w:pPr>
        <w:pStyle w:val="NormalWeb"/>
        <w:spacing w:before="0" w:beforeAutospacing="0" w:after="240" w:afterAutospacing="0" w:line="360" w:lineRule="atLeast"/>
        <w:rPr>
          <w:color w:val="000000"/>
        </w:rPr>
      </w:pPr>
      <w:r>
        <w:rPr>
          <w:color w:val="000000"/>
        </w:rPr>
        <w:t>Roman</w:t>
      </w:r>
      <w:r>
        <w:rPr>
          <w:color w:val="000000"/>
        </w:rPr>
        <w:t>. (2013). </w:t>
      </w:r>
      <w:proofErr w:type="spellStart"/>
      <w:r>
        <w:rPr>
          <w:i/>
          <w:iCs/>
          <w:color w:val="000000"/>
        </w:rPr>
        <w:t>Encyclopedia</w:t>
      </w:r>
      <w:proofErr w:type="spellEnd"/>
      <w:r>
        <w:rPr>
          <w:i/>
          <w:iCs/>
          <w:color w:val="000000"/>
        </w:rPr>
        <w:t xml:space="preserve"> of Greek and Roman Mythology</w:t>
      </w:r>
      <w:r>
        <w:rPr>
          <w:color w:val="000000"/>
        </w:rPr>
        <w:t>. [online] Available at: https://books.google.co.uk/books?id=tOgWfjNIxoMC&amp;pg=PA11&amp;redir_esc=y#v=twopage&amp;q&amp;f=false [Accessed 3 Oct. 2022].</w:t>
      </w:r>
    </w:p>
    <w:p w14:paraId="1BDADDFC" w14:textId="1AEC3BDE" w:rsidR="00C1319F" w:rsidRDefault="00591594" w:rsidP="00C1319F">
      <w:pPr>
        <w:pStyle w:val="NormalWeb"/>
        <w:spacing w:before="0" w:beforeAutospacing="0" w:after="240" w:afterAutospacing="0" w:line="360" w:lineRule="atLeast"/>
        <w:rPr>
          <w:color w:val="000000"/>
        </w:rPr>
      </w:pPr>
      <w:r>
        <w:rPr>
          <w:color w:val="000000"/>
        </w:rPr>
        <w:t>‌</w:t>
      </w:r>
      <w:proofErr w:type="gramStart"/>
      <w:r w:rsidR="00EF4F63">
        <w:rPr>
          <w:color w:val="000000"/>
        </w:rPr>
        <w:t xml:space="preserve">Morris </w:t>
      </w:r>
      <w:r w:rsidR="00C1319F">
        <w:rPr>
          <w:color w:val="000000"/>
        </w:rPr>
        <w:t xml:space="preserve"> (</w:t>
      </w:r>
      <w:proofErr w:type="gramEnd"/>
      <w:r w:rsidR="00C1319F">
        <w:rPr>
          <w:color w:val="000000"/>
        </w:rPr>
        <w:t>2014). </w:t>
      </w:r>
      <w:r w:rsidR="00C1319F">
        <w:rPr>
          <w:i/>
          <w:iCs/>
          <w:color w:val="000000"/>
        </w:rPr>
        <w:t>Violet, the flower of February - Stephen Morris, author</w:t>
      </w:r>
      <w:r w:rsidR="00C1319F">
        <w:rPr>
          <w:color w:val="000000"/>
        </w:rPr>
        <w:t>. [online] Stephen Morris, author. Available at: http://www.stephenmorrisauthor.com/violet-the-flower-of-february/ [Accessed 3 Oct. 2022].</w:t>
      </w:r>
    </w:p>
    <w:p w14:paraId="11CCFD4B" w14:textId="42256F14" w:rsidR="00591594" w:rsidRPr="00537789" w:rsidRDefault="0001058C" w:rsidP="00537789">
      <w:pPr>
        <w:pStyle w:val="NormalWeb"/>
        <w:spacing w:before="0" w:beforeAutospacing="0" w:after="240" w:afterAutospacing="0" w:line="360" w:lineRule="atLeast"/>
        <w:rPr>
          <w:color w:val="000000"/>
        </w:rPr>
      </w:pPr>
      <w:r>
        <w:rPr>
          <w:color w:val="000000"/>
        </w:rPr>
        <w:t>A.S</w:t>
      </w:r>
      <w:r w:rsidR="002949E9">
        <w:rPr>
          <w:color w:val="000000"/>
        </w:rPr>
        <w:t>.</w:t>
      </w:r>
      <w:r>
        <w:rPr>
          <w:color w:val="000000"/>
        </w:rPr>
        <w:t xml:space="preserve"> Kline</w:t>
      </w:r>
      <w:r w:rsidR="002949E9">
        <w:rPr>
          <w:color w:val="000000"/>
        </w:rPr>
        <w:t xml:space="preserve"> (</w:t>
      </w:r>
      <w:proofErr w:type="gramStart"/>
      <w:r w:rsidR="002949E9">
        <w:rPr>
          <w:color w:val="000000"/>
        </w:rPr>
        <w:t>20</w:t>
      </w:r>
      <w:r>
        <w:rPr>
          <w:color w:val="000000"/>
        </w:rPr>
        <w:t>00</w:t>
      </w:r>
      <w:proofErr w:type="gramEnd"/>
      <w:r w:rsidR="002949E9">
        <w:rPr>
          <w:color w:val="000000"/>
        </w:rPr>
        <w:t>). </w:t>
      </w:r>
      <w:r w:rsidR="002949E9">
        <w:rPr>
          <w:i/>
          <w:iCs/>
          <w:color w:val="000000"/>
        </w:rPr>
        <w:t xml:space="preserve">Metamorphoses (Kline) </w:t>
      </w:r>
      <w:proofErr w:type="gramStart"/>
      <w:r w:rsidR="002949E9">
        <w:rPr>
          <w:i/>
          <w:iCs/>
          <w:color w:val="000000"/>
        </w:rPr>
        <w:t>11</w:t>
      </w:r>
      <w:proofErr w:type="gramEnd"/>
      <w:r w:rsidR="002949E9">
        <w:rPr>
          <w:i/>
          <w:iCs/>
          <w:color w:val="000000"/>
        </w:rPr>
        <w:t xml:space="preserve">, the Ovid Collection, Univ. of Virginia E-Text </w:t>
      </w:r>
      <w:proofErr w:type="spellStart"/>
      <w:r w:rsidR="002949E9">
        <w:rPr>
          <w:i/>
          <w:iCs/>
          <w:color w:val="000000"/>
        </w:rPr>
        <w:t>Center</w:t>
      </w:r>
      <w:proofErr w:type="spellEnd"/>
      <w:r w:rsidR="002949E9">
        <w:rPr>
          <w:color w:val="000000"/>
        </w:rPr>
        <w:t>. [online] Available at: https://ovid.lib.virginia.edu/trans/Metamorph11.htm [Accessed 3 Oct. 2022].</w:t>
      </w:r>
    </w:p>
    <w:p w14:paraId="5019A9BF" w14:textId="77777777" w:rsidR="00591594" w:rsidRDefault="00591594" w:rsidP="00202200">
      <w:pPr>
        <w:spacing w:after="0" w:line="240" w:lineRule="auto"/>
        <w:rPr>
          <w:rFonts w:ascii="Times New Roman" w:eastAsia="Times New Roman" w:hAnsi="Times New Roman" w:cs="Times New Roman"/>
          <w:sz w:val="24"/>
          <w:szCs w:val="24"/>
          <w:lang w:eastAsia="en-GB"/>
        </w:rPr>
      </w:pPr>
    </w:p>
    <w:p w14:paraId="613D06B8" w14:textId="678E1071" w:rsidR="00202200" w:rsidRDefault="00202200" w:rsidP="00202200">
      <w:pPr>
        <w:spacing w:after="0" w:line="240" w:lineRule="auto"/>
        <w:rPr>
          <w:rFonts w:ascii="Times New Roman" w:eastAsia="Times New Roman" w:hAnsi="Times New Roman" w:cs="Times New Roman"/>
          <w:sz w:val="24"/>
          <w:szCs w:val="24"/>
          <w:lang w:eastAsia="en-GB"/>
        </w:rPr>
      </w:pPr>
      <w:r w:rsidRPr="00202200">
        <w:rPr>
          <w:rFonts w:ascii="Times New Roman" w:eastAsia="Times New Roman" w:hAnsi="Times New Roman" w:cs="Times New Roman"/>
          <w:sz w:val="24"/>
          <w:szCs w:val="24"/>
          <w:lang w:eastAsia="en-GB"/>
        </w:rPr>
        <w:t xml:space="preserve">Ahl, F. M. (1982). Amber, </w:t>
      </w:r>
      <w:proofErr w:type="spellStart"/>
      <w:r w:rsidRPr="00202200">
        <w:rPr>
          <w:rFonts w:ascii="Times New Roman" w:eastAsia="Times New Roman" w:hAnsi="Times New Roman" w:cs="Times New Roman"/>
          <w:sz w:val="24"/>
          <w:szCs w:val="24"/>
          <w:lang w:eastAsia="en-GB"/>
        </w:rPr>
        <w:t>Avallon</w:t>
      </w:r>
      <w:proofErr w:type="spellEnd"/>
      <w:r w:rsidRPr="00202200">
        <w:rPr>
          <w:rFonts w:ascii="Times New Roman" w:eastAsia="Times New Roman" w:hAnsi="Times New Roman" w:cs="Times New Roman"/>
          <w:sz w:val="24"/>
          <w:szCs w:val="24"/>
          <w:lang w:eastAsia="en-GB"/>
        </w:rPr>
        <w:t xml:space="preserve">, and Apollo’s Singing Swan. </w:t>
      </w:r>
      <w:r w:rsidRPr="00202200">
        <w:rPr>
          <w:rFonts w:ascii="Times New Roman" w:eastAsia="Times New Roman" w:hAnsi="Times New Roman" w:cs="Times New Roman"/>
          <w:i/>
          <w:iCs/>
          <w:sz w:val="24"/>
          <w:szCs w:val="24"/>
          <w:lang w:eastAsia="en-GB"/>
        </w:rPr>
        <w:t>The American Journal of Philology</w:t>
      </w:r>
      <w:r w:rsidRPr="00202200">
        <w:rPr>
          <w:rFonts w:ascii="Times New Roman" w:eastAsia="Times New Roman" w:hAnsi="Times New Roman" w:cs="Times New Roman"/>
          <w:sz w:val="24"/>
          <w:szCs w:val="24"/>
          <w:lang w:eastAsia="en-GB"/>
        </w:rPr>
        <w:t xml:space="preserve">, </w:t>
      </w:r>
      <w:r w:rsidRPr="00202200">
        <w:rPr>
          <w:rFonts w:ascii="Times New Roman" w:eastAsia="Times New Roman" w:hAnsi="Times New Roman" w:cs="Times New Roman"/>
          <w:i/>
          <w:iCs/>
          <w:sz w:val="24"/>
          <w:szCs w:val="24"/>
          <w:lang w:eastAsia="en-GB"/>
        </w:rPr>
        <w:t>103</w:t>
      </w:r>
      <w:r w:rsidRPr="00202200">
        <w:rPr>
          <w:rFonts w:ascii="Times New Roman" w:eastAsia="Times New Roman" w:hAnsi="Times New Roman" w:cs="Times New Roman"/>
          <w:sz w:val="24"/>
          <w:szCs w:val="24"/>
          <w:lang w:eastAsia="en-GB"/>
        </w:rPr>
        <w:t xml:space="preserve">(4), 373–411. </w:t>
      </w:r>
      <w:hyperlink r:id="rId5" w:history="1">
        <w:r w:rsidR="00591594" w:rsidRPr="00202200">
          <w:rPr>
            <w:rStyle w:val="Hyperlink"/>
            <w:rFonts w:ascii="Times New Roman" w:eastAsia="Times New Roman" w:hAnsi="Times New Roman" w:cs="Times New Roman"/>
            <w:sz w:val="24"/>
            <w:szCs w:val="24"/>
            <w:lang w:eastAsia="en-GB"/>
          </w:rPr>
          <w:t>https://doi.org/10.2307/294518</w:t>
        </w:r>
      </w:hyperlink>
    </w:p>
    <w:p w14:paraId="5D41CA93" w14:textId="77777777" w:rsidR="00591594" w:rsidRPr="00202200" w:rsidRDefault="00591594" w:rsidP="00202200">
      <w:pPr>
        <w:spacing w:after="0" w:line="240" w:lineRule="auto"/>
        <w:rPr>
          <w:rFonts w:ascii="Times New Roman" w:eastAsia="Times New Roman" w:hAnsi="Times New Roman" w:cs="Times New Roman"/>
          <w:sz w:val="24"/>
          <w:szCs w:val="24"/>
          <w:lang w:eastAsia="en-GB"/>
        </w:rPr>
      </w:pPr>
    </w:p>
    <w:p w14:paraId="51DAE563" w14:textId="1FDA12DC" w:rsidR="00F72F89" w:rsidRPr="00F72F89" w:rsidRDefault="00164AE8" w:rsidP="00F72F89">
      <w:pPr>
        <w:pStyle w:val="NormalWeb"/>
        <w:spacing w:before="0" w:beforeAutospacing="0" w:after="240" w:afterAutospacing="0" w:line="360" w:lineRule="atLeast"/>
        <w:rPr>
          <w:color w:val="000000"/>
        </w:rPr>
      </w:pPr>
      <w:r>
        <w:rPr>
          <w:color w:val="000000"/>
        </w:rPr>
        <w:t>‌</w:t>
      </w:r>
      <w:r w:rsidR="004D4142">
        <w:rPr>
          <w:color w:val="000000"/>
        </w:rPr>
        <w:t>Greek, R. (2007). Homer’s Asphodel Meadow. </w:t>
      </w:r>
      <w:r w:rsidR="004D4142">
        <w:rPr>
          <w:i/>
          <w:iCs/>
          <w:color w:val="000000"/>
        </w:rPr>
        <w:t>Studies</w:t>
      </w:r>
      <w:r w:rsidR="004D4142">
        <w:rPr>
          <w:color w:val="000000"/>
        </w:rPr>
        <w:t xml:space="preserve">, [online] </w:t>
      </w:r>
      <w:proofErr w:type="gramStart"/>
      <w:r w:rsidR="004D4142">
        <w:rPr>
          <w:color w:val="000000"/>
        </w:rPr>
        <w:t>47</w:t>
      </w:r>
      <w:proofErr w:type="gramEnd"/>
      <w:r w:rsidR="004D4142">
        <w:rPr>
          <w:color w:val="000000"/>
        </w:rPr>
        <w:t xml:space="preserve">, pp.389–400. Available at: </w:t>
      </w:r>
      <w:hyperlink r:id="rId6" w:history="1">
        <w:r w:rsidR="00F72F89" w:rsidRPr="00980F53">
          <w:rPr>
            <w:rStyle w:val="Hyperlink"/>
          </w:rPr>
          <w:t>https://grbs.library.duke.edu/article/viewFile/811/891</w:t>
        </w:r>
      </w:hyperlink>
      <w:r w:rsidR="004D4142">
        <w:rPr>
          <w:color w:val="000000"/>
        </w:rPr>
        <w:t>.</w:t>
      </w:r>
    </w:p>
    <w:p w14:paraId="4E4BAA6B" w14:textId="559EEBF8" w:rsidR="00F72F89" w:rsidRDefault="00F72F89" w:rsidP="00F72F89">
      <w:pPr>
        <w:pStyle w:val="NormalWeb"/>
        <w:spacing w:before="0" w:beforeAutospacing="0" w:after="240" w:afterAutospacing="0" w:line="360" w:lineRule="atLeast"/>
        <w:rPr>
          <w:color w:val="000000"/>
        </w:rPr>
      </w:pPr>
      <w:r w:rsidRPr="00F72F89">
        <w:rPr>
          <w:color w:val="000000"/>
        </w:rPr>
        <w:t xml:space="preserve">  Foley. (2013). The Homeric Hymn to </w:t>
      </w:r>
      <w:proofErr w:type="gramStart"/>
      <w:r w:rsidRPr="00F72F89">
        <w:rPr>
          <w:color w:val="000000"/>
        </w:rPr>
        <w:t>Demeter :</w:t>
      </w:r>
      <w:proofErr w:type="gramEnd"/>
      <w:r w:rsidRPr="00F72F89">
        <w:rPr>
          <w:color w:val="000000"/>
        </w:rPr>
        <w:t xml:space="preserve"> translation, commentary, and interpretive essays (Foley, Ed.). Princeton University Press. https://doi.org/10.1515/9781400849086</w:t>
      </w:r>
    </w:p>
    <w:p w14:paraId="31CD93D0" w14:textId="69B9CBAF" w:rsidR="004D4142" w:rsidRDefault="004D4142" w:rsidP="004D4142">
      <w:pPr>
        <w:pStyle w:val="NormalWeb"/>
        <w:rPr>
          <w:color w:val="000000"/>
        </w:rPr>
      </w:pPr>
      <w:r>
        <w:rPr>
          <w:color w:val="000000"/>
        </w:rPr>
        <w:t>‌</w:t>
      </w:r>
    </w:p>
    <w:p w14:paraId="293DB19B" w14:textId="36AC6D60" w:rsidR="00164AE8" w:rsidRDefault="00164AE8" w:rsidP="00164AE8">
      <w:pPr>
        <w:pStyle w:val="NormalWeb"/>
        <w:rPr>
          <w:color w:val="000000"/>
        </w:rPr>
      </w:pPr>
    </w:p>
    <w:p w14:paraId="18F63D3B" w14:textId="77777777" w:rsidR="00164AE8" w:rsidRDefault="00164AE8" w:rsidP="00E10B97"/>
    <w:sectPr w:rsidR="00164A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B23AC"/>
    <w:multiLevelType w:val="multilevel"/>
    <w:tmpl w:val="671C0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1F6041"/>
    <w:multiLevelType w:val="hybridMultilevel"/>
    <w:tmpl w:val="F27C0180"/>
    <w:lvl w:ilvl="0" w:tplc="F4E491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0488215">
    <w:abstractNumId w:val="0"/>
  </w:num>
  <w:num w:numId="2" w16cid:durableId="1767381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35"/>
    <w:rsid w:val="0001058C"/>
    <w:rsid w:val="00021AAC"/>
    <w:rsid w:val="0002316C"/>
    <w:rsid w:val="000340E4"/>
    <w:rsid w:val="0004389C"/>
    <w:rsid w:val="000521A7"/>
    <w:rsid w:val="00054607"/>
    <w:rsid w:val="00073D3C"/>
    <w:rsid w:val="00076D06"/>
    <w:rsid w:val="00077110"/>
    <w:rsid w:val="00077C4A"/>
    <w:rsid w:val="0009000F"/>
    <w:rsid w:val="00095F03"/>
    <w:rsid w:val="00096083"/>
    <w:rsid w:val="000A0327"/>
    <w:rsid w:val="000A663D"/>
    <w:rsid w:val="000B5835"/>
    <w:rsid w:val="000C6392"/>
    <w:rsid w:val="000D08DA"/>
    <w:rsid w:val="00104800"/>
    <w:rsid w:val="00104881"/>
    <w:rsid w:val="001167C3"/>
    <w:rsid w:val="00136490"/>
    <w:rsid w:val="00152C0C"/>
    <w:rsid w:val="00154A21"/>
    <w:rsid w:val="00157F02"/>
    <w:rsid w:val="00162E1B"/>
    <w:rsid w:val="00164AE8"/>
    <w:rsid w:val="00166DFE"/>
    <w:rsid w:val="00174125"/>
    <w:rsid w:val="00174C19"/>
    <w:rsid w:val="001825FF"/>
    <w:rsid w:val="001B0094"/>
    <w:rsid w:val="001B289E"/>
    <w:rsid w:val="001D21A5"/>
    <w:rsid w:val="001D424C"/>
    <w:rsid w:val="001E1C99"/>
    <w:rsid w:val="001F4602"/>
    <w:rsid w:val="00202200"/>
    <w:rsid w:val="00221D5F"/>
    <w:rsid w:val="00225221"/>
    <w:rsid w:val="00226CDF"/>
    <w:rsid w:val="00243190"/>
    <w:rsid w:val="002516E2"/>
    <w:rsid w:val="00252B92"/>
    <w:rsid w:val="00254120"/>
    <w:rsid w:val="00255CA4"/>
    <w:rsid w:val="00262C94"/>
    <w:rsid w:val="002632C3"/>
    <w:rsid w:val="00287F36"/>
    <w:rsid w:val="002949E9"/>
    <w:rsid w:val="002B051C"/>
    <w:rsid w:val="002D7E8E"/>
    <w:rsid w:val="00321C27"/>
    <w:rsid w:val="00343080"/>
    <w:rsid w:val="00352789"/>
    <w:rsid w:val="0035360E"/>
    <w:rsid w:val="00371C2A"/>
    <w:rsid w:val="00387297"/>
    <w:rsid w:val="00391BD4"/>
    <w:rsid w:val="003C1FDC"/>
    <w:rsid w:val="003C3542"/>
    <w:rsid w:val="003C4F49"/>
    <w:rsid w:val="003C5F06"/>
    <w:rsid w:val="003E63E4"/>
    <w:rsid w:val="0042406E"/>
    <w:rsid w:val="00426BBB"/>
    <w:rsid w:val="00447A02"/>
    <w:rsid w:val="00475E2B"/>
    <w:rsid w:val="00486288"/>
    <w:rsid w:val="00487D27"/>
    <w:rsid w:val="004A73D4"/>
    <w:rsid w:val="004B35A5"/>
    <w:rsid w:val="004D08F0"/>
    <w:rsid w:val="004D4142"/>
    <w:rsid w:val="004E6828"/>
    <w:rsid w:val="00520985"/>
    <w:rsid w:val="00522E38"/>
    <w:rsid w:val="0052317D"/>
    <w:rsid w:val="00537789"/>
    <w:rsid w:val="0055262F"/>
    <w:rsid w:val="0057736F"/>
    <w:rsid w:val="005851BC"/>
    <w:rsid w:val="00591068"/>
    <w:rsid w:val="00591594"/>
    <w:rsid w:val="005A6CC7"/>
    <w:rsid w:val="005B1CB4"/>
    <w:rsid w:val="0060219D"/>
    <w:rsid w:val="006326A9"/>
    <w:rsid w:val="0065458E"/>
    <w:rsid w:val="00671398"/>
    <w:rsid w:val="00683913"/>
    <w:rsid w:val="006863B7"/>
    <w:rsid w:val="00696792"/>
    <w:rsid w:val="006A4924"/>
    <w:rsid w:val="006E7DEB"/>
    <w:rsid w:val="00712705"/>
    <w:rsid w:val="007304CE"/>
    <w:rsid w:val="0074712B"/>
    <w:rsid w:val="0077102D"/>
    <w:rsid w:val="007C306A"/>
    <w:rsid w:val="007D480E"/>
    <w:rsid w:val="007E18BC"/>
    <w:rsid w:val="00803BC4"/>
    <w:rsid w:val="00805075"/>
    <w:rsid w:val="0081248F"/>
    <w:rsid w:val="00833F59"/>
    <w:rsid w:val="00840ED5"/>
    <w:rsid w:val="00855268"/>
    <w:rsid w:val="00877343"/>
    <w:rsid w:val="008839A0"/>
    <w:rsid w:val="008B2B12"/>
    <w:rsid w:val="008E4856"/>
    <w:rsid w:val="009003A6"/>
    <w:rsid w:val="0090728F"/>
    <w:rsid w:val="00971AB6"/>
    <w:rsid w:val="00982865"/>
    <w:rsid w:val="00985499"/>
    <w:rsid w:val="00985600"/>
    <w:rsid w:val="009B4E8E"/>
    <w:rsid w:val="009D1534"/>
    <w:rsid w:val="00A0777C"/>
    <w:rsid w:val="00A2023A"/>
    <w:rsid w:val="00A33AE2"/>
    <w:rsid w:val="00A76D89"/>
    <w:rsid w:val="00A948AD"/>
    <w:rsid w:val="00AA6291"/>
    <w:rsid w:val="00AA7106"/>
    <w:rsid w:val="00AB1FE2"/>
    <w:rsid w:val="00AB6759"/>
    <w:rsid w:val="00AC7552"/>
    <w:rsid w:val="00B14ED5"/>
    <w:rsid w:val="00B23239"/>
    <w:rsid w:val="00B24437"/>
    <w:rsid w:val="00B449C5"/>
    <w:rsid w:val="00B55CC9"/>
    <w:rsid w:val="00B60B4F"/>
    <w:rsid w:val="00B63C27"/>
    <w:rsid w:val="00B807C1"/>
    <w:rsid w:val="00BA5133"/>
    <w:rsid w:val="00BD0B50"/>
    <w:rsid w:val="00C1319F"/>
    <w:rsid w:val="00C13AE4"/>
    <w:rsid w:val="00C1676B"/>
    <w:rsid w:val="00C44340"/>
    <w:rsid w:val="00C57BC6"/>
    <w:rsid w:val="00C82C4B"/>
    <w:rsid w:val="00C95518"/>
    <w:rsid w:val="00CA5079"/>
    <w:rsid w:val="00CB1152"/>
    <w:rsid w:val="00CB318E"/>
    <w:rsid w:val="00CB6372"/>
    <w:rsid w:val="00CC676D"/>
    <w:rsid w:val="00CF5E46"/>
    <w:rsid w:val="00D0431C"/>
    <w:rsid w:val="00D1058E"/>
    <w:rsid w:val="00D36E7B"/>
    <w:rsid w:val="00D436AD"/>
    <w:rsid w:val="00D455F7"/>
    <w:rsid w:val="00D5304C"/>
    <w:rsid w:val="00D60433"/>
    <w:rsid w:val="00D670A7"/>
    <w:rsid w:val="00D7687D"/>
    <w:rsid w:val="00D879DB"/>
    <w:rsid w:val="00D91126"/>
    <w:rsid w:val="00D91E70"/>
    <w:rsid w:val="00D94BE3"/>
    <w:rsid w:val="00DC676D"/>
    <w:rsid w:val="00DD0893"/>
    <w:rsid w:val="00E10B97"/>
    <w:rsid w:val="00E25B5F"/>
    <w:rsid w:val="00E45A74"/>
    <w:rsid w:val="00E57647"/>
    <w:rsid w:val="00E609C5"/>
    <w:rsid w:val="00E6145F"/>
    <w:rsid w:val="00E6217D"/>
    <w:rsid w:val="00E63E3F"/>
    <w:rsid w:val="00E81B54"/>
    <w:rsid w:val="00E96032"/>
    <w:rsid w:val="00EA55B4"/>
    <w:rsid w:val="00EB0377"/>
    <w:rsid w:val="00EC4B7C"/>
    <w:rsid w:val="00ED7E7F"/>
    <w:rsid w:val="00EF3CE5"/>
    <w:rsid w:val="00EF4004"/>
    <w:rsid w:val="00EF4F63"/>
    <w:rsid w:val="00F17741"/>
    <w:rsid w:val="00F22010"/>
    <w:rsid w:val="00F72F89"/>
    <w:rsid w:val="00F74623"/>
    <w:rsid w:val="00FA5CC8"/>
    <w:rsid w:val="00FB696C"/>
    <w:rsid w:val="00FC153F"/>
    <w:rsid w:val="00FE58CA"/>
    <w:rsid w:val="00FF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FA156"/>
  <w15:chartTrackingRefBased/>
  <w15:docId w15:val="{FCBB8C9E-041F-4749-B8B8-68297EF52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58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10B97"/>
    <w:pPr>
      <w:ind w:left="720"/>
      <w:contextualSpacing/>
    </w:pPr>
  </w:style>
  <w:style w:type="character" w:styleId="Hyperlink">
    <w:name w:val="Hyperlink"/>
    <w:basedOn w:val="DefaultParagraphFont"/>
    <w:uiPriority w:val="99"/>
    <w:unhideWhenUsed/>
    <w:rsid w:val="00A948AD"/>
    <w:rPr>
      <w:color w:val="0000FF"/>
      <w:u w:val="single"/>
    </w:rPr>
  </w:style>
  <w:style w:type="character" w:styleId="UnresolvedMention">
    <w:name w:val="Unresolved Mention"/>
    <w:basedOn w:val="DefaultParagraphFont"/>
    <w:uiPriority w:val="99"/>
    <w:semiHidden/>
    <w:unhideWhenUsed/>
    <w:rsid w:val="00591594"/>
    <w:rPr>
      <w:color w:val="605E5C"/>
      <w:shd w:val="clear" w:color="auto" w:fill="E1DFDD"/>
    </w:rPr>
  </w:style>
  <w:style w:type="character" w:customStyle="1" w:styleId="quote-latin">
    <w:name w:val="quote-latin"/>
    <w:basedOn w:val="DefaultParagraphFont"/>
    <w:rsid w:val="00136490"/>
  </w:style>
  <w:style w:type="paragraph" w:customStyle="1" w:styleId="standard">
    <w:name w:val="standard"/>
    <w:basedOn w:val="Normal"/>
    <w:rsid w:val="00252B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447A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51751">
      <w:bodyDiv w:val="1"/>
      <w:marLeft w:val="0"/>
      <w:marRight w:val="0"/>
      <w:marTop w:val="0"/>
      <w:marBottom w:val="0"/>
      <w:divBdr>
        <w:top w:val="none" w:sz="0" w:space="0" w:color="auto"/>
        <w:left w:val="none" w:sz="0" w:space="0" w:color="auto"/>
        <w:bottom w:val="none" w:sz="0" w:space="0" w:color="auto"/>
        <w:right w:val="none" w:sz="0" w:space="0" w:color="auto"/>
      </w:divBdr>
      <w:divsChild>
        <w:div w:id="1863323903">
          <w:marLeft w:val="0"/>
          <w:marRight w:val="0"/>
          <w:marTop w:val="0"/>
          <w:marBottom w:val="0"/>
          <w:divBdr>
            <w:top w:val="none" w:sz="0" w:space="0" w:color="auto"/>
            <w:left w:val="none" w:sz="0" w:space="0" w:color="auto"/>
            <w:bottom w:val="none" w:sz="0" w:space="0" w:color="auto"/>
            <w:right w:val="none" w:sz="0" w:space="0" w:color="auto"/>
          </w:divBdr>
          <w:divsChild>
            <w:div w:id="201629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029411">
      <w:bodyDiv w:val="1"/>
      <w:marLeft w:val="0"/>
      <w:marRight w:val="0"/>
      <w:marTop w:val="0"/>
      <w:marBottom w:val="0"/>
      <w:divBdr>
        <w:top w:val="none" w:sz="0" w:space="0" w:color="auto"/>
        <w:left w:val="none" w:sz="0" w:space="0" w:color="auto"/>
        <w:bottom w:val="none" w:sz="0" w:space="0" w:color="auto"/>
        <w:right w:val="none" w:sz="0" w:space="0" w:color="auto"/>
      </w:divBdr>
    </w:div>
    <w:div w:id="380633722">
      <w:bodyDiv w:val="1"/>
      <w:marLeft w:val="0"/>
      <w:marRight w:val="0"/>
      <w:marTop w:val="0"/>
      <w:marBottom w:val="0"/>
      <w:divBdr>
        <w:top w:val="none" w:sz="0" w:space="0" w:color="auto"/>
        <w:left w:val="none" w:sz="0" w:space="0" w:color="auto"/>
        <w:bottom w:val="none" w:sz="0" w:space="0" w:color="auto"/>
        <w:right w:val="none" w:sz="0" w:space="0" w:color="auto"/>
      </w:divBdr>
    </w:div>
    <w:div w:id="493957556">
      <w:bodyDiv w:val="1"/>
      <w:marLeft w:val="0"/>
      <w:marRight w:val="0"/>
      <w:marTop w:val="0"/>
      <w:marBottom w:val="0"/>
      <w:divBdr>
        <w:top w:val="none" w:sz="0" w:space="0" w:color="auto"/>
        <w:left w:val="none" w:sz="0" w:space="0" w:color="auto"/>
        <w:bottom w:val="none" w:sz="0" w:space="0" w:color="auto"/>
        <w:right w:val="none" w:sz="0" w:space="0" w:color="auto"/>
      </w:divBdr>
    </w:div>
    <w:div w:id="642851215">
      <w:bodyDiv w:val="1"/>
      <w:marLeft w:val="0"/>
      <w:marRight w:val="0"/>
      <w:marTop w:val="0"/>
      <w:marBottom w:val="0"/>
      <w:divBdr>
        <w:top w:val="none" w:sz="0" w:space="0" w:color="auto"/>
        <w:left w:val="none" w:sz="0" w:space="0" w:color="auto"/>
        <w:bottom w:val="none" w:sz="0" w:space="0" w:color="auto"/>
        <w:right w:val="none" w:sz="0" w:space="0" w:color="auto"/>
      </w:divBdr>
    </w:div>
    <w:div w:id="697434499">
      <w:bodyDiv w:val="1"/>
      <w:marLeft w:val="0"/>
      <w:marRight w:val="0"/>
      <w:marTop w:val="0"/>
      <w:marBottom w:val="0"/>
      <w:divBdr>
        <w:top w:val="none" w:sz="0" w:space="0" w:color="auto"/>
        <w:left w:val="none" w:sz="0" w:space="0" w:color="auto"/>
        <w:bottom w:val="none" w:sz="0" w:space="0" w:color="auto"/>
        <w:right w:val="none" w:sz="0" w:space="0" w:color="auto"/>
      </w:divBdr>
    </w:div>
    <w:div w:id="726806114">
      <w:bodyDiv w:val="1"/>
      <w:marLeft w:val="0"/>
      <w:marRight w:val="0"/>
      <w:marTop w:val="0"/>
      <w:marBottom w:val="0"/>
      <w:divBdr>
        <w:top w:val="none" w:sz="0" w:space="0" w:color="auto"/>
        <w:left w:val="none" w:sz="0" w:space="0" w:color="auto"/>
        <w:bottom w:val="none" w:sz="0" w:space="0" w:color="auto"/>
        <w:right w:val="none" w:sz="0" w:space="0" w:color="auto"/>
      </w:divBdr>
    </w:div>
    <w:div w:id="877202986">
      <w:bodyDiv w:val="1"/>
      <w:marLeft w:val="0"/>
      <w:marRight w:val="0"/>
      <w:marTop w:val="0"/>
      <w:marBottom w:val="0"/>
      <w:divBdr>
        <w:top w:val="none" w:sz="0" w:space="0" w:color="auto"/>
        <w:left w:val="none" w:sz="0" w:space="0" w:color="auto"/>
        <w:bottom w:val="none" w:sz="0" w:space="0" w:color="auto"/>
        <w:right w:val="none" w:sz="0" w:space="0" w:color="auto"/>
      </w:divBdr>
    </w:div>
    <w:div w:id="1110316605">
      <w:bodyDiv w:val="1"/>
      <w:marLeft w:val="0"/>
      <w:marRight w:val="0"/>
      <w:marTop w:val="0"/>
      <w:marBottom w:val="0"/>
      <w:divBdr>
        <w:top w:val="none" w:sz="0" w:space="0" w:color="auto"/>
        <w:left w:val="none" w:sz="0" w:space="0" w:color="auto"/>
        <w:bottom w:val="none" w:sz="0" w:space="0" w:color="auto"/>
        <w:right w:val="none" w:sz="0" w:space="0" w:color="auto"/>
      </w:divBdr>
    </w:div>
    <w:div w:id="1292176732">
      <w:bodyDiv w:val="1"/>
      <w:marLeft w:val="0"/>
      <w:marRight w:val="0"/>
      <w:marTop w:val="0"/>
      <w:marBottom w:val="0"/>
      <w:divBdr>
        <w:top w:val="none" w:sz="0" w:space="0" w:color="auto"/>
        <w:left w:val="none" w:sz="0" w:space="0" w:color="auto"/>
        <w:bottom w:val="none" w:sz="0" w:space="0" w:color="auto"/>
        <w:right w:val="none" w:sz="0" w:space="0" w:color="auto"/>
      </w:divBdr>
    </w:div>
    <w:div w:id="1522428727">
      <w:bodyDiv w:val="1"/>
      <w:marLeft w:val="0"/>
      <w:marRight w:val="0"/>
      <w:marTop w:val="0"/>
      <w:marBottom w:val="0"/>
      <w:divBdr>
        <w:top w:val="none" w:sz="0" w:space="0" w:color="auto"/>
        <w:left w:val="none" w:sz="0" w:space="0" w:color="auto"/>
        <w:bottom w:val="none" w:sz="0" w:space="0" w:color="auto"/>
        <w:right w:val="none" w:sz="0" w:space="0" w:color="auto"/>
      </w:divBdr>
    </w:div>
    <w:div w:id="1723358290">
      <w:bodyDiv w:val="1"/>
      <w:marLeft w:val="0"/>
      <w:marRight w:val="0"/>
      <w:marTop w:val="0"/>
      <w:marBottom w:val="0"/>
      <w:divBdr>
        <w:top w:val="none" w:sz="0" w:space="0" w:color="auto"/>
        <w:left w:val="none" w:sz="0" w:space="0" w:color="auto"/>
        <w:bottom w:val="none" w:sz="0" w:space="0" w:color="auto"/>
        <w:right w:val="none" w:sz="0" w:space="0" w:color="auto"/>
      </w:divBdr>
    </w:div>
    <w:div w:id="1897425829">
      <w:bodyDiv w:val="1"/>
      <w:marLeft w:val="0"/>
      <w:marRight w:val="0"/>
      <w:marTop w:val="0"/>
      <w:marBottom w:val="0"/>
      <w:divBdr>
        <w:top w:val="none" w:sz="0" w:space="0" w:color="auto"/>
        <w:left w:val="none" w:sz="0" w:space="0" w:color="auto"/>
        <w:bottom w:val="none" w:sz="0" w:space="0" w:color="auto"/>
        <w:right w:val="none" w:sz="0" w:space="0" w:color="auto"/>
      </w:divBdr>
    </w:div>
    <w:div w:id="194622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rbs.library.duke.edu/article/viewFile/811/891" TargetMode="External"/><Relationship Id="rId5" Type="http://schemas.openxmlformats.org/officeDocument/2006/relationships/hyperlink" Target="https://doi.org/10.2307/29451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4048</TotalTime>
  <Pages>3</Pages>
  <Words>1580</Words>
  <Characters>9008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190</cp:revision>
  <dcterms:created xsi:type="dcterms:W3CDTF">2022-10-01T01:56:00Z</dcterms:created>
  <dcterms:modified xsi:type="dcterms:W3CDTF">2022-10-03T21:24:00Z</dcterms:modified>
</cp:coreProperties>
</file>