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C154A" w14:textId="77777777" w:rsidR="00AB6695" w:rsidRDefault="00AB6695" w:rsidP="00AB6695">
      <w:r w:rsidRPr="00AB6695">
        <w:rPr>
          <w:noProof/>
        </w:rPr>
        <w:drawing>
          <wp:inline distT="0" distB="0" distL="0" distR="0" wp14:anchorId="77044056" wp14:editId="79250EE9">
            <wp:extent cx="1835244" cy="825542"/>
            <wp:effectExtent l="0" t="0" r="0" b="0"/>
            <wp:docPr id="32652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52706" name=""/>
                    <pic:cNvPicPr/>
                  </pic:nvPicPr>
                  <pic:blipFill>
                    <a:blip r:embed="rId7"/>
                    <a:stretch>
                      <a:fillRect/>
                    </a:stretch>
                  </pic:blipFill>
                  <pic:spPr>
                    <a:xfrm>
                      <a:off x="0" y="0"/>
                      <a:ext cx="1835244" cy="825542"/>
                    </a:xfrm>
                    <a:prstGeom prst="rect">
                      <a:avLst/>
                    </a:prstGeom>
                  </pic:spPr>
                </pic:pic>
              </a:graphicData>
            </a:graphic>
          </wp:inline>
        </w:drawing>
      </w:r>
    </w:p>
    <w:p w14:paraId="299553C2" w14:textId="77777777" w:rsidR="00AB6695" w:rsidRDefault="00AB6695" w:rsidP="00AB6695"/>
    <w:p w14:paraId="0E8A5E65" w14:textId="0F737580" w:rsidR="004A589C" w:rsidRDefault="004A589C" w:rsidP="00AB6695">
      <w:pPr>
        <w:jc w:val="center"/>
        <w:rPr>
          <w:b/>
          <w:bCs/>
        </w:rPr>
      </w:pPr>
      <w:proofErr w:type="spellStart"/>
      <w:r w:rsidRPr="004A589C">
        <w:rPr>
          <w:b/>
          <w:bCs/>
        </w:rPr>
        <w:t>BSc</w:t>
      </w:r>
      <w:proofErr w:type="spellEnd"/>
      <w:r w:rsidRPr="004A589C">
        <w:rPr>
          <w:b/>
          <w:bCs/>
        </w:rPr>
        <w:t xml:space="preserve"> Health and Social Care</w:t>
      </w:r>
    </w:p>
    <w:p w14:paraId="3E656F7A" w14:textId="0E452ADF" w:rsidR="00AB6695" w:rsidRPr="00AB6695" w:rsidRDefault="00AB6695" w:rsidP="00AB6695">
      <w:pPr>
        <w:jc w:val="center"/>
        <w:rPr>
          <w:b/>
          <w:bCs/>
        </w:rPr>
      </w:pPr>
      <w:r w:rsidRPr="00AB6695">
        <w:rPr>
          <w:b/>
          <w:bCs/>
        </w:rPr>
        <w:t>BMHP5023 Introduction to Physiology</w:t>
      </w:r>
    </w:p>
    <w:p w14:paraId="4575BE08" w14:textId="77777777" w:rsidR="00AB6695" w:rsidRPr="00AB6695" w:rsidRDefault="00AB6695" w:rsidP="00AB6695">
      <w:pPr>
        <w:jc w:val="center"/>
        <w:rPr>
          <w:b/>
          <w:bCs/>
        </w:rPr>
      </w:pPr>
    </w:p>
    <w:p w14:paraId="2BE59DA0" w14:textId="77777777" w:rsidR="00AB6695" w:rsidRPr="00AB6695" w:rsidRDefault="00AB6695" w:rsidP="00AB6695">
      <w:pPr>
        <w:jc w:val="center"/>
        <w:rPr>
          <w:b/>
          <w:bCs/>
        </w:rPr>
      </w:pPr>
      <w:r w:rsidRPr="00AB6695">
        <w:rPr>
          <w:b/>
          <w:bCs/>
        </w:rPr>
        <w:t>Component 1: Written Assignment (Case Study Report)</w:t>
      </w:r>
    </w:p>
    <w:p w14:paraId="0DED8337" w14:textId="77777777" w:rsidR="00AB6695" w:rsidRPr="00AB6695" w:rsidRDefault="00AB6695" w:rsidP="00AB6695">
      <w:pPr>
        <w:jc w:val="center"/>
        <w:rPr>
          <w:b/>
          <w:bCs/>
        </w:rPr>
      </w:pPr>
    </w:p>
    <w:p w14:paraId="16872197" w14:textId="77777777" w:rsidR="00AB6695" w:rsidRPr="00AB6695" w:rsidRDefault="00AB6695" w:rsidP="00AB6695">
      <w:pPr>
        <w:jc w:val="center"/>
        <w:rPr>
          <w:b/>
          <w:bCs/>
        </w:rPr>
      </w:pPr>
    </w:p>
    <w:p w14:paraId="476A00B9" w14:textId="77777777" w:rsidR="00AB6695" w:rsidRPr="00AB6695" w:rsidRDefault="00AB6695" w:rsidP="00AB6695">
      <w:pPr>
        <w:jc w:val="center"/>
        <w:rPr>
          <w:b/>
          <w:bCs/>
        </w:rPr>
      </w:pPr>
    </w:p>
    <w:p w14:paraId="5E9F3724" w14:textId="77777777" w:rsidR="00D776CD" w:rsidRDefault="00AB6695" w:rsidP="00AB6695">
      <w:pPr>
        <w:jc w:val="center"/>
        <w:rPr>
          <w:b/>
          <w:bCs/>
        </w:rPr>
      </w:pPr>
      <w:r w:rsidRPr="00AB6695">
        <w:rPr>
          <w:b/>
          <w:bCs/>
        </w:rPr>
        <w:t>CASE STUDY 1</w:t>
      </w:r>
    </w:p>
    <w:p w14:paraId="05DB3B76" w14:textId="77777777" w:rsidR="00D776CD" w:rsidRDefault="00D776CD" w:rsidP="00D776CD">
      <w:pPr>
        <w:rPr>
          <w:b/>
          <w:bCs/>
        </w:rPr>
      </w:pPr>
    </w:p>
    <w:p w14:paraId="6F74393E" w14:textId="77777777" w:rsidR="00D776CD" w:rsidRDefault="00D776CD" w:rsidP="00D776CD">
      <w:pPr>
        <w:rPr>
          <w:b/>
          <w:bCs/>
        </w:rPr>
      </w:pPr>
    </w:p>
    <w:p w14:paraId="176861C5" w14:textId="77777777" w:rsidR="00D776CD" w:rsidRDefault="00D776CD" w:rsidP="00D776CD">
      <w:pPr>
        <w:rPr>
          <w:b/>
          <w:bCs/>
        </w:rPr>
      </w:pPr>
    </w:p>
    <w:p w14:paraId="0F635F0A" w14:textId="77777777" w:rsidR="00D776CD" w:rsidRDefault="00D776CD" w:rsidP="00D776CD">
      <w:pPr>
        <w:rPr>
          <w:b/>
          <w:bCs/>
        </w:rPr>
      </w:pPr>
    </w:p>
    <w:p w14:paraId="01E10764" w14:textId="696D553A" w:rsidR="00D776CD" w:rsidRDefault="00D776CD" w:rsidP="00D776CD">
      <w:r w:rsidRPr="00D776CD">
        <w:t>Student name:</w:t>
      </w:r>
      <w:r w:rsidR="009F28D5">
        <w:t xml:space="preserve"> Silvia</w:t>
      </w:r>
      <w:r w:rsidR="004066EF">
        <w:t xml:space="preserve"> Franca </w:t>
      </w:r>
    </w:p>
    <w:p w14:paraId="18495404" w14:textId="21D57E6F" w:rsidR="00AB6695" w:rsidRPr="004066EF" w:rsidRDefault="00D776CD" w:rsidP="00D776CD">
      <w:r w:rsidRPr="00D776CD">
        <w:t>Student ID number:</w:t>
      </w:r>
      <w:r w:rsidR="004066EF">
        <w:t>2313472</w:t>
      </w:r>
      <w:r w:rsidR="00AB6695">
        <w:br w:type="page"/>
      </w:r>
    </w:p>
    <w:sdt>
      <w:sdtPr>
        <w:rPr>
          <w:rFonts w:ascii="Arial" w:eastAsiaTheme="minorHAnsi" w:hAnsi="Arial" w:cstheme="minorBidi"/>
          <w:color w:val="auto"/>
          <w:kern w:val="2"/>
          <w:sz w:val="24"/>
          <w:szCs w:val="24"/>
          <w14:ligatures w14:val="standardContextual"/>
        </w:rPr>
        <w:id w:val="-968361656"/>
        <w:docPartObj>
          <w:docPartGallery w:val="Table of Contents"/>
          <w:docPartUnique/>
        </w:docPartObj>
      </w:sdtPr>
      <w:sdtEndPr>
        <w:rPr>
          <w:b/>
          <w:bCs/>
          <w:noProof/>
        </w:rPr>
      </w:sdtEndPr>
      <w:sdtContent>
        <w:p w14:paraId="60D2A040" w14:textId="559F80FC" w:rsidR="00AB6695" w:rsidRDefault="00AB6695">
          <w:pPr>
            <w:pStyle w:val="TOCHeading"/>
          </w:pPr>
          <w:r>
            <w:t>Table of Contents</w:t>
          </w:r>
        </w:p>
        <w:p w14:paraId="4CDD0064" w14:textId="64959602" w:rsidR="00DD08A9" w:rsidRDefault="00AB6695">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14580880" w:history="1">
            <w:r w:rsidR="00DD08A9" w:rsidRPr="001F65BE">
              <w:rPr>
                <w:rStyle w:val="Hyperlink"/>
                <w:noProof/>
              </w:rPr>
              <w:t>a) Introduction</w:t>
            </w:r>
            <w:r w:rsidR="00DD08A9">
              <w:rPr>
                <w:noProof/>
                <w:webHidden/>
              </w:rPr>
              <w:tab/>
            </w:r>
            <w:r w:rsidR="00DD08A9">
              <w:rPr>
                <w:noProof/>
                <w:webHidden/>
              </w:rPr>
              <w:fldChar w:fldCharType="begin"/>
            </w:r>
            <w:r w:rsidR="00DD08A9">
              <w:rPr>
                <w:noProof/>
                <w:webHidden/>
              </w:rPr>
              <w:instrText xml:space="preserve"> PAGEREF _Toc214580880 \h </w:instrText>
            </w:r>
            <w:r w:rsidR="00DD08A9">
              <w:rPr>
                <w:noProof/>
                <w:webHidden/>
              </w:rPr>
            </w:r>
            <w:r w:rsidR="00DD08A9">
              <w:rPr>
                <w:noProof/>
                <w:webHidden/>
              </w:rPr>
              <w:fldChar w:fldCharType="separate"/>
            </w:r>
            <w:r w:rsidR="00DD08A9">
              <w:rPr>
                <w:noProof/>
                <w:webHidden/>
              </w:rPr>
              <w:t>3</w:t>
            </w:r>
            <w:r w:rsidR="00DD08A9">
              <w:rPr>
                <w:noProof/>
                <w:webHidden/>
              </w:rPr>
              <w:fldChar w:fldCharType="end"/>
            </w:r>
          </w:hyperlink>
        </w:p>
        <w:p w14:paraId="5564C934" w14:textId="3B38E13D" w:rsidR="00DD08A9" w:rsidRDefault="00DD08A9">
          <w:pPr>
            <w:pStyle w:val="TOC1"/>
            <w:tabs>
              <w:tab w:val="right" w:leader="dot" w:pos="9350"/>
            </w:tabs>
            <w:rPr>
              <w:rFonts w:asciiTheme="minorHAnsi" w:eastAsiaTheme="minorEastAsia" w:hAnsiTheme="minorHAnsi"/>
              <w:noProof/>
            </w:rPr>
          </w:pPr>
          <w:hyperlink w:anchor="_Toc214580881" w:history="1">
            <w:r w:rsidRPr="001F65BE">
              <w:rPr>
                <w:rStyle w:val="Hyperlink"/>
                <w:noProof/>
              </w:rPr>
              <w:t>b) How Blood Sugar Levels Are Maintained</w:t>
            </w:r>
            <w:r>
              <w:rPr>
                <w:noProof/>
                <w:webHidden/>
              </w:rPr>
              <w:tab/>
            </w:r>
            <w:r>
              <w:rPr>
                <w:noProof/>
                <w:webHidden/>
              </w:rPr>
              <w:fldChar w:fldCharType="begin"/>
            </w:r>
            <w:r>
              <w:rPr>
                <w:noProof/>
                <w:webHidden/>
              </w:rPr>
              <w:instrText xml:space="preserve"> PAGEREF _Toc214580881 \h </w:instrText>
            </w:r>
            <w:r>
              <w:rPr>
                <w:noProof/>
                <w:webHidden/>
              </w:rPr>
            </w:r>
            <w:r>
              <w:rPr>
                <w:noProof/>
                <w:webHidden/>
              </w:rPr>
              <w:fldChar w:fldCharType="separate"/>
            </w:r>
            <w:r>
              <w:rPr>
                <w:noProof/>
                <w:webHidden/>
              </w:rPr>
              <w:t>3</w:t>
            </w:r>
            <w:r>
              <w:rPr>
                <w:noProof/>
                <w:webHidden/>
              </w:rPr>
              <w:fldChar w:fldCharType="end"/>
            </w:r>
          </w:hyperlink>
        </w:p>
        <w:p w14:paraId="1687B7AB" w14:textId="10059D63" w:rsidR="00DD08A9" w:rsidRDefault="00DD08A9">
          <w:pPr>
            <w:pStyle w:val="TOC2"/>
            <w:tabs>
              <w:tab w:val="right" w:leader="dot" w:pos="9350"/>
            </w:tabs>
            <w:rPr>
              <w:rFonts w:asciiTheme="minorHAnsi" w:eastAsiaTheme="minorEastAsia" w:hAnsiTheme="minorHAnsi"/>
              <w:noProof/>
            </w:rPr>
          </w:pPr>
          <w:hyperlink w:anchor="_Toc214580882" w:history="1">
            <w:r w:rsidRPr="001F65BE">
              <w:rPr>
                <w:rStyle w:val="Hyperlink"/>
                <w:noProof/>
              </w:rPr>
              <w:t>Role of Insulin</w:t>
            </w:r>
            <w:r>
              <w:rPr>
                <w:noProof/>
                <w:webHidden/>
              </w:rPr>
              <w:tab/>
            </w:r>
            <w:r>
              <w:rPr>
                <w:noProof/>
                <w:webHidden/>
              </w:rPr>
              <w:fldChar w:fldCharType="begin"/>
            </w:r>
            <w:r>
              <w:rPr>
                <w:noProof/>
                <w:webHidden/>
              </w:rPr>
              <w:instrText xml:space="preserve"> PAGEREF _Toc214580882 \h </w:instrText>
            </w:r>
            <w:r>
              <w:rPr>
                <w:noProof/>
                <w:webHidden/>
              </w:rPr>
            </w:r>
            <w:r>
              <w:rPr>
                <w:noProof/>
                <w:webHidden/>
              </w:rPr>
              <w:fldChar w:fldCharType="separate"/>
            </w:r>
            <w:r>
              <w:rPr>
                <w:noProof/>
                <w:webHidden/>
              </w:rPr>
              <w:t>3</w:t>
            </w:r>
            <w:r>
              <w:rPr>
                <w:noProof/>
                <w:webHidden/>
              </w:rPr>
              <w:fldChar w:fldCharType="end"/>
            </w:r>
          </w:hyperlink>
        </w:p>
        <w:p w14:paraId="6F9DE48C" w14:textId="65D45596" w:rsidR="00DD08A9" w:rsidRDefault="00DD08A9">
          <w:pPr>
            <w:pStyle w:val="TOC2"/>
            <w:tabs>
              <w:tab w:val="right" w:leader="dot" w:pos="9350"/>
            </w:tabs>
            <w:rPr>
              <w:rFonts w:asciiTheme="minorHAnsi" w:eastAsiaTheme="minorEastAsia" w:hAnsiTheme="minorHAnsi"/>
              <w:noProof/>
            </w:rPr>
          </w:pPr>
          <w:hyperlink w:anchor="_Toc214580883" w:history="1">
            <w:r w:rsidRPr="001F65BE">
              <w:rPr>
                <w:rStyle w:val="Hyperlink"/>
                <w:noProof/>
              </w:rPr>
              <w:t>Role of Glucagon</w:t>
            </w:r>
            <w:r>
              <w:rPr>
                <w:noProof/>
                <w:webHidden/>
              </w:rPr>
              <w:tab/>
            </w:r>
            <w:r>
              <w:rPr>
                <w:noProof/>
                <w:webHidden/>
              </w:rPr>
              <w:fldChar w:fldCharType="begin"/>
            </w:r>
            <w:r>
              <w:rPr>
                <w:noProof/>
                <w:webHidden/>
              </w:rPr>
              <w:instrText xml:space="preserve"> PAGEREF _Toc214580883 \h </w:instrText>
            </w:r>
            <w:r>
              <w:rPr>
                <w:noProof/>
                <w:webHidden/>
              </w:rPr>
            </w:r>
            <w:r>
              <w:rPr>
                <w:noProof/>
                <w:webHidden/>
              </w:rPr>
              <w:fldChar w:fldCharType="separate"/>
            </w:r>
            <w:r>
              <w:rPr>
                <w:noProof/>
                <w:webHidden/>
              </w:rPr>
              <w:t>4</w:t>
            </w:r>
            <w:r>
              <w:rPr>
                <w:noProof/>
                <w:webHidden/>
              </w:rPr>
              <w:fldChar w:fldCharType="end"/>
            </w:r>
          </w:hyperlink>
        </w:p>
        <w:p w14:paraId="1755CF5D" w14:textId="56F00EC6" w:rsidR="00DD08A9" w:rsidRDefault="00DD08A9">
          <w:pPr>
            <w:pStyle w:val="TOC2"/>
            <w:tabs>
              <w:tab w:val="right" w:leader="dot" w:pos="9350"/>
            </w:tabs>
            <w:rPr>
              <w:rFonts w:asciiTheme="minorHAnsi" w:eastAsiaTheme="minorEastAsia" w:hAnsiTheme="minorHAnsi"/>
              <w:noProof/>
            </w:rPr>
          </w:pPr>
          <w:hyperlink w:anchor="_Toc214580884" w:history="1">
            <w:r w:rsidRPr="001F65BE">
              <w:rPr>
                <w:rStyle w:val="Hyperlink"/>
                <w:noProof/>
              </w:rPr>
              <w:t>Type 2 Diabetes and Dysregulation</w:t>
            </w:r>
            <w:r>
              <w:rPr>
                <w:noProof/>
                <w:webHidden/>
              </w:rPr>
              <w:tab/>
            </w:r>
            <w:r>
              <w:rPr>
                <w:noProof/>
                <w:webHidden/>
              </w:rPr>
              <w:fldChar w:fldCharType="begin"/>
            </w:r>
            <w:r>
              <w:rPr>
                <w:noProof/>
                <w:webHidden/>
              </w:rPr>
              <w:instrText xml:space="preserve"> PAGEREF _Toc214580884 \h </w:instrText>
            </w:r>
            <w:r>
              <w:rPr>
                <w:noProof/>
                <w:webHidden/>
              </w:rPr>
            </w:r>
            <w:r>
              <w:rPr>
                <w:noProof/>
                <w:webHidden/>
              </w:rPr>
              <w:fldChar w:fldCharType="separate"/>
            </w:r>
            <w:r>
              <w:rPr>
                <w:noProof/>
                <w:webHidden/>
              </w:rPr>
              <w:t>4</w:t>
            </w:r>
            <w:r>
              <w:rPr>
                <w:noProof/>
                <w:webHidden/>
              </w:rPr>
              <w:fldChar w:fldCharType="end"/>
            </w:r>
          </w:hyperlink>
        </w:p>
        <w:p w14:paraId="5200EA0B" w14:textId="3A258F7A" w:rsidR="00DD08A9" w:rsidRDefault="00DD08A9">
          <w:pPr>
            <w:pStyle w:val="TOC1"/>
            <w:tabs>
              <w:tab w:val="right" w:leader="dot" w:pos="9350"/>
            </w:tabs>
            <w:rPr>
              <w:rFonts w:asciiTheme="minorHAnsi" w:eastAsiaTheme="minorEastAsia" w:hAnsiTheme="minorHAnsi"/>
              <w:noProof/>
            </w:rPr>
          </w:pPr>
          <w:hyperlink w:anchor="_Toc214580885" w:history="1">
            <w:r w:rsidRPr="001F65BE">
              <w:rPr>
                <w:rStyle w:val="Hyperlink"/>
                <w:noProof/>
              </w:rPr>
              <w:t>c) How Oxygen and Glucose Produce Energy (Cell Metabolism)</w:t>
            </w:r>
            <w:r>
              <w:rPr>
                <w:noProof/>
                <w:webHidden/>
              </w:rPr>
              <w:tab/>
            </w:r>
            <w:r>
              <w:rPr>
                <w:noProof/>
                <w:webHidden/>
              </w:rPr>
              <w:fldChar w:fldCharType="begin"/>
            </w:r>
            <w:r>
              <w:rPr>
                <w:noProof/>
                <w:webHidden/>
              </w:rPr>
              <w:instrText xml:space="preserve"> PAGEREF _Toc214580885 \h </w:instrText>
            </w:r>
            <w:r>
              <w:rPr>
                <w:noProof/>
                <w:webHidden/>
              </w:rPr>
            </w:r>
            <w:r>
              <w:rPr>
                <w:noProof/>
                <w:webHidden/>
              </w:rPr>
              <w:fldChar w:fldCharType="separate"/>
            </w:r>
            <w:r>
              <w:rPr>
                <w:noProof/>
                <w:webHidden/>
              </w:rPr>
              <w:t>4</w:t>
            </w:r>
            <w:r>
              <w:rPr>
                <w:noProof/>
                <w:webHidden/>
              </w:rPr>
              <w:fldChar w:fldCharType="end"/>
            </w:r>
          </w:hyperlink>
        </w:p>
        <w:p w14:paraId="081F77E0" w14:textId="27F75223" w:rsidR="00DD08A9" w:rsidRDefault="00DD08A9">
          <w:pPr>
            <w:pStyle w:val="TOC2"/>
            <w:tabs>
              <w:tab w:val="right" w:leader="dot" w:pos="9350"/>
            </w:tabs>
            <w:rPr>
              <w:rFonts w:asciiTheme="minorHAnsi" w:eastAsiaTheme="minorEastAsia" w:hAnsiTheme="minorHAnsi"/>
              <w:noProof/>
            </w:rPr>
          </w:pPr>
          <w:hyperlink w:anchor="_Toc214580886" w:history="1">
            <w:r w:rsidRPr="001F65BE">
              <w:rPr>
                <w:rStyle w:val="Hyperlink"/>
                <w:noProof/>
              </w:rPr>
              <w:t>Glycolysis</w:t>
            </w:r>
            <w:r>
              <w:rPr>
                <w:noProof/>
                <w:webHidden/>
              </w:rPr>
              <w:tab/>
            </w:r>
            <w:r>
              <w:rPr>
                <w:noProof/>
                <w:webHidden/>
              </w:rPr>
              <w:fldChar w:fldCharType="begin"/>
            </w:r>
            <w:r>
              <w:rPr>
                <w:noProof/>
                <w:webHidden/>
              </w:rPr>
              <w:instrText xml:space="preserve"> PAGEREF _Toc214580886 \h </w:instrText>
            </w:r>
            <w:r>
              <w:rPr>
                <w:noProof/>
                <w:webHidden/>
              </w:rPr>
            </w:r>
            <w:r>
              <w:rPr>
                <w:noProof/>
                <w:webHidden/>
              </w:rPr>
              <w:fldChar w:fldCharType="separate"/>
            </w:r>
            <w:r>
              <w:rPr>
                <w:noProof/>
                <w:webHidden/>
              </w:rPr>
              <w:t>5</w:t>
            </w:r>
            <w:r>
              <w:rPr>
                <w:noProof/>
                <w:webHidden/>
              </w:rPr>
              <w:fldChar w:fldCharType="end"/>
            </w:r>
          </w:hyperlink>
        </w:p>
        <w:p w14:paraId="3A46719D" w14:textId="43FBD5EB" w:rsidR="00DD08A9" w:rsidRDefault="00DD08A9">
          <w:pPr>
            <w:pStyle w:val="TOC2"/>
            <w:tabs>
              <w:tab w:val="right" w:leader="dot" w:pos="9350"/>
            </w:tabs>
            <w:rPr>
              <w:rFonts w:asciiTheme="minorHAnsi" w:eastAsiaTheme="minorEastAsia" w:hAnsiTheme="minorHAnsi"/>
              <w:noProof/>
            </w:rPr>
          </w:pPr>
          <w:hyperlink w:anchor="_Toc214580887" w:history="1">
            <w:r w:rsidRPr="001F65BE">
              <w:rPr>
                <w:rStyle w:val="Hyperlink"/>
                <w:noProof/>
              </w:rPr>
              <w:t>Krebs Cycle</w:t>
            </w:r>
            <w:r>
              <w:rPr>
                <w:noProof/>
                <w:webHidden/>
              </w:rPr>
              <w:tab/>
            </w:r>
            <w:r>
              <w:rPr>
                <w:noProof/>
                <w:webHidden/>
              </w:rPr>
              <w:fldChar w:fldCharType="begin"/>
            </w:r>
            <w:r>
              <w:rPr>
                <w:noProof/>
                <w:webHidden/>
              </w:rPr>
              <w:instrText xml:space="preserve"> PAGEREF _Toc214580887 \h </w:instrText>
            </w:r>
            <w:r>
              <w:rPr>
                <w:noProof/>
                <w:webHidden/>
              </w:rPr>
            </w:r>
            <w:r>
              <w:rPr>
                <w:noProof/>
                <w:webHidden/>
              </w:rPr>
              <w:fldChar w:fldCharType="separate"/>
            </w:r>
            <w:r>
              <w:rPr>
                <w:noProof/>
                <w:webHidden/>
              </w:rPr>
              <w:t>5</w:t>
            </w:r>
            <w:r>
              <w:rPr>
                <w:noProof/>
                <w:webHidden/>
              </w:rPr>
              <w:fldChar w:fldCharType="end"/>
            </w:r>
          </w:hyperlink>
        </w:p>
        <w:p w14:paraId="3B817871" w14:textId="54C4A208" w:rsidR="00DD08A9" w:rsidRDefault="00DD08A9">
          <w:pPr>
            <w:pStyle w:val="TOC2"/>
            <w:tabs>
              <w:tab w:val="right" w:leader="dot" w:pos="9350"/>
            </w:tabs>
            <w:rPr>
              <w:rFonts w:asciiTheme="minorHAnsi" w:eastAsiaTheme="minorEastAsia" w:hAnsiTheme="minorHAnsi"/>
              <w:noProof/>
            </w:rPr>
          </w:pPr>
          <w:hyperlink w:anchor="_Toc214580888" w:history="1">
            <w:r w:rsidRPr="001F65BE">
              <w:rPr>
                <w:rStyle w:val="Hyperlink"/>
                <w:noProof/>
              </w:rPr>
              <w:t>Electron Transport Chain</w:t>
            </w:r>
            <w:r>
              <w:rPr>
                <w:noProof/>
                <w:webHidden/>
              </w:rPr>
              <w:tab/>
            </w:r>
            <w:r>
              <w:rPr>
                <w:noProof/>
                <w:webHidden/>
              </w:rPr>
              <w:fldChar w:fldCharType="begin"/>
            </w:r>
            <w:r>
              <w:rPr>
                <w:noProof/>
                <w:webHidden/>
              </w:rPr>
              <w:instrText xml:space="preserve"> PAGEREF _Toc214580888 \h </w:instrText>
            </w:r>
            <w:r>
              <w:rPr>
                <w:noProof/>
                <w:webHidden/>
              </w:rPr>
            </w:r>
            <w:r>
              <w:rPr>
                <w:noProof/>
                <w:webHidden/>
              </w:rPr>
              <w:fldChar w:fldCharType="separate"/>
            </w:r>
            <w:r>
              <w:rPr>
                <w:noProof/>
                <w:webHidden/>
              </w:rPr>
              <w:t>5</w:t>
            </w:r>
            <w:r>
              <w:rPr>
                <w:noProof/>
                <w:webHidden/>
              </w:rPr>
              <w:fldChar w:fldCharType="end"/>
            </w:r>
          </w:hyperlink>
        </w:p>
        <w:p w14:paraId="70F649CF" w14:textId="1E61EF8B" w:rsidR="00DD08A9" w:rsidRDefault="00DD08A9">
          <w:pPr>
            <w:pStyle w:val="TOC2"/>
            <w:tabs>
              <w:tab w:val="right" w:leader="dot" w:pos="9350"/>
            </w:tabs>
            <w:rPr>
              <w:rFonts w:asciiTheme="minorHAnsi" w:eastAsiaTheme="minorEastAsia" w:hAnsiTheme="minorHAnsi"/>
              <w:noProof/>
            </w:rPr>
          </w:pPr>
          <w:hyperlink w:anchor="_Toc214580889" w:history="1">
            <w:r w:rsidRPr="001F65BE">
              <w:rPr>
                <w:rStyle w:val="Hyperlink"/>
                <w:noProof/>
              </w:rPr>
              <w:t>Why This Matters in Diabetes</w:t>
            </w:r>
            <w:r>
              <w:rPr>
                <w:noProof/>
                <w:webHidden/>
              </w:rPr>
              <w:tab/>
            </w:r>
            <w:r>
              <w:rPr>
                <w:noProof/>
                <w:webHidden/>
              </w:rPr>
              <w:fldChar w:fldCharType="begin"/>
            </w:r>
            <w:r>
              <w:rPr>
                <w:noProof/>
                <w:webHidden/>
              </w:rPr>
              <w:instrText xml:space="preserve"> PAGEREF _Toc214580889 \h </w:instrText>
            </w:r>
            <w:r>
              <w:rPr>
                <w:noProof/>
                <w:webHidden/>
              </w:rPr>
            </w:r>
            <w:r>
              <w:rPr>
                <w:noProof/>
                <w:webHidden/>
              </w:rPr>
              <w:fldChar w:fldCharType="separate"/>
            </w:r>
            <w:r>
              <w:rPr>
                <w:noProof/>
                <w:webHidden/>
              </w:rPr>
              <w:t>6</w:t>
            </w:r>
            <w:r>
              <w:rPr>
                <w:noProof/>
                <w:webHidden/>
              </w:rPr>
              <w:fldChar w:fldCharType="end"/>
            </w:r>
          </w:hyperlink>
        </w:p>
        <w:p w14:paraId="337A8455" w14:textId="6A518DA9" w:rsidR="00DD08A9" w:rsidRDefault="00DD08A9">
          <w:pPr>
            <w:pStyle w:val="TOC1"/>
            <w:tabs>
              <w:tab w:val="right" w:leader="dot" w:pos="9350"/>
            </w:tabs>
            <w:rPr>
              <w:rFonts w:asciiTheme="minorHAnsi" w:eastAsiaTheme="minorEastAsia" w:hAnsiTheme="minorHAnsi"/>
              <w:noProof/>
            </w:rPr>
          </w:pPr>
          <w:hyperlink w:anchor="_Toc214580890" w:history="1">
            <w:r w:rsidRPr="001F65BE">
              <w:rPr>
                <w:rStyle w:val="Hyperlink"/>
                <w:noProof/>
              </w:rPr>
              <w:t>d) Importance of Recording and Tracking Blood Sugar Levels in Type 2 Diabetes</w:t>
            </w:r>
            <w:r>
              <w:rPr>
                <w:noProof/>
                <w:webHidden/>
              </w:rPr>
              <w:tab/>
            </w:r>
            <w:r>
              <w:rPr>
                <w:noProof/>
                <w:webHidden/>
              </w:rPr>
              <w:fldChar w:fldCharType="begin"/>
            </w:r>
            <w:r>
              <w:rPr>
                <w:noProof/>
                <w:webHidden/>
              </w:rPr>
              <w:instrText xml:space="preserve"> PAGEREF _Toc214580890 \h </w:instrText>
            </w:r>
            <w:r>
              <w:rPr>
                <w:noProof/>
                <w:webHidden/>
              </w:rPr>
            </w:r>
            <w:r>
              <w:rPr>
                <w:noProof/>
                <w:webHidden/>
              </w:rPr>
              <w:fldChar w:fldCharType="separate"/>
            </w:r>
            <w:r>
              <w:rPr>
                <w:noProof/>
                <w:webHidden/>
              </w:rPr>
              <w:t>6</w:t>
            </w:r>
            <w:r>
              <w:rPr>
                <w:noProof/>
                <w:webHidden/>
              </w:rPr>
              <w:fldChar w:fldCharType="end"/>
            </w:r>
          </w:hyperlink>
        </w:p>
        <w:p w14:paraId="7E338DB6" w14:textId="084F349B" w:rsidR="00DD08A9" w:rsidRDefault="00DD08A9">
          <w:pPr>
            <w:pStyle w:val="TOC1"/>
            <w:tabs>
              <w:tab w:val="right" w:leader="dot" w:pos="9350"/>
            </w:tabs>
            <w:rPr>
              <w:rFonts w:asciiTheme="minorHAnsi" w:eastAsiaTheme="minorEastAsia" w:hAnsiTheme="minorHAnsi"/>
              <w:noProof/>
            </w:rPr>
          </w:pPr>
          <w:hyperlink w:anchor="_Toc214580891" w:history="1">
            <w:r w:rsidRPr="001F65BE">
              <w:rPr>
                <w:rStyle w:val="Hyperlink"/>
                <w:noProof/>
              </w:rPr>
              <w:t>e) Evidence-Based Lifestyle Recommendations for Improving Type 2 Diabetes</w:t>
            </w:r>
            <w:r>
              <w:rPr>
                <w:noProof/>
                <w:webHidden/>
              </w:rPr>
              <w:tab/>
            </w:r>
            <w:r>
              <w:rPr>
                <w:noProof/>
                <w:webHidden/>
              </w:rPr>
              <w:fldChar w:fldCharType="begin"/>
            </w:r>
            <w:r>
              <w:rPr>
                <w:noProof/>
                <w:webHidden/>
              </w:rPr>
              <w:instrText xml:space="preserve"> PAGEREF _Toc214580891 \h </w:instrText>
            </w:r>
            <w:r>
              <w:rPr>
                <w:noProof/>
                <w:webHidden/>
              </w:rPr>
            </w:r>
            <w:r>
              <w:rPr>
                <w:noProof/>
                <w:webHidden/>
              </w:rPr>
              <w:fldChar w:fldCharType="separate"/>
            </w:r>
            <w:r>
              <w:rPr>
                <w:noProof/>
                <w:webHidden/>
              </w:rPr>
              <w:t>7</w:t>
            </w:r>
            <w:r>
              <w:rPr>
                <w:noProof/>
                <w:webHidden/>
              </w:rPr>
              <w:fldChar w:fldCharType="end"/>
            </w:r>
          </w:hyperlink>
        </w:p>
        <w:p w14:paraId="1AD08158" w14:textId="18391AD9" w:rsidR="00DD08A9" w:rsidRDefault="00DD08A9">
          <w:pPr>
            <w:pStyle w:val="TOC1"/>
            <w:tabs>
              <w:tab w:val="right" w:leader="dot" w:pos="9350"/>
            </w:tabs>
            <w:rPr>
              <w:rFonts w:asciiTheme="minorHAnsi" w:eastAsiaTheme="minorEastAsia" w:hAnsiTheme="minorHAnsi"/>
              <w:noProof/>
            </w:rPr>
          </w:pPr>
          <w:hyperlink w:anchor="_Toc214580892" w:history="1">
            <w:r w:rsidRPr="001F65BE">
              <w:rPr>
                <w:rStyle w:val="Hyperlink"/>
                <w:noProof/>
              </w:rPr>
              <w:t>f) Conclusion</w:t>
            </w:r>
            <w:r>
              <w:rPr>
                <w:noProof/>
                <w:webHidden/>
              </w:rPr>
              <w:tab/>
            </w:r>
            <w:r>
              <w:rPr>
                <w:noProof/>
                <w:webHidden/>
              </w:rPr>
              <w:fldChar w:fldCharType="begin"/>
            </w:r>
            <w:r>
              <w:rPr>
                <w:noProof/>
                <w:webHidden/>
              </w:rPr>
              <w:instrText xml:space="preserve"> PAGEREF _Toc214580892 \h </w:instrText>
            </w:r>
            <w:r>
              <w:rPr>
                <w:noProof/>
                <w:webHidden/>
              </w:rPr>
            </w:r>
            <w:r>
              <w:rPr>
                <w:noProof/>
                <w:webHidden/>
              </w:rPr>
              <w:fldChar w:fldCharType="separate"/>
            </w:r>
            <w:r>
              <w:rPr>
                <w:noProof/>
                <w:webHidden/>
              </w:rPr>
              <w:t>8</w:t>
            </w:r>
            <w:r>
              <w:rPr>
                <w:noProof/>
                <w:webHidden/>
              </w:rPr>
              <w:fldChar w:fldCharType="end"/>
            </w:r>
          </w:hyperlink>
        </w:p>
        <w:p w14:paraId="4BFEDB1E" w14:textId="477540FD" w:rsidR="00DD08A9" w:rsidRDefault="00DD08A9">
          <w:pPr>
            <w:pStyle w:val="TOC1"/>
            <w:tabs>
              <w:tab w:val="right" w:leader="dot" w:pos="9350"/>
            </w:tabs>
            <w:rPr>
              <w:rFonts w:asciiTheme="minorHAnsi" w:eastAsiaTheme="minorEastAsia" w:hAnsiTheme="minorHAnsi"/>
              <w:noProof/>
            </w:rPr>
          </w:pPr>
          <w:hyperlink w:anchor="_Toc214580893" w:history="1">
            <w:r w:rsidRPr="001F65BE">
              <w:rPr>
                <w:rStyle w:val="Hyperlink"/>
                <w:noProof/>
              </w:rPr>
              <w:t>References</w:t>
            </w:r>
            <w:r>
              <w:rPr>
                <w:noProof/>
                <w:webHidden/>
              </w:rPr>
              <w:tab/>
            </w:r>
            <w:r>
              <w:rPr>
                <w:noProof/>
                <w:webHidden/>
              </w:rPr>
              <w:fldChar w:fldCharType="begin"/>
            </w:r>
            <w:r>
              <w:rPr>
                <w:noProof/>
                <w:webHidden/>
              </w:rPr>
              <w:instrText xml:space="preserve"> PAGEREF _Toc214580893 \h </w:instrText>
            </w:r>
            <w:r>
              <w:rPr>
                <w:noProof/>
                <w:webHidden/>
              </w:rPr>
            </w:r>
            <w:r>
              <w:rPr>
                <w:noProof/>
                <w:webHidden/>
              </w:rPr>
              <w:fldChar w:fldCharType="separate"/>
            </w:r>
            <w:r>
              <w:rPr>
                <w:noProof/>
                <w:webHidden/>
              </w:rPr>
              <w:t>9</w:t>
            </w:r>
            <w:r>
              <w:rPr>
                <w:noProof/>
                <w:webHidden/>
              </w:rPr>
              <w:fldChar w:fldCharType="end"/>
            </w:r>
          </w:hyperlink>
        </w:p>
        <w:p w14:paraId="0B5AB236" w14:textId="0B28F90D" w:rsidR="00AB6695" w:rsidRDefault="00AB6695">
          <w:r>
            <w:rPr>
              <w:b/>
              <w:bCs/>
              <w:noProof/>
            </w:rPr>
            <w:fldChar w:fldCharType="end"/>
          </w:r>
        </w:p>
      </w:sdtContent>
    </w:sdt>
    <w:p w14:paraId="4D02FCAB" w14:textId="77777777" w:rsidR="00AB6695" w:rsidRDefault="00AB6695" w:rsidP="00AB6695">
      <w:pPr>
        <w:rPr>
          <w:rFonts w:eastAsiaTheme="majorEastAsia" w:cstheme="majorBidi"/>
          <w:color w:val="2F5496" w:themeColor="accent1" w:themeShade="BF"/>
          <w:sz w:val="32"/>
          <w:szCs w:val="40"/>
        </w:rPr>
      </w:pPr>
      <w:r>
        <w:br w:type="page"/>
      </w:r>
    </w:p>
    <w:p w14:paraId="2C272778" w14:textId="5028EC6D" w:rsidR="00990265" w:rsidRDefault="00990265" w:rsidP="00990265">
      <w:pPr>
        <w:pStyle w:val="Heading1"/>
      </w:pPr>
      <w:bookmarkStart w:id="0" w:name="_Toc214580880"/>
      <w:r>
        <w:lastRenderedPageBreak/>
        <w:t>a) Introduction</w:t>
      </w:r>
      <w:bookmarkEnd w:id="0"/>
    </w:p>
    <w:p w14:paraId="3F2F8553" w14:textId="559709E1" w:rsidR="00990265" w:rsidRDefault="00990265" w:rsidP="00990265">
      <w:r>
        <w:t xml:space="preserve">Diabetes mellitus is a chronic metabolic disorder which is </w:t>
      </w:r>
      <w:proofErr w:type="spellStart"/>
      <w:r>
        <w:t>characterised</w:t>
      </w:r>
      <w:proofErr w:type="spellEnd"/>
      <w:r>
        <w:t xml:space="preserve"> by the persistent </w:t>
      </w:r>
      <w:proofErr w:type="spellStart"/>
      <w:r>
        <w:t>hyperglycaemia</w:t>
      </w:r>
      <w:proofErr w:type="spellEnd"/>
      <w:r>
        <w:t xml:space="preserve"> due to either staying faults in secretion of insulin, or secretion activity, or both. The most common is type 2 diabetes mellitus (T2DM), which is known to cause over 90% of the worldwide diabetes cases. It occurs as the result of both peripheral tissue insulin resistance and progressive beta-cell dysfunction in the pancreas, which affects the ability to regulate the amount of glucose in the blood (Nathan, 2015). In the long run, this imbalance causes an increase in the level of circulating glucose, which causes microvascular and </w:t>
      </w:r>
      <w:proofErr w:type="spellStart"/>
      <w:r>
        <w:t>macrovascular</w:t>
      </w:r>
      <w:proofErr w:type="spellEnd"/>
      <w:r>
        <w:t xml:space="preserve"> long-term complications, including retinopathy, </w:t>
      </w:r>
      <w:proofErr w:type="spellStart"/>
      <w:r>
        <w:t>nephropathy</w:t>
      </w:r>
      <w:proofErr w:type="spellEnd"/>
      <w:r>
        <w:t>, neuropathy, stroke, and cardiovascular disease (American Diabetes Association, 2022).</w:t>
      </w:r>
    </w:p>
    <w:p w14:paraId="04F069E7" w14:textId="1D1A8E42" w:rsidR="00990265" w:rsidRDefault="00990265" w:rsidP="00990265">
      <w:r>
        <w:t xml:space="preserve">T2DM is a disease that is predisposed by a combination of both modifiable and non-modifiable risk factors. The risks which are modifiable include overweight and obesity, unhealthy diet, physical inactivity, smoking and chronic stress. Such </w:t>
      </w:r>
      <w:proofErr w:type="spellStart"/>
      <w:r>
        <w:t>behaviours</w:t>
      </w:r>
      <w:proofErr w:type="spellEnd"/>
      <w:r>
        <w:t xml:space="preserve"> lead to the decreased insulin sensitivity and fat build-up in the liver and muscles (</w:t>
      </w:r>
      <w:proofErr w:type="spellStart"/>
      <w:r>
        <w:t>Roden</w:t>
      </w:r>
      <w:proofErr w:type="spellEnd"/>
      <w:r>
        <w:t xml:space="preserve"> and </w:t>
      </w:r>
      <w:proofErr w:type="spellStart"/>
      <w:r>
        <w:t>Shulman</w:t>
      </w:r>
      <w:proofErr w:type="spellEnd"/>
      <w:r>
        <w:t xml:space="preserve">, 2019). One of them is the age over 45 years, family history of diabetes, ethnicity, the likelihood of having gestational diabetes (American Diabetes Association, 2018). Due to the numerous lifestyle-related risk factors, patient knowledge and </w:t>
      </w:r>
      <w:proofErr w:type="spellStart"/>
      <w:r>
        <w:t>behaviour</w:t>
      </w:r>
      <w:proofErr w:type="spellEnd"/>
      <w:r>
        <w:t xml:space="preserve"> have a significant contribution in the prevention of complications and enhancement of long-term health outcomes.</w:t>
      </w:r>
    </w:p>
    <w:p w14:paraId="344F6CBF" w14:textId="0D179C19" w:rsidR="00990265" w:rsidRDefault="00990265" w:rsidP="00990265">
      <w:pPr>
        <w:pStyle w:val="Heading1"/>
      </w:pPr>
      <w:bookmarkStart w:id="1" w:name="_Toc214580881"/>
      <w:r>
        <w:t>b) How Blood Sugar Levels Are Maintained</w:t>
      </w:r>
      <w:bookmarkEnd w:id="1"/>
    </w:p>
    <w:p w14:paraId="69A48A35" w14:textId="7A8C47D1" w:rsidR="00990265" w:rsidRDefault="00990265" w:rsidP="00990265">
      <w:pPr>
        <w:pStyle w:val="Heading2"/>
      </w:pPr>
      <w:bookmarkStart w:id="2" w:name="_Toc214580882"/>
      <w:r>
        <w:t>Role of Insulin</w:t>
      </w:r>
      <w:bookmarkEnd w:id="2"/>
    </w:p>
    <w:p w14:paraId="50C38C88" w14:textId="6CF7A8FE" w:rsidR="00990265" w:rsidRDefault="00990265" w:rsidP="00990265">
      <w:r>
        <w:t>Carbohydrates are digested into glucose after a meal and this increases the level of glucose in the blood. This increase is sensed by the pancreatic beta cells and insulin is released that allows glucose to be taken up in muscle and fat cells and stores glycogen in the liver (</w:t>
      </w:r>
      <w:proofErr w:type="spellStart"/>
      <w:r>
        <w:t>DeFronzo</w:t>
      </w:r>
      <w:proofErr w:type="spellEnd"/>
      <w:r>
        <w:t xml:space="preserve">, 2015). Hepatic glucose production is also suppressed by insulin and contributes to </w:t>
      </w:r>
      <w:proofErr w:type="spellStart"/>
      <w:r>
        <w:t>stabilising</w:t>
      </w:r>
      <w:proofErr w:type="spellEnd"/>
      <w:r>
        <w:t xml:space="preserve"> the glucose concentration in the blood and maintaining the metabolic balance. This </w:t>
      </w:r>
      <w:proofErr w:type="spellStart"/>
      <w:r>
        <w:t>synchronised</w:t>
      </w:r>
      <w:proofErr w:type="spellEnd"/>
      <w:r>
        <w:t xml:space="preserve"> hormonal response is guaranteed to restore blood glucose to a healthy level following the intake of food into the body to avoid </w:t>
      </w:r>
      <w:r>
        <w:lastRenderedPageBreak/>
        <w:t xml:space="preserve">overindulgence into </w:t>
      </w:r>
      <w:proofErr w:type="spellStart"/>
      <w:r>
        <w:t>hyperglycaemia</w:t>
      </w:r>
      <w:proofErr w:type="spellEnd"/>
      <w:r>
        <w:t xml:space="preserve"> and facilitate the efficient energization of cells (Nathan, 2015).</w:t>
      </w:r>
    </w:p>
    <w:p w14:paraId="2339A1C1" w14:textId="266E3518" w:rsidR="00990265" w:rsidRDefault="00990265" w:rsidP="00990265">
      <w:pPr>
        <w:pStyle w:val="Heading2"/>
      </w:pPr>
      <w:bookmarkStart w:id="3" w:name="_Toc214580883"/>
      <w:r>
        <w:t>Role of Glucagon</w:t>
      </w:r>
      <w:bookmarkEnd w:id="3"/>
    </w:p>
    <w:p w14:paraId="020994E7" w14:textId="74FF3EE7" w:rsidR="00990265" w:rsidRDefault="00990265" w:rsidP="00990265">
      <w:r>
        <w:t xml:space="preserve">Blood glucose levels decrease between the meals or at night, the glucagon is released by the pancreatic alpha cells, and it works on the liver to promote the breakdown of glycogen and the release of glucose into the bloodstream (Stanley, </w:t>
      </w:r>
      <w:proofErr w:type="spellStart"/>
      <w:r>
        <w:t>Moheet</w:t>
      </w:r>
      <w:proofErr w:type="spellEnd"/>
      <w:r>
        <w:t xml:space="preserve"> and </w:t>
      </w:r>
      <w:proofErr w:type="spellStart"/>
      <w:r>
        <w:t>Seaquist</w:t>
      </w:r>
      <w:proofErr w:type="spellEnd"/>
      <w:r>
        <w:t xml:space="preserve">, 2019). It is this process that is referred to as </w:t>
      </w:r>
      <w:proofErr w:type="spellStart"/>
      <w:r>
        <w:t>glycogenolysis</w:t>
      </w:r>
      <w:proofErr w:type="spellEnd"/>
      <w:r>
        <w:t xml:space="preserve"> which prevents </w:t>
      </w:r>
      <w:proofErr w:type="spellStart"/>
      <w:r>
        <w:t>hypoglycaemia</w:t>
      </w:r>
      <w:proofErr w:type="spellEnd"/>
      <w:r>
        <w:t xml:space="preserve"> and also keeps vital organs like the brain going. In addition, glucagon facilitates </w:t>
      </w:r>
      <w:proofErr w:type="spellStart"/>
      <w:r>
        <w:t>gluconeogenesis</w:t>
      </w:r>
      <w:proofErr w:type="spellEnd"/>
      <w:r>
        <w:t>, which allows the liver to process non-carbohydrates into glucose in case the stores are depleted. Insulin and glucagon are opposing hormones that work together to sustain the homeostasis of glucose during fasting and feeding (American Diabetes Association, 2022).</w:t>
      </w:r>
    </w:p>
    <w:p w14:paraId="1A240978" w14:textId="49C9C8A4" w:rsidR="00990265" w:rsidRDefault="00990265" w:rsidP="00990265">
      <w:pPr>
        <w:pStyle w:val="Heading2"/>
      </w:pPr>
      <w:bookmarkStart w:id="4" w:name="_Toc214580884"/>
      <w:r>
        <w:t xml:space="preserve">Type 2 Diabetes and </w:t>
      </w:r>
      <w:proofErr w:type="spellStart"/>
      <w:r>
        <w:t>Dysregulation</w:t>
      </w:r>
      <w:bookmarkEnd w:id="4"/>
      <w:proofErr w:type="spellEnd"/>
    </w:p>
    <w:p w14:paraId="5F2CD986" w14:textId="2B3030C4" w:rsidR="00990265" w:rsidRDefault="00990265" w:rsidP="00990265">
      <w:r w:rsidRPr="00990265">
        <w:t>In type 2 diabetes, the cells in the body are inaccessible to the effect of insulin, that is, glucose cannot find its way into the tissues so that the levels of glucose in the blood constantly remain high (</w:t>
      </w:r>
      <w:proofErr w:type="spellStart"/>
      <w:r w:rsidRPr="00990265">
        <w:t>Roden</w:t>
      </w:r>
      <w:proofErr w:type="spellEnd"/>
      <w:r w:rsidRPr="00990265">
        <w:t xml:space="preserve"> and </w:t>
      </w:r>
      <w:proofErr w:type="spellStart"/>
      <w:r w:rsidRPr="00990265">
        <w:t>Shulman</w:t>
      </w:r>
      <w:proofErr w:type="spellEnd"/>
      <w:r w:rsidRPr="00990265">
        <w:t xml:space="preserve">, 2019). At first, pancreas replenishes the insulin production but excessive production leads to a stress on beta-cell and progressive loss of insulin secretion. As the insulin levels drop, </w:t>
      </w:r>
      <w:proofErr w:type="spellStart"/>
      <w:r w:rsidRPr="00990265">
        <w:t>hyperglycaemia</w:t>
      </w:r>
      <w:proofErr w:type="spellEnd"/>
      <w:r w:rsidRPr="00990265">
        <w:t xml:space="preserve"> gets worse, which encourages the loop of metabolic dysfunction (Nathan, 2015). Such </w:t>
      </w:r>
      <w:proofErr w:type="spellStart"/>
      <w:r w:rsidRPr="00990265">
        <w:t>dysregulation</w:t>
      </w:r>
      <w:proofErr w:type="spellEnd"/>
      <w:r w:rsidRPr="00990265">
        <w:t xml:space="preserve"> is why people with Type 2 diabetes should undergo lifestyle change, drugs, and blood sugar cheques in order to keep their glucose levels in line and avoid major issues in the future.</w:t>
      </w:r>
    </w:p>
    <w:p w14:paraId="180D0906" w14:textId="259322C5" w:rsidR="00990265" w:rsidRDefault="00990265" w:rsidP="00990265">
      <w:pPr>
        <w:pStyle w:val="Heading1"/>
      </w:pPr>
      <w:bookmarkStart w:id="5" w:name="_Toc214580885"/>
      <w:r>
        <w:t>c) How Oxygen and Glucose Produce Energy (Cell Metabolism)</w:t>
      </w:r>
      <w:bookmarkEnd w:id="5"/>
    </w:p>
    <w:p w14:paraId="471FED7E" w14:textId="5D1F8AEA" w:rsidR="00990265" w:rsidRDefault="00990265" w:rsidP="00990265">
      <w:r w:rsidRPr="00990265">
        <w:t>Glucose and oxygen are used by the body to produce ATP, the major energy currency of the body cells. This is referred to as cellular respiration and follows three interconnected stages which include glycolysis, Krebs cycle and electron transport chain (ETC).</w:t>
      </w:r>
    </w:p>
    <w:p w14:paraId="670A4D21" w14:textId="7995D933" w:rsidR="00990265" w:rsidRDefault="00990265" w:rsidP="00990265">
      <w:pPr>
        <w:pStyle w:val="Heading2"/>
      </w:pPr>
      <w:bookmarkStart w:id="6" w:name="_Toc214580886"/>
      <w:r>
        <w:lastRenderedPageBreak/>
        <w:t>Glycolysis</w:t>
      </w:r>
      <w:bookmarkEnd w:id="6"/>
    </w:p>
    <w:p w14:paraId="072E8684" w14:textId="2AE7C9B5" w:rsidR="00990265" w:rsidRDefault="00990265" w:rsidP="00990265">
      <w:r>
        <w:t xml:space="preserve">The first step of the cellular respiration is the glycolysis which takes place in the cytoplasm in which one glucose molecule is split into two pyruvate molecules. This reaction results in a little amount of ATP, which delivers instantaneous energy to simple cellular activities in the case of limited oxygen supply (Stanley, </w:t>
      </w:r>
      <w:proofErr w:type="spellStart"/>
      <w:r>
        <w:t>Moheet</w:t>
      </w:r>
      <w:proofErr w:type="spellEnd"/>
      <w:r>
        <w:t xml:space="preserve"> and </w:t>
      </w:r>
      <w:proofErr w:type="spellStart"/>
      <w:r>
        <w:t>Seaquist</w:t>
      </w:r>
      <w:proofErr w:type="spellEnd"/>
      <w:r>
        <w:t>, 2019). In contrast to subsequent phases of respiration, glycolysis does not need oxygen and cells can sustain a low level of energy production when they are under anaerobic conditions. The glycolysis process, though lower in ATP compared with the mitochondrial pathways, is critical since it provides the substrates needed in the ensuing aerobic steps of the metabolic process (American Diabetes Association, 2022).</w:t>
      </w:r>
    </w:p>
    <w:p w14:paraId="3E4DD662" w14:textId="488B812F" w:rsidR="00990265" w:rsidRDefault="00990265" w:rsidP="00990265">
      <w:pPr>
        <w:pStyle w:val="Heading2"/>
      </w:pPr>
      <w:bookmarkStart w:id="7" w:name="_Toc214580887"/>
      <w:r>
        <w:t>Krebs Cycle</w:t>
      </w:r>
      <w:bookmarkEnd w:id="7"/>
    </w:p>
    <w:p w14:paraId="2535480D" w14:textId="18241D48" w:rsidR="00990265" w:rsidRDefault="00990265" w:rsidP="00990265">
      <w:r>
        <w:t xml:space="preserve">Krebs cycle occurs in the mitochondria, once the pyruvate has been transformed into acetyl- CoA. In this process, acetyl-CoA is broken down to yield carbon dioxide, ATP, and high-energy electron carriers, including NADH and FADH₂, which further help in subsequent metabolism (Stanley, </w:t>
      </w:r>
      <w:proofErr w:type="spellStart"/>
      <w:r>
        <w:t>Moheet</w:t>
      </w:r>
      <w:proofErr w:type="spellEnd"/>
      <w:r>
        <w:t xml:space="preserve"> and </w:t>
      </w:r>
      <w:proofErr w:type="spellStart"/>
      <w:r>
        <w:t>Seaquist</w:t>
      </w:r>
      <w:proofErr w:type="spellEnd"/>
      <w:r>
        <w:t>, 2019). These electron carriers drive stored energy into the inner mitochondrial membrane which will allow efficient production of ATP. Even though Krebs cycle in itself generates a moderately large amount of ATP, it is a key element in cellular respiration since it leads to the provision of intermediates and reducing agents necessary in the electron transport chain to produce ATP (</w:t>
      </w:r>
      <w:proofErr w:type="spellStart"/>
      <w:r>
        <w:t>Roden</w:t>
      </w:r>
      <w:proofErr w:type="spellEnd"/>
      <w:r>
        <w:t xml:space="preserve"> and </w:t>
      </w:r>
      <w:proofErr w:type="spellStart"/>
      <w:r>
        <w:t>Shulman</w:t>
      </w:r>
      <w:proofErr w:type="spellEnd"/>
      <w:r>
        <w:t>, 2019).</w:t>
      </w:r>
    </w:p>
    <w:p w14:paraId="0819F2D8" w14:textId="7D2EB0CF" w:rsidR="00990265" w:rsidRDefault="00990265" w:rsidP="00990265">
      <w:pPr>
        <w:pStyle w:val="Heading2"/>
      </w:pPr>
      <w:bookmarkStart w:id="8" w:name="_Toc214580888"/>
      <w:r>
        <w:t>Electron Transport Chain</w:t>
      </w:r>
      <w:bookmarkEnd w:id="8"/>
    </w:p>
    <w:p w14:paraId="4B7F77C7" w14:textId="32D965AD" w:rsidR="00990265" w:rsidRDefault="00990265" w:rsidP="00990265">
      <w:r w:rsidRPr="00990265">
        <w:t xml:space="preserve">The electron transport chain (ETC) takes place in the inner mitochondrial membrane and is the place of ATP production in the first place. The </w:t>
      </w:r>
      <w:r>
        <w:t>NADH and FADH₂</w:t>
      </w:r>
      <w:r w:rsidRPr="00990265">
        <w:t xml:space="preserve"> release high-energy electrons that use protein complexes to create a proton gradient leading to the ATP synthesis through oxidative phosphorylation (Stanley, </w:t>
      </w:r>
      <w:proofErr w:type="spellStart"/>
      <w:r w:rsidRPr="00990265">
        <w:t>Moheet</w:t>
      </w:r>
      <w:proofErr w:type="spellEnd"/>
      <w:r w:rsidRPr="00990265">
        <w:t xml:space="preserve"> and </w:t>
      </w:r>
      <w:proofErr w:type="spellStart"/>
      <w:r w:rsidRPr="00990265">
        <w:t>Seaquist</w:t>
      </w:r>
      <w:proofErr w:type="spellEnd"/>
      <w:r w:rsidRPr="00990265">
        <w:t xml:space="preserve">, 2019). Oxygen is essential in this step as it is the last electron donor and the electrons and hydrogen ions combine with it to produce water. The lack of oxygen leads to the inability of the ETC to work, and the production of ATP decreases rapidly. Being the last and the </w:t>
      </w:r>
      <w:r w:rsidRPr="00990265">
        <w:lastRenderedPageBreak/>
        <w:t>most efficient step of respiration, the ETC supplies most energy required by the cells (American Diabetes Association, 2018).</w:t>
      </w:r>
    </w:p>
    <w:p w14:paraId="50A399F0" w14:textId="77777777" w:rsidR="00990265" w:rsidRDefault="00990265" w:rsidP="00990265">
      <w:pPr>
        <w:pStyle w:val="Heading2"/>
      </w:pPr>
      <w:bookmarkStart w:id="9" w:name="_Toc214580889"/>
      <w:r>
        <w:t>Why This Matters in Diabetes</w:t>
      </w:r>
      <w:bookmarkEnd w:id="9"/>
    </w:p>
    <w:p w14:paraId="4D03A6D4" w14:textId="2FBC90BE" w:rsidR="00990265" w:rsidRDefault="00990265" w:rsidP="00990265">
      <w:r w:rsidRPr="00990265">
        <w:t xml:space="preserve">In Type 2 diabetes, insulin resistance is unable to cause glucose to get inside the cells, which decreases the availability of glucose to produce energy (ATP) and leaves cells with no energy even when glucose is high in the blood (Nathan, 2015). Consequently, the body burns more and more fat to make up, and ketone bodies are generated as alternative sources of energy. The high levels of ketones may cause metabolic imbalance and in advanced situations, diabetic </w:t>
      </w:r>
      <w:proofErr w:type="spellStart"/>
      <w:r w:rsidRPr="00990265">
        <w:t>ketoacidosis</w:t>
      </w:r>
      <w:proofErr w:type="spellEnd"/>
      <w:r w:rsidRPr="00990265">
        <w:t>, but this is more typical of Type 1 diabetes (Holman, 2022). This interference with the provision of cellular energy underscores the importance of having stable blood glucose levels in order to ensure healthy cellular metabolism. Learning these processes can make patients understand the importance of glucose control on the process of energy production and the functioning of physiological processes in general (</w:t>
      </w:r>
      <w:proofErr w:type="spellStart"/>
      <w:r w:rsidRPr="00990265">
        <w:t>DeFronzo</w:t>
      </w:r>
      <w:proofErr w:type="spellEnd"/>
      <w:r w:rsidRPr="00990265">
        <w:t>, 2015).</w:t>
      </w:r>
    </w:p>
    <w:p w14:paraId="20B4D788" w14:textId="178059B2" w:rsidR="00990265" w:rsidRDefault="00990265" w:rsidP="00990265">
      <w:pPr>
        <w:pStyle w:val="Heading1"/>
      </w:pPr>
      <w:bookmarkStart w:id="10" w:name="_Toc214580890"/>
      <w:r>
        <w:t>d) Importance of Recording and Tracking Blood Sugar Levels in Type 2 Diabetes</w:t>
      </w:r>
      <w:bookmarkEnd w:id="10"/>
    </w:p>
    <w:p w14:paraId="553FD205" w14:textId="399CD02A" w:rsidR="00990265" w:rsidRDefault="00990265" w:rsidP="00990265">
      <w:r>
        <w:t xml:space="preserve">Frequent blood glucose monitoring is a part of T2DM management. Note-taking of the daily readings will help a person to know the impact of diet, physical activity, stress, disease, and medication on glucose levels. The results of large diabetes trials, like the UK Prospective Diabetes Study (UKPDS) indicate that the stable level of glucose is a significant factor that allows </w:t>
      </w:r>
      <w:proofErr w:type="spellStart"/>
      <w:r>
        <w:t>minimising</w:t>
      </w:r>
      <w:proofErr w:type="spellEnd"/>
      <w:r>
        <w:t xml:space="preserve"> the chances of developing long-term complications (Holman, 2022).</w:t>
      </w:r>
    </w:p>
    <w:p w14:paraId="32A9EAE6" w14:textId="061047BD" w:rsidR="00990265" w:rsidRDefault="00990265" w:rsidP="00990265">
      <w:r>
        <w:t xml:space="preserve">Monitoring blood glucose trends, the patients can detect the cases of </w:t>
      </w:r>
      <w:proofErr w:type="spellStart"/>
      <w:r>
        <w:t>hyperglycaemia</w:t>
      </w:r>
      <w:proofErr w:type="spellEnd"/>
      <w:r>
        <w:t xml:space="preserve"> or </w:t>
      </w:r>
      <w:proofErr w:type="spellStart"/>
      <w:r>
        <w:t>hypoglycaemia</w:t>
      </w:r>
      <w:proofErr w:type="spellEnd"/>
      <w:r>
        <w:t xml:space="preserve"> timely and modify their </w:t>
      </w:r>
      <w:proofErr w:type="spellStart"/>
      <w:r>
        <w:t>behaviour</w:t>
      </w:r>
      <w:proofErr w:type="spellEnd"/>
      <w:r>
        <w:t xml:space="preserve">. CGM devices that display real time glucose levels have proven to be of great help even to Type 2 diabetes patients on basal insulin medications. The study by Martens et al. (2021) discovered that the usage of CGM has an advantageous effect on </w:t>
      </w:r>
      <w:proofErr w:type="spellStart"/>
      <w:r>
        <w:t>glycaemic</w:t>
      </w:r>
      <w:proofErr w:type="spellEnd"/>
      <w:r>
        <w:t xml:space="preserve"> control, less time in </w:t>
      </w:r>
      <w:proofErr w:type="spellStart"/>
      <w:r>
        <w:t>hyperglycaemia</w:t>
      </w:r>
      <w:proofErr w:type="spellEnd"/>
      <w:r>
        <w:t>, and increased patient activity relative to their condition.</w:t>
      </w:r>
    </w:p>
    <w:p w14:paraId="73D363B1" w14:textId="3BA53D97" w:rsidR="00990265" w:rsidRDefault="00990265" w:rsidP="00990265">
      <w:r>
        <w:t xml:space="preserve">Surveillance also helps healthcare workers to adjust medications particularly drugs that are used to treat diabetes such as </w:t>
      </w:r>
      <w:proofErr w:type="spellStart"/>
      <w:r>
        <w:t>sulfonylureas</w:t>
      </w:r>
      <w:proofErr w:type="spellEnd"/>
      <w:r>
        <w:t xml:space="preserve"> or insulin which may lead to </w:t>
      </w:r>
      <w:proofErr w:type="spellStart"/>
      <w:r>
        <w:t>hypoglycaemia</w:t>
      </w:r>
      <w:proofErr w:type="spellEnd"/>
      <w:r>
        <w:t xml:space="preserve"> (</w:t>
      </w:r>
      <w:proofErr w:type="spellStart"/>
      <w:r>
        <w:t>Hemmingsen</w:t>
      </w:r>
      <w:proofErr w:type="spellEnd"/>
      <w:r>
        <w:t xml:space="preserve"> et al., 2014). </w:t>
      </w:r>
      <w:proofErr w:type="spellStart"/>
      <w:r>
        <w:t>Behaviourally</w:t>
      </w:r>
      <w:proofErr w:type="spellEnd"/>
      <w:r>
        <w:t xml:space="preserve">, frequent cheque-ups enable patients, enhance self-consciousness, and promote the use of treatment regimens. This is in line with the current principles of diabetes care that focuses on </w:t>
      </w:r>
      <w:proofErr w:type="spellStart"/>
      <w:r>
        <w:t>patient-centred</w:t>
      </w:r>
      <w:proofErr w:type="spellEnd"/>
      <w:r>
        <w:t xml:space="preserve"> self-management that is based on data (</w:t>
      </w:r>
      <w:proofErr w:type="spellStart"/>
      <w:r>
        <w:t>Inzucchi</w:t>
      </w:r>
      <w:proofErr w:type="spellEnd"/>
      <w:r>
        <w:t xml:space="preserve"> and Matthews, 2015).</w:t>
      </w:r>
    </w:p>
    <w:p w14:paraId="0FA4763D" w14:textId="77777777" w:rsidR="00990265" w:rsidRDefault="00990265" w:rsidP="00990265">
      <w:pPr>
        <w:pStyle w:val="Heading1"/>
      </w:pPr>
      <w:bookmarkStart w:id="11" w:name="_Toc214580891"/>
      <w:r>
        <w:t>e) Evidence-Based Lifestyle Recommendations for Improving Type 2 Diabetes</w:t>
      </w:r>
      <w:bookmarkEnd w:id="11"/>
    </w:p>
    <w:p w14:paraId="24060BFE" w14:textId="0786D12B" w:rsidR="00990265" w:rsidRPr="00990265" w:rsidRDefault="00990265" w:rsidP="00990265">
      <w:r w:rsidRPr="00990265">
        <w:rPr>
          <w:b/>
          <w:bCs/>
        </w:rPr>
        <w:t>1. Diet and Healthy Eating:</w:t>
      </w:r>
      <w:r>
        <w:t xml:space="preserve"> T2DM needs a balanced, well-rounded diet that enhances </w:t>
      </w:r>
      <w:proofErr w:type="spellStart"/>
      <w:r>
        <w:t>glycaemic</w:t>
      </w:r>
      <w:proofErr w:type="spellEnd"/>
      <w:r>
        <w:t xml:space="preserve"> control and decreases cardiovascular risks (American Diabetes Association, 2022). A focus on high-fibre foods and whole grains and healthy fats compared to refined carbohydrates contributes to a positive effect and prevents a further development of the disease (</w:t>
      </w:r>
      <w:proofErr w:type="spellStart"/>
      <w:r>
        <w:t>Uusitupa</w:t>
      </w:r>
      <w:proofErr w:type="spellEnd"/>
      <w:r>
        <w:t xml:space="preserve"> et al., 2019).</w:t>
      </w:r>
    </w:p>
    <w:p w14:paraId="5F2DEC60" w14:textId="209176C9" w:rsidR="00990265" w:rsidRPr="00990265" w:rsidRDefault="00990265" w:rsidP="00990265">
      <w:r w:rsidRPr="00990265">
        <w:rPr>
          <w:b/>
          <w:bCs/>
        </w:rPr>
        <w:t xml:space="preserve">2. Physical Activity: </w:t>
      </w:r>
      <w:r>
        <w:t>Exercise increases insulin sensitivity, helps to control weight, and decreases cardiovascular risk. According to the American Diabetes Association, moderate-intensity exercise should be at least 150 minutes per week with resistance training (</w:t>
      </w:r>
      <w:proofErr w:type="spellStart"/>
      <w:r>
        <w:t>Colberg</w:t>
      </w:r>
      <w:proofErr w:type="spellEnd"/>
      <w:r>
        <w:t xml:space="preserve"> et al., 2016). Exercise enhances glucose absorption in the absence of insulin and this is very useful in patients with insulin resistance.</w:t>
      </w:r>
    </w:p>
    <w:p w14:paraId="101CC0E0" w14:textId="4B1314DE" w:rsidR="00990265" w:rsidRPr="00990265" w:rsidRDefault="00990265" w:rsidP="00990265">
      <w:r w:rsidRPr="00990265">
        <w:rPr>
          <w:b/>
          <w:bCs/>
        </w:rPr>
        <w:t>3. Weight Management:</w:t>
      </w:r>
      <w:r>
        <w:t xml:space="preserve"> Obesity particularly the visceral fat is closely associated with insulin resistance. A decrease in weight by 5-10% has been found to have a profound positive effect on </w:t>
      </w:r>
      <w:proofErr w:type="spellStart"/>
      <w:r>
        <w:t>glycaemic</w:t>
      </w:r>
      <w:proofErr w:type="spellEnd"/>
      <w:r>
        <w:t xml:space="preserve"> control, decrease drug use, and cardiovascular risk (</w:t>
      </w:r>
      <w:proofErr w:type="spellStart"/>
      <w:r>
        <w:t>Tuomilehto</w:t>
      </w:r>
      <w:proofErr w:type="spellEnd"/>
      <w:r>
        <w:t xml:space="preserve">, 2014). Long-term diabetes prevention </w:t>
      </w:r>
      <w:proofErr w:type="spellStart"/>
      <w:r>
        <w:t>programmes</w:t>
      </w:r>
      <w:proofErr w:type="spellEnd"/>
      <w:r>
        <w:t xml:space="preserve"> certify that systematic lifestyle interventions considerably postpone the deterioration of the disease (</w:t>
      </w:r>
      <w:proofErr w:type="spellStart"/>
      <w:r>
        <w:t>Tuomilehto</w:t>
      </w:r>
      <w:proofErr w:type="spellEnd"/>
      <w:r>
        <w:t xml:space="preserve"> et al., 2023).</w:t>
      </w:r>
    </w:p>
    <w:p w14:paraId="385D64B5" w14:textId="2296DC38" w:rsidR="00990265" w:rsidRPr="00990265" w:rsidRDefault="00990265" w:rsidP="00990265">
      <w:r w:rsidRPr="00990265">
        <w:rPr>
          <w:b/>
          <w:bCs/>
        </w:rPr>
        <w:t>4. Smoking Cessation:</w:t>
      </w:r>
      <w:r>
        <w:t xml:space="preserve"> Smoking aggravates insulin resistance, enhances inflammation, and predisposes to cardiovascular complications. Quitting smoking is thus highly encouraged and </w:t>
      </w:r>
      <w:proofErr w:type="spellStart"/>
      <w:r>
        <w:t>behavioural</w:t>
      </w:r>
      <w:proofErr w:type="spellEnd"/>
      <w:r>
        <w:t xml:space="preserve"> support has a great impact in increasing the quit rates among T2DM patients.</w:t>
      </w:r>
    </w:p>
    <w:p w14:paraId="36458A5F" w14:textId="7F50E004" w:rsidR="00990265" w:rsidRPr="00990265" w:rsidRDefault="00990265" w:rsidP="00990265">
      <w:r w:rsidRPr="00990265">
        <w:rPr>
          <w:b/>
          <w:bCs/>
        </w:rPr>
        <w:t>5. Medication Adherence:</w:t>
      </w:r>
      <w:r>
        <w:t xml:space="preserve"> The correct administration of drug like metformin, </w:t>
      </w:r>
      <w:proofErr w:type="spellStart"/>
      <w:r>
        <w:t>sulfonylureas</w:t>
      </w:r>
      <w:proofErr w:type="spellEnd"/>
      <w:r>
        <w:t xml:space="preserve"> or insulin is crucial. According to the results of clinical trials that compare </w:t>
      </w:r>
      <w:proofErr w:type="spellStart"/>
      <w:r>
        <w:t>monotherapy</w:t>
      </w:r>
      <w:proofErr w:type="spellEnd"/>
      <w:r>
        <w:t xml:space="preserve"> options, metformin is often associated with improved </w:t>
      </w:r>
      <w:proofErr w:type="spellStart"/>
      <w:r>
        <w:t>glycaemic</w:t>
      </w:r>
      <w:proofErr w:type="spellEnd"/>
      <w:r>
        <w:t xml:space="preserve"> regulation and adverse events in comparison with </w:t>
      </w:r>
      <w:proofErr w:type="spellStart"/>
      <w:r>
        <w:t>sulfonylureas</w:t>
      </w:r>
      <w:proofErr w:type="spellEnd"/>
      <w:r>
        <w:t>, which underlines the significance of the choice of relevant treatments (</w:t>
      </w:r>
      <w:proofErr w:type="spellStart"/>
      <w:r>
        <w:t>Hemmingsen</w:t>
      </w:r>
      <w:proofErr w:type="spellEnd"/>
      <w:r>
        <w:t xml:space="preserve"> et al., 2014).</w:t>
      </w:r>
    </w:p>
    <w:p w14:paraId="0035BFB3" w14:textId="529DD956" w:rsidR="00990265" w:rsidRDefault="00990265" w:rsidP="00990265">
      <w:r w:rsidRPr="00990265">
        <w:rPr>
          <w:b/>
          <w:bCs/>
        </w:rPr>
        <w:t>6. Stress Management &amp; Sleep Hygiene:</w:t>
      </w:r>
      <w:r>
        <w:t xml:space="preserve"> The effects of chronic stress and insufficient sleep interfere with the glucose homeostasis through enhancing cortisol and diminishing insulin sensitivity. The relaxation methods, systematic sleep schedules, and psychological assistance are all lifestyle changes that help to achieve better diabetic control.</w:t>
      </w:r>
    </w:p>
    <w:p w14:paraId="313978A8" w14:textId="36C237E5" w:rsidR="00990265" w:rsidRDefault="00990265" w:rsidP="00990265">
      <w:pPr>
        <w:pStyle w:val="Heading1"/>
      </w:pPr>
      <w:bookmarkStart w:id="12" w:name="_Toc214580892"/>
      <w:r>
        <w:t>f) Conclusion</w:t>
      </w:r>
      <w:bookmarkEnd w:id="12"/>
    </w:p>
    <w:p w14:paraId="7D5A7900" w14:textId="3EC5E83B" w:rsidR="00990265" w:rsidRDefault="00AB6695" w:rsidP="00990265">
      <w:pPr>
        <w:rPr>
          <w:rFonts w:eastAsiaTheme="majorEastAsia" w:cstheme="majorBidi"/>
          <w:color w:val="2F5496" w:themeColor="accent1" w:themeShade="BF"/>
          <w:sz w:val="32"/>
          <w:szCs w:val="40"/>
        </w:rPr>
      </w:pPr>
      <w:r w:rsidRPr="00AB6695">
        <w:t xml:space="preserve">Type 2 diabetes is a systemic disease, which is </w:t>
      </w:r>
      <w:proofErr w:type="spellStart"/>
      <w:r w:rsidRPr="00AB6695">
        <w:t>characterised</w:t>
      </w:r>
      <w:proofErr w:type="spellEnd"/>
      <w:r w:rsidRPr="00AB6695">
        <w:t xml:space="preserve"> by the resistance to insulin and the following inability of the glucose balance. Dismissal of hormone regulation of homeostatic balance of blood glucose occurs in diabetes resulting to chronic </w:t>
      </w:r>
      <w:proofErr w:type="spellStart"/>
      <w:r w:rsidRPr="00AB6695">
        <w:t>hyperglycaemia</w:t>
      </w:r>
      <w:proofErr w:type="spellEnd"/>
      <w:r w:rsidRPr="00AB6695">
        <w:t xml:space="preserve">. The recognition of the influence of glucose and oxygen in creating cellular energy makes the patients take advantage of maintaining the level of glucose in the body constant. The importance of monitoring and logging of blood sugar levels gives one the critical information on the patterns throughout the day thus enabling one to be aware of the triggers and change their </w:t>
      </w:r>
      <w:proofErr w:type="spellStart"/>
      <w:r w:rsidRPr="00AB6695">
        <w:t>behaviour</w:t>
      </w:r>
      <w:proofErr w:type="spellEnd"/>
      <w:r w:rsidRPr="00AB6695">
        <w:t xml:space="preserve"> and prevent complications. As it has been established, lifestyle choices including healthy eating, physical activities, body weight, cessation of smoking and stress relievers play a significant optimistic role in health outcomes and are even capable of delaying the onset of the disease. With the assistance of the right education, regular cheque-ups, and a life-long change of lifestyle, the patients of type 2 diabetes will be capable of curing their conditions and enjoying a improved future.</w:t>
      </w:r>
      <w:r w:rsidR="00990265">
        <w:br w:type="page"/>
      </w:r>
    </w:p>
    <w:p w14:paraId="7AB21A53" w14:textId="769CEDC4" w:rsidR="00A40A75" w:rsidRDefault="005D6553" w:rsidP="005D6553">
      <w:pPr>
        <w:pStyle w:val="Heading1"/>
      </w:pPr>
      <w:bookmarkStart w:id="13" w:name="_Toc214580893"/>
      <w:r>
        <w:t>References</w:t>
      </w:r>
      <w:bookmarkEnd w:id="13"/>
    </w:p>
    <w:p w14:paraId="0E770E8B" w14:textId="77777777" w:rsidR="00AB6695" w:rsidRDefault="00AB6695">
      <w:r w:rsidRPr="005D6553">
        <w:t>American Diabetes Association, 2018. Standards of medical care in diabetes—2018 abridged for primary care providers. </w:t>
      </w:r>
      <w:r w:rsidRPr="005D6553">
        <w:rPr>
          <w:i/>
          <w:iCs/>
        </w:rPr>
        <w:t>Clinical diabetes: a publication of the American Diabetes Association</w:t>
      </w:r>
      <w:r w:rsidRPr="005D6553">
        <w:t>, </w:t>
      </w:r>
      <w:r w:rsidRPr="005D6553">
        <w:rPr>
          <w:i/>
          <w:iCs/>
        </w:rPr>
        <w:t>36</w:t>
      </w:r>
      <w:r w:rsidRPr="005D6553">
        <w:t>(1), p.14.</w:t>
      </w:r>
    </w:p>
    <w:p w14:paraId="087591D6" w14:textId="77777777" w:rsidR="00AB6695" w:rsidRDefault="00AB6695">
      <w:r w:rsidRPr="005D6553">
        <w:t>American Diabetes Association, 2022. Standards of medical care in diabetes—2022 abridged for primary care providers. </w:t>
      </w:r>
      <w:r w:rsidRPr="005D6553">
        <w:rPr>
          <w:i/>
          <w:iCs/>
        </w:rPr>
        <w:t>Clinical Diabetes</w:t>
      </w:r>
      <w:r w:rsidRPr="005D6553">
        <w:t>, </w:t>
      </w:r>
      <w:r w:rsidRPr="005D6553">
        <w:rPr>
          <w:i/>
          <w:iCs/>
        </w:rPr>
        <w:t>40</w:t>
      </w:r>
      <w:r w:rsidRPr="005D6553">
        <w:t>(1), pp.10-38.</w:t>
      </w:r>
    </w:p>
    <w:p w14:paraId="21688015" w14:textId="77777777" w:rsidR="00AB6695" w:rsidRDefault="00AB6695">
      <w:proofErr w:type="spellStart"/>
      <w:r w:rsidRPr="005D6553">
        <w:t>Colberg</w:t>
      </w:r>
      <w:proofErr w:type="spellEnd"/>
      <w:r w:rsidRPr="005D6553">
        <w:t xml:space="preserve">, S.R., </w:t>
      </w:r>
      <w:proofErr w:type="spellStart"/>
      <w:r w:rsidRPr="005D6553">
        <w:t>Sigal</w:t>
      </w:r>
      <w:proofErr w:type="spellEnd"/>
      <w:r w:rsidRPr="005D6553">
        <w:t xml:space="preserve">, R.J., Yardley, J.E., Riddell, M.C., </w:t>
      </w:r>
      <w:proofErr w:type="spellStart"/>
      <w:r w:rsidRPr="005D6553">
        <w:t>Dunstan</w:t>
      </w:r>
      <w:proofErr w:type="spellEnd"/>
      <w:r w:rsidRPr="005D6553">
        <w:t xml:space="preserve">, D.W., Dempsey, P.C., Horton, E.S., </w:t>
      </w:r>
      <w:proofErr w:type="spellStart"/>
      <w:r w:rsidRPr="005D6553">
        <w:t>Castorino</w:t>
      </w:r>
      <w:proofErr w:type="spellEnd"/>
      <w:r w:rsidRPr="005D6553">
        <w:t>, K. and Tate, D.F., 2016. Physical activity/exercise and diabetes: a position statement of the American Diabetes Association. </w:t>
      </w:r>
      <w:r w:rsidRPr="005D6553">
        <w:rPr>
          <w:i/>
          <w:iCs/>
        </w:rPr>
        <w:t>Diabetes care</w:t>
      </w:r>
      <w:r w:rsidRPr="005D6553">
        <w:t>, </w:t>
      </w:r>
      <w:r w:rsidRPr="005D6553">
        <w:rPr>
          <w:i/>
          <w:iCs/>
        </w:rPr>
        <w:t>39</w:t>
      </w:r>
      <w:r w:rsidRPr="005D6553">
        <w:t>(11), p.2065.</w:t>
      </w:r>
    </w:p>
    <w:p w14:paraId="41066817" w14:textId="77777777" w:rsidR="00AB6695" w:rsidRDefault="00AB6695">
      <w:proofErr w:type="spellStart"/>
      <w:r w:rsidRPr="005D6553">
        <w:t>DeFronzo</w:t>
      </w:r>
      <w:proofErr w:type="spellEnd"/>
      <w:r w:rsidRPr="005D6553">
        <w:t>, R.A., 2015. Pathogenesis of type 2 diabetes mellitus. </w:t>
      </w:r>
      <w:r w:rsidRPr="005D6553">
        <w:rPr>
          <w:i/>
          <w:iCs/>
        </w:rPr>
        <w:t>International textbook of diabetes mellitus</w:t>
      </w:r>
      <w:r w:rsidRPr="005D6553">
        <w:t>, pp.371-400.</w:t>
      </w:r>
    </w:p>
    <w:p w14:paraId="2DD4189E" w14:textId="77777777" w:rsidR="00AB6695" w:rsidRDefault="00AB6695">
      <w:proofErr w:type="spellStart"/>
      <w:r w:rsidRPr="005D6553">
        <w:t>Hemmingsen</w:t>
      </w:r>
      <w:proofErr w:type="spellEnd"/>
      <w:r w:rsidRPr="005D6553">
        <w:t xml:space="preserve">, B., </w:t>
      </w:r>
      <w:proofErr w:type="spellStart"/>
      <w:r w:rsidRPr="005D6553">
        <w:t>Schroll</w:t>
      </w:r>
      <w:proofErr w:type="spellEnd"/>
      <w:r w:rsidRPr="005D6553">
        <w:t xml:space="preserve">, J.B., </w:t>
      </w:r>
      <w:proofErr w:type="spellStart"/>
      <w:r w:rsidRPr="005D6553">
        <w:t>Wetterslev</w:t>
      </w:r>
      <w:proofErr w:type="spellEnd"/>
      <w:r w:rsidRPr="005D6553">
        <w:t xml:space="preserve">, J., </w:t>
      </w:r>
      <w:proofErr w:type="spellStart"/>
      <w:r w:rsidRPr="005D6553">
        <w:t>Gluud</w:t>
      </w:r>
      <w:proofErr w:type="spellEnd"/>
      <w:r w:rsidRPr="005D6553">
        <w:t xml:space="preserve">, C., </w:t>
      </w:r>
      <w:proofErr w:type="spellStart"/>
      <w:r w:rsidRPr="005D6553">
        <w:t>Vaag</w:t>
      </w:r>
      <w:proofErr w:type="spellEnd"/>
      <w:r w:rsidRPr="005D6553">
        <w:t xml:space="preserve">, A., </w:t>
      </w:r>
      <w:proofErr w:type="spellStart"/>
      <w:r w:rsidRPr="005D6553">
        <w:t>Sonne</w:t>
      </w:r>
      <w:proofErr w:type="spellEnd"/>
      <w:r w:rsidRPr="005D6553">
        <w:t xml:space="preserve">, D.P., </w:t>
      </w:r>
      <w:proofErr w:type="spellStart"/>
      <w:r w:rsidRPr="005D6553">
        <w:t>Lundstrøm</w:t>
      </w:r>
      <w:proofErr w:type="spellEnd"/>
      <w:r w:rsidRPr="005D6553">
        <w:t xml:space="preserve">, L.H. and </w:t>
      </w:r>
      <w:proofErr w:type="spellStart"/>
      <w:r w:rsidRPr="005D6553">
        <w:t>Almdal</w:t>
      </w:r>
      <w:proofErr w:type="spellEnd"/>
      <w:r w:rsidRPr="005D6553">
        <w:t xml:space="preserve">, T., 2014. </w:t>
      </w:r>
      <w:proofErr w:type="spellStart"/>
      <w:r w:rsidRPr="005D6553">
        <w:t>Sulfonylurea</w:t>
      </w:r>
      <w:proofErr w:type="spellEnd"/>
      <w:r w:rsidRPr="005D6553">
        <w:t xml:space="preserve"> versus metformin </w:t>
      </w:r>
      <w:proofErr w:type="spellStart"/>
      <w:r w:rsidRPr="005D6553">
        <w:t>monotherapy</w:t>
      </w:r>
      <w:proofErr w:type="spellEnd"/>
      <w:r w:rsidRPr="005D6553">
        <w:t xml:space="preserve"> in patients with type 2 diabetes: a Cochrane systematic review and meta-analysis of randomized clinical trials and trial sequential analysis. </w:t>
      </w:r>
      <w:r w:rsidRPr="005D6553">
        <w:rPr>
          <w:i/>
          <w:iCs/>
        </w:rPr>
        <w:t>Canadian Medical Association Open Access Journal</w:t>
      </w:r>
      <w:r w:rsidRPr="005D6553">
        <w:t>, </w:t>
      </w:r>
      <w:r w:rsidRPr="005D6553">
        <w:rPr>
          <w:i/>
          <w:iCs/>
        </w:rPr>
        <w:t>2</w:t>
      </w:r>
      <w:r w:rsidRPr="005D6553">
        <w:t>(3), pp.E162-E175.</w:t>
      </w:r>
    </w:p>
    <w:p w14:paraId="3CC12C35" w14:textId="77777777" w:rsidR="00AB6695" w:rsidRDefault="00AB6695">
      <w:r w:rsidRPr="005D6553">
        <w:t>Holman, R., 2022. A brief history of the UK Prospective Diabetes Study: RURY R HOLMAN, FOR THE UKPDS GROUP. </w:t>
      </w:r>
      <w:r w:rsidRPr="005D6553">
        <w:rPr>
          <w:i/>
          <w:iCs/>
        </w:rPr>
        <w:t>British Journal of Diabetes</w:t>
      </w:r>
      <w:r w:rsidRPr="005D6553">
        <w:t>, </w:t>
      </w:r>
      <w:r w:rsidRPr="005D6553">
        <w:rPr>
          <w:i/>
          <w:iCs/>
        </w:rPr>
        <w:t>22</w:t>
      </w:r>
      <w:r w:rsidRPr="005D6553">
        <w:t>(Supplement 1), pp.S32-S35.</w:t>
      </w:r>
    </w:p>
    <w:p w14:paraId="59C9B9AE" w14:textId="77777777" w:rsidR="00AB6695" w:rsidRDefault="00AB6695">
      <w:proofErr w:type="spellStart"/>
      <w:r w:rsidRPr="005D6553">
        <w:t>Inzucchi</w:t>
      </w:r>
      <w:proofErr w:type="spellEnd"/>
      <w:r w:rsidRPr="005D6553">
        <w:t xml:space="preserve">, S.E. and Matthews, D.R., 2015. Response to Comments on </w:t>
      </w:r>
      <w:proofErr w:type="spellStart"/>
      <w:r w:rsidRPr="005D6553">
        <w:t>Inzucchi</w:t>
      </w:r>
      <w:proofErr w:type="spellEnd"/>
      <w:r w:rsidRPr="005D6553">
        <w:t xml:space="preserve"> et al. Management of Hyperglycemia in Type 2 Diabetes, 2015: A Patient-Centered Approach. Update to a Position Statement of the American Diabetes Association and the European Association for the Study of Diabetes. Diabetes Care 2015; 38: 140–149. </w:t>
      </w:r>
      <w:r w:rsidRPr="005D6553">
        <w:rPr>
          <w:i/>
          <w:iCs/>
        </w:rPr>
        <w:t>Diabetes care</w:t>
      </w:r>
      <w:r w:rsidRPr="005D6553">
        <w:t>, </w:t>
      </w:r>
      <w:r w:rsidRPr="005D6553">
        <w:rPr>
          <w:i/>
          <w:iCs/>
        </w:rPr>
        <w:t>38</w:t>
      </w:r>
      <w:r w:rsidRPr="005D6553">
        <w:t xml:space="preserve">(8), </w:t>
      </w:r>
      <w:proofErr w:type="spellStart"/>
      <w:r w:rsidRPr="005D6553">
        <w:t>pp.e128-e129</w:t>
      </w:r>
      <w:proofErr w:type="spellEnd"/>
      <w:r w:rsidRPr="005D6553">
        <w:t>.</w:t>
      </w:r>
    </w:p>
    <w:p w14:paraId="2AE52C8B" w14:textId="77777777" w:rsidR="00AB6695" w:rsidRDefault="00AB6695">
      <w:r w:rsidRPr="005D6553">
        <w:t xml:space="preserve">Martens, T., Beck, R.W., Bailey, R., </w:t>
      </w:r>
      <w:proofErr w:type="spellStart"/>
      <w:r w:rsidRPr="005D6553">
        <w:t>Ruedy</w:t>
      </w:r>
      <w:proofErr w:type="spellEnd"/>
      <w:r w:rsidRPr="005D6553">
        <w:t xml:space="preserve">, K.J., Calhoun, P., Peters, A.L., </w:t>
      </w:r>
      <w:proofErr w:type="spellStart"/>
      <w:r w:rsidRPr="005D6553">
        <w:t>Pop-Busui</w:t>
      </w:r>
      <w:proofErr w:type="spellEnd"/>
      <w:r w:rsidRPr="005D6553">
        <w:t xml:space="preserve">, R., </w:t>
      </w:r>
      <w:proofErr w:type="spellStart"/>
      <w:r w:rsidRPr="005D6553">
        <w:t>Philis-Tsimikas</w:t>
      </w:r>
      <w:proofErr w:type="spellEnd"/>
      <w:r w:rsidRPr="005D6553">
        <w:t xml:space="preserve">, A., Bao, S., </w:t>
      </w:r>
      <w:proofErr w:type="spellStart"/>
      <w:r w:rsidRPr="005D6553">
        <w:t>Umpierrez</w:t>
      </w:r>
      <w:proofErr w:type="spellEnd"/>
      <w:r w:rsidRPr="005D6553">
        <w:t>, G. and Davis, G., 2021. Effect of continuous glucose monitoring on glycemic control in patients with type 2 diabetes treated with basal insulin: a randomized clinical trial. </w:t>
      </w:r>
      <w:proofErr w:type="spellStart"/>
      <w:r w:rsidRPr="005D6553">
        <w:rPr>
          <w:i/>
          <w:iCs/>
        </w:rPr>
        <w:t>Jama</w:t>
      </w:r>
      <w:proofErr w:type="spellEnd"/>
      <w:r w:rsidRPr="005D6553">
        <w:t>, </w:t>
      </w:r>
      <w:r w:rsidRPr="005D6553">
        <w:rPr>
          <w:i/>
          <w:iCs/>
        </w:rPr>
        <w:t>325</w:t>
      </w:r>
      <w:r w:rsidRPr="005D6553">
        <w:t>(22), pp.2262-2272.</w:t>
      </w:r>
    </w:p>
    <w:p w14:paraId="34EA8C4A" w14:textId="77777777" w:rsidR="00AB6695" w:rsidRDefault="00AB6695">
      <w:r w:rsidRPr="005D6553">
        <w:t>Nathan, D.M., 2015. Diabetes: advances in diagnosis and treatment. </w:t>
      </w:r>
      <w:proofErr w:type="spellStart"/>
      <w:r w:rsidRPr="005D6553">
        <w:rPr>
          <w:i/>
          <w:iCs/>
        </w:rPr>
        <w:t>Jama</w:t>
      </w:r>
      <w:proofErr w:type="spellEnd"/>
      <w:r w:rsidRPr="005D6553">
        <w:t>, </w:t>
      </w:r>
      <w:r w:rsidRPr="005D6553">
        <w:rPr>
          <w:i/>
          <w:iCs/>
        </w:rPr>
        <w:t>314</w:t>
      </w:r>
      <w:r w:rsidRPr="005D6553">
        <w:t>(10), pp.1052-1062.</w:t>
      </w:r>
    </w:p>
    <w:p w14:paraId="2514CAC7" w14:textId="77777777" w:rsidR="00AB6695" w:rsidRDefault="00AB6695">
      <w:proofErr w:type="spellStart"/>
      <w:r w:rsidRPr="005D6553">
        <w:t>Roden</w:t>
      </w:r>
      <w:proofErr w:type="spellEnd"/>
      <w:r w:rsidRPr="005D6553">
        <w:t xml:space="preserve">, M. and </w:t>
      </w:r>
      <w:proofErr w:type="spellStart"/>
      <w:r w:rsidRPr="005D6553">
        <w:t>Shulman</w:t>
      </w:r>
      <w:proofErr w:type="spellEnd"/>
      <w:r w:rsidRPr="005D6553">
        <w:t>, G.I., 2019. The integrative biology of type 2 diabetes. Nature, 576(7785), pp.51-60.</w:t>
      </w:r>
    </w:p>
    <w:p w14:paraId="29B3EA3E" w14:textId="77777777" w:rsidR="00AB6695" w:rsidRDefault="00AB6695">
      <w:r w:rsidRPr="005D6553">
        <w:t xml:space="preserve">Stanley, S., </w:t>
      </w:r>
      <w:proofErr w:type="spellStart"/>
      <w:r w:rsidRPr="005D6553">
        <w:t>Moheet</w:t>
      </w:r>
      <w:proofErr w:type="spellEnd"/>
      <w:r w:rsidRPr="005D6553">
        <w:t xml:space="preserve">, A. and </w:t>
      </w:r>
      <w:proofErr w:type="spellStart"/>
      <w:r w:rsidRPr="005D6553">
        <w:t>Seaquist</w:t>
      </w:r>
      <w:proofErr w:type="spellEnd"/>
      <w:r w:rsidRPr="005D6553">
        <w:t xml:space="preserve">, E.R., 2019. Central mechanisms of glucose sensing and </w:t>
      </w:r>
      <w:proofErr w:type="spellStart"/>
      <w:r w:rsidRPr="005D6553">
        <w:t>counterregulation</w:t>
      </w:r>
      <w:proofErr w:type="spellEnd"/>
      <w:r w:rsidRPr="005D6553">
        <w:t xml:space="preserve"> in defense of hypoglycemia. </w:t>
      </w:r>
      <w:r w:rsidRPr="005D6553">
        <w:rPr>
          <w:i/>
          <w:iCs/>
        </w:rPr>
        <w:t>Endocrine reviews</w:t>
      </w:r>
      <w:r w:rsidRPr="005D6553">
        <w:t>, </w:t>
      </w:r>
      <w:r w:rsidRPr="005D6553">
        <w:rPr>
          <w:i/>
          <w:iCs/>
        </w:rPr>
        <w:t>40</w:t>
      </w:r>
      <w:r w:rsidRPr="005D6553">
        <w:t>(3), pp.768-788.</w:t>
      </w:r>
    </w:p>
    <w:p w14:paraId="762E1DF8" w14:textId="77777777" w:rsidR="00AB6695" w:rsidRDefault="00AB6695">
      <w:proofErr w:type="spellStart"/>
      <w:r w:rsidRPr="005D6553">
        <w:t>Tuomilehto</w:t>
      </w:r>
      <w:proofErr w:type="spellEnd"/>
      <w:r w:rsidRPr="005D6553">
        <w:t>, J., 2014. Prevention of type 2 diabetes–where is the evidence?. </w:t>
      </w:r>
      <w:r w:rsidRPr="005D6553">
        <w:rPr>
          <w:i/>
          <w:iCs/>
        </w:rPr>
        <w:t>EMHJ</w:t>
      </w:r>
      <w:r w:rsidRPr="005D6553">
        <w:t>, </w:t>
      </w:r>
      <w:r w:rsidRPr="005D6553">
        <w:rPr>
          <w:i/>
          <w:iCs/>
        </w:rPr>
        <w:t>20</w:t>
      </w:r>
      <w:r w:rsidRPr="005D6553">
        <w:t>(11).</w:t>
      </w:r>
    </w:p>
    <w:p w14:paraId="62409DF1" w14:textId="77777777" w:rsidR="00AB6695" w:rsidRDefault="00AB6695">
      <w:proofErr w:type="spellStart"/>
      <w:r w:rsidRPr="005D6553">
        <w:t>Tuomilehto</w:t>
      </w:r>
      <w:proofErr w:type="spellEnd"/>
      <w:r w:rsidRPr="005D6553">
        <w:t xml:space="preserve">, J., </w:t>
      </w:r>
      <w:proofErr w:type="spellStart"/>
      <w:r w:rsidRPr="005D6553">
        <w:t>Uusitupa</w:t>
      </w:r>
      <w:proofErr w:type="spellEnd"/>
      <w:r w:rsidRPr="005D6553">
        <w:t xml:space="preserve">, M., Gregg, E.W. and </w:t>
      </w:r>
      <w:proofErr w:type="spellStart"/>
      <w:r w:rsidRPr="005D6553">
        <w:t>Lindström</w:t>
      </w:r>
      <w:proofErr w:type="spellEnd"/>
      <w:r w:rsidRPr="005D6553">
        <w:t>, J., 2023. Type 2 diabetes prevention programs—from proof-of-concept trials to national intervention and beyond. </w:t>
      </w:r>
      <w:r w:rsidRPr="005D6553">
        <w:rPr>
          <w:i/>
          <w:iCs/>
        </w:rPr>
        <w:t>Journal of clinical medicine</w:t>
      </w:r>
      <w:r w:rsidRPr="005D6553">
        <w:t>, </w:t>
      </w:r>
      <w:r w:rsidRPr="005D6553">
        <w:rPr>
          <w:i/>
          <w:iCs/>
        </w:rPr>
        <w:t>12</w:t>
      </w:r>
      <w:r w:rsidRPr="005D6553">
        <w:t>(5), p.1876.</w:t>
      </w:r>
    </w:p>
    <w:p w14:paraId="2BC643CA" w14:textId="4B1D8DA1" w:rsidR="00AB6695" w:rsidRDefault="00AB6695" w:rsidP="00DD08A9">
      <w:proofErr w:type="spellStart"/>
      <w:r w:rsidRPr="005D6553">
        <w:t>Uusitupa</w:t>
      </w:r>
      <w:proofErr w:type="spellEnd"/>
      <w:r w:rsidRPr="005D6553">
        <w:t xml:space="preserve">, M., Khan, T.A., </w:t>
      </w:r>
      <w:proofErr w:type="spellStart"/>
      <w:r w:rsidRPr="005D6553">
        <w:t>Viguiliouk</w:t>
      </w:r>
      <w:proofErr w:type="spellEnd"/>
      <w:r w:rsidRPr="005D6553">
        <w:t xml:space="preserve">, E., </w:t>
      </w:r>
      <w:proofErr w:type="spellStart"/>
      <w:r w:rsidRPr="005D6553">
        <w:t>Kahleova</w:t>
      </w:r>
      <w:proofErr w:type="spellEnd"/>
      <w:r w:rsidRPr="005D6553">
        <w:t xml:space="preserve">, H., </w:t>
      </w:r>
      <w:proofErr w:type="spellStart"/>
      <w:r w:rsidRPr="005D6553">
        <w:t>Rivellese</w:t>
      </w:r>
      <w:proofErr w:type="spellEnd"/>
      <w:r w:rsidRPr="005D6553">
        <w:t xml:space="preserve">, A.A., </w:t>
      </w:r>
      <w:proofErr w:type="spellStart"/>
      <w:r w:rsidRPr="005D6553">
        <w:t>Hermansen</w:t>
      </w:r>
      <w:proofErr w:type="spellEnd"/>
      <w:r w:rsidRPr="005D6553">
        <w:t xml:space="preserve">, K., Pfeiffer, A., </w:t>
      </w:r>
      <w:proofErr w:type="spellStart"/>
      <w:r w:rsidRPr="005D6553">
        <w:t>Thanopoulou</w:t>
      </w:r>
      <w:proofErr w:type="spellEnd"/>
      <w:r w:rsidRPr="005D6553">
        <w:t xml:space="preserve">, A., </w:t>
      </w:r>
      <w:proofErr w:type="spellStart"/>
      <w:r w:rsidRPr="005D6553">
        <w:t>Salas-Salvadó</w:t>
      </w:r>
      <w:proofErr w:type="spellEnd"/>
      <w:r w:rsidRPr="005D6553">
        <w:t xml:space="preserve">, J., Schwab, U. and </w:t>
      </w:r>
      <w:proofErr w:type="spellStart"/>
      <w:r w:rsidRPr="005D6553">
        <w:t>Sievenpiper</w:t>
      </w:r>
      <w:proofErr w:type="spellEnd"/>
      <w:r w:rsidRPr="005D6553">
        <w:t>, J.L., 2019. Prevention of type 2 diabetes by lifestyle changes: a systematic review and meta-analysis. </w:t>
      </w:r>
      <w:r w:rsidRPr="005D6553">
        <w:rPr>
          <w:i/>
          <w:iCs/>
        </w:rPr>
        <w:t>Nutrients</w:t>
      </w:r>
      <w:r w:rsidRPr="005D6553">
        <w:t>, </w:t>
      </w:r>
      <w:r w:rsidRPr="005D6553">
        <w:rPr>
          <w:i/>
          <w:iCs/>
        </w:rPr>
        <w:t>11</w:t>
      </w:r>
      <w:r w:rsidRPr="005D6553">
        <w:t>(11), p.2611.</w:t>
      </w:r>
    </w:p>
    <w:sectPr w:rsidR="00AB669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2402F" w14:textId="77777777" w:rsidR="00740D2E" w:rsidRDefault="00740D2E" w:rsidP="00AB6695">
      <w:pPr>
        <w:spacing w:before="0" w:after="0" w:line="240" w:lineRule="auto"/>
      </w:pPr>
      <w:r>
        <w:separator/>
      </w:r>
    </w:p>
  </w:endnote>
  <w:endnote w:type="continuationSeparator" w:id="0">
    <w:p w14:paraId="6C07EA18" w14:textId="77777777" w:rsidR="00740D2E" w:rsidRDefault="00740D2E" w:rsidP="00AB669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3081124"/>
      <w:docPartObj>
        <w:docPartGallery w:val="Page Numbers (Bottom of Page)"/>
        <w:docPartUnique/>
      </w:docPartObj>
    </w:sdtPr>
    <w:sdtEndPr>
      <w:rPr>
        <w:noProof/>
      </w:rPr>
    </w:sdtEndPr>
    <w:sdtContent>
      <w:p w14:paraId="23F64732" w14:textId="796FE6E7" w:rsidR="00AB6695" w:rsidRDefault="00AB66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51B4BB" w14:textId="77777777" w:rsidR="00AB6695" w:rsidRDefault="00AB66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E79CA" w14:textId="77777777" w:rsidR="00740D2E" w:rsidRDefault="00740D2E" w:rsidP="00AB6695">
      <w:pPr>
        <w:spacing w:before="0" w:after="0" w:line="240" w:lineRule="auto"/>
      </w:pPr>
      <w:r>
        <w:separator/>
      </w:r>
    </w:p>
  </w:footnote>
  <w:footnote w:type="continuationSeparator" w:id="0">
    <w:p w14:paraId="345FD007" w14:textId="77777777" w:rsidR="00740D2E" w:rsidRDefault="00740D2E" w:rsidP="00AB6695">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movePersonalInformation/>
  <w:removeDateAndTime/>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553"/>
    <w:rsid w:val="00103492"/>
    <w:rsid w:val="0016383E"/>
    <w:rsid w:val="002C702D"/>
    <w:rsid w:val="004066EF"/>
    <w:rsid w:val="004A589C"/>
    <w:rsid w:val="00510B6A"/>
    <w:rsid w:val="0052661D"/>
    <w:rsid w:val="005B428B"/>
    <w:rsid w:val="005D6553"/>
    <w:rsid w:val="00615DE1"/>
    <w:rsid w:val="00722D75"/>
    <w:rsid w:val="00740D2E"/>
    <w:rsid w:val="00803133"/>
    <w:rsid w:val="00846E6B"/>
    <w:rsid w:val="008A36AD"/>
    <w:rsid w:val="00905397"/>
    <w:rsid w:val="00966AB1"/>
    <w:rsid w:val="00990265"/>
    <w:rsid w:val="009F28D5"/>
    <w:rsid w:val="00A13151"/>
    <w:rsid w:val="00A40A75"/>
    <w:rsid w:val="00A63F10"/>
    <w:rsid w:val="00AB6695"/>
    <w:rsid w:val="00AD6EFC"/>
    <w:rsid w:val="00B5234F"/>
    <w:rsid w:val="00C55FF8"/>
    <w:rsid w:val="00D26F8F"/>
    <w:rsid w:val="00D67978"/>
    <w:rsid w:val="00D776CD"/>
    <w:rsid w:val="00D91B14"/>
    <w:rsid w:val="00DD08A9"/>
    <w:rsid w:val="00F523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D8991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8"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6695"/>
    <w:pPr>
      <w:spacing w:before="120" w:after="120" w:line="360" w:lineRule="auto"/>
      <w:jc w:val="both"/>
    </w:pPr>
    <w:rPr>
      <w:rFonts w:ascii="Arial" w:hAnsi="Arial"/>
    </w:rPr>
  </w:style>
  <w:style w:type="paragraph" w:styleId="Heading1">
    <w:name w:val="heading 1"/>
    <w:basedOn w:val="Normal"/>
    <w:next w:val="Normal"/>
    <w:link w:val="Heading1Char"/>
    <w:uiPriority w:val="9"/>
    <w:qFormat/>
    <w:rsid w:val="00D26F8F"/>
    <w:pPr>
      <w:keepNext/>
      <w:keepLines/>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autoRedefine/>
    <w:uiPriority w:val="18"/>
    <w:unhideWhenUsed/>
    <w:qFormat/>
    <w:rsid w:val="00A63F10"/>
    <w:pPr>
      <w:keepNext/>
      <w:keepLines/>
      <w:outlineLvl w:val="1"/>
    </w:pPr>
    <w:rPr>
      <w:rFonts w:eastAsiaTheme="majorEastAsia"/>
      <w:b/>
      <w:color w:val="2F5496" w:themeColor="accent1" w:themeShade="BF"/>
      <w:sz w:val="28"/>
    </w:rPr>
  </w:style>
  <w:style w:type="paragraph" w:styleId="Heading3">
    <w:name w:val="heading 3"/>
    <w:basedOn w:val="Normal"/>
    <w:next w:val="Normal"/>
    <w:link w:val="Heading3Char"/>
    <w:uiPriority w:val="9"/>
    <w:semiHidden/>
    <w:unhideWhenUsed/>
    <w:qFormat/>
    <w:rsid w:val="00A63F10"/>
    <w:pPr>
      <w:keepNext/>
      <w:keepLines/>
      <w:outlineLvl w:val="2"/>
    </w:pPr>
    <w:rPr>
      <w:rFonts w:eastAsiaTheme="majorEastAsia" w:cstheme="majorBidi"/>
      <w:b/>
      <w:color w:val="2F5496" w:themeColor="accent1" w:themeShade="BF"/>
      <w:kern w:val="0"/>
      <w:lang w:val="en-GB"/>
      <w14:ligatures w14:val="none"/>
    </w:rPr>
  </w:style>
  <w:style w:type="paragraph" w:styleId="Heading4">
    <w:name w:val="heading 4"/>
    <w:basedOn w:val="Normal"/>
    <w:next w:val="Normal"/>
    <w:link w:val="Heading4Char"/>
    <w:uiPriority w:val="9"/>
    <w:semiHidden/>
    <w:unhideWhenUsed/>
    <w:qFormat/>
    <w:rsid w:val="00D67978"/>
    <w:pPr>
      <w:keepNext/>
      <w:keepLines/>
      <w:spacing w:before="80" w:after="40"/>
      <w:outlineLvl w:val="3"/>
    </w:pPr>
    <w:rPr>
      <w:rFonts w:eastAsiaTheme="majorEastAsia" w:cstheme="majorBidi"/>
      <w:b/>
      <w:iCs/>
      <w:color w:val="2F5496" w:themeColor="accent1" w:themeShade="BF"/>
    </w:rPr>
  </w:style>
  <w:style w:type="paragraph" w:styleId="Heading5">
    <w:name w:val="heading 5"/>
    <w:basedOn w:val="Normal"/>
    <w:next w:val="Normal"/>
    <w:link w:val="Heading5Char"/>
    <w:uiPriority w:val="9"/>
    <w:semiHidden/>
    <w:unhideWhenUsed/>
    <w:qFormat/>
    <w:rsid w:val="005D655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D655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D655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D6553"/>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D6553"/>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6F8F"/>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18"/>
    <w:rsid w:val="00A63F10"/>
    <w:rPr>
      <w:rFonts w:ascii="Times New Roman" w:eastAsiaTheme="majorEastAsia" w:hAnsi="Times New Roman"/>
      <w:b/>
      <w:color w:val="2F5496" w:themeColor="accent1" w:themeShade="BF"/>
      <w:sz w:val="28"/>
    </w:rPr>
  </w:style>
  <w:style w:type="character" w:customStyle="1" w:styleId="Heading3Char">
    <w:name w:val="Heading 3 Char"/>
    <w:basedOn w:val="DefaultParagraphFont"/>
    <w:link w:val="Heading3"/>
    <w:uiPriority w:val="9"/>
    <w:semiHidden/>
    <w:rsid w:val="00A63F10"/>
    <w:rPr>
      <w:rFonts w:ascii="Times New Roman" w:eastAsiaTheme="majorEastAsia" w:hAnsi="Times New Roman" w:cstheme="majorBidi"/>
      <w:b/>
      <w:color w:val="2F5496" w:themeColor="accent1" w:themeShade="BF"/>
      <w:kern w:val="0"/>
      <w:lang w:val="en-GB"/>
      <w14:ligatures w14:val="none"/>
    </w:rPr>
  </w:style>
  <w:style w:type="character" w:customStyle="1" w:styleId="Heading4Char">
    <w:name w:val="Heading 4 Char"/>
    <w:basedOn w:val="DefaultParagraphFont"/>
    <w:link w:val="Heading4"/>
    <w:uiPriority w:val="9"/>
    <w:semiHidden/>
    <w:rsid w:val="00D67978"/>
    <w:rPr>
      <w:rFonts w:ascii="Times New Roman" w:eastAsiaTheme="majorEastAsia" w:hAnsi="Times New Roman" w:cstheme="majorBidi"/>
      <w:b/>
      <w:iCs/>
      <w:color w:val="2F5496" w:themeColor="accent1" w:themeShade="BF"/>
    </w:rPr>
  </w:style>
  <w:style w:type="character" w:customStyle="1" w:styleId="Heading5Char">
    <w:name w:val="Heading 5 Char"/>
    <w:basedOn w:val="DefaultParagraphFont"/>
    <w:link w:val="Heading5"/>
    <w:uiPriority w:val="9"/>
    <w:semiHidden/>
    <w:rsid w:val="005D655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D65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65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65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6553"/>
    <w:rPr>
      <w:rFonts w:eastAsiaTheme="majorEastAsia" w:cstheme="majorBidi"/>
      <w:color w:val="272727" w:themeColor="text1" w:themeTint="D8"/>
    </w:rPr>
  </w:style>
  <w:style w:type="paragraph" w:styleId="Title">
    <w:name w:val="Title"/>
    <w:basedOn w:val="Normal"/>
    <w:next w:val="Normal"/>
    <w:link w:val="TitleChar"/>
    <w:uiPriority w:val="10"/>
    <w:qFormat/>
    <w:rsid w:val="005D6553"/>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65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655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65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655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D6553"/>
    <w:rPr>
      <w:rFonts w:ascii="Times New Roman" w:hAnsi="Times New Roman"/>
      <w:i/>
      <w:iCs/>
      <w:color w:val="404040" w:themeColor="text1" w:themeTint="BF"/>
    </w:rPr>
  </w:style>
  <w:style w:type="paragraph" w:styleId="ListParagraph">
    <w:name w:val="List Paragraph"/>
    <w:basedOn w:val="Normal"/>
    <w:uiPriority w:val="34"/>
    <w:qFormat/>
    <w:rsid w:val="005D6553"/>
    <w:pPr>
      <w:ind w:left="720"/>
      <w:contextualSpacing/>
    </w:pPr>
  </w:style>
  <w:style w:type="character" w:styleId="IntenseEmphasis">
    <w:name w:val="Intense Emphasis"/>
    <w:basedOn w:val="DefaultParagraphFont"/>
    <w:uiPriority w:val="21"/>
    <w:qFormat/>
    <w:rsid w:val="005D6553"/>
    <w:rPr>
      <w:i/>
      <w:iCs/>
      <w:color w:val="2F5496" w:themeColor="accent1" w:themeShade="BF"/>
    </w:rPr>
  </w:style>
  <w:style w:type="paragraph" w:styleId="IntenseQuote">
    <w:name w:val="Intense Quote"/>
    <w:basedOn w:val="Normal"/>
    <w:next w:val="Normal"/>
    <w:link w:val="IntenseQuoteChar"/>
    <w:uiPriority w:val="30"/>
    <w:qFormat/>
    <w:rsid w:val="005D65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D6553"/>
    <w:rPr>
      <w:rFonts w:ascii="Times New Roman" w:hAnsi="Times New Roman"/>
      <w:i/>
      <w:iCs/>
      <w:color w:val="2F5496" w:themeColor="accent1" w:themeShade="BF"/>
    </w:rPr>
  </w:style>
  <w:style w:type="character" w:styleId="IntenseReference">
    <w:name w:val="Intense Reference"/>
    <w:basedOn w:val="DefaultParagraphFont"/>
    <w:uiPriority w:val="32"/>
    <w:qFormat/>
    <w:rsid w:val="005D6553"/>
    <w:rPr>
      <w:b/>
      <w:bCs/>
      <w:smallCaps/>
      <w:color w:val="2F5496" w:themeColor="accent1" w:themeShade="BF"/>
      <w:spacing w:val="5"/>
    </w:rPr>
  </w:style>
  <w:style w:type="paragraph" w:styleId="Header">
    <w:name w:val="header"/>
    <w:basedOn w:val="Normal"/>
    <w:link w:val="HeaderChar"/>
    <w:uiPriority w:val="99"/>
    <w:unhideWhenUsed/>
    <w:rsid w:val="00AB6695"/>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AB6695"/>
    <w:rPr>
      <w:rFonts w:ascii="Arial" w:hAnsi="Arial"/>
    </w:rPr>
  </w:style>
  <w:style w:type="paragraph" w:styleId="Footer">
    <w:name w:val="footer"/>
    <w:basedOn w:val="Normal"/>
    <w:link w:val="FooterChar"/>
    <w:uiPriority w:val="99"/>
    <w:unhideWhenUsed/>
    <w:rsid w:val="00AB669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AB6695"/>
    <w:rPr>
      <w:rFonts w:ascii="Arial" w:hAnsi="Arial"/>
    </w:rPr>
  </w:style>
  <w:style w:type="paragraph" w:styleId="TOCHeading">
    <w:name w:val="TOC Heading"/>
    <w:basedOn w:val="Heading1"/>
    <w:next w:val="Normal"/>
    <w:uiPriority w:val="39"/>
    <w:unhideWhenUsed/>
    <w:qFormat/>
    <w:rsid w:val="00AB6695"/>
    <w:pPr>
      <w:spacing w:before="240" w:after="0" w:line="259" w:lineRule="auto"/>
      <w:jc w:val="left"/>
      <w:outlineLvl w:val="9"/>
    </w:pPr>
    <w:rPr>
      <w:rFonts w:asciiTheme="majorHAnsi" w:hAnsiTheme="majorHAnsi"/>
      <w:b w:val="0"/>
      <w:kern w:val="0"/>
      <w:szCs w:val="32"/>
      <w14:ligatures w14:val="none"/>
    </w:rPr>
  </w:style>
  <w:style w:type="paragraph" w:styleId="TOC1">
    <w:name w:val="toc 1"/>
    <w:basedOn w:val="Normal"/>
    <w:next w:val="Normal"/>
    <w:autoRedefine/>
    <w:uiPriority w:val="39"/>
    <w:unhideWhenUsed/>
    <w:rsid w:val="00AB6695"/>
    <w:pPr>
      <w:spacing w:after="100"/>
    </w:pPr>
  </w:style>
  <w:style w:type="paragraph" w:styleId="TOC2">
    <w:name w:val="toc 2"/>
    <w:basedOn w:val="Normal"/>
    <w:next w:val="Normal"/>
    <w:autoRedefine/>
    <w:uiPriority w:val="39"/>
    <w:unhideWhenUsed/>
    <w:rsid w:val="00AB6695"/>
    <w:pPr>
      <w:spacing w:after="100"/>
      <w:ind w:left="240"/>
    </w:pPr>
  </w:style>
  <w:style w:type="character" w:styleId="Hyperlink">
    <w:name w:val="Hyperlink"/>
    <w:basedOn w:val="DefaultParagraphFont"/>
    <w:uiPriority w:val="99"/>
    <w:unhideWhenUsed/>
    <w:rsid w:val="00AB669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B6707-51FB-41CA-907B-D03717221CE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2364</Words>
  <Characters>14487</Characters>
  <Application>Microsoft Office Word</Application>
  <DocSecurity>0</DocSecurity>
  <Lines>120</Lines>
  <Paragraphs>33</Paragraphs>
  <ScaleCrop>false</ScaleCrop>
  <Company/>
  <LinksUpToDate>false</LinksUpToDate>
  <CharactersWithSpaces>16818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2025-12-05T07:30:00Z</dcterms:created>
  <dcterms:modified xsi:type="dcterms:W3CDTF">2025-12-05T07:30:00Z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3c171332-b2c7-4ae8-b756-8467f271fdb8</vt:lpwstr>
  </property>
</Properties>
</file>