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1775EA" w14:textId="0225C751" w:rsidR="00DE6865" w:rsidRDefault="00DE6865" w:rsidP="00DE6865">
      <w:pPr>
        <w:rPr>
          <w:rFonts w:ascii="Arial" w:hAnsi="Arial" w:cs="Arial"/>
          <w:b/>
          <w:bCs/>
        </w:rPr>
      </w:pPr>
      <w:r w:rsidRPr="004B2B1D">
        <w:rPr>
          <w:rFonts w:ascii="Arial" w:hAnsi="Arial" w:cs="Arial"/>
          <w:b/>
          <w:bCs/>
        </w:rPr>
        <w:t xml:space="preserve">Stuart Davies-Jaynes </w:t>
      </w:r>
      <w:r w:rsidR="004B2B1D">
        <w:rPr>
          <w:rFonts w:ascii="Arial" w:hAnsi="Arial" w:cs="Arial"/>
          <w:b/>
          <w:bCs/>
        </w:rPr>
        <w:t>–</w:t>
      </w:r>
      <w:r w:rsidRPr="004B2B1D">
        <w:rPr>
          <w:rFonts w:ascii="Arial" w:hAnsi="Arial" w:cs="Arial"/>
          <w:b/>
          <w:bCs/>
        </w:rPr>
        <w:t xml:space="preserve"> 0151126</w:t>
      </w:r>
    </w:p>
    <w:p w14:paraId="2BE9E14A" w14:textId="77777777" w:rsidR="004B2B1D" w:rsidRPr="004B2B1D" w:rsidRDefault="004B2B1D" w:rsidP="00DE6865">
      <w:pPr>
        <w:rPr>
          <w:rFonts w:ascii="Arial" w:hAnsi="Arial" w:cs="Arial"/>
          <w:b/>
          <w:bCs/>
        </w:rPr>
      </w:pPr>
    </w:p>
    <w:p w14:paraId="377D5CD1" w14:textId="373CF1DD" w:rsidR="00DE6865" w:rsidRPr="004B2B1D" w:rsidRDefault="00DE6865" w:rsidP="00DE6865">
      <w:pPr>
        <w:rPr>
          <w:rFonts w:ascii="Arial" w:hAnsi="Arial" w:cs="Arial"/>
        </w:rPr>
      </w:pPr>
      <w:r w:rsidRPr="004B2B1D">
        <w:rPr>
          <w:rFonts w:ascii="Arial" w:hAnsi="Arial" w:cs="Arial"/>
          <w:b/>
          <w:bCs/>
        </w:rPr>
        <w:t>Presentation Link:</w:t>
      </w:r>
      <w:r w:rsidRPr="004B2B1D">
        <w:rPr>
          <w:rFonts w:ascii="Arial" w:hAnsi="Arial" w:cs="Arial"/>
        </w:rPr>
        <w:t xml:space="preserve"> </w:t>
      </w:r>
    </w:p>
    <w:p w14:paraId="370B56B4" w14:textId="6D645C55" w:rsidR="00DE6865" w:rsidRPr="004B2B1D" w:rsidRDefault="00DE6865" w:rsidP="00DE6865">
      <w:pPr>
        <w:rPr>
          <w:rFonts w:ascii="Arial" w:hAnsi="Arial" w:cs="Arial"/>
        </w:rPr>
      </w:pPr>
      <w:hyperlink r:id="rId5" w:history="1">
        <w:r w:rsidRPr="004B2B1D">
          <w:rPr>
            <w:rStyle w:val="Hyperlink"/>
            <w:rFonts w:ascii="Arial" w:hAnsi="Arial" w:cs="Arial"/>
          </w:rPr>
          <w:t>https://www.canva.com/design/DAGcqEvwdQs/SHtNBJNitjAEDcANh5TySg/edit?utm_content=DAGcqEvwdQs&amp;utm_campaign=designshare&amp;utm_medium=link2&amp;utm_source=sharebutton</w:t>
        </w:r>
      </w:hyperlink>
    </w:p>
    <w:p w14:paraId="12B76B41" w14:textId="77777777" w:rsidR="00DE6865" w:rsidRDefault="00DE6865" w:rsidP="00DE6865">
      <w:pPr>
        <w:rPr>
          <w:b/>
          <w:bCs/>
        </w:rPr>
      </w:pPr>
    </w:p>
    <w:p w14:paraId="1F2799EE" w14:textId="10443D58" w:rsidR="00DE6865" w:rsidRPr="004B2B1D" w:rsidRDefault="00DE6865" w:rsidP="00DE6865">
      <w:pPr>
        <w:jc w:val="center"/>
        <w:rPr>
          <w:rFonts w:ascii="Arial" w:hAnsi="Arial" w:cs="Arial"/>
          <w:b/>
          <w:bCs/>
          <w:u w:val="single"/>
        </w:rPr>
      </w:pPr>
      <w:r w:rsidRPr="004B2B1D">
        <w:rPr>
          <w:rFonts w:ascii="Arial" w:hAnsi="Arial" w:cs="Arial"/>
          <w:b/>
          <w:bCs/>
          <w:u w:val="single"/>
        </w:rPr>
        <w:t>PEOPLE MANAGEMENT – MANDATORY MICRO WORKSHOPS</w:t>
      </w:r>
    </w:p>
    <w:p w14:paraId="5F09191B" w14:textId="77777777" w:rsidR="00DE6865" w:rsidRPr="004B2B1D" w:rsidRDefault="00DE6865" w:rsidP="00DE6865">
      <w:pPr>
        <w:jc w:val="center"/>
        <w:rPr>
          <w:rFonts w:ascii="Arial" w:hAnsi="Arial" w:cs="Arial"/>
          <w:b/>
          <w:bCs/>
        </w:rPr>
      </w:pPr>
    </w:p>
    <w:p w14:paraId="14F4DA82" w14:textId="2BB62812" w:rsidR="00DE6865" w:rsidRPr="004B2B1D" w:rsidRDefault="00DE6865" w:rsidP="00DE6865">
      <w:pPr>
        <w:rPr>
          <w:rFonts w:ascii="Arial" w:hAnsi="Arial" w:cs="Arial"/>
          <w:b/>
          <w:bCs/>
        </w:rPr>
      </w:pPr>
      <w:r w:rsidRPr="004B2B1D">
        <w:rPr>
          <w:rFonts w:ascii="Arial" w:hAnsi="Arial" w:cs="Arial"/>
          <w:b/>
          <w:bCs/>
        </w:rPr>
        <w:t xml:space="preserve">SUBJECT AREA 1: </w:t>
      </w:r>
      <w:r w:rsidRPr="004B2B1D">
        <w:rPr>
          <w:rFonts w:ascii="Arial" w:hAnsi="Arial" w:cs="Arial"/>
        </w:rPr>
        <w:t>Conducting Investigations</w:t>
      </w:r>
    </w:p>
    <w:p w14:paraId="0831F847" w14:textId="453AE4A6" w:rsidR="00DE6865" w:rsidRPr="004B2B1D" w:rsidRDefault="00DE6865" w:rsidP="00DE6865">
      <w:pPr>
        <w:rPr>
          <w:rFonts w:ascii="Arial" w:hAnsi="Arial" w:cs="Arial"/>
          <w:b/>
          <w:bCs/>
        </w:rPr>
      </w:pPr>
      <w:r w:rsidRPr="004B2B1D">
        <w:rPr>
          <w:rFonts w:ascii="Arial" w:hAnsi="Arial" w:cs="Arial"/>
          <w:b/>
          <w:bCs/>
        </w:rPr>
        <w:t xml:space="preserve">Session </w:t>
      </w:r>
      <w:r w:rsidRPr="004B2B1D">
        <w:rPr>
          <w:rFonts w:ascii="Arial" w:hAnsi="Arial" w:cs="Arial"/>
          <w:b/>
          <w:bCs/>
        </w:rPr>
        <w:t xml:space="preserve">Time: </w:t>
      </w:r>
      <w:r w:rsidRPr="004B2B1D">
        <w:rPr>
          <w:rFonts w:ascii="Arial" w:hAnsi="Arial" w:cs="Arial"/>
        </w:rPr>
        <w:t>3 Hours</w:t>
      </w:r>
    </w:p>
    <w:p w14:paraId="477B9CF5" w14:textId="5F771FB7" w:rsidR="00DE6865" w:rsidRPr="004B2B1D" w:rsidRDefault="00DE6865" w:rsidP="00DE6865">
      <w:pPr>
        <w:rPr>
          <w:rFonts w:ascii="Arial" w:hAnsi="Arial" w:cs="Arial"/>
          <w:b/>
          <w:bCs/>
        </w:rPr>
      </w:pPr>
      <w:r w:rsidRPr="004B2B1D">
        <w:rPr>
          <w:rFonts w:ascii="Arial" w:hAnsi="Arial" w:cs="Arial"/>
          <w:b/>
          <w:bCs/>
        </w:rPr>
        <w:t xml:space="preserve">Location: </w:t>
      </w:r>
      <w:r w:rsidRPr="004B2B1D">
        <w:rPr>
          <w:rFonts w:ascii="Arial" w:hAnsi="Arial" w:cs="Arial"/>
        </w:rPr>
        <w:t>Bluestone Academy Learning Centre (On Resort).</w:t>
      </w:r>
    </w:p>
    <w:p w14:paraId="2034EDD8" w14:textId="78089FA5" w:rsidR="00DE6865" w:rsidRPr="004B2B1D" w:rsidRDefault="00DE6865" w:rsidP="00DE6865">
      <w:pPr>
        <w:rPr>
          <w:rFonts w:ascii="Arial" w:hAnsi="Arial" w:cs="Arial"/>
        </w:rPr>
      </w:pPr>
      <w:r w:rsidRPr="004B2B1D">
        <w:rPr>
          <w:rFonts w:ascii="Arial" w:hAnsi="Arial" w:cs="Arial"/>
          <w:b/>
          <w:bCs/>
        </w:rPr>
        <w:t xml:space="preserve">Facilitators: </w:t>
      </w:r>
      <w:r w:rsidRPr="004B2B1D">
        <w:rPr>
          <w:rFonts w:ascii="Arial" w:hAnsi="Arial" w:cs="Arial"/>
        </w:rPr>
        <w:t xml:space="preserve">Bluestone Academy Team (Subject Expert) and People Services Policy Specialist. </w:t>
      </w:r>
    </w:p>
    <w:p w14:paraId="205DBC9A" w14:textId="29954B51" w:rsidR="00DE6865" w:rsidRPr="004B2B1D" w:rsidRDefault="00DE6865" w:rsidP="00DE6865">
      <w:pPr>
        <w:rPr>
          <w:rFonts w:ascii="Arial" w:hAnsi="Arial" w:cs="Arial"/>
        </w:rPr>
      </w:pPr>
      <w:r w:rsidRPr="004B2B1D">
        <w:rPr>
          <w:rFonts w:ascii="Arial" w:hAnsi="Arial" w:cs="Arial"/>
          <w:b/>
          <w:bCs/>
        </w:rPr>
        <w:t xml:space="preserve">Learners: </w:t>
      </w:r>
      <w:r w:rsidRPr="004B2B1D">
        <w:rPr>
          <w:rFonts w:ascii="Arial" w:hAnsi="Arial" w:cs="Arial"/>
        </w:rPr>
        <w:t>Mixed employee groups to encourage diverse participation and peer to peer learning. Maximum of 12 Learners per session.</w:t>
      </w:r>
    </w:p>
    <w:p w14:paraId="28F09E01" w14:textId="77777777" w:rsidR="00DE6865" w:rsidRPr="004B2B1D" w:rsidRDefault="00DE6865" w:rsidP="00DE6865">
      <w:pPr>
        <w:rPr>
          <w:rFonts w:ascii="Arial" w:hAnsi="Arial" w:cs="Arial"/>
          <w:b/>
          <w:bCs/>
        </w:rPr>
      </w:pPr>
    </w:p>
    <w:p w14:paraId="2C77B8CE" w14:textId="232D6A8F" w:rsidR="00DE6865" w:rsidRPr="004B2B1D" w:rsidRDefault="00DE6865" w:rsidP="00DE6865">
      <w:pPr>
        <w:rPr>
          <w:rFonts w:ascii="Arial" w:hAnsi="Arial" w:cs="Arial"/>
          <w:b/>
          <w:bCs/>
        </w:rPr>
      </w:pPr>
      <w:r w:rsidRPr="004B2B1D">
        <w:rPr>
          <w:rFonts w:ascii="Arial" w:hAnsi="Arial" w:cs="Arial"/>
          <w:b/>
          <w:bCs/>
        </w:rPr>
        <w:t>Overarching Learning Objective:</w:t>
      </w:r>
    </w:p>
    <w:p w14:paraId="62322A6A" w14:textId="07F98105" w:rsidR="003A7190" w:rsidRPr="004B2B1D" w:rsidRDefault="00DE6865" w:rsidP="00DE6865">
      <w:pPr>
        <w:rPr>
          <w:rFonts w:ascii="Arial" w:hAnsi="Arial" w:cs="Arial"/>
        </w:rPr>
      </w:pPr>
      <w:r w:rsidRPr="004B2B1D">
        <w:rPr>
          <w:rFonts w:ascii="Arial" w:hAnsi="Arial" w:cs="Arial"/>
        </w:rPr>
        <w:t>Equip Line Managers with the knowledge and skills required to conduct fair, thorough, and effective workplace investigations, ensuring compliance with Bluestone’s  policies and employment laws.</w:t>
      </w:r>
    </w:p>
    <w:p w14:paraId="05B15390" w14:textId="77777777" w:rsidR="00DE6865" w:rsidRPr="004B2B1D" w:rsidRDefault="00DE6865" w:rsidP="00DE6865">
      <w:pPr>
        <w:rPr>
          <w:rFonts w:ascii="Arial" w:hAnsi="Arial" w:cs="Arial"/>
        </w:rPr>
      </w:pPr>
    </w:p>
    <w:p w14:paraId="10F941CF" w14:textId="77777777" w:rsidR="00DE6865" w:rsidRPr="004B2B1D" w:rsidRDefault="00DE6865" w:rsidP="00DE6865">
      <w:pPr>
        <w:rPr>
          <w:rFonts w:ascii="Arial" w:hAnsi="Arial" w:cs="Arial"/>
          <w:b/>
          <w:bCs/>
        </w:rPr>
      </w:pPr>
      <w:r w:rsidRPr="004B2B1D">
        <w:rPr>
          <w:rFonts w:ascii="Arial" w:hAnsi="Arial" w:cs="Arial"/>
          <w:b/>
          <w:bCs/>
        </w:rPr>
        <w:t>Learning  Outcomes: By the end of the session, learners will be able to:</w:t>
      </w:r>
    </w:p>
    <w:p w14:paraId="455E4E2F" w14:textId="77777777" w:rsidR="00DE6865" w:rsidRPr="004B2B1D" w:rsidRDefault="00DE6865" w:rsidP="00DE6865">
      <w:pPr>
        <w:rPr>
          <w:rFonts w:ascii="Arial" w:hAnsi="Arial" w:cs="Arial"/>
        </w:rPr>
      </w:pPr>
    </w:p>
    <w:p w14:paraId="4786A4F7" w14:textId="77777777" w:rsidR="00DE6865" w:rsidRPr="004B2B1D" w:rsidRDefault="00DE6865" w:rsidP="00DE6865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4B2B1D">
        <w:rPr>
          <w:rFonts w:ascii="Arial" w:hAnsi="Arial" w:cs="Arial"/>
        </w:rPr>
        <w:t>Identify and implement strategies to avoid unfair dismissals.</w:t>
      </w:r>
    </w:p>
    <w:p w14:paraId="5CF7B2EC" w14:textId="77777777" w:rsidR="00DE6865" w:rsidRPr="004B2B1D" w:rsidRDefault="00DE6865" w:rsidP="00DE6865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4B2B1D">
        <w:rPr>
          <w:rFonts w:ascii="Arial" w:hAnsi="Arial" w:cs="Arial"/>
        </w:rPr>
        <w:t>Handle workplace issues fairly, consistently, thoroughly, and promptly.</w:t>
      </w:r>
    </w:p>
    <w:p w14:paraId="0E5DEC97" w14:textId="77777777" w:rsidR="00DE6865" w:rsidRPr="004B2B1D" w:rsidRDefault="00DE6865" w:rsidP="00DE6865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4B2B1D">
        <w:rPr>
          <w:rFonts w:ascii="Arial" w:hAnsi="Arial" w:cs="Arial"/>
        </w:rPr>
        <w:t>Gather and assess all relevant facts in a case to make informed decisions.</w:t>
      </w:r>
    </w:p>
    <w:p w14:paraId="0F69E37E" w14:textId="77777777" w:rsidR="00DE6865" w:rsidRPr="004B2B1D" w:rsidRDefault="00DE6865" w:rsidP="00DE6865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4B2B1D">
        <w:rPr>
          <w:rFonts w:ascii="Arial" w:hAnsi="Arial" w:cs="Arial"/>
        </w:rPr>
        <w:t>Establish key facts before taking reasonable disciplinary action.</w:t>
      </w:r>
    </w:p>
    <w:p w14:paraId="5B681B8A" w14:textId="6E6E1008" w:rsidR="00DE6865" w:rsidRPr="004B2B1D" w:rsidRDefault="00DE6865" w:rsidP="00DE6865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4B2B1D">
        <w:rPr>
          <w:rFonts w:ascii="Arial" w:hAnsi="Arial" w:cs="Arial"/>
        </w:rPr>
        <w:t>Determine whether there are sufficient grounds to initiate a disciplinary hearing.</w:t>
      </w:r>
    </w:p>
    <w:p w14:paraId="4A30FBDE" w14:textId="77777777" w:rsidR="00DE6865" w:rsidRPr="004B2B1D" w:rsidRDefault="00DE6865" w:rsidP="00DE6865">
      <w:pPr>
        <w:rPr>
          <w:rFonts w:ascii="Arial" w:hAnsi="Arial" w:cs="Arial"/>
        </w:rPr>
      </w:pPr>
    </w:p>
    <w:p w14:paraId="08C48353" w14:textId="79D04EE6" w:rsidR="00DE6865" w:rsidRPr="004B2B1D" w:rsidRDefault="00DE6865" w:rsidP="00DE6865">
      <w:pPr>
        <w:rPr>
          <w:rFonts w:ascii="Arial" w:hAnsi="Arial" w:cs="Arial"/>
          <w:b/>
          <w:bCs/>
          <w:u w:val="single"/>
        </w:rPr>
      </w:pPr>
      <w:r w:rsidRPr="004B2B1D">
        <w:rPr>
          <w:rFonts w:ascii="Arial" w:hAnsi="Arial" w:cs="Arial"/>
          <w:b/>
          <w:bCs/>
          <w:u w:val="single"/>
        </w:rPr>
        <w:t>Session Plan</w:t>
      </w:r>
    </w:p>
    <w:p w14:paraId="75EEB5E8" w14:textId="77777777" w:rsidR="00DE6865" w:rsidRPr="004B2B1D" w:rsidRDefault="00DE6865" w:rsidP="00DE6865">
      <w:pPr>
        <w:rPr>
          <w:rFonts w:ascii="Arial" w:hAnsi="Arial" w:cs="Arial"/>
        </w:rPr>
      </w:pPr>
      <w:r w:rsidRPr="004B2B1D">
        <w:rPr>
          <w:rFonts w:ascii="Arial" w:hAnsi="Arial" w:cs="Arial"/>
          <w:b/>
          <w:bCs/>
        </w:rPr>
        <w:t>Session 1</w:t>
      </w:r>
      <w:r w:rsidRPr="004B2B1D">
        <w:rPr>
          <w:rFonts w:ascii="Arial" w:hAnsi="Arial" w:cs="Arial"/>
        </w:rPr>
        <w:t>: Introduction to Workplace Investigations (15 min)</w:t>
      </w:r>
    </w:p>
    <w:p w14:paraId="61C56C4E" w14:textId="77777777" w:rsidR="00DE6865" w:rsidRPr="004B2B1D" w:rsidRDefault="00DE6865" w:rsidP="00DE6865">
      <w:pPr>
        <w:rPr>
          <w:rFonts w:ascii="Arial" w:hAnsi="Arial" w:cs="Arial"/>
        </w:rPr>
      </w:pPr>
      <w:r w:rsidRPr="004B2B1D">
        <w:rPr>
          <w:rFonts w:ascii="Arial" w:hAnsi="Arial" w:cs="Arial"/>
        </w:rPr>
        <w:t>Importance of workplace investigations</w:t>
      </w:r>
    </w:p>
    <w:p w14:paraId="6DD8E33F" w14:textId="77777777" w:rsidR="00DE6865" w:rsidRPr="004B2B1D" w:rsidRDefault="00DE6865" w:rsidP="00DE6865">
      <w:pPr>
        <w:rPr>
          <w:rFonts w:ascii="Arial" w:hAnsi="Arial" w:cs="Arial"/>
        </w:rPr>
      </w:pPr>
      <w:r w:rsidRPr="004B2B1D">
        <w:rPr>
          <w:rFonts w:ascii="Arial" w:hAnsi="Arial" w:cs="Arial"/>
        </w:rPr>
        <w:t>Legal and ethical considerations</w:t>
      </w:r>
    </w:p>
    <w:p w14:paraId="3492CBD8" w14:textId="77777777" w:rsidR="00DE6865" w:rsidRPr="004B2B1D" w:rsidRDefault="00DE6865" w:rsidP="00DE6865">
      <w:pPr>
        <w:rPr>
          <w:rFonts w:ascii="Arial" w:hAnsi="Arial" w:cs="Arial"/>
        </w:rPr>
      </w:pPr>
      <w:r w:rsidRPr="004B2B1D">
        <w:rPr>
          <w:rFonts w:ascii="Arial" w:hAnsi="Arial" w:cs="Arial"/>
        </w:rPr>
        <w:t>Common reasons for investigations (e.g., misconduct, grievances, policy violations)</w:t>
      </w:r>
    </w:p>
    <w:p w14:paraId="7EA2DCEE" w14:textId="77777777" w:rsidR="00DE6865" w:rsidRPr="004B2B1D" w:rsidRDefault="00DE6865" w:rsidP="00DE6865">
      <w:pPr>
        <w:rPr>
          <w:rFonts w:ascii="Arial" w:hAnsi="Arial" w:cs="Arial"/>
        </w:rPr>
      </w:pPr>
    </w:p>
    <w:p w14:paraId="1193B201" w14:textId="77777777" w:rsidR="00DE6865" w:rsidRPr="004B2B1D" w:rsidRDefault="00DE6865" w:rsidP="00DE6865">
      <w:pPr>
        <w:rPr>
          <w:rFonts w:ascii="Arial" w:hAnsi="Arial" w:cs="Arial"/>
        </w:rPr>
      </w:pPr>
    </w:p>
    <w:p w14:paraId="7C23E423" w14:textId="77777777" w:rsidR="00DE6865" w:rsidRPr="004B2B1D" w:rsidRDefault="00DE6865" w:rsidP="00DE6865">
      <w:pPr>
        <w:rPr>
          <w:rFonts w:ascii="Arial" w:hAnsi="Arial" w:cs="Arial"/>
        </w:rPr>
      </w:pPr>
    </w:p>
    <w:p w14:paraId="490290E5" w14:textId="77777777" w:rsidR="00DE6865" w:rsidRPr="004B2B1D" w:rsidRDefault="00DE6865" w:rsidP="00DE6865">
      <w:pPr>
        <w:rPr>
          <w:rFonts w:ascii="Arial" w:hAnsi="Arial" w:cs="Arial"/>
        </w:rPr>
      </w:pPr>
      <w:r w:rsidRPr="004B2B1D">
        <w:rPr>
          <w:rFonts w:ascii="Arial" w:hAnsi="Arial" w:cs="Arial"/>
          <w:b/>
          <w:bCs/>
        </w:rPr>
        <w:t>Session 2:</w:t>
      </w:r>
      <w:r w:rsidRPr="004B2B1D">
        <w:rPr>
          <w:rFonts w:ascii="Arial" w:hAnsi="Arial" w:cs="Arial"/>
        </w:rPr>
        <w:t xml:space="preserve"> Steps in the Investigation Process (30 mins)</w:t>
      </w:r>
    </w:p>
    <w:p w14:paraId="027D738B" w14:textId="77777777" w:rsidR="00DE6865" w:rsidRPr="004B2B1D" w:rsidRDefault="00DE6865" w:rsidP="00DE6865">
      <w:pPr>
        <w:rPr>
          <w:rFonts w:ascii="Arial" w:hAnsi="Arial" w:cs="Arial"/>
        </w:rPr>
      </w:pPr>
      <w:r w:rsidRPr="004B2B1D">
        <w:rPr>
          <w:rFonts w:ascii="Arial" w:hAnsi="Arial" w:cs="Arial"/>
        </w:rPr>
        <w:t>Recognising when an investigation is needed</w:t>
      </w:r>
    </w:p>
    <w:p w14:paraId="21C64083" w14:textId="77777777" w:rsidR="00DE6865" w:rsidRPr="004B2B1D" w:rsidRDefault="00DE6865" w:rsidP="00DE6865">
      <w:pPr>
        <w:rPr>
          <w:rFonts w:ascii="Arial" w:hAnsi="Arial" w:cs="Arial"/>
        </w:rPr>
      </w:pPr>
      <w:r w:rsidRPr="004B2B1D">
        <w:rPr>
          <w:rFonts w:ascii="Arial" w:hAnsi="Arial" w:cs="Arial"/>
        </w:rPr>
        <w:t>Planning an investigation (scope, objectives, stakeholders)</w:t>
      </w:r>
    </w:p>
    <w:p w14:paraId="4DA5B117" w14:textId="77777777" w:rsidR="00DE6865" w:rsidRPr="004B2B1D" w:rsidRDefault="00DE6865" w:rsidP="00DE6865">
      <w:pPr>
        <w:rPr>
          <w:rFonts w:ascii="Arial" w:hAnsi="Arial" w:cs="Arial"/>
        </w:rPr>
      </w:pPr>
      <w:r w:rsidRPr="004B2B1D">
        <w:rPr>
          <w:rFonts w:ascii="Arial" w:hAnsi="Arial" w:cs="Arial"/>
        </w:rPr>
        <w:t>Gathering evidence (documents, emails, CCTV, etc.)</w:t>
      </w:r>
    </w:p>
    <w:p w14:paraId="6887A57B" w14:textId="77777777" w:rsidR="00DE6865" w:rsidRPr="004B2B1D" w:rsidRDefault="00DE6865" w:rsidP="00DE6865">
      <w:pPr>
        <w:rPr>
          <w:rFonts w:ascii="Arial" w:hAnsi="Arial" w:cs="Arial"/>
        </w:rPr>
      </w:pPr>
    </w:p>
    <w:p w14:paraId="36E44FA1" w14:textId="77777777" w:rsidR="00DE6865" w:rsidRPr="004B2B1D" w:rsidRDefault="00DE6865" w:rsidP="00DE6865">
      <w:pPr>
        <w:rPr>
          <w:rFonts w:ascii="Arial" w:hAnsi="Arial" w:cs="Arial"/>
        </w:rPr>
      </w:pPr>
      <w:r w:rsidRPr="004B2B1D">
        <w:rPr>
          <w:rFonts w:ascii="Arial" w:hAnsi="Arial" w:cs="Arial"/>
          <w:b/>
          <w:bCs/>
        </w:rPr>
        <w:t>Session 3:</w:t>
      </w:r>
      <w:r w:rsidRPr="004B2B1D">
        <w:rPr>
          <w:rFonts w:ascii="Arial" w:hAnsi="Arial" w:cs="Arial"/>
        </w:rPr>
        <w:t xml:space="preserve"> Conducting Interviews (30 mins)</w:t>
      </w:r>
    </w:p>
    <w:p w14:paraId="6FCF9533" w14:textId="77777777" w:rsidR="00DE6865" w:rsidRPr="004B2B1D" w:rsidRDefault="00DE6865" w:rsidP="00DE6865">
      <w:pPr>
        <w:rPr>
          <w:rFonts w:ascii="Arial" w:hAnsi="Arial" w:cs="Arial"/>
        </w:rPr>
      </w:pPr>
      <w:r w:rsidRPr="004B2B1D">
        <w:rPr>
          <w:rFonts w:ascii="Arial" w:hAnsi="Arial" w:cs="Arial"/>
        </w:rPr>
        <w:t xml:space="preserve">Best practices for interviewing witnesses and involved parties - practical exercise. </w:t>
      </w:r>
    </w:p>
    <w:p w14:paraId="099BAAD6" w14:textId="77777777" w:rsidR="00DE6865" w:rsidRPr="004B2B1D" w:rsidRDefault="00DE6865" w:rsidP="00DE6865">
      <w:pPr>
        <w:rPr>
          <w:rFonts w:ascii="Arial" w:hAnsi="Arial" w:cs="Arial"/>
        </w:rPr>
      </w:pPr>
      <w:r w:rsidRPr="004B2B1D">
        <w:rPr>
          <w:rFonts w:ascii="Arial" w:hAnsi="Arial" w:cs="Arial"/>
        </w:rPr>
        <w:t>Avoiding bias and maintaining confidentiality</w:t>
      </w:r>
    </w:p>
    <w:p w14:paraId="5B446784" w14:textId="33F57709" w:rsidR="00DE6865" w:rsidRPr="004B2B1D" w:rsidRDefault="00DE6865" w:rsidP="00DE6865">
      <w:pPr>
        <w:rPr>
          <w:rFonts w:ascii="Arial" w:hAnsi="Arial" w:cs="Arial"/>
        </w:rPr>
      </w:pPr>
      <w:r w:rsidRPr="004B2B1D">
        <w:rPr>
          <w:rFonts w:ascii="Arial" w:hAnsi="Arial" w:cs="Arial"/>
        </w:rPr>
        <w:t>Effective questioning techniques</w:t>
      </w:r>
    </w:p>
    <w:p w14:paraId="70529045" w14:textId="77777777" w:rsidR="00DE6865" w:rsidRPr="004B2B1D" w:rsidRDefault="00DE6865" w:rsidP="00DE6865">
      <w:pPr>
        <w:rPr>
          <w:rFonts w:ascii="Arial" w:hAnsi="Arial" w:cs="Arial"/>
        </w:rPr>
      </w:pPr>
    </w:p>
    <w:p w14:paraId="0C7D197A" w14:textId="77777777" w:rsidR="00DE6865" w:rsidRPr="004B2B1D" w:rsidRDefault="00DE6865" w:rsidP="00DE6865">
      <w:pPr>
        <w:rPr>
          <w:rFonts w:ascii="Arial" w:hAnsi="Arial" w:cs="Arial"/>
        </w:rPr>
      </w:pPr>
      <w:r w:rsidRPr="004B2B1D">
        <w:rPr>
          <w:rFonts w:ascii="Arial" w:hAnsi="Arial" w:cs="Arial"/>
        </w:rPr>
        <w:t>Break (15 min)</w:t>
      </w:r>
    </w:p>
    <w:p w14:paraId="7CAAAA50" w14:textId="77777777" w:rsidR="00DE6865" w:rsidRPr="004B2B1D" w:rsidRDefault="00DE6865" w:rsidP="00DE6865">
      <w:pPr>
        <w:rPr>
          <w:rFonts w:ascii="Arial" w:hAnsi="Arial" w:cs="Arial"/>
        </w:rPr>
      </w:pPr>
    </w:p>
    <w:p w14:paraId="3647087B" w14:textId="77777777" w:rsidR="00DE6865" w:rsidRPr="004B2B1D" w:rsidRDefault="00DE6865" w:rsidP="00DE6865">
      <w:pPr>
        <w:rPr>
          <w:rFonts w:ascii="Arial" w:hAnsi="Arial" w:cs="Arial"/>
        </w:rPr>
      </w:pPr>
      <w:r w:rsidRPr="004B2B1D">
        <w:rPr>
          <w:rFonts w:ascii="Arial" w:hAnsi="Arial" w:cs="Arial"/>
          <w:b/>
          <w:bCs/>
        </w:rPr>
        <w:t>Session 4:</w:t>
      </w:r>
      <w:r w:rsidRPr="004B2B1D">
        <w:rPr>
          <w:rFonts w:ascii="Arial" w:hAnsi="Arial" w:cs="Arial"/>
        </w:rPr>
        <w:t xml:space="preserve"> Evaluating Evidence &amp; Making Decisions (30mins)</w:t>
      </w:r>
    </w:p>
    <w:p w14:paraId="5E1D2223" w14:textId="77777777" w:rsidR="00DE6865" w:rsidRPr="004B2B1D" w:rsidRDefault="00DE6865" w:rsidP="00DE6865">
      <w:pPr>
        <w:rPr>
          <w:rFonts w:ascii="Arial" w:hAnsi="Arial" w:cs="Arial"/>
        </w:rPr>
      </w:pPr>
      <w:r w:rsidRPr="004B2B1D">
        <w:rPr>
          <w:rFonts w:ascii="Arial" w:hAnsi="Arial" w:cs="Arial"/>
        </w:rPr>
        <w:t>Weighing evidence and credibility</w:t>
      </w:r>
    </w:p>
    <w:p w14:paraId="1EB36F2F" w14:textId="77777777" w:rsidR="00DE6865" w:rsidRPr="004B2B1D" w:rsidRDefault="00DE6865" w:rsidP="00DE6865">
      <w:pPr>
        <w:rPr>
          <w:rFonts w:ascii="Arial" w:hAnsi="Arial" w:cs="Arial"/>
        </w:rPr>
      </w:pPr>
      <w:r w:rsidRPr="004B2B1D">
        <w:rPr>
          <w:rFonts w:ascii="Arial" w:hAnsi="Arial" w:cs="Arial"/>
        </w:rPr>
        <w:t>Determining appropriate actions based on findings</w:t>
      </w:r>
    </w:p>
    <w:p w14:paraId="64BD2913" w14:textId="77777777" w:rsidR="00DE6865" w:rsidRPr="004B2B1D" w:rsidRDefault="00DE6865" w:rsidP="00DE6865">
      <w:pPr>
        <w:rPr>
          <w:rFonts w:ascii="Arial" w:hAnsi="Arial" w:cs="Arial"/>
        </w:rPr>
      </w:pPr>
      <w:r w:rsidRPr="004B2B1D">
        <w:rPr>
          <w:rFonts w:ascii="Arial" w:hAnsi="Arial" w:cs="Arial"/>
        </w:rPr>
        <w:t>Ensuring fairness and consistency</w:t>
      </w:r>
    </w:p>
    <w:p w14:paraId="47DDB749" w14:textId="77777777" w:rsidR="00DE6865" w:rsidRPr="004B2B1D" w:rsidRDefault="00DE6865" w:rsidP="00DE6865">
      <w:pPr>
        <w:rPr>
          <w:rFonts w:ascii="Arial" w:hAnsi="Arial" w:cs="Arial"/>
        </w:rPr>
      </w:pPr>
    </w:p>
    <w:p w14:paraId="1FCD4F40" w14:textId="77777777" w:rsidR="00DE6865" w:rsidRPr="004B2B1D" w:rsidRDefault="00DE6865" w:rsidP="00DE6865">
      <w:pPr>
        <w:rPr>
          <w:rFonts w:ascii="Arial" w:hAnsi="Arial" w:cs="Arial"/>
        </w:rPr>
      </w:pPr>
      <w:r w:rsidRPr="004B2B1D">
        <w:rPr>
          <w:rFonts w:ascii="Arial" w:hAnsi="Arial" w:cs="Arial"/>
          <w:b/>
          <w:bCs/>
        </w:rPr>
        <w:t>Session 5:</w:t>
      </w:r>
      <w:r w:rsidRPr="004B2B1D">
        <w:rPr>
          <w:rFonts w:ascii="Arial" w:hAnsi="Arial" w:cs="Arial"/>
        </w:rPr>
        <w:t xml:space="preserve"> Report Writing &amp; Concluding the Investigation (30mins)</w:t>
      </w:r>
    </w:p>
    <w:p w14:paraId="22661B06" w14:textId="77777777" w:rsidR="00DE6865" w:rsidRPr="004B2B1D" w:rsidRDefault="00DE6865" w:rsidP="00DE6865">
      <w:pPr>
        <w:rPr>
          <w:rFonts w:ascii="Arial" w:hAnsi="Arial" w:cs="Arial"/>
        </w:rPr>
      </w:pPr>
      <w:r w:rsidRPr="004B2B1D">
        <w:rPr>
          <w:rFonts w:ascii="Arial" w:hAnsi="Arial" w:cs="Arial"/>
        </w:rPr>
        <w:t>Structuring an investigation report</w:t>
      </w:r>
    </w:p>
    <w:p w14:paraId="422787AD" w14:textId="77777777" w:rsidR="00DE6865" w:rsidRPr="004B2B1D" w:rsidRDefault="00DE6865" w:rsidP="00DE6865">
      <w:pPr>
        <w:rPr>
          <w:rFonts w:ascii="Arial" w:hAnsi="Arial" w:cs="Arial"/>
        </w:rPr>
      </w:pPr>
      <w:r w:rsidRPr="004B2B1D">
        <w:rPr>
          <w:rFonts w:ascii="Arial" w:hAnsi="Arial" w:cs="Arial"/>
        </w:rPr>
        <w:t>Presenting findings objectively</w:t>
      </w:r>
    </w:p>
    <w:p w14:paraId="018CD12B" w14:textId="77777777" w:rsidR="00DE6865" w:rsidRPr="004B2B1D" w:rsidRDefault="00DE6865" w:rsidP="00DE6865">
      <w:pPr>
        <w:rPr>
          <w:rFonts w:ascii="Arial" w:hAnsi="Arial" w:cs="Arial"/>
        </w:rPr>
      </w:pPr>
      <w:r w:rsidRPr="004B2B1D">
        <w:rPr>
          <w:rFonts w:ascii="Arial" w:hAnsi="Arial" w:cs="Arial"/>
        </w:rPr>
        <w:t>Communicating outcomes and next steps</w:t>
      </w:r>
    </w:p>
    <w:p w14:paraId="1240FF85" w14:textId="77777777" w:rsidR="00DE6865" w:rsidRPr="004B2B1D" w:rsidRDefault="00DE6865" w:rsidP="00DE6865">
      <w:pPr>
        <w:rPr>
          <w:rFonts w:ascii="Arial" w:hAnsi="Arial" w:cs="Arial"/>
        </w:rPr>
      </w:pPr>
    </w:p>
    <w:p w14:paraId="62973AD3" w14:textId="77777777" w:rsidR="00DE6865" w:rsidRPr="004B2B1D" w:rsidRDefault="00DE6865" w:rsidP="00DE6865">
      <w:pPr>
        <w:rPr>
          <w:rFonts w:ascii="Arial" w:hAnsi="Arial" w:cs="Arial"/>
        </w:rPr>
      </w:pPr>
      <w:r w:rsidRPr="004B2B1D">
        <w:rPr>
          <w:rFonts w:ascii="Arial" w:hAnsi="Arial" w:cs="Arial"/>
          <w:b/>
          <w:bCs/>
        </w:rPr>
        <w:t>Session 6:</w:t>
      </w:r>
      <w:r w:rsidRPr="004B2B1D">
        <w:rPr>
          <w:rFonts w:ascii="Arial" w:hAnsi="Arial" w:cs="Arial"/>
        </w:rPr>
        <w:t xml:space="preserve"> Case Study &amp; Practical Exercise (15 mins)</w:t>
      </w:r>
    </w:p>
    <w:p w14:paraId="5EB8AE1E" w14:textId="2477E701" w:rsidR="00DE6865" w:rsidRPr="004B2B1D" w:rsidRDefault="00DE6865" w:rsidP="00DE6865">
      <w:pPr>
        <w:rPr>
          <w:rFonts w:ascii="Arial" w:hAnsi="Arial" w:cs="Arial"/>
        </w:rPr>
      </w:pPr>
      <w:r w:rsidRPr="004B2B1D">
        <w:rPr>
          <w:rFonts w:ascii="Arial" w:hAnsi="Arial" w:cs="Arial"/>
        </w:rPr>
        <w:t>Practical investigation scenario</w:t>
      </w:r>
      <w:r w:rsidRPr="004B2B1D">
        <w:rPr>
          <w:rFonts w:ascii="Arial" w:hAnsi="Arial" w:cs="Arial"/>
        </w:rPr>
        <w:t xml:space="preserve"> &amp; case study critical review. </w:t>
      </w:r>
    </w:p>
    <w:p w14:paraId="6DFCA7FC" w14:textId="77777777" w:rsidR="00DE6865" w:rsidRPr="004B2B1D" w:rsidRDefault="00DE6865" w:rsidP="00DE6865">
      <w:pPr>
        <w:rPr>
          <w:rFonts w:ascii="Arial" w:hAnsi="Arial" w:cs="Arial"/>
        </w:rPr>
      </w:pPr>
      <w:r w:rsidRPr="004B2B1D">
        <w:rPr>
          <w:rFonts w:ascii="Arial" w:hAnsi="Arial" w:cs="Arial"/>
        </w:rPr>
        <w:t>Group discussion and feedback</w:t>
      </w:r>
    </w:p>
    <w:p w14:paraId="10C56EC1" w14:textId="77777777" w:rsidR="00DE6865" w:rsidRPr="004B2B1D" w:rsidRDefault="00DE6865" w:rsidP="00DE6865">
      <w:pPr>
        <w:rPr>
          <w:rFonts w:ascii="Arial" w:hAnsi="Arial" w:cs="Arial"/>
        </w:rPr>
      </w:pPr>
    </w:p>
    <w:p w14:paraId="01368D80" w14:textId="77777777" w:rsidR="00DE6865" w:rsidRPr="004B2B1D" w:rsidRDefault="00DE6865" w:rsidP="00DE6865">
      <w:pPr>
        <w:rPr>
          <w:rFonts w:ascii="Arial" w:hAnsi="Arial" w:cs="Arial"/>
        </w:rPr>
      </w:pPr>
      <w:r w:rsidRPr="004B2B1D">
        <w:rPr>
          <w:rFonts w:ascii="Arial" w:hAnsi="Arial" w:cs="Arial"/>
          <w:b/>
          <w:bCs/>
        </w:rPr>
        <w:t>Q&amp;A and Closing Discussion</w:t>
      </w:r>
      <w:r w:rsidRPr="004B2B1D">
        <w:rPr>
          <w:rFonts w:ascii="Arial" w:hAnsi="Arial" w:cs="Arial"/>
        </w:rPr>
        <w:t xml:space="preserve"> (15 mins)</w:t>
      </w:r>
    </w:p>
    <w:p w14:paraId="24DF217F" w14:textId="77777777" w:rsidR="00DE6865" w:rsidRPr="004B2B1D" w:rsidRDefault="00DE6865" w:rsidP="00DE6865">
      <w:pPr>
        <w:rPr>
          <w:rFonts w:ascii="Arial" w:hAnsi="Arial" w:cs="Arial"/>
        </w:rPr>
      </w:pPr>
      <w:r w:rsidRPr="004B2B1D">
        <w:rPr>
          <w:rFonts w:ascii="Arial" w:hAnsi="Arial" w:cs="Arial"/>
        </w:rPr>
        <w:t>Addressing participant questions</w:t>
      </w:r>
    </w:p>
    <w:p w14:paraId="235889B7" w14:textId="1F14CF3F" w:rsidR="00DE6865" w:rsidRPr="004B2B1D" w:rsidRDefault="00DE6865" w:rsidP="00DE6865">
      <w:pPr>
        <w:rPr>
          <w:rFonts w:ascii="Arial" w:hAnsi="Arial" w:cs="Arial"/>
        </w:rPr>
      </w:pPr>
      <w:r w:rsidRPr="004B2B1D">
        <w:rPr>
          <w:rFonts w:ascii="Arial" w:hAnsi="Arial" w:cs="Arial"/>
        </w:rPr>
        <w:t>Key takeaways and sign posting resources for further learning</w:t>
      </w:r>
    </w:p>
    <w:p w14:paraId="31FA50A9" w14:textId="77777777" w:rsidR="004B2B1D" w:rsidRDefault="004B2B1D" w:rsidP="00DE6865">
      <w:pPr>
        <w:rPr>
          <w:rFonts w:ascii="Arial" w:hAnsi="Arial" w:cs="Arial"/>
        </w:rPr>
      </w:pPr>
    </w:p>
    <w:p w14:paraId="2B45AD86" w14:textId="7E5C3215" w:rsidR="00DE6865" w:rsidRPr="00DE6865" w:rsidRDefault="00DE6865" w:rsidP="00DE6865">
      <w:pPr>
        <w:rPr>
          <w:rFonts w:ascii="Arial" w:hAnsi="Arial" w:cs="Arial"/>
          <w:b/>
          <w:bCs/>
        </w:rPr>
      </w:pPr>
      <w:r w:rsidRPr="00DE6865">
        <w:rPr>
          <w:rFonts w:ascii="Arial" w:hAnsi="Arial" w:cs="Arial"/>
          <w:b/>
          <w:bCs/>
        </w:rPr>
        <w:lastRenderedPageBreak/>
        <w:t>Reference List</w:t>
      </w:r>
    </w:p>
    <w:p w14:paraId="2B1EADF9" w14:textId="77777777" w:rsidR="00DE6865" w:rsidRPr="00DE6865" w:rsidRDefault="00DE6865" w:rsidP="00DE6865">
      <w:pPr>
        <w:rPr>
          <w:bCs/>
          <w:lang w:val="en-US"/>
        </w:rPr>
      </w:pPr>
      <w:r w:rsidRPr="00DE6865">
        <w:rPr>
          <w:bCs/>
          <w:lang w:val="en-US"/>
        </w:rPr>
        <w:t xml:space="preserve">Boon, H.J. (2020) ‘What Do ADHD Neuroimaging Studies Reveal for Teachers, Teacher Educators and Inclusive Education?’, </w:t>
      </w:r>
      <w:r w:rsidRPr="00DE6865">
        <w:rPr>
          <w:bCs/>
          <w:i/>
          <w:iCs/>
          <w:lang w:val="en-US"/>
        </w:rPr>
        <w:t>Child &amp; Youth Care Forum</w:t>
      </w:r>
      <w:r w:rsidRPr="00DE6865">
        <w:rPr>
          <w:bCs/>
          <w:lang w:val="en-US"/>
        </w:rPr>
        <w:t xml:space="preserve">, 49(4), pp. 533–561. Available at: </w:t>
      </w:r>
      <w:hyperlink r:id="rId6" w:history="1">
        <w:r w:rsidRPr="00DE6865">
          <w:rPr>
            <w:rStyle w:val="Hyperlink"/>
            <w:bCs/>
            <w:lang w:val="en-US"/>
          </w:rPr>
          <w:t>https://doi.org/10.1007/s10566-019-09542-4</w:t>
        </w:r>
      </w:hyperlink>
      <w:r w:rsidRPr="00DE6865">
        <w:rPr>
          <w:bCs/>
          <w:lang w:val="en-US"/>
        </w:rPr>
        <w:t>.</w:t>
      </w:r>
    </w:p>
    <w:p w14:paraId="5304E297" w14:textId="77777777" w:rsidR="00DE6865" w:rsidRPr="00DE6865" w:rsidRDefault="00DE6865" w:rsidP="00DE6865">
      <w:r w:rsidRPr="00DE6865">
        <w:rPr>
          <w:bCs/>
          <w:lang w:val="en-US"/>
        </w:rPr>
        <w:t xml:space="preserve">Caldwell, C. and Peters, R. (2018) ‘New Employee Onboarding – Psychological Contracts and Ethical Perspectives’, </w:t>
      </w:r>
      <w:r w:rsidRPr="00DE6865">
        <w:rPr>
          <w:bCs/>
          <w:i/>
          <w:iCs/>
          <w:lang w:val="en-US"/>
        </w:rPr>
        <w:t>Journal of Management Development</w:t>
      </w:r>
      <w:r w:rsidRPr="00DE6865">
        <w:rPr>
          <w:bCs/>
          <w:lang w:val="en-US"/>
        </w:rPr>
        <w:t>, 37(1), pp</w:t>
      </w:r>
      <w:r w:rsidRPr="00DE6865">
        <w:t xml:space="preserve"> </w:t>
      </w:r>
    </w:p>
    <w:p w14:paraId="7D7594BB" w14:textId="77777777" w:rsidR="00DE6865" w:rsidRPr="00DE6865" w:rsidRDefault="00DE6865" w:rsidP="00DE6865">
      <w:pPr>
        <w:rPr>
          <w:bCs/>
          <w:lang w:val="en-US"/>
        </w:rPr>
      </w:pPr>
      <w:r w:rsidRPr="00DE6865">
        <w:rPr>
          <w:bCs/>
          <w:lang w:val="en-US"/>
        </w:rPr>
        <w:t>CIPD (2014) CIPD | L&amp;D New Challenges &amp; Approaches, CIPD. Available at: https://www.cipd.org/uk/knowledge/reports/development-challenges-approaches-report/ (Accessed: 1 February 2025</w:t>
      </w:r>
      <w:proofErr w:type="gramStart"/>
      <w:r w:rsidRPr="00DE6865">
        <w:rPr>
          <w:bCs/>
          <w:lang w:val="en-US"/>
        </w:rPr>
        <w:t>)..</w:t>
      </w:r>
      <w:proofErr w:type="gramEnd"/>
      <w:r w:rsidRPr="00DE6865">
        <w:rPr>
          <w:bCs/>
          <w:lang w:val="en-US"/>
        </w:rPr>
        <w:t xml:space="preserve"> 27–39. Available at: </w:t>
      </w:r>
      <w:hyperlink r:id="rId7" w:history="1">
        <w:r w:rsidRPr="00DE6865">
          <w:rPr>
            <w:rStyle w:val="Hyperlink"/>
            <w:bCs/>
            <w:lang w:val="en-US"/>
          </w:rPr>
          <w:t>https://doi.org/10.1108/jmd-10-2016-0202</w:t>
        </w:r>
      </w:hyperlink>
      <w:r w:rsidRPr="00DE6865">
        <w:rPr>
          <w:bCs/>
          <w:lang w:val="en-US"/>
        </w:rPr>
        <w:t>.</w:t>
      </w:r>
    </w:p>
    <w:p w14:paraId="22D7B23C" w14:textId="77777777" w:rsidR="00DE6865" w:rsidRPr="00DE6865" w:rsidRDefault="00DE6865" w:rsidP="00DE6865">
      <w:pPr>
        <w:rPr>
          <w:bCs/>
          <w:lang w:val="en-US"/>
        </w:rPr>
      </w:pPr>
      <w:r w:rsidRPr="00DE6865">
        <w:rPr>
          <w:bCs/>
          <w:lang w:val="en-US"/>
        </w:rPr>
        <w:t>CIPD (2019) CIPD | Creating and Developing Positive Organisational Cultures for Learning and Inclusion, CIPD. Available at: https://www.cipd.org/uk/views-and-insights/thought-leadership/the-world-of-work/positive-organisational-culture-inclusion/ (Accessed: 1 February 2025).</w:t>
      </w:r>
    </w:p>
    <w:p w14:paraId="47DD7BA4" w14:textId="77777777" w:rsidR="00DE6865" w:rsidRPr="00DE6865" w:rsidRDefault="00DE6865" w:rsidP="00DE6865">
      <w:pPr>
        <w:rPr>
          <w:bCs/>
          <w:lang w:val="en-US"/>
        </w:rPr>
      </w:pPr>
      <w:r w:rsidRPr="00DE6865">
        <w:rPr>
          <w:bCs/>
          <w:lang w:val="en-US"/>
        </w:rPr>
        <w:t xml:space="preserve">People Management (2025) How to Build a Psychologically Safe Workplace, Peoplemanagement.co.uk. </w:t>
      </w:r>
      <w:proofErr w:type="spellStart"/>
      <w:r w:rsidRPr="00DE6865">
        <w:rPr>
          <w:bCs/>
          <w:lang w:val="en-US"/>
        </w:rPr>
        <w:t>PeopleManagement</w:t>
      </w:r>
      <w:proofErr w:type="spellEnd"/>
      <w:r w:rsidRPr="00DE6865">
        <w:rPr>
          <w:bCs/>
          <w:lang w:val="en-US"/>
        </w:rPr>
        <w:t>. Available at: https://www.peoplemanagement.co.uk/article/1903547/build-psychologically-safe-workplace (Accessed: 1 February 2025).</w:t>
      </w:r>
    </w:p>
    <w:p w14:paraId="16DD263C" w14:textId="77777777" w:rsidR="00DE6865" w:rsidRPr="00DE6865" w:rsidRDefault="00DE6865" w:rsidP="00DE6865">
      <w:pPr>
        <w:rPr>
          <w:bCs/>
        </w:rPr>
      </w:pPr>
      <w:r w:rsidRPr="00DE6865">
        <w:rPr>
          <w:bCs/>
        </w:rPr>
        <w:t xml:space="preserve">Quinton, M.L. </w:t>
      </w:r>
      <w:r w:rsidRPr="00DE6865">
        <w:rPr>
          <w:bCs/>
          <w:i/>
          <w:iCs/>
        </w:rPr>
        <w:t>et al.</w:t>
      </w:r>
      <w:r w:rsidRPr="00DE6865">
        <w:rPr>
          <w:bCs/>
        </w:rPr>
        <w:t xml:space="preserve"> (2022) ‘A Kirkpatrick Model Process Evaluation of Reactions and Learning from My Strengths Training for </w:t>
      </w:r>
      <w:proofErr w:type="spellStart"/>
      <w:r w:rsidRPr="00DE6865">
        <w:rPr>
          <w:bCs/>
        </w:rPr>
        <w:t>Life</w:t>
      </w:r>
      <w:r w:rsidRPr="00DE6865">
        <w:rPr>
          <w:bCs/>
          <w:vertAlign w:val="superscript"/>
        </w:rPr>
        <w:t>TM</w:t>
      </w:r>
      <w:proofErr w:type="spellEnd"/>
      <w:r w:rsidRPr="00DE6865">
        <w:rPr>
          <w:bCs/>
        </w:rPr>
        <w:t xml:space="preserve">’, </w:t>
      </w:r>
      <w:r w:rsidRPr="00DE6865">
        <w:rPr>
          <w:bCs/>
          <w:i/>
          <w:iCs/>
        </w:rPr>
        <w:t>International Journal of Environmental Research and Public Health</w:t>
      </w:r>
      <w:r w:rsidRPr="00DE6865">
        <w:rPr>
          <w:bCs/>
        </w:rPr>
        <w:t>, 19(18), p. 11320. Available at: https://doi.org/10.3390/ijerph191811320.</w:t>
      </w:r>
    </w:p>
    <w:p w14:paraId="3D10959A" w14:textId="77777777" w:rsidR="00DE6865" w:rsidRPr="00DE6865" w:rsidRDefault="00DE6865" w:rsidP="00DE6865">
      <w:pPr>
        <w:rPr>
          <w:bCs/>
          <w:lang w:val="en-US"/>
        </w:rPr>
      </w:pPr>
    </w:p>
    <w:p w14:paraId="40480B90" w14:textId="77777777" w:rsidR="00DE6865" w:rsidRPr="00DE6865" w:rsidRDefault="00DE6865" w:rsidP="00DE6865">
      <w:pPr>
        <w:rPr>
          <w:bCs/>
          <w:lang w:val="en-US"/>
        </w:rPr>
      </w:pPr>
      <w:r w:rsidRPr="00DE6865">
        <w:rPr>
          <w:bCs/>
          <w:lang w:val="en-US"/>
        </w:rPr>
        <w:t xml:space="preserve">Stewart, J. and Cureton, P. (2014) </w:t>
      </w:r>
      <w:r w:rsidRPr="00DE6865">
        <w:rPr>
          <w:bCs/>
          <w:i/>
          <w:iCs/>
          <w:lang w:val="en-US"/>
        </w:rPr>
        <w:t>Designing, Delivering and Evaluating Learning and Development: Essentials for Practice</w:t>
      </w:r>
      <w:r w:rsidRPr="00DE6865">
        <w:rPr>
          <w:bCs/>
          <w:lang w:val="en-US"/>
        </w:rPr>
        <w:t>. London: Chartered Institute of Personnel and Development, pp. 40–45.</w:t>
      </w:r>
    </w:p>
    <w:p w14:paraId="42BC7487" w14:textId="77777777" w:rsidR="00DE6865" w:rsidRDefault="00DE6865" w:rsidP="00DE6865"/>
    <w:sectPr w:rsidR="00DE68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05ADA"/>
    <w:multiLevelType w:val="hybridMultilevel"/>
    <w:tmpl w:val="615EB1A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56443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6865"/>
    <w:rsid w:val="003A7190"/>
    <w:rsid w:val="004B2B1D"/>
    <w:rsid w:val="00641863"/>
    <w:rsid w:val="00C043A7"/>
    <w:rsid w:val="00DE6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02B418"/>
  <w15:chartTrackingRefBased/>
  <w15:docId w15:val="{7A9C6D81-CEE3-4E45-999E-F0FD81D2D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E68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E68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E686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E68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E686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E686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E686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E686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E686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E686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E686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E686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E686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E686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E686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E686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E686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E686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E68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E68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E686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E68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E68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E686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E686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E686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E686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E686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E686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E686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E686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oi.org/10.1108/jmd-10-2016-020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i.org/10.1007/s10566-019-09542-4" TargetMode="External"/><Relationship Id="rId5" Type="http://schemas.openxmlformats.org/officeDocument/2006/relationships/hyperlink" Target="https://www.canva.com/design/DAGcqEvwdQs/SHtNBJNitjAEDcANh5TySg/edit?utm_content=DAGcqEvwdQs&amp;utm_campaign=designshare&amp;utm_medium=link2&amp;utm_source=sharebutton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669</Words>
  <Characters>3818</Characters>
  <Application>Microsoft Office Word</Application>
  <DocSecurity>0</DocSecurity>
  <Lines>31</Lines>
  <Paragraphs>8</Paragraphs>
  <ScaleCrop>false</ScaleCrop>
  <Company/>
  <LinksUpToDate>false</LinksUpToDate>
  <CharactersWithSpaces>4479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Stuart Davies-Jaynes</dc:creator>
  <cp:keywords/>
  <dc:description/>
  <cp:lastModifiedBy>Stuart Davies-Jaynes</cp:lastModifiedBy>
  <cp:revision>2</cp:revision>
  <dcterms:created xsi:type="dcterms:W3CDTF">2025-02-12T17:43:00Z</dcterms:created>
  <dcterms:modified xsi:type="dcterms:W3CDTF">2025-02-12T17:56:00Z</dcterms:modified>
</cp:coreProperties>
</file>