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C9B46" w14:textId="33BBFEC3" w:rsidR="00F47520" w:rsidRDefault="00827C9F" w:rsidP="00827C9F">
      <w:pPr>
        <w:spacing w:line="360" w:lineRule="auto"/>
        <w:jc w:val="both"/>
        <w:rPr>
          <w:rFonts w:ascii="Arial" w:hAnsi="Arial" w:cs="Arial"/>
          <w:sz w:val="28"/>
          <w:szCs w:val="28"/>
        </w:rPr>
      </w:pPr>
      <w:r>
        <w:rPr>
          <w:rFonts w:ascii="Arial" w:hAnsi="Arial" w:cs="Arial"/>
          <w:noProof/>
          <w:sz w:val="28"/>
          <w:szCs w:val="28"/>
        </w:rPr>
        <w:drawing>
          <wp:inline distT="0" distB="0" distL="0" distR="0" wp14:anchorId="32A65CAE" wp14:editId="6E6F0266">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4E29547B" w14:textId="229AE421" w:rsidR="00827C9F" w:rsidRDefault="00827C9F" w:rsidP="00827C9F">
      <w:pPr>
        <w:spacing w:line="360" w:lineRule="auto"/>
        <w:jc w:val="both"/>
        <w:rPr>
          <w:rFonts w:ascii="Arial" w:hAnsi="Arial" w:cs="Arial"/>
          <w:sz w:val="28"/>
          <w:szCs w:val="28"/>
        </w:rPr>
      </w:pPr>
    </w:p>
    <w:p w14:paraId="2B2E799E" w14:textId="065562B8" w:rsidR="00827C9F" w:rsidRDefault="00827C9F" w:rsidP="00827C9F">
      <w:pPr>
        <w:spacing w:line="360" w:lineRule="auto"/>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Assignment </w:t>
      </w:r>
      <w:r w:rsidR="005D3A41">
        <w:rPr>
          <w:rFonts w:ascii="Arial" w:hAnsi="Arial" w:cs="Arial"/>
          <w:sz w:val="28"/>
          <w:szCs w:val="28"/>
        </w:rPr>
        <w:t>2</w:t>
      </w:r>
      <w:r>
        <w:rPr>
          <w:rFonts w:ascii="Arial" w:hAnsi="Arial" w:cs="Arial"/>
          <w:sz w:val="28"/>
          <w:szCs w:val="28"/>
        </w:rPr>
        <w:t xml:space="preserve"> </w:t>
      </w:r>
    </w:p>
    <w:p w14:paraId="07C9A226" w14:textId="5D5E377D" w:rsidR="00827C9F" w:rsidRDefault="00827C9F" w:rsidP="00827C9F">
      <w:pPr>
        <w:spacing w:line="360" w:lineRule="auto"/>
        <w:jc w:val="both"/>
        <w:rPr>
          <w:rFonts w:ascii="Arial" w:hAnsi="Arial" w:cs="Arial"/>
          <w:sz w:val="28"/>
          <w:szCs w:val="28"/>
        </w:rPr>
      </w:pPr>
    </w:p>
    <w:p w14:paraId="6BCCBC6C" w14:textId="77777777" w:rsidR="00827C9F" w:rsidRDefault="00827C9F" w:rsidP="00827C9F">
      <w:pPr>
        <w:spacing w:line="360" w:lineRule="auto"/>
        <w:jc w:val="both"/>
        <w:rPr>
          <w:rFonts w:ascii="Arial" w:hAnsi="Arial" w:cs="Arial"/>
          <w:sz w:val="28"/>
          <w:szCs w:val="28"/>
        </w:rPr>
      </w:pPr>
    </w:p>
    <w:p w14:paraId="5596E7F4" w14:textId="77777777" w:rsidR="00827C9F" w:rsidRDefault="00827C9F" w:rsidP="00827C9F">
      <w:pPr>
        <w:spacing w:line="360" w:lineRule="auto"/>
        <w:jc w:val="both"/>
        <w:rPr>
          <w:rFonts w:ascii="Arial" w:hAnsi="Arial" w:cs="Arial"/>
          <w:sz w:val="28"/>
          <w:szCs w:val="28"/>
        </w:rPr>
      </w:pPr>
    </w:p>
    <w:p w14:paraId="73DDBB46" w14:textId="23C892BC" w:rsidR="00827C9F" w:rsidRPr="00E36C9C" w:rsidRDefault="00827C9F" w:rsidP="00827C9F">
      <w:pPr>
        <w:spacing w:line="360" w:lineRule="auto"/>
        <w:jc w:val="both"/>
        <w:rPr>
          <w:rFonts w:cstheme="minorHAnsi"/>
          <w:sz w:val="32"/>
          <w:szCs w:val="32"/>
        </w:rPr>
      </w:pPr>
      <w:r w:rsidRPr="009B4270">
        <w:rPr>
          <w:rFonts w:cstheme="minorHAnsi"/>
          <w:b/>
          <w:bCs/>
          <w:sz w:val="32"/>
          <w:szCs w:val="32"/>
        </w:rPr>
        <w:t>Name</w:t>
      </w:r>
      <w:r w:rsidR="00E36C9C" w:rsidRPr="009B4270">
        <w:rPr>
          <w:rFonts w:cstheme="minorHAnsi"/>
          <w:b/>
          <w:bCs/>
          <w:sz w:val="32"/>
          <w:szCs w:val="32"/>
        </w:rPr>
        <w:t xml:space="preserve"> of the </w:t>
      </w:r>
      <w:r w:rsidR="009B4270" w:rsidRPr="009B4270">
        <w:rPr>
          <w:rFonts w:cstheme="minorHAnsi"/>
          <w:b/>
          <w:bCs/>
          <w:sz w:val="32"/>
          <w:szCs w:val="32"/>
        </w:rPr>
        <w:t>Students:</w:t>
      </w:r>
      <w:r w:rsidR="00E36C9C" w:rsidRPr="00E36C9C">
        <w:rPr>
          <w:rFonts w:cstheme="minorHAnsi"/>
          <w:sz w:val="32"/>
          <w:szCs w:val="32"/>
        </w:rPr>
        <w:t xml:space="preserve"> </w:t>
      </w:r>
      <w:r w:rsidR="00E36C9C">
        <w:rPr>
          <w:rFonts w:cstheme="minorHAnsi"/>
          <w:sz w:val="32"/>
          <w:szCs w:val="32"/>
        </w:rPr>
        <w:t xml:space="preserve">Team </w:t>
      </w:r>
      <w:r w:rsidR="009B4270">
        <w:rPr>
          <w:rFonts w:cstheme="minorHAnsi"/>
          <w:sz w:val="32"/>
          <w:szCs w:val="32"/>
        </w:rPr>
        <w:t>Leader:</w:t>
      </w:r>
      <w:r w:rsidR="00E36C9C">
        <w:rPr>
          <w:rFonts w:cstheme="minorHAnsi"/>
          <w:sz w:val="32"/>
          <w:szCs w:val="32"/>
        </w:rPr>
        <w:t xml:space="preserve"> Cecile Abuzour (2218610), </w:t>
      </w:r>
      <w:r w:rsidR="00EB1FEC">
        <w:rPr>
          <w:rFonts w:cstheme="minorHAnsi"/>
          <w:sz w:val="32"/>
          <w:szCs w:val="32"/>
        </w:rPr>
        <w:t xml:space="preserve">Manuel </w:t>
      </w:r>
      <w:proofErr w:type="spellStart"/>
      <w:r w:rsidR="00EB1FEC">
        <w:rPr>
          <w:rFonts w:cstheme="minorHAnsi"/>
          <w:sz w:val="32"/>
          <w:szCs w:val="32"/>
        </w:rPr>
        <w:t>Fioranzato</w:t>
      </w:r>
      <w:proofErr w:type="spellEnd"/>
      <w:r w:rsidR="00EB1FEC">
        <w:rPr>
          <w:rFonts w:cstheme="minorHAnsi"/>
          <w:sz w:val="32"/>
          <w:szCs w:val="32"/>
        </w:rPr>
        <w:t xml:space="preserve"> (2311107</w:t>
      </w:r>
      <w:r w:rsidR="00EB1FEC">
        <w:rPr>
          <w:rFonts w:cstheme="minorHAnsi"/>
          <w:sz w:val="32"/>
          <w:szCs w:val="32"/>
        </w:rPr>
        <w:t xml:space="preserve">), </w:t>
      </w:r>
      <w:r w:rsidR="00E36C9C">
        <w:rPr>
          <w:rFonts w:cstheme="minorHAnsi"/>
          <w:sz w:val="32"/>
          <w:szCs w:val="32"/>
        </w:rPr>
        <w:t>Bogdan Costel Gantu (2317099)</w:t>
      </w:r>
      <w:r w:rsidR="009B4270">
        <w:rPr>
          <w:rFonts w:cstheme="minorHAnsi"/>
          <w:sz w:val="32"/>
          <w:szCs w:val="32"/>
        </w:rPr>
        <w:t xml:space="preserve">, Gabriela Budan (2316848), Kristiyan Pavlov </w:t>
      </w:r>
      <w:proofErr w:type="spellStart"/>
      <w:r w:rsidR="009B4270">
        <w:rPr>
          <w:rFonts w:cstheme="minorHAnsi"/>
          <w:sz w:val="32"/>
          <w:szCs w:val="32"/>
        </w:rPr>
        <w:t>Pirindzhiev</w:t>
      </w:r>
      <w:proofErr w:type="spellEnd"/>
      <w:r w:rsidR="009B4270">
        <w:rPr>
          <w:rFonts w:cstheme="minorHAnsi"/>
          <w:sz w:val="32"/>
          <w:szCs w:val="32"/>
        </w:rPr>
        <w:t xml:space="preserve"> (2309382)</w:t>
      </w:r>
    </w:p>
    <w:p w14:paraId="1036A1A5" w14:textId="3485F9D3" w:rsidR="00827C9F" w:rsidRPr="009B4270" w:rsidRDefault="00827C9F" w:rsidP="00827C9F">
      <w:pPr>
        <w:spacing w:line="360" w:lineRule="auto"/>
        <w:jc w:val="both"/>
        <w:rPr>
          <w:rFonts w:cstheme="minorHAnsi"/>
          <w:b/>
          <w:bCs/>
          <w:sz w:val="32"/>
          <w:szCs w:val="32"/>
        </w:rPr>
      </w:pPr>
      <w:r w:rsidRPr="009B4270">
        <w:rPr>
          <w:rFonts w:cstheme="minorHAnsi"/>
          <w:b/>
          <w:bCs/>
          <w:sz w:val="32"/>
          <w:szCs w:val="32"/>
        </w:rPr>
        <w:t>Module:</w:t>
      </w:r>
      <w:r w:rsidRPr="009B4270">
        <w:rPr>
          <w:rFonts w:cstheme="minorHAnsi"/>
          <w:sz w:val="32"/>
          <w:szCs w:val="32"/>
        </w:rPr>
        <w:t xml:space="preserve"> </w:t>
      </w:r>
      <w:r w:rsidR="009B4270" w:rsidRPr="009B4270">
        <w:rPr>
          <w:rFonts w:cstheme="minorHAnsi"/>
          <w:sz w:val="32"/>
          <w:szCs w:val="32"/>
        </w:rPr>
        <w:t>Academic</w:t>
      </w:r>
      <w:r w:rsidR="009B4270" w:rsidRPr="009B4270">
        <w:rPr>
          <w:rFonts w:cstheme="minorHAnsi"/>
          <w:b/>
          <w:bCs/>
          <w:sz w:val="32"/>
          <w:szCs w:val="32"/>
        </w:rPr>
        <w:t xml:space="preserve"> </w:t>
      </w:r>
      <w:r w:rsidR="009B4270" w:rsidRPr="009B4270">
        <w:rPr>
          <w:rFonts w:cstheme="minorHAnsi"/>
          <w:sz w:val="32"/>
          <w:szCs w:val="32"/>
        </w:rPr>
        <w:t xml:space="preserve">Skills </w:t>
      </w:r>
    </w:p>
    <w:p w14:paraId="02F16464" w14:textId="57D881D1" w:rsidR="00827C9F" w:rsidRPr="009B4270" w:rsidRDefault="002E7A7C" w:rsidP="00827C9F">
      <w:pPr>
        <w:spacing w:line="360" w:lineRule="auto"/>
        <w:jc w:val="both"/>
        <w:rPr>
          <w:rFonts w:cstheme="minorHAnsi"/>
          <w:b/>
          <w:bCs/>
          <w:sz w:val="32"/>
          <w:szCs w:val="32"/>
          <w:lang w:val="fr-FR"/>
        </w:rPr>
      </w:pPr>
      <w:r w:rsidRPr="009B4270">
        <w:rPr>
          <w:rFonts w:cstheme="minorHAnsi"/>
          <w:b/>
          <w:bCs/>
          <w:sz w:val="32"/>
          <w:szCs w:val="32"/>
          <w:lang w:val="fr-FR"/>
        </w:rPr>
        <w:t xml:space="preserve">Module </w:t>
      </w:r>
      <w:r w:rsidR="009B4270" w:rsidRPr="009B4270">
        <w:rPr>
          <w:rFonts w:cstheme="minorHAnsi"/>
          <w:b/>
          <w:bCs/>
          <w:sz w:val="32"/>
          <w:szCs w:val="32"/>
          <w:lang w:val="fr-FR"/>
        </w:rPr>
        <w:t xml:space="preserve">Code : </w:t>
      </w:r>
      <w:r w:rsidR="009B4270" w:rsidRPr="009B4270">
        <w:rPr>
          <w:rFonts w:cstheme="minorHAnsi"/>
          <w:sz w:val="32"/>
          <w:szCs w:val="32"/>
          <w:lang w:val="fr-FR"/>
        </w:rPr>
        <w:t>LCBB4006</w:t>
      </w:r>
    </w:p>
    <w:p w14:paraId="0CF7C859" w14:textId="7E8A36FF" w:rsidR="009B4270" w:rsidRDefault="009B4270" w:rsidP="00827C9F">
      <w:pPr>
        <w:spacing w:line="360" w:lineRule="auto"/>
        <w:jc w:val="both"/>
        <w:rPr>
          <w:rFonts w:cstheme="minorHAnsi"/>
          <w:b/>
          <w:bCs/>
          <w:sz w:val="32"/>
          <w:szCs w:val="32"/>
          <w:lang w:val="fr-FR"/>
        </w:rPr>
      </w:pPr>
      <w:proofErr w:type="spellStart"/>
      <w:r w:rsidRPr="009B4270">
        <w:rPr>
          <w:rFonts w:cstheme="minorHAnsi"/>
          <w:b/>
          <w:bCs/>
          <w:sz w:val="32"/>
          <w:szCs w:val="32"/>
          <w:lang w:val="fr-FR"/>
        </w:rPr>
        <w:t>Lecturer</w:t>
      </w:r>
      <w:proofErr w:type="spellEnd"/>
      <w:r w:rsidRPr="009B4270">
        <w:rPr>
          <w:rFonts w:cstheme="minorHAnsi"/>
          <w:b/>
          <w:bCs/>
          <w:sz w:val="32"/>
          <w:szCs w:val="32"/>
          <w:lang w:val="fr-FR"/>
        </w:rPr>
        <w:t xml:space="preserve"> :</w:t>
      </w:r>
      <w:r>
        <w:rPr>
          <w:rFonts w:cstheme="minorHAnsi"/>
          <w:b/>
          <w:bCs/>
          <w:sz w:val="32"/>
          <w:szCs w:val="32"/>
          <w:lang w:val="fr-FR"/>
        </w:rPr>
        <w:t xml:space="preserve"> </w:t>
      </w:r>
      <w:r w:rsidRPr="009B4270">
        <w:rPr>
          <w:rFonts w:cstheme="minorHAnsi"/>
          <w:sz w:val="32"/>
          <w:szCs w:val="32"/>
          <w:lang w:val="fr-FR"/>
        </w:rPr>
        <w:t>Mohammad Rahman</w:t>
      </w:r>
    </w:p>
    <w:p w14:paraId="48A0EE82" w14:textId="0AF07EB4" w:rsidR="00827C9F" w:rsidRPr="009B4270" w:rsidRDefault="009B4270" w:rsidP="00827C9F">
      <w:pPr>
        <w:spacing w:line="360" w:lineRule="auto"/>
        <w:jc w:val="both"/>
        <w:rPr>
          <w:rFonts w:cstheme="minorHAnsi"/>
          <w:b/>
          <w:bCs/>
          <w:sz w:val="32"/>
          <w:szCs w:val="32"/>
          <w:lang w:val="fr-FR"/>
        </w:rPr>
      </w:pPr>
      <w:r>
        <w:rPr>
          <w:rFonts w:cstheme="minorHAnsi"/>
          <w:b/>
          <w:bCs/>
          <w:sz w:val="32"/>
          <w:szCs w:val="32"/>
          <w:lang w:val="fr-FR"/>
        </w:rPr>
        <w:t xml:space="preserve"> </w:t>
      </w:r>
    </w:p>
    <w:p w14:paraId="6BFF13C4" w14:textId="33A62464" w:rsidR="00827C9F" w:rsidRPr="009B4270" w:rsidRDefault="00827C9F" w:rsidP="00827C9F">
      <w:pPr>
        <w:spacing w:line="360" w:lineRule="auto"/>
        <w:jc w:val="both"/>
        <w:rPr>
          <w:rFonts w:ascii="Arial" w:hAnsi="Arial" w:cs="Arial"/>
          <w:sz w:val="28"/>
          <w:szCs w:val="28"/>
          <w:lang w:val="fr-FR"/>
        </w:rPr>
      </w:pPr>
    </w:p>
    <w:p w14:paraId="07CED03F" w14:textId="2417B20B" w:rsidR="00827C9F" w:rsidRPr="009B4270" w:rsidRDefault="00827C9F" w:rsidP="00827C9F">
      <w:pPr>
        <w:spacing w:line="360" w:lineRule="auto"/>
        <w:jc w:val="both"/>
        <w:rPr>
          <w:rFonts w:ascii="Arial" w:hAnsi="Arial" w:cs="Arial"/>
          <w:sz w:val="28"/>
          <w:szCs w:val="28"/>
          <w:lang w:val="fr-FR"/>
        </w:rPr>
      </w:pPr>
    </w:p>
    <w:p w14:paraId="3C160977" w14:textId="34760049" w:rsidR="00827C9F" w:rsidRPr="009B4270" w:rsidRDefault="00827C9F" w:rsidP="00827C9F">
      <w:pPr>
        <w:spacing w:line="360" w:lineRule="auto"/>
        <w:jc w:val="both"/>
        <w:rPr>
          <w:rFonts w:ascii="Arial" w:hAnsi="Arial" w:cs="Arial"/>
          <w:sz w:val="28"/>
          <w:szCs w:val="28"/>
          <w:lang w:val="fr-FR"/>
        </w:rPr>
      </w:pPr>
    </w:p>
    <w:p w14:paraId="2DF5B322" w14:textId="45E5E52F" w:rsidR="00827C9F" w:rsidRPr="009B4270" w:rsidRDefault="00827C9F" w:rsidP="00827C9F">
      <w:pPr>
        <w:spacing w:line="360" w:lineRule="auto"/>
        <w:jc w:val="both"/>
        <w:rPr>
          <w:rFonts w:ascii="Arial" w:hAnsi="Arial" w:cs="Arial"/>
          <w:sz w:val="28"/>
          <w:szCs w:val="28"/>
          <w:lang w:val="fr-FR"/>
        </w:rPr>
      </w:pPr>
    </w:p>
    <w:p w14:paraId="1F962101" w14:textId="5D7CF08A" w:rsidR="00827C9F" w:rsidRPr="009B4270" w:rsidRDefault="00827C9F" w:rsidP="00827C9F">
      <w:pPr>
        <w:spacing w:line="360" w:lineRule="auto"/>
        <w:jc w:val="both"/>
        <w:rPr>
          <w:rFonts w:ascii="Arial" w:hAnsi="Arial" w:cs="Arial"/>
          <w:sz w:val="28"/>
          <w:szCs w:val="28"/>
          <w:lang w:val="fr-FR"/>
        </w:rPr>
      </w:pPr>
    </w:p>
    <w:p w14:paraId="1D24BB6C" w14:textId="2536D72F" w:rsidR="00827C9F" w:rsidRPr="009B4270" w:rsidRDefault="00827C9F" w:rsidP="00827C9F">
      <w:pPr>
        <w:spacing w:line="360" w:lineRule="auto"/>
        <w:jc w:val="both"/>
        <w:rPr>
          <w:rFonts w:ascii="Arial" w:hAnsi="Arial" w:cs="Arial"/>
          <w:sz w:val="28"/>
          <w:szCs w:val="28"/>
          <w:lang w:val="fr-FR"/>
        </w:rPr>
      </w:pPr>
    </w:p>
    <w:p w14:paraId="43E9DB59" w14:textId="7D90C4CA" w:rsidR="00827C9F" w:rsidRPr="009B4270" w:rsidRDefault="00827C9F" w:rsidP="00827C9F">
      <w:pPr>
        <w:spacing w:line="360" w:lineRule="auto"/>
        <w:jc w:val="both"/>
        <w:rPr>
          <w:rFonts w:ascii="Arial" w:hAnsi="Arial" w:cs="Arial"/>
          <w:sz w:val="28"/>
          <w:szCs w:val="28"/>
          <w:lang w:val="fr-FR"/>
        </w:rPr>
      </w:pPr>
    </w:p>
    <w:p w14:paraId="35DA62F5" w14:textId="1613284C" w:rsidR="00827C9F" w:rsidRPr="009B4270" w:rsidRDefault="00827C9F" w:rsidP="00827C9F">
      <w:pPr>
        <w:spacing w:line="360" w:lineRule="auto"/>
        <w:jc w:val="both"/>
        <w:rPr>
          <w:rFonts w:ascii="Arial" w:hAnsi="Arial" w:cs="Arial"/>
          <w:sz w:val="28"/>
          <w:szCs w:val="28"/>
          <w:lang w:val="fr-FR"/>
        </w:rPr>
      </w:pPr>
    </w:p>
    <w:p w14:paraId="77FDB689" w14:textId="65A9E407" w:rsidR="00827C9F" w:rsidRDefault="00827C9F" w:rsidP="00827C9F">
      <w:pPr>
        <w:spacing w:line="360" w:lineRule="auto"/>
        <w:jc w:val="both"/>
        <w:rPr>
          <w:rFonts w:ascii="Arial" w:hAnsi="Arial" w:cs="Arial"/>
          <w:b/>
          <w:bCs/>
          <w:sz w:val="28"/>
          <w:szCs w:val="28"/>
        </w:rPr>
      </w:pPr>
      <w:r w:rsidRPr="00827C9F">
        <w:rPr>
          <w:rFonts w:ascii="Arial" w:hAnsi="Arial" w:cs="Arial"/>
          <w:b/>
          <w:bCs/>
          <w:sz w:val="28"/>
          <w:szCs w:val="28"/>
        </w:rPr>
        <w:t xml:space="preserve">Table of content </w:t>
      </w:r>
    </w:p>
    <w:p w14:paraId="264C8AD3" w14:textId="77777777" w:rsidR="006E50DB" w:rsidRDefault="006E50DB" w:rsidP="00827C9F">
      <w:pPr>
        <w:spacing w:line="360" w:lineRule="auto"/>
        <w:jc w:val="both"/>
        <w:rPr>
          <w:rFonts w:ascii="Arial" w:hAnsi="Arial" w:cs="Arial"/>
          <w:b/>
          <w:bCs/>
          <w:sz w:val="28"/>
          <w:szCs w:val="28"/>
        </w:rPr>
      </w:pPr>
    </w:p>
    <w:p w14:paraId="419DBE47" w14:textId="3F3ADEE2" w:rsidR="00827C9F" w:rsidRPr="006E50DB" w:rsidRDefault="009B4270" w:rsidP="006E50DB">
      <w:pPr>
        <w:pStyle w:val="ListParagraph"/>
        <w:numPr>
          <w:ilvl w:val="0"/>
          <w:numId w:val="11"/>
        </w:numPr>
        <w:spacing w:line="360" w:lineRule="auto"/>
        <w:jc w:val="both"/>
        <w:rPr>
          <w:rFonts w:ascii="Arial" w:hAnsi="Arial" w:cs="Arial"/>
          <w:b/>
          <w:bCs/>
          <w:sz w:val="28"/>
          <w:szCs w:val="28"/>
        </w:rPr>
      </w:pPr>
      <w:r w:rsidRPr="006E50DB">
        <w:rPr>
          <w:rFonts w:ascii="Arial" w:hAnsi="Arial" w:cs="Arial"/>
          <w:b/>
          <w:bCs/>
          <w:sz w:val="28"/>
          <w:szCs w:val="28"/>
        </w:rPr>
        <w:t>Introduction</w:t>
      </w:r>
    </w:p>
    <w:p w14:paraId="46C3D319" w14:textId="77777777" w:rsidR="009B4270" w:rsidRPr="006E50DB" w:rsidRDefault="009B4270" w:rsidP="006E50DB">
      <w:pPr>
        <w:pStyle w:val="ListParagraph"/>
        <w:numPr>
          <w:ilvl w:val="0"/>
          <w:numId w:val="11"/>
        </w:numPr>
        <w:rPr>
          <w:rFonts w:ascii="Arial" w:hAnsi="Arial" w:cs="Arial"/>
          <w:b/>
          <w:bCs/>
          <w:sz w:val="28"/>
          <w:szCs w:val="28"/>
        </w:rPr>
      </w:pPr>
      <w:r w:rsidRPr="006E50DB">
        <w:rPr>
          <w:rFonts w:ascii="Arial" w:hAnsi="Arial" w:cs="Arial"/>
          <w:b/>
          <w:bCs/>
          <w:sz w:val="28"/>
          <w:szCs w:val="28"/>
          <w:lang w:val="en-US"/>
        </w:rPr>
        <w:t>Critical and Analytical Thinking Skills</w:t>
      </w:r>
      <w:r w:rsidRPr="006E50DB">
        <w:rPr>
          <w:rFonts w:ascii="Arial" w:hAnsi="Arial" w:cs="Arial"/>
          <w:b/>
          <w:bCs/>
          <w:sz w:val="28"/>
          <w:szCs w:val="28"/>
        </w:rPr>
        <w:t xml:space="preserve"> </w:t>
      </w:r>
    </w:p>
    <w:p w14:paraId="5354F61F" w14:textId="0BE40C98" w:rsidR="009B4270" w:rsidRPr="006E50DB" w:rsidRDefault="009B4270"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Referencing skill.</w:t>
      </w:r>
      <w:r w:rsidRPr="006E50DB">
        <w:rPr>
          <w:rFonts w:ascii="Arial" w:hAnsi="Arial" w:cs="Arial"/>
          <w:b/>
          <w:bCs/>
          <w:sz w:val="28"/>
          <w:szCs w:val="28"/>
        </w:rPr>
        <w:t xml:space="preserve"> </w:t>
      </w:r>
    </w:p>
    <w:p w14:paraId="6CF0EEDE" w14:textId="77777777" w:rsidR="009B4270" w:rsidRPr="006E50DB" w:rsidRDefault="009B4270"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Time Management skill.</w:t>
      </w:r>
    </w:p>
    <w:p w14:paraId="48E1D365" w14:textId="5F702965" w:rsidR="009B4270" w:rsidRPr="006E50DB" w:rsidRDefault="009B4270"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Teamwork skill.</w:t>
      </w:r>
    </w:p>
    <w:p w14:paraId="1FF90603" w14:textId="77777777" w:rsidR="006E50DB" w:rsidRPr="006E50DB" w:rsidRDefault="006E50DB"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Paraphrasing and summarising</w:t>
      </w:r>
    </w:p>
    <w:p w14:paraId="19610BB0" w14:textId="11032D06" w:rsidR="006E50DB" w:rsidRPr="006E50DB" w:rsidRDefault="006E50DB"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 xml:space="preserve">Conclusion </w:t>
      </w:r>
    </w:p>
    <w:p w14:paraId="3D3E6947" w14:textId="3E6699E4" w:rsidR="006E50DB" w:rsidRPr="006E50DB" w:rsidRDefault="006E50DB" w:rsidP="006E50DB">
      <w:pPr>
        <w:pStyle w:val="ListParagraph"/>
        <w:numPr>
          <w:ilvl w:val="0"/>
          <w:numId w:val="11"/>
        </w:numPr>
        <w:rPr>
          <w:rFonts w:ascii="Arial" w:hAnsi="Arial" w:cs="Arial"/>
          <w:b/>
          <w:bCs/>
          <w:sz w:val="28"/>
          <w:szCs w:val="28"/>
        </w:rPr>
      </w:pPr>
      <w:r w:rsidRPr="006E50DB">
        <w:rPr>
          <w:rFonts w:ascii="Arial" w:hAnsi="Arial" w:cs="Arial"/>
          <w:b/>
          <w:bCs/>
          <w:sz w:val="28"/>
          <w:szCs w:val="28"/>
        </w:rPr>
        <w:t xml:space="preserve">References list </w:t>
      </w:r>
    </w:p>
    <w:p w14:paraId="363EBD82" w14:textId="77777777" w:rsidR="006E50DB" w:rsidRPr="009B4270" w:rsidRDefault="006E50DB" w:rsidP="009B4270">
      <w:pPr>
        <w:rPr>
          <w:rFonts w:ascii="Arial" w:hAnsi="Arial" w:cs="Arial"/>
          <w:b/>
          <w:bCs/>
        </w:rPr>
      </w:pPr>
    </w:p>
    <w:p w14:paraId="3EC9EE12" w14:textId="5C62A49A" w:rsidR="009B4270" w:rsidRPr="009B4270" w:rsidRDefault="00EB1FEC" w:rsidP="009B4270">
      <w:pPr>
        <w:ind w:left="360"/>
        <w:rPr>
          <w:rFonts w:ascii="Arial" w:hAnsi="Arial" w:cs="Arial"/>
          <w:b/>
          <w:bCs/>
        </w:rPr>
      </w:pPr>
      <w:r>
        <w:rPr>
          <w:rFonts w:ascii="Arial" w:hAnsi="Arial" w:cs="Arial"/>
          <w:b/>
          <w:bCs/>
        </w:rPr>
        <w:t xml:space="preserve"> </w:t>
      </w:r>
    </w:p>
    <w:p w14:paraId="70187A20" w14:textId="77777777" w:rsidR="009B4270" w:rsidRDefault="009B4270" w:rsidP="00827C9F">
      <w:pPr>
        <w:spacing w:line="360" w:lineRule="auto"/>
        <w:jc w:val="both"/>
        <w:rPr>
          <w:rFonts w:ascii="Arial" w:hAnsi="Arial" w:cs="Arial"/>
          <w:b/>
          <w:bCs/>
          <w:sz w:val="24"/>
          <w:szCs w:val="24"/>
        </w:rPr>
      </w:pPr>
    </w:p>
    <w:p w14:paraId="01128BC2" w14:textId="77777777" w:rsidR="009B4270" w:rsidRPr="009B4270" w:rsidRDefault="009B4270" w:rsidP="00827C9F">
      <w:pPr>
        <w:spacing w:line="360" w:lineRule="auto"/>
        <w:jc w:val="both"/>
        <w:rPr>
          <w:rFonts w:ascii="Arial" w:hAnsi="Arial" w:cs="Arial"/>
          <w:b/>
          <w:bCs/>
          <w:sz w:val="24"/>
          <w:szCs w:val="24"/>
        </w:rPr>
      </w:pPr>
    </w:p>
    <w:p w14:paraId="2CB1C023" w14:textId="3A24BA0F" w:rsidR="00827C9F" w:rsidRDefault="00827C9F" w:rsidP="00827C9F">
      <w:pPr>
        <w:spacing w:line="360" w:lineRule="auto"/>
        <w:jc w:val="both"/>
        <w:rPr>
          <w:rFonts w:ascii="Arial" w:hAnsi="Arial" w:cs="Arial"/>
          <w:b/>
          <w:bCs/>
          <w:sz w:val="28"/>
          <w:szCs w:val="28"/>
        </w:rPr>
      </w:pPr>
    </w:p>
    <w:p w14:paraId="2E02A5E5" w14:textId="36A310DE" w:rsidR="00827C9F" w:rsidRDefault="00827C9F" w:rsidP="00827C9F">
      <w:pPr>
        <w:spacing w:line="360" w:lineRule="auto"/>
        <w:jc w:val="both"/>
        <w:rPr>
          <w:rFonts w:ascii="Arial" w:hAnsi="Arial" w:cs="Arial"/>
          <w:b/>
          <w:bCs/>
          <w:sz w:val="28"/>
          <w:szCs w:val="28"/>
        </w:rPr>
      </w:pPr>
    </w:p>
    <w:p w14:paraId="28CAE3D9" w14:textId="0A93D573" w:rsidR="00827C9F" w:rsidRDefault="00827C9F" w:rsidP="00827C9F">
      <w:pPr>
        <w:spacing w:line="360" w:lineRule="auto"/>
        <w:jc w:val="both"/>
        <w:rPr>
          <w:rFonts w:ascii="Arial" w:hAnsi="Arial" w:cs="Arial"/>
          <w:b/>
          <w:bCs/>
          <w:sz w:val="28"/>
          <w:szCs w:val="28"/>
        </w:rPr>
      </w:pPr>
    </w:p>
    <w:p w14:paraId="6470598B" w14:textId="45280F40" w:rsidR="00827C9F" w:rsidRDefault="00827C9F" w:rsidP="00827C9F">
      <w:pPr>
        <w:spacing w:line="360" w:lineRule="auto"/>
        <w:jc w:val="both"/>
        <w:rPr>
          <w:rFonts w:ascii="Arial" w:hAnsi="Arial" w:cs="Arial"/>
          <w:b/>
          <w:bCs/>
          <w:sz w:val="28"/>
          <w:szCs w:val="28"/>
        </w:rPr>
      </w:pPr>
    </w:p>
    <w:p w14:paraId="2CDDD75A" w14:textId="559B6E03" w:rsidR="00827C9F" w:rsidRDefault="00827C9F" w:rsidP="00827C9F">
      <w:pPr>
        <w:spacing w:line="360" w:lineRule="auto"/>
        <w:jc w:val="both"/>
        <w:rPr>
          <w:rFonts w:ascii="Arial" w:hAnsi="Arial" w:cs="Arial"/>
          <w:b/>
          <w:bCs/>
          <w:sz w:val="28"/>
          <w:szCs w:val="28"/>
        </w:rPr>
      </w:pPr>
    </w:p>
    <w:p w14:paraId="46D84C85" w14:textId="72FC6594" w:rsidR="00827C9F" w:rsidRDefault="00827C9F" w:rsidP="00827C9F">
      <w:pPr>
        <w:spacing w:line="360" w:lineRule="auto"/>
        <w:jc w:val="both"/>
        <w:rPr>
          <w:rFonts w:ascii="Arial" w:hAnsi="Arial" w:cs="Arial"/>
          <w:b/>
          <w:bCs/>
          <w:sz w:val="28"/>
          <w:szCs w:val="28"/>
        </w:rPr>
      </w:pPr>
    </w:p>
    <w:p w14:paraId="57D1C1BF" w14:textId="25029448" w:rsidR="00827C9F" w:rsidRDefault="00827C9F" w:rsidP="00827C9F">
      <w:pPr>
        <w:spacing w:line="360" w:lineRule="auto"/>
        <w:jc w:val="both"/>
        <w:rPr>
          <w:rFonts w:ascii="Arial" w:hAnsi="Arial" w:cs="Arial"/>
          <w:b/>
          <w:bCs/>
          <w:sz w:val="28"/>
          <w:szCs w:val="28"/>
        </w:rPr>
      </w:pPr>
    </w:p>
    <w:p w14:paraId="6EFF441A" w14:textId="51E49141" w:rsidR="00827C9F" w:rsidRDefault="00827C9F" w:rsidP="00827C9F">
      <w:pPr>
        <w:spacing w:line="360" w:lineRule="auto"/>
        <w:jc w:val="both"/>
        <w:rPr>
          <w:rFonts w:ascii="Arial" w:hAnsi="Arial" w:cs="Arial"/>
          <w:b/>
          <w:bCs/>
          <w:sz w:val="28"/>
          <w:szCs w:val="28"/>
        </w:rPr>
      </w:pPr>
    </w:p>
    <w:p w14:paraId="48A55589" w14:textId="09CF4A54" w:rsidR="00827C9F" w:rsidRDefault="00827C9F" w:rsidP="00827C9F">
      <w:pPr>
        <w:spacing w:line="360" w:lineRule="auto"/>
        <w:jc w:val="both"/>
        <w:rPr>
          <w:rFonts w:ascii="Arial" w:hAnsi="Arial" w:cs="Arial"/>
          <w:b/>
          <w:bCs/>
          <w:sz w:val="28"/>
          <w:szCs w:val="28"/>
        </w:rPr>
      </w:pPr>
    </w:p>
    <w:p w14:paraId="70633F05" w14:textId="2A75A019" w:rsidR="00827C9F" w:rsidRDefault="00827C9F" w:rsidP="00827C9F">
      <w:pPr>
        <w:spacing w:line="360" w:lineRule="auto"/>
        <w:jc w:val="both"/>
        <w:rPr>
          <w:rFonts w:ascii="Arial" w:hAnsi="Arial" w:cs="Arial"/>
          <w:b/>
          <w:bCs/>
          <w:sz w:val="28"/>
          <w:szCs w:val="28"/>
        </w:rPr>
      </w:pPr>
    </w:p>
    <w:p w14:paraId="2AF25CAE" w14:textId="77777777" w:rsidR="00827C9F" w:rsidRPr="00EB1FEC" w:rsidRDefault="00827C9F" w:rsidP="00827C9F">
      <w:pPr>
        <w:rPr>
          <w:rFonts w:ascii="Arial" w:hAnsi="Arial" w:cs="Arial"/>
          <w:b/>
          <w:bCs/>
          <w:sz w:val="28"/>
          <w:szCs w:val="28"/>
        </w:rPr>
      </w:pPr>
    </w:p>
    <w:p w14:paraId="6A51689D" w14:textId="5C02B17B" w:rsidR="00827C9F" w:rsidRPr="00EB1FEC" w:rsidRDefault="002E7A7C" w:rsidP="002E7A7C">
      <w:pPr>
        <w:pStyle w:val="ListParagraph"/>
        <w:numPr>
          <w:ilvl w:val="0"/>
          <w:numId w:val="6"/>
        </w:numPr>
        <w:rPr>
          <w:rFonts w:ascii="Arial" w:hAnsi="Arial" w:cs="Arial"/>
          <w:b/>
          <w:bCs/>
          <w:sz w:val="24"/>
          <w:szCs w:val="24"/>
        </w:rPr>
      </w:pPr>
      <w:r w:rsidRPr="00EB1FEC">
        <w:rPr>
          <w:rFonts w:ascii="Arial" w:hAnsi="Arial" w:cs="Arial"/>
          <w:b/>
          <w:bCs/>
          <w:sz w:val="24"/>
          <w:szCs w:val="24"/>
        </w:rPr>
        <w:t xml:space="preserve">Introduction </w:t>
      </w:r>
    </w:p>
    <w:p w14:paraId="0BC292DE" w14:textId="3ADF4D79" w:rsidR="002E7A7C" w:rsidRPr="00EB1FEC" w:rsidRDefault="00C461BE" w:rsidP="002E7A7C">
      <w:pPr>
        <w:rPr>
          <w:rFonts w:ascii="Arial" w:hAnsi="Arial" w:cs="Arial"/>
        </w:rPr>
      </w:pPr>
      <w:r w:rsidRPr="00EB1FEC">
        <w:rPr>
          <w:rFonts w:ascii="Arial" w:hAnsi="Arial" w:cs="Arial"/>
        </w:rPr>
        <w:t>Academic skills refer to a range of fundamental characteristics necessary for achieving success in an educational setting. These skills include critical and analytical thinking, effective communication, time management, collaboration, paraphrasing, and summarising. These abilities are essential for a student to analyse, assess, and present knowledge in a logical and academically appropriate way. They play a crucial role in influencing a student's progress throughout their academic journey, making a substantial impact on their academic performance and personal growth. This paper will examine the fundamental academic competencies required to excel in an academic environment. This report will explore the details of critical and analytical thinking, analyse the pivotal role of effective communication in achieving academic success, investigate the significance of time management, discuss the influence of teamwork in educational settings, and highlight the importance of paraphrasing and summarising in academic writing. Moreover, the study will offer valuable insights on the efficient cultivation and use of these talents in many academic contexts.</w:t>
      </w:r>
    </w:p>
    <w:p w14:paraId="4B8ECD5E" w14:textId="77777777" w:rsidR="006E50DB" w:rsidRPr="00EB1FEC" w:rsidRDefault="006E50DB" w:rsidP="002E7A7C">
      <w:pPr>
        <w:rPr>
          <w:rFonts w:ascii="Arial" w:hAnsi="Arial" w:cs="Arial"/>
        </w:rPr>
      </w:pPr>
    </w:p>
    <w:p w14:paraId="46F7083A" w14:textId="4A2B4D64" w:rsidR="002E7A7C" w:rsidRPr="00EB1FEC" w:rsidRDefault="0086161F" w:rsidP="006E50DB">
      <w:pPr>
        <w:pStyle w:val="ListParagraph"/>
        <w:numPr>
          <w:ilvl w:val="0"/>
          <w:numId w:val="6"/>
        </w:numPr>
        <w:rPr>
          <w:rFonts w:ascii="Arial" w:hAnsi="Arial" w:cs="Arial"/>
          <w:b/>
          <w:bCs/>
        </w:rPr>
      </w:pPr>
      <w:r w:rsidRPr="00EB1FEC">
        <w:rPr>
          <w:rFonts w:ascii="Arial" w:hAnsi="Arial" w:cs="Arial"/>
          <w:b/>
          <w:bCs/>
          <w:lang w:val="en-US"/>
        </w:rPr>
        <w:t>Critical and Analytical Thinking Skills</w:t>
      </w:r>
      <w:r w:rsidR="002E7A7C" w:rsidRPr="00EB1FEC">
        <w:rPr>
          <w:rFonts w:ascii="Arial" w:hAnsi="Arial" w:cs="Arial"/>
          <w:b/>
          <w:bCs/>
        </w:rPr>
        <w:t xml:space="preserve"> </w:t>
      </w:r>
    </w:p>
    <w:p w14:paraId="7EAFB498" w14:textId="77777777" w:rsidR="0086161F" w:rsidRPr="00EB1FEC" w:rsidRDefault="0086161F" w:rsidP="0086161F">
      <w:pPr>
        <w:pStyle w:val="ListParagraph"/>
        <w:ind w:left="765"/>
        <w:rPr>
          <w:rFonts w:ascii="Arial" w:hAnsi="Arial" w:cs="Arial"/>
        </w:rPr>
      </w:pPr>
    </w:p>
    <w:p w14:paraId="1E9FC8BB" w14:textId="617B3B3D" w:rsidR="0086161F" w:rsidRPr="00EB1FEC" w:rsidRDefault="0086161F" w:rsidP="002E7A7C">
      <w:pPr>
        <w:pStyle w:val="ListParagraph"/>
        <w:numPr>
          <w:ilvl w:val="1"/>
          <w:numId w:val="6"/>
        </w:numPr>
        <w:rPr>
          <w:rFonts w:ascii="Arial" w:hAnsi="Arial" w:cs="Arial"/>
        </w:rPr>
      </w:pPr>
      <w:r w:rsidRPr="00EB1FEC">
        <w:rPr>
          <w:rFonts w:ascii="Arial" w:hAnsi="Arial" w:cs="Arial"/>
          <w:lang w:val="en-US"/>
        </w:rPr>
        <w:t>Cognitive skills such as analytical and reasoning skills in a person help him/her to analyze the obtained information, solve the encountered issues, and draw important conclusions on what has been achieved. Analytical thinking entails dissecting intricate concepts or scenarios into simplified parts for a better understanding. It makes people analyze parts that constitute a single whole as well as establish connections between them and see patterns in them. However, critical thinking entails looking at things from an objective perspective, posing questions on assumptions, and giving an opportunity for others' views (O’Halloran et al., 2017). Individuals need these abilities to succeed in their daily endeavors and exercise correct reasoning. On their part, analytical thinking involves people going through an organized procedure of checking on details. Breaking down concepts or problems into small pieces enables deepened comprehension. Critical thinking complements analytical thinking by encouraging individuals to question information and evaluate its credibility. A critical thinker doesn't accept information at face value but instead seeks evidence, considers different viewpoints, and assesses the reliability of sources (Wright, 2001).</w:t>
      </w:r>
    </w:p>
    <w:p w14:paraId="69ECE8AB" w14:textId="77777777" w:rsidR="0086161F" w:rsidRPr="00EB1FEC" w:rsidRDefault="0086161F" w:rsidP="0086161F">
      <w:pPr>
        <w:pStyle w:val="ListParagraph"/>
        <w:ind w:left="765"/>
        <w:rPr>
          <w:rFonts w:ascii="Arial" w:hAnsi="Arial" w:cs="Arial"/>
        </w:rPr>
      </w:pPr>
    </w:p>
    <w:p w14:paraId="67109580" w14:textId="77777777" w:rsidR="0086161F" w:rsidRPr="00EB1FEC" w:rsidRDefault="0086161F" w:rsidP="002E7A7C">
      <w:pPr>
        <w:pStyle w:val="ListParagraph"/>
        <w:numPr>
          <w:ilvl w:val="1"/>
          <w:numId w:val="6"/>
        </w:numPr>
        <w:rPr>
          <w:rFonts w:ascii="Arial" w:hAnsi="Arial" w:cs="Arial"/>
        </w:rPr>
      </w:pPr>
      <w:r w:rsidRPr="00EB1FEC">
        <w:rPr>
          <w:rFonts w:ascii="Arial" w:hAnsi="Arial" w:cs="Arial"/>
          <w:lang w:val="en-US"/>
        </w:rPr>
        <w:t>In the workplace, analytical and critical thinking contribute to effective decision-making. When confronted with a business problem, an analytical thinker may systematically examine the variables involved, while a critical thinker assesses the reliability of data and questions underlying assumptions. An example of this is in case of a complicated issue presented at a job. The analytical thinker might divide the task into smaller components before analyzing them individually (Giuliano and Von, 2017). This approach enables a clearer comprehension of the problem's intricacies and facilitates the development of effective solutions. As a group, these competencies shape collective judgment, which results in rational and insightful decision-making.</w:t>
      </w:r>
      <w:r w:rsidR="002E7A7C" w:rsidRPr="00EB1FEC">
        <w:rPr>
          <w:rFonts w:ascii="Arial" w:hAnsi="Arial" w:cs="Arial"/>
        </w:rPr>
        <w:t xml:space="preserve"> </w:t>
      </w:r>
    </w:p>
    <w:p w14:paraId="02442E83" w14:textId="77777777" w:rsidR="0086161F" w:rsidRPr="00EB1FEC" w:rsidRDefault="0086161F" w:rsidP="0086161F">
      <w:pPr>
        <w:pStyle w:val="ListParagraph"/>
        <w:rPr>
          <w:rFonts w:ascii="Arial" w:hAnsi="Arial" w:cs="Arial"/>
          <w:lang w:val="en-US"/>
        </w:rPr>
      </w:pPr>
    </w:p>
    <w:p w14:paraId="520E3063" w14:textId="40087F6C" w:rsidR="002E7A7C" w:rsidRPr="00EB1FEC" w:rsidRDefault="0086161F" w:rsidP="002E7A7C">
      <w:pPr>
        <w:pStyle w:val="ListParagraph"/>
        <w:numPr>
          <w:ilvl w:val="1"/>
          <w:numId w:val="6"/>
        </w:numPr>
        <w:rPr>
          <w:rFonts w:ascii="Arial" w:hAnsi="Arial" w:cs="Arial"/>
        </w:rPr>
      </w:pPr>
      <w:r w:rsidRPr="00EB1FEC">
        <w:rPr>
          <w:rFonts w:ascii="Arial" w:hAnsi="Arial" w:cs="Arial"/>
          <w:lang w:val="en-US"/>
        </w:rPr>
        <w:t xml:space="preserve">Analytical/critical thinking skills are essential for educational settings as well. Those students that acquire such skills can understand complicated concepts, assess data, </w:t>
      </w:r>
      <w:r w:rsidRPr="00EB1FEC">
        <w:rPr>
          <w:rFonts w:ascii="Arial" w:hAnsi="Arial" w:cs="Arial"/>
          <w:lang w:val="en-US"/>
        </w:rPr>
        <w:lastRenderedPageBreak/>
        <w:t>and perform successful problem-solving. In addition, these skills are essential in the preparation of pupils and students for the dynamic world of employment. The synergy between analytical and critical thinking becomes apparent when addressing challenges or making decisions. Analytical thinkers lay the groundwork by thoroughly understanding the elements of a situation, while critical thinkers assess the information's validity and potential biases (Wright, 2001). Together, these skills empower individuals to make well-informed choices.</w:t>
      </w:r>
    </w:p>
    <w:p w14:paraId="6F8D7CCC" w14:textId="77777777" w:rsidR="0086161F" w:rsidRPr="00EB1FEC" w:rsidRDefault="0086161F" w:rsidP="0086161F">
      <w:pPr>
        <w:pStyle w:val="ListParagraph"/>
        <w:rPr>
          <w:rFonts w:ascii="Arial" w:hAnsi="Arial" w:cs="Arial"/>
        </w:rPr>
      </w:pPr>
    </w:p>
    <w:p w14:paraId="0F529E3E" w14:textId="77777777" w:rsidR="0086161F" w:rsidRPr="00EB1FEC" w:rsidRDefault="0086161F" w:rsidP="0086161F">
      <w:pPr>
        <w:pStyle w:val="ListParagraph"/>
        <w:rPr>
          <w:rFonts w:ascii="Arial" w:hAnsi="Arial" w:cs="Arial"/>
        </w:rPr>
      </w:pPr>
    </w:p>
    <w:p w14:paraId="418974F9" w14:textId="106EB0B7" w:rsidR="001A5704" w:rsidRPr="00EB1FEC" w:rsidRDefault="001A5704" w:rsidP="001A5704">
      <w:pPr>
        <w:pStyle w:val="ListParagraph"/>
        <w:numPr>
          <w:ilvl w:val="0"/>
          <w:numId w:val="6"/>
        </w:numPr>
        <w:rPr>
          <w:rFonts w:ascii="Arial" w:hAnsi="Arial" w:cs="Arial"/>
          <w:b/>
          <w:bCs/>
        </w:rPr>
      </w:pPr>
      <w:r w:rsidRPr="00EB1FEC">
        <w:rPr>
          <w:rFonts w:ascii="Arial" w:hAnsi="Arial" w:cs="Arial"/>
          <w:b/>
          <w:bCs/>
        </w:rPr>
        <w:t xml:space="preserve">Referencing </w:t>
      </w:r>
      <w:r w:rsidR="002E7A7C" w:rsidRPr="00EB1FEC">
        <w:rPr>
          <w:rFonts w:ascii="Arial" w:hAnsi="Arial" w:cs="Arial"/>
          <w:b/>
          <w:bCs/>
        </w:rPr>
        <w:t>skill.</w:t>
      </w:r>
    </w:p>
    <w:p w14:paraId="478187BF" w14:textId="77777777" w:rsidR="001A5704" w:rsidRPr="00EB1FEC" w:rsidRDefault="001A5704" w:rsidP="001A5704">
      <w:pPr>
        <w:pStyle w:val="ListParagraph"/>
        <w:rPr>
          <w:rFonts w:ascii="Arial" w:hAnsi="Arial" w:cs="Arial"/>
        </w:rPr>
      </w:pPr>
    </w:p>
    <w:p w14:paraId="55823F3A" w14:textId="77777777" w:rsidR="001A5704" w:rsidRPr="00EB1FEC" w:rsidRDefault="002E7A7C" w:rsidP="001A5704">
      <w:pPr>
        <w:pStyle w:val="ListParagraph"/>
        <w:numPr>
          <w:ilvl w:val="1"/>
          <w:numId w:val="6"/>
        </w:numPr>
        <w:rPr>
          <w:rFonts w:ascii="Arial" w:hAnsi="Arial" w:cs="Arial"/>
        </w:rPr>
      </w:pPr>
      <w:r w:rsidRPr="00EB1FEC">
        <w:rPr>
          <w:rFonts w:ascii="Arial" w:hAnsi="Arial" w:cs="Arial"/>
        </w:rPr>
        <w:t xml:space="preserve"> </w:t>
      </w:r>
      <w:r w:rsidR="001A5704" w:rsidRPr="00EB1FEC">
        <w:rPr>
          <w:rFonts w:ascii="Arial" w:hAnsi="Arial" w:cs="Arial"/>
        </w:rPr>
        <w:t>Referencing is one of the most important academic skills that allows readers to identify sources of information through acknowledging the work that is being referred to. It helps to clarify how the development of the author’s idea in a paper, book, or study has been developed from the use of other people’s work (Creme and Lea, 2023). Referencing usually consists of two parts, the citation, and the bibliography. The citation is using the author’s name followed by the date whose idea or work is being used in the body of the work. Bibliography or referencing itself is another section which stands in the later stage of the report or paper body (Neville, 2010). It shows full bibliographic information of all the sources cited within the text of the study or paper.</w:t>
      </w:r>
    </w:p>
    <w:p w14:paraId="18C6B689" w14:textId="77777777" w:rsidR="001A5704" w:rsidRPr="00EB1FEC" w:rsidRDefault="001A5704" w:rsidP="001A5704">
      <w:pPr>
        <w:pStyle w:val="ListParagraph"/>
        <w:numPr>
          <w:ilvl w:val="1"/>
          <w:numId w:val="6"/>
        </w:numPr>
        <w:rPr>
          <w:rFonts w:ascii="Arial" w:hAnsi="Arial" w:cs="Arial"/>
        </w:rPr>
      </w:pPr>
      <w:r w:rsidRPr="00EB1FEC">
        <w:rPr>
          <w:rFonts w:ascii="Arial" w:hAnsi="Arial" w:cs="Arial"/>
        </w:rPr>
        <w:t>In certain professional fields, such as law, medical sciences, or healthcare studies, precise referencing is essential in identifying information. In such sensitive industries, inappropriate citation or plagiarism can lead to faulty work with devastating consequences (</w:t>
      </w:r>
      <w:proofErr w:type="spellStart"/>
      <w:r w:rsidRPr="00EB1FEC">
        <w:rPr>
          <w:rFonts w:ascii="Arial" w:hAnsi="Arial" w:cs="Arial"/>
        </w:rPr>
        <w:t>Bretag</w:t>
      </w:r>
      <w:proofErr w:type="spellEnd"/>
      <w:r w:rsidRPr="00EB1FEC">
        <w:rPr>
          <w:rFonts w:ascii="Arial" w:hAnsi="Arial" w:cs="Arial"/>
        </w:rPr>
        <w:t>, 2017). Referencing conventions or guidelines may differ depending on the method but the principles of acknowledging intellectual property and verification are mandatory.</w:t>
      </w:r>
    </w:p>
    <w:p w14:paraId="57FA0FCC" w14:textId="77777777" w:rsidR="001A5704" w:rsidRPr="00EB1FEC" w:rsidRDefault="001A5704" w:rsidP="001A5704">
      <w:pPr>
        <w:pStyle w:val="ListParagraph"/>
        <w:ind w:left="765"/>
        <w:rPr>
          <w:rFonts w:ascii="Arial" w:hAnsi="Arial" w:cs="Arial"/>
        </w:rPr>
      </w:pPr>
    </w:p>
    <w:p w14:paraId="17F5C321" w14:textId="1A555DBE" w:rsidR="001A5704" w:rsidRPr="00EB1FEC" w:rsidRDefault="001A5704" w:rsidP="001A5704">
      <w:pPr>
        <w:pStyle w:val="ListParagraph"/>
        <w:numPr>
          <w:ilvl w:val="1"/>
          <w:numId w:val="6"/>
        </w:numPr>
        <w:rPr>
          <w:rFonts w:ascii="Arial" w:hAnsi="Arial" w:cs="Arial"/>
        </w:rPr>
      </w:pPr>
      <w:r w:rsidRPr="00EB1FEC">
        <w:rPr>
          <w:rFonts w:ascii="Arial" w:hAnsi="Arial" w:cs="Arial"/>
        </w:rPr>
        <w:t>Referencing is crucial for maintaining the academic integrity and quality of the work of any sort of academic writing. One of the major aspects of referencing is to avoid plagiarism. For academic aspects, referencing is essential to maintain the quality and check the peer review. Hence to ensure the standards, strict adherence to referencing conventions becomes increasingly mandatory at advanced academic levels (</w:t>
      </w:r>
      <w:proofErr w:type="spellStart"/>
      <w:r w:rsidRPr="00EB1FEC">
        <w:rPr>
          <w:rFonts w:ascii="Arial" w:hAnsi="Arial" w:cs="Arial"/>
        </w:rPr>
        <w:t>Bretag</w:t>
      </w:r>
      <w:proofErr w:type="spellEnd"/>
      <w:r w:rsidRPr="00EB1FEC">
        <w:rPr>
          <w:rFonts w:ascii="Arial" w:hAnsi="Arial" w:cs="Arial"/>
        </w:rPr>
        <w:t>, 2017). For academic work, the first goal of referencing is to avoid plagiarism. It shows the author has done proper research and is able to acknowledge others for their work. This becomes increasingly essential for advanced level studies which many students aspire to become by being a researcher. For personal credibility and authenticity along with the work, utilizing referencing is a crucial factor. By allowing others to verify the work shows academic integrity and which can lead to published work which is taken as a major contribution to the literature of that specific field (</w:t>
      </w:r>
      <w:proofErr w:type="spellStart"/>
      <w:r w:rsidRPr="00EB1FEC">
        <w:rPr>
          <w:rFonts w:ascii="Arial" w:hAnsi="Arial" w:cs="Arial"/>
        </w:rPr>
        <w:t>Bretag</w:t>
      </w:r>
      <w:proofErr w:type="spellEnd"/>
      <w:r w:rsidRPr="00EB1FEC">
        <w:rPr>
          <w:rFonts w:ascii="Arial" w:hAnsi="Arial" w:cs="Arial"/>
        </w:rPr>
        <w:t xml:space="preserve">, 2017). </w:t>
      </w:r>
      <w:proofErr w:type="gramStart"/>
      <w:r w:rsidRPr="00EB1FEC">
        <w:rPr>
          <w:rFonts w:ascii="Arial" w:hAnsi="Arial" w:cs="Arial"/>
        </w:rPr>
        <w:t>In order to</w:t>
      </w:r>
      <w:proofErr w:type="gramEnd"/>
      <w:r w:rsidRPr="00EB1FEC">
        <w:rPr>
          <w:rFonts w:ascii="Arial" w:hAnsi="Arial" w:cs="Arial"/>
        </w:rPr>
        <w:t xml:space="preserve"> meet the top journal’s requirements, it is essential to cite and reference properly. Hence for being a future academic it is essential to learn and develop the skill of referencing.</w:t>
      </w:r>
    </w:p>
    <w:p w14:paraId="02CE57E5" w14:textId="410E8AFD" w:rsidR="002E7A7C" w:rsidRPr="00EB1FEC" w:rsidRDefault="002E7A7C" w:rsidP="002E7A7C">
      <w:pPr>
        <w:rPr>
          <w:rFonts w:ascii="Arial" w:hAnsi="Arial" w:cs="Arial"/>
        </w:rPr>
      </w:pPr>
    </w:p>
    <w:p w14:paraId="0491A61A" w14:textId="5544129A" w:rsidR="001A5704" w:rsidRPr="00EB1FEC" w:rsidRDefault="00945421" w:rsidP="001A5704">
      <w:pPr>
        <w:pStyle w:val="ListParagraph"/>
        <w:numPr>
          <w:ilvl w:val="0"/>
          <w:numId w:val="6"/>
        </w:numPr>
        <w:rPr>
          <w:rFonts w:ascii="Arial" w:hAnsi="Arial" w:cs="Arial"/>
          <w:b/>
          <w:bCs/>
        </w:rPr>
      </w:pPr>
      <w:r w:rsidRPr="00EB1FEC">
        <w:rPr>
          <w:rFonts w:ascii="Arial" w:hAnsi="Arial" w:cs="Arial"/>
          <w:b/>
          <w:bCs/>
        </w:rPr>
        <w:t>Time Management</w:t>
      </w:r>
      <w:r w:rsidR="001A5704" w:rsidRPr="00EB1FEC">
        <w:rPr>
          <w:rFonts w:ascii="Arial" w:hAnsi="Arial" w:cs="Arial"/>
          <w:b/>
          <w:bCs/>
        </w:rPr>
        <w:t xml:space="preserve"> skill.</w:t>
      </w:r>
    </w:p>
    <w:p w14:paraId="0BA3A8CF" w14:textId="77777777" w:rsidR="00945421" w:rsidRPr="00EB1FEC" w:rsidRDefault="00945421" w:rsidP="00945421">
      <w:pPr>
        <w:pStyle w:val="ListParagraph"/>
        <w:rPr>
          <w:rFonts w:ascii="Arial" w:hAnsi="Arial" w:cs="Arial"/>
        </w:rPr>
      </w:pPr>
    </w:p>
    <w:p w14:paraId="5443FEFE" w14:textId="61C8A9DE" w:rsidR="00945421" w:rsidRPr="00EB1FEC" w:rsidRDefault="00945421" w:rsidP="00945421">
      <w:pPr>
        <w:pStyle w:val="ListParagraph"/>
        <w:numPr>
          <w:ilvl w:val="1"/>
          <w:numId w:val="6"/>
        </w:numPr>
        <w:rPr>
          <w:rFonts w:ascii="Arial" w:hAnsi="Arial" w:cs="Arial"/>
        </w:rPr>
      </w:pPr>
      <w:r w:rsidRPr="00EB1FEC">
        <w:rPr>
          <w:rFonts w:ascii="Arial" w:hAnsi="Arial" w:cs="Arial"/>
        </w:rPr>
        <w:t xml:space="preserve">Time management is a set of social skills that is a major key to succeeding in academic life (Lay &amp; </w:t>
      </w:r>
      <w:proofErr w:type="spellStart"/>
      <w:r w:rsidRPr="00EB1FEC">
        <w:rPr>
          <w:rFonts w:ascii="Arial" w:hAnsi="Arial" w:cs="Arial"/>
        </w:rPr>
        <w:t>Schouwenburg</w:t>
      </w:r>
      <w:proofErr w:type="spellEnd"/>
      <w:r w:rsidR="00EB1FEC">
        <w:rPr>
          <w:rFonts w:ascii="Arial" w:hAnsi="Arial" w:cs="Arial"/>
        </w:rPr>
        <w:t xml:space="preserve">, </w:t>
      </w:r>
      <w:r w:rsidRPr="00EB1FEC">
        <w:rPr>
          <w:rFonts w:ascii="Arial" w:hAnsi="Arial" w:cs="Arial"/>
        </w:rPr>
        <w:t xml:space="preserve">1993). There is evidence to confirm that effective time management leads to a successful academic journey (McKenzie and Gow, 2004; Trueman and Hartley, 1996), as students develop procedures to </w:t>
      </w:r>
      <w:r w:rsidRPr="00EB1FEC">
        <w:rPr>
          <w:rFonts w:ascii="Arial" w:hAnsi="Arial" w:cs="Arial"/>
        </w:rPr>
        <w:lastRenderedPageBreak/>
        <w:t xml:space="preserve">overcome their daily demands. Managing your time effectively as a student is very important to achieving a memorable academic journey (McMillan and Kathleen, 2012). As a student, you </w:t>
      </w:r>
      <w:proofErr w:type="gramStart"/>
      <w:r w:rsidRPr="00EB1FEC">
        <w:rPr>
          <w:rFonts w:ascii="Arial" w:hAnsi="Arial" w:cs="Arial"/>
        </w:rPr>
        <w:t>have to</w:t>
      </w:r>
      <w:proofErr w:type="gramEnd"/>
      <w:r w:rsidRPr="00EB1FEC">
        <w:rPr>
          <w:rFonts w:ascii="Arial" w:hAnsi="Arial" w:cs="Arial"/>
        </w:rPr>
        <w:t xml:space="preserve"> face many challenges, your time is always under pressure trying to deal with all the demands. In addition to your day-to-day life, there is extra study to do and assignment deadlines to meet, so it is extremely important to organise your time appropriately (Cottrell, 2019). Therefore, students need to develop their own strategies, tools, and approaches </w:t>
      </w:r>
      <w:proofErr w:type="gramStart"/>
      <w:r w:rsidRPr="00EB1FEC">
        <w:rPr>
          <w:rFonts w:ascii="Arial" w:hAnsi="Arial" w:cs="Arial"/>
        </w:rPr>
        <w:t>in order to</w:t>
      </w:r>
      <w:proofErr w:type="gramEnd"/>
      <w:r w:rsidRPr="00EB1FEC">
        <w:rPr>
          <w:rFonts w:ascii="Arial" w:hAnsi="Arial" w:cs="Arial"/>
        </w:rPr>
        <w:t xml:space="preserve"> cope with student life and be successful. They need to assess how they use their time at present, consider what needs to be changed, and try to organise their time more efficiently. According to Cottrell (2019), there are ten steps to effective time management: Be methodical and plan your time step by step, organize your time in such a way that you can cope with all the requirements, discover what your demands are and plan your time accordingly, assess the way you manage your time at the moment, think about how do you want to use your time, decide on your priorities, plan your daily activities, including what you want to do and when, follow your plan rigorously, use Time management techniques, try not to waste your time. Do not postpone your task or avoid them and supervise that everything works for you.</w:t>
      </w:r>
    </w:p>
    <w:p w14:paraId="1AD32E06" w14:textId="77777777" w:rsidR="00945421" w:rsidRPr="00EB1FEC" w:rsidRDefault="00945421" w:rsidP="00945421">
      <w:pPr>
        <w:pStyle w:val="ListParagraph"/>
        <w:ind w:left="765"/>
        <w:rPr>
          <w:rFonts w:ascii="Arial" w:hAnsi="Arial" w:cs="Arial"/>
        </w:rPr>
      </w:pPr>
    </w:p>
    <w:p w14:paraId="6096878C" w14:textId="3CEFE714" w:rsidR="001A5704" w:rsidRPr="00EB1FEC" w:rsidRDefault="00945421" w:rsidP="001A5704">
      <w:pPr>
        <w:pStyle w:val="ListParagraph"/>
        <w:numPr>
          <w:ilvl w:val="1"/>
          <w:numId w:val="6"/>
        </w:numPr>
        <w:rPr>
          <w:rFonts w:ascii="Arial" w:hAnsi="Arial" w:cs="Arial"/>
        </w:rPr>
      </w:pPr>
      <w:r w:rsidRPr="00EB1FEC">
        <w:rPr>
          <w:rFonts w:ascii="Arial" w:hAnsi="Arial" w:cs="Arial"/>
        </w:rPr>
        <w:t>Time management is a powerful skill to fulfil your tasks as a student. However, it is very easy to overestimate your potential to accomplish your tasks, reschedule your studies and mishandle the time. The technique outlined above are powerful tools to manage time effectively and help the students fulfil their tasks and accomplish their objectives (Cottrell, 2019).</w:t>
      </w:r>
    </w:p>
    <w:p w14:paraId="2CF25FB1" w14:textId="77777777" w:rsidR="00945421" w:rsidRPr="00EB1FEC" w:rsidRDefault="00945421" w:rsidP="00945421">
      <w:pPr>
        <w:pStyle w:val="ListParagraph"/>
        <w:rPr>
          <w:rFonts w:ascii="Arial" w:hAnsi="Arial" w:cs="Arial"/>
        </w:rPr>
      </w:pPr>
    </w:p>
    <w:p w14:paraId="0C838783" w14:textId="77777777" w:rsidR="00945421" w:rsidRPr="00EB1FEC" w:rsidRDefault="00945421" w:rsidP="00945421">
      <w:pPr>
        <w:pStyle w:val="ListParagraph"/>
        <w:ind w:left="765"/>
        <w:rPr>
          <w:rFonts w:ascii="Arial" w:hAnsi="Arial" w:cs="Arial"/>
        </w:rPr>
      </w:pPr>
    </w:p>
    <w:p w14:paraId="3BFA18AE" w14:textId="4C4E9B08" w:rsidR="001A5704" w:rsidRPr="00EB1FEC" w:rsidRDefault="00945421" w:rsidP="002E7A7C">
      <w:pPr>
        <w:pStyle w:val="ListParagraph"/>
        <w:numPr>
          <w:ilvl w:val="1"/>
          <w:numId w:val="6"/>
        </w:numPr>
        <w:rPr>
          <w:rFonts w:ascii="Arial" w:hAnsi="Arial" w:cs="Arial"/>
        </w:rPr>
      </w:pPr>
      <w:r w:rsidRPr="00EB1FEC">
        <w:rPr>
          <w:rFonts w:ascii="Arial" w:hAnsi="Arial" w:cs="Arial"/>
        </w:rPr>
        <w:t>Studying and implementing time management techniques and tips can help students not only with their time management but also with their personal performance (Moore and Sarah, 2010). There are a few popular time management techniques that students can use to manage their time more effectively and be successful: Pareto Analysis, Pomodoro Technique, and Eisenhower Matrix (</w:t>
      </w:r>
      <w:proofErr w:type="spellStart"/>
      <w:r w:rsidRPr="00EB1FEC">
        <w:rPr>
          <w:rFonts w:ascii="Arial" w:hAnsi="Arial" w:cs="Arial"/>
        </w:rPr>
        <w:t>Alkiayat</w:t>
      </w:r>
      <w:proofErr w:type="spellEnd"/>
      <w:r w:rsidRPr="00EB1FEC">
        <w:rPr>
          <w:rFonts w:ascii="Arial" w:hAnsi="Arial" w:cs="Arial"/>
        </w:rPr>
        <w:t>, 2021; Cottrell, 2019). According to Cottrell (2019), an effective time management is equivalent with study success.</w:t>
      </w:r>
    </w:p>
    <w:p w14:paraId="388D31C6" w14:textId="77777777" w:rsidR="00945421" w:rsidRPr="00EB1FEC" w:rsidRDefault="00945421" w:rsidP="00945421">
      <w:pPr>
        <w:pStyle w:val="ListParagraph"/>
        <w:ind w:left="765"/>
        <w:rPr>
          <w:rFonts w:ascii="Arial" w:hAnsi="Arial" w:cs="Arial"/>
        </w:rPr>
      </w:pPr>
    </w:p>
    <w:p w14:paraId="7C1584BA" w14:textId="77777777" w:rsidR="00945421" w:rsidRPr="00EB1FEC" w:rsidRDefault="00945421" w:rsidP="00945421">
      <w:pPr>
        <w:pStyle w:val="ListParagraph"/>
        <w:ind w:left="765"/>
        <w:rPr>
          <w:rFonts w:ascii="Arial" w:hAnsi="Arial" w:cs="Arial"/>
        </w:rPr>
      </w:pPr>
    </w:p>
    <w:p w14:paraId="6344BDCD" w14:textId="0733DDF2" w:rsidR="002E7A7C" w:rsidRPr="00EB1FEC" w:rsidRDefault="00225847" w:rsidP="002E7A7C">
      <w:pPr>
        <w:pStyle w:val="ListParagraph"/>
        <w:numPr>
          <w:ilvl w:val="0"/>
          <w:numId w:val="6"/>
        </w:numPr>
        <w:rPr>
          <w:rFonts w:ascii="Arial" w:hAnsi="Arial" w:cs="Arial"/>
          <w:b/>
          <w:bCs/>
        </w:rPr>
      </w:pPr>
      <w:r w:rsidRPr="00EB1FEC">
        <w:rPr>
          <w:rFonts w:ascii="Arial" w:hAnsi="Arial" w:cs="Arial"/>
          <w:b/>
          <w:bCs/>
        </w:rPr>
        <w:t xml:space="preserve">Teamwork </w:t>
      </w:r>
      <w:r w:rsidR="002E7A7C" w:rsidRPr="00EB1FEC">
        <w:rPr>
          <w:rFonts w:ascii="Arial" w:hAnsi="Arial" w:cs="Arial"/>
          <w:b/>
          <w:bCs/>
        </w:rPr>
        <w:t>skill.</w:t>
      </w:r>
    </w:p>
    <w:p w14:paraId="69A2D54F" w14:textId="77777777" w:rsidR="00225847" w:rsidRPr="00EB1FEC" w:rsidRDefault="00225847" w:rsidP="00225847">
      <w:pPr>
        <w:pStyle w:val="ListParagraph"/>
        <w:rPr>
          <w:rFonts w:ascii="Arial" w:hAnsi="Arial" w:cs="Arial"/>
        </w:rPr>
      </w:pPr>
    </w:p>
    <w:p w14:paraId="4F3FF41A" w14:textId="37899EB2" w:rsidR="00225847" w:rsidRPr="00EB1FEC" w:rsidRDefault="00225847" w:rsidP="00225847">
      <w:pPr>
        <w:pStyle w:val="ListParagraph"/>
        <w:numPr>
          <w:ilvl w:val="1"/>
          <w:numId w:val="6"/>
        </w:numPr>
        <w:rPr>
          <w:rFonts w:ascii="Arial" w:hAnsi="Arial" w:cs="Arial"/>
        </w:rPr>
      </w:pPr>
      <w:r w:rsidRPr="00EB1FEC">
        <w:rPr>
          <w:rFonts w:ascii="Arial" w:hAnsi="Arial" w:cs="Arial"/>
        </w:rPr>
        <w:t>Developing a proper understanding of the values and principles of teamwork is the initial step in developing leadership qualities. Teamwork becomes a viable option for enhancing functional efficacy when a major task is divided and allocated to different team members, considering individual merits and capabilities (de Prada Creo et al., 2021). Teamwork is crucial in both academic and professional settings for forming long-lasting connections and providing skill and emotional support. Collaborative work allows team members responsible for projects to amplify team dynamics and achieve good results. Research on optimal ways of increasing operational efficacy with this soft skill has been ongoing for years in academic and business institutions (</w:t>
      </w:r>
      <w:proofErr w:type="spellStart"/>
      <w:r w:rsidRPr="00EB1FEC">
        <w:rPr>
          <w:rFonts w:ascii="Arial" w:hAnsi="Arial" w:cs="Arial"/>
        </w:rPr>
        <w:t>Jalinus</w:t>
      </w:r>
      <w:proofErr w:type="spellEnd"/>
      <w:r w:rsidRPr="00EB1FEC">
        <w:rPr>
          <w:rFonts w:ascii="Arial" w:hAnsi="Arial" w:cs="Arial"/>
        </w:rPr>
        <w:t xml:space="preserve"> et al., 2020). A noticeable shift in teamwork among students has been observed in the post-pandemic phase due to restrictions and alienation from physical connections (Wildman et al., 2021). Experimentation and strategic models are involved in maximizing productivity and performance. Tuckman’s model, a strategic team development tool, helps understand the principles of forming a functional team. According to this model, a team must go through certain stages to achieve desirable </w:t>
      </w:r>
      <w:r w:rsidRPr="00EB1FEC">
        <w:rPr>
          <w:rFonts w:ascii="Arial" w:hAnsi="Arial" w:cs="Arial"/>
        </w:rPr>
        <w:lastRenderedPageBreak/>
        <w:t>performance, as these stages determine the ability of individuals to collaborate effectively (Jones, 2019).</w:t>
      </w:r>
    </w:p>
    <w:p w14:paraId="6211F681" w14:textId="77777777" w:rsidR="00225847" w:rsidRPr="00EB1FEC" w:rsidRDefault="00225847" w:rsidP="00225847">
      <w:pPr>
        <w:pStyle w:val="ListParagraph"/>
        <w:ind w:left="765"/>
        <w:rPr>
          <w:rFonts w:ascii="Arial" w:hAnsi="Arial" w:cs="Arial"/>
        </w:rPr>
      </w:pPr>
    </w:p>
    <w:p w14:paraId="4757CEEA" w14:textId="75629599" w:rsidR="00225847" w:rsidRPr="00EB1FEC" w:rsidRDefault="002E7A7C" w:rsidP="00225847">
      <w:pPr>
        <w:pStyle w:val="ListParagraph"/>
        <w:numPr>
          <w:ilvl w:val="1"/>
          <w:numId w:val="6"/>
        </w:numPr>
        <w:rPr>
          <w:rFonts w:ascii="Arial" w:hAnsi="Arial" w:cs="Arial"/>
        </w:rPr>
      </w:pPr>
      <w:r w:rsidRPr="00EB1FEC">
        <w:rPr>
          <w:rFonts w:ascii="Arial" w:hAnsi="Arial" w:cs="Arial"/>
        </w:rPr>
        <w:t xml:space="preserve"> </w:t>
      </w:r>
      <w:r w:rsidR="00225847" w:rsidRPr="00EB1FEC">
        <w:rPr>
          <w:rFonts w:ascii="Arial" w:hAnsi="Arial" w:cs="Arial"/>
        </w:rPr>
        <w:t xml:space="preserve"> The stages of Tuckman’s model illuminate the development of teamwork skills crucial for professional success. In the 'Forming' stage, team members are typically unsure of their objectives and purpose, facing difficulties in developing trust and willingness to form cohesive bonds during different activities (Patterson, 2022). The 'Storming' phase involves team leaders assigning roles and monitoring individual strengths for task delegation. This phase is characterized by challenges due to diverse personality traits and expectations, leading to interpersonal conflicts and disturbances (Egolf, 2022). The 'Norming' phase shows significant improvement in overcoming individual differences, with major decisions made by agreement among all team members and smaller decisions taken by individuals. This phase provides opportunities for introduction and forming connections between members. Finally, the 'Performing' phase signifies strong team cohesion and clarity towards a shared goal. Team members show progress in co-dependency and mutual support in brainstorming sessions, indicating that the team structure is strengthened and fully accepted (Graves, 2021). This phase, also known as the adjourning phase, sets the foundation for future project opportunities.</w:t>
      </w:r>
    </w:p>
    <w:p w14:paraId="2C960E2B" w14:textId="77777777" w:rsidR="00225847" w:rsidRPr="00EB1FEC" w:rsidRDefault="00225847" w:rsidP="00225847">
      <w:pPr>
        <w:pStyle w:val="ListParagraph"/>
        <w:ind w:left="765"/>
        <w:rPr>
          <w:rFonts w:ascii="Arial" w:hAnsi="Arial" w:cs="Arial"/>
        </w:rPr>
      </w:pPr>
    </w:p>
    <w:p w14:paraId="11B0FC90" w14:textId="2958C7CE" w:rsidR="002E7A7C" w:rsidRPr="00EB1FEC" w:rsidRDefault="00225847" w:rsidP="00225847">
      <w:pPr>
        <w:pStyle w:val="ListParagraph"/>
        <w:numPr>
          <w:ilvl w:val="1"/>
          <w:numId w:val="6"/>
        </w:numPr>
        <w:rPr>
          <w:rFonts w:ascii="Arial" w:hAnsi="Arial" w:cs="Arial"/>
        </w:rPr>
      </w:pPr>
      <w:r w:rsidRPr="00EB1FEC">
        <w:rPr>
          <w:rFonts w:ascii="Arial" w:hAnsi="Arial" w:cs="Arial"/>
        </w:rPr>
        <w:t xml:space="preserve"> In academic settings, the practice and development of teamwork skills are essential. The shift in teamwork dynamics post-pandemic has led to new strategies for effective collaboration (Wildman et al., 2021). The application of Tuckman’s model in academic settings illustrates the stages through which student teams must progress to achieve success in collaborative projects. The skills acquired through these stages are vital for academic success, as they enable students to navigate the complexities of group work and contribute constructively to team objectives. By understanding and applying these stages, students learn to negotiate differences, work towards common goals, and support each other's growth, thereby enhancing their overall academic experience and preparing them for future professional collaboration.</w:t>
      </w:r>
    </w:p>
    <w:p w14:paraId="20C8AB6F" w14:textId="77777777" w:rsidR="002E7A7C" w:rsidRPr="00EB1FEC" w:rsidRDefault="002E7A7C" w:rsidP="002E7A7C">
      <w:pPr>
        <w:rPr>
          <w:rFonts w:ascii="Arial" w:hAnsi="Arial" w:cs="Arial"/>
        </w:rPr>
      </w:pPr>
    </w:p>
    <w:p w14:paraId="32582865" w14:textId="77777777" w:rsidR="009F6618" w:rsidRPr="00EB1FEC" w:rsidRDefault="00E10A12" w:rsidP="009F6618">
      <w:pPr>
        <w:pStyle w:val="ListParagraph"/>
        <w:numPr>
          <w:ilvl w:val="0"/>
          <w:numId w:val="6"/>
        </w:numPr>
        <w:rPr>
          <w:rFonts w:ascii="Arial" w:hAnsi="Arial" w:cs="Arial"/>
          <w:b/>
          <w:bCs/>
        </w:rPr>
      </w:pPr>
      <w:r w:rsidRPr="00EB1FEC">
        <w:rPr>
          <w:rFonts w:ascii="Arial" w:hAnsi="Arial" w:cs="Arial"/>
          <w:b/>
          <w:bCs/>
        </w:rPr>
        <w:t>Paraphrasing and summarising</w:t>
      </w:r>
    </w:p>
    <w:p w14:paraId="7F14E078" w14:textId="77777777" w:rsidR="002005F5" w:rsidRPr="00EB1FEC" w:rsidRDefault="002005F5" w:rsidP="002005F5">
      <w:pPr>
        <w:pStyle w:val="ListParagraph"/>
        <w:rPr>
          <w:rFonts w:ascii="Arial" w:hAnsi="Arial" w:cs="Arial"/>
        </w:rPr>
      </w:pPr>
    </w:p>
    <w:p w14:paraId="591A3483" w14:textId="77777777" w:rsidR="002005F5" w:rsidRPr="00EB1FEC" w:rsidRDefault="00B2074F" w:rsidP="002005F5">
      <w:pPr>
        <w:pStyle w:val="ListParagraph"/>
        <w:numPr>
          <w:ilvl w:val="1"/>
          <w:numId w:val="10"/>
        </w:numPr>
        <w:rPr>
          <w:rFonts w:ascii="Arial" w:hAnsi="Arial" w:cs="Arial"/>
        </w:rPr>
      </w:pPr>
      <w:r w:rsidRPr="00EB1FEC">
        <w:rPr>
          <w:rFonts w:ascii="Arial" w:hAnsi="Arial" w:cs="Arial"/>
        </w:rPr>
        <w:t>Paraphrasing and summarising are two essential skills in both academic and professional settings. Paraphrasing involves expressing someone else’s idea in detail using your own words, while summarising concisely explains someone else’s argument in your own words, focusing on the main ideas (Bailey, S., 2015). Paraphrasing is a skill that involves taking a set of facts or opinions from another source and rephrasing them. It involves rewording what another writer has said to make it fit seamlessly with your own writing. When paraphrasing, it is important to keep the original meaning and to present it in a new form. On the other hand, summarising involves condensing a large amount of information into a brief overview. This overview should describe the main points of the original text while ignoring most of the details. Summaries are significantly shorter than the original and take a broad overview of the source material (Bailey, S., 2015).</w:t>
      </w:r>
    </w:p>
    <w:p w14:paraId="66B8EC84" w14:textId="77777777" w:rsidR="002005F5" w:rsidRPr="00EB1FEC" w:rsidRDefault="00C461BE" w:rsidP="002005F5">
      <w:pPr>
        <w:pStyle w:val="ListParagraph"/>
        <w:numPr>
          <w:ilvl w:val="1"/>
          <w:numId w:val="10"/>
        </w:numPr>
        <w:rPr>
          <w:rFonts w:ascii="Arial" w:hAnsi="Arial" w:cs="Arial"/>
        </w:rPr>
      </w:pPr>
      <w:r w:rsidRPr="00EB1FEC">
        <w:rPr>
          <w:rFonts w:ascii="Arial" w:hAnsi="Arial" w:cs="Arial"/>
          <w:sz w:val="24"/>
          <w:szCs w:val="24"/>
        </w:rPr>
        <w:t xml:space="preserve">In the professional world, paraphrasing and summarising are crucial for effective communication. They allow you to present complex information in a clear and concise manner, making it easier for others to understand. For </w:t>
      </w:r>
      <w:r w:rsidRPr="00EB1FEC">
        <w:rPr>
          <w:rFonts w:ascii="Arial" w:hAnsi="Arial" w:cs="Arial"/>
          <w:sz w:val="24"/>
          <w:szCs w:val="24"/>
        </w:rPr>
        <w:lastRenderedPageBreak/>
        <w:t>example, you might need to summarise a lengthy report during a meeting or paraphrase a client’s feedback during a presentation. These skills are also important when you need to present information to colleagues or other stakeholders who may not be familiar with the subject matter (Henderson &amp; Byrne, 2016).</w:t>
      </w:r>
    </w:p>
    <w:p w14:paraId="0FC92161" w14:textId="77777777" w:rsidR="002005F5" w:rsidRPr="00EB1FEC" w:rsidRDefault="002005F5" w:rsidP="002005F5">
      <w:pPr>
        <w:pStyle w:val="ListParagraph"/>
        <w:ind w:left="792"/>
        <w:rPr>
          <w:rFonts w:ascii="Arial" w:hAnsi="Arial" w:cs="Arial"/>
        </w:rPr>
      </w:pPr>
    </w:p>
    <w:p w14:paraId="6AAB018A" w14:textId="5F5660B6" w:rsidR="002E7A7C" w:rsidRPr="00EB1FEC" w:rsidRDefault="00E10A12" w:rsidP="002005F5">
      <w:pPr>
        <w:pStyle w:val="ListParagraph"/>
        <w:numPr>
          <w:ilvl w:val="1"/>
          <w:numId w:val="10"/>
        </w:numPr>
        <w:rPr>
          <w:rFonts w:ascii="Arial" w:hAnsi="Arial" w:cs="Arial"/>
        </w:rPr>
      </w:pPr>
      <w:r w:rsidRPr="00EB1FEC">
        <w:rPr>
          <w:rFonts w:ascii="Arial" w:hAnsi="Arial" w:cs="Arial"/>
        </w:rPr>
        <w:t>Paraphrasing and summarising are essential for achieving academic achievement since they promote comprehension and incorporation of source material, which is pivotal for scholarly writing. According to Keck (2006), these abilities are beneficial for preventing plagiarism, ensuring academic honesty, and facilitating students' ability to efficiently combine knowledge. The research highlights the significance of these skills in bridging the divide between basic replication and high-level writing competence, particularly for both native and non-native English speakers. The proficiency in this set of abilities is crucial in academic settings, where the appreciation for novelty and the ability to analyse texts critically are much esteemed (Keck, C., 2006).</w:t>
      </w:r>
    </w:p>
    <w:p w14:paraId="7E161483" w14:textId="77777777" w:rsidR="008360EA" w:rsidRPr="00EB1FEC" w:rsidRDefault="008360EA" w:rsidP="008360EA">
      <w:pPr>
        <w:pStyle w:val="ListParagraph"/>
        <w:rPr>
          <w:rFonts w:ascii="Arial" w:hAnsi="Arial" w:cs="Arial"/>
        </w:rPr>
      </w:pPr>
    </w:p>
    <w:p w14:paraId="08E6173C" w14:textId="77777777" w:rsidR="008360EA" w:rsidRPr="00EB1FEC" w:rsidRDefault="008360EA" w:rsidP="008360EA">
      <w:pPr>
        <w:pStyle w:val="ListParagraph"/>
        <w:rPr>
          <w:rFonts w:ascii="Arial" w:hAnsi="Arial" w:cs="Arial"/>
          <w:sz w:val="24"/>
          <w:szCs w:val="24"/>
        </w:rPr>
      </w:pPr>
    </w:p>
    <w:p w14:paraId="162C34BB" w14:textId="38EFA727" w:rsidR="002E7A7C" w:rsidRPr="00EB1FEC" w:rsidRDefault="002E7A7C" w:rsidP="002E7A7C">
      <w:pPr>
        <w:rPr>
          <w:rFonts w:ascii="Arial" w:hAnsi="Arial" w:cs="Arial"/>
          <w:b/>
          <w:bCs/>
          <w:sz w:val="24"/>
          <w:szCs w:val="24"/>
        </w:rPr>
      </w:pPr>
    </w:p>
    <w:p w14:paraId="5CEC4601" w14:textId="0B5C1AAE" w:rsidR="002E7A7C" w:rsidRPr="00EB1FEC" w:rsidRDefault="002E7A7C" w:rsidP="002E7A7C">
      <w:pPr>
        <w:pStyle w:val="ListParagraph"/>
        <w:numPr>
          <w:ilvl w:val="0"/>
          <w:numId w:val="6"/>
        </w:numPr>
        <w:rPr>
          <w:rFonts w:ascii="Arial" w:hAnsi="Arial" w:cs="Arial"/>
          <w:b/>
          <w:bCs/>
          <w:sz w:val="24"/>
          <w:szCs w:val="24"/>
        </w:rPr>
      </w:pPr>
      <w:r w:rsidRPr="00EB1FEC">
        <w:rPr>
          <w:rFonts w:ascii="Arial" w:hAnsi="Arial" w:cs="Arial"/>
          <w:b/>
          <w:bCs/>
          <w:sz w:val="24"/>
          <w:szCs w:val="24"/>
        </w:rPr>
        <w:t xml:space="preserve">Conclusion </w:t>
      </w:r>
    </w:p>
    <w:p w14:paraId="1AF21650" w14:textId="77777777" w:rsidR="00EB1FEC" w:rsidRPr="00EB1FEC" w:rsidRDefault="009F6618" w:rsidP="009F6618">
      <w:pPr>
        <w:rPr>
          <w:rFonts w:ascii="Arial" w:hAnsi="Arial" w:cs="Arial"/>
        </w:rPr>
      </w:pPr>
      <w:r w:rsidRPr="00EB1FEC">
        <w:rPr>
          <w:rFonts w:ascii="Arial" w:hAnsi="Arial" w:cs="Arial"/>
        </w:rPr>
        <w:t>This group report has clarified the fundamental academic talents important for achieving success in both educational and professional domains. The ability to think critically and analytically is essential for solving problems and making decisions. It influences how individuals process information and approach difficult tasks. Referencing is a crucial element of academic honesty since it serves to recognise the contributions of others and prevent plagiarism. Time management, a skill sometimes undervalued, is a vital factor in achieving academic and professional success, as it enhances efficiency and productivity. The significance of collaboration, particularly in a swiftly changing post-pandemic society, has been emphasised, highlighting the essentiality of cooperative endeavours in attaining shared objectives. Paraphrasing and summarising, which are essential for efficient communication, have been proven to be crucial for expressing intricate concepts concisely and precisely. Together, these talents provide a complex set of abilities that are essential for successfully navigating the difficulties and possibilities encountered in academic and professional activities. The work examines the theoretical foundations of these talents and provides practical advice on how to use them. It serves as a thorough guide for anyone looking to improve their academic abilities and boost their professional knowledge.</w:t>
      </w:r>
    </w:p>
    <w:p w14:paraId="68D2BE14" w14:textId="77777777" w:rsidR="00EB1FEC" w:rsidRPr="00EB1FEC" w:rsidRDefault="00EB1FEC" w:rsidP="009F6618">
      <w:pPr>
        <w:rPr>
          <w:rFonts w:ascii="Arial" w:hAnsi="Arial" w:cs="Arial"/>
        </w:rPr>
      </w:pPr>
    </w:p>
    <w:p w14:paraId="74BC6751" w14:textId="77777777" w:rsidR="00EB1FEC" w:rsidRPr="00EB1FEC" w:rsidRDefault="00EB1FEC" w:rsidP="009F6618">
      <w:pPr>
        <w:rPr>
          <w:rFonts w:ascii="Arial" w:hAnsi="Arial" w:cs="Arial"/>
        </w:rPr>
      </w:pPr>
    </w:p>
    <w:p w14:paraId="449C28D3" w14:textId="77777777" w:rsidR="00EB1FEC" w:rsidRPr="00EB1FEC" w:rsidRDefault="00EB1FEC" w:rsidP="009F6618">
      <w:pPr>
        <w:rPr>
          <w:rFonts w:ascii="Arial" w:hAnsi="Arial" w:cs="Arial"/>
        </w:rPr>
      </w:pPr>
    </w:p>
    <w:p w14:paraId="159F2369" w14:textId="77777777" w:rsidR="00EB1FEC" w:rsidRPr="00EB1FEC" w:rsidRDefault="00EB1FEC" w:rsidP="009F6618">
      <w:pPr>
        <w:rPr>
          <w:rFonts w:ascii="Arial" w:hAnsi="Arial" w:cs="Arial"/>
        </w:rPr>
      </w:pPr>
    </w:p>
    <w:p w14:paraId="44938734" w14:textId="77777777" w:rsidR="00EB1FEC" w:rsidRPr="00EB1FEC" w:rsidRDefault="00EB1FEC" w:rsidP="009F6618">
      <w:pPr>
        <w:rPr>
          <w:rFonts w:ascii="Arial" w:hAnsi="Arial" w:cs="Arial"/>
        </w:rPr>
      </w:pPr>
    </w:p>
    <w:p w14:paraId="7EF05A0C" w14:textId="77777777" w:rsidR="00EB1FEC" w:rsidRPr="00EB1FEC" w:rsidRDefault="00EB1FEC" w:rsidP="009F6618">
      <w:pPr>
        <w:rPr>
          <w:rFonts w:ascii="Arial" w:hAnsi="Arial" w:cs="Arial"/>
        </w:rPr>
      </w:pPr>
    </w:p>
    <w:p w14:paraId="6651DC48" w14:textId="77777777" w:rsidR="00EB1FEC" w:rsidRPr="00EB1FEC" w:rsidRDefault="00EB1FEC" w:rsidP="009F6618">
      <w:pPr>
        <w:rPr>
          <w:rFonts w:ascii="Arial" w:hAnsi="Arial" w:cs="Arial"/>
        </w:rPr>
      </w:pPr>
    </w:p>
    <w:p w14:paraId="5F0BD70A" w14:textId="77777777" w:rsidR="00EB1FEC" w:rsidRPr="00EB1FEC" w:rsidRDefault="00EB1FEC" w:rsidP="009F6618">
      <w:pPr>
        <w:rPr>
          <w:rFonts w:ascii="Arial" w:hAnsi="Arial" w:cs="Arial"/>
        </w:rPr>
      </w:pPr>
    </w:p>
    <w:p w14:paraId="7CA984C6" w14:textId="2A397832" w:rsidR="00C461BE" w:rsidRPr="00EB1FEC" w:rsidRDefault="002E7A7C" w:rsidP="00EB1FEC">
      <w:pPr>
        <w:pStyle w:val="ListParagraph"/>
        <w:numPr>
          <w:ilvl w:val="0"/>
          <w:numId w:val="6"/>
        </w:numPr>
        <w:rPr>
          <w:rFonts w:ascii="Arial" w:hAnsi="Arial" w:cs="Arial"/>
          <w:b/>
          <w:bCs/>
        </w:rPr>
      </w:pPr>
      <w:r w:rsidRPr="00EB1FEC">
        <w:rPr>
          <w:rFonts w:ascii="Arial" w:hAnsi="Arial" w:cs="Arial"/>
          <w:b/>
          <w:bCs/>
        </w:rPr>
        <w:lastRenderedPageBreak/>
        <w:t xml:space="preserve">References </w:t>
      </w:r>
    </w:p>
    <w:p w14:paraId="0E5790DA" w14:textId="77777777" w:rsidR="00C461BE" w:rsidRPr="00C461BE" w:rsidRDefault="00C461BE" w:rsidP="0073731C">
      <w:pPr>
        <w:pStyle w:val="paragraph"/>
        <w:spacing w:before="0" w:beforeAutospacing="0" w:after="0" w:afterAutospacing="0"/>
        <w:jc w:val="both"/>
        <w:textAlignment w:val="baseline"/>
        <w:rPr>
          <w:rFonts w:ascii="Arial" w:hAnsi="Arial" w:cs="Arial"/>
          <w:sz w:val="22"/>
          <w:szCs w:val="22"/>
        </w:rPr>
      </w:pPr>
    </w:p>
    <w:p w14:paraId="505CA47B" w14:textId="77777777" w:rsidR="00C461BE" w:rsidRDefault="00C461BE" w:rsidP="00C461BE">
      <w:pPr>
        <w:pStyle w:val="paragraph"/>
        <w:spacing w:before="0" w:beforeAutospacing="0" w:after="0" w:afterAutospacing="0" w:line="276" w:lineRule="auto"/>
        <w:textAlignment w:val="baseline"/>
        <w:rPr>
          <w:rStyle w:val="eop"/>
          <w:rFonts w:ascii="Arial" w:hAnsi="Arial" w:cs="Arial"/>
          <w:sz w:val="22"/>
          <w:szCs w:val="22"/>
        </w:rPr>
      </w:pPr>
      <w:r w:rsidRPr="00C461BE">
        <w:rPr>
          <w:rStyle w:val="normaltextrun"/>
          <w:rFonts w:ascii="Arial" w:hAnsi="Arial" w:cs="Arial"/>
          <w:sz w:val="22"/>
          <w:szCs w:val="22"/>
        </w:rPr>
        <w:t xml:space="preserve">Adams, R.V. and Blair, E. (2019). Impact of Time Management </w:t>
      </w:r>
      <w:proofErr w:type="spellStart"/>
      <w:r w:rsidRPr="00C461BE">
        <w:rPr>
          <w:rStyle w:val="normaltextrun"/>
          <w:rFonts w:ascii="Arial" w:hAnsi="Arial" w:cs="Arial"/>
          <w:sz w:val="22"/>
          <w:szCs w:val="22"/>
        </w:rPr>
        <w:t>Behaviors</w:t>
      </w:r>
      <w:proofErr w:type="spellEnd"/>
      <w:r w:rsidRPr="00C461BE">
        <w:rPr>
          <w:rStyle w:val="normaltextrun"/>
          <w:rFonts w:ascii="Arial" w:hAnsi="Arial" w:cs="Arial"/>
          <w:sz w:val="22"/>
          <w:szCs w:val="22"/>
        </w:rPr>
        <w:t xml:space="preserve"> on Undergraduate Engineering Students’ Performance. SAGE Open, 9(1). Available at: </w:t>
      </w:r>
      <w:hyperlink r:id="rId8" w:tgtFrame="_blank" w:history="1">
        <w:r w:rsidRPr="00C461BE">
          <w:rPr>
            <w:rStyle w:val="normaltextrun"/>
            <w:rFonts w:ascii="Arial" w:hAnsi="Arial" w:cs="Arial"/>
            <w:color w:val="0563C1"/>
            <w:sz w:val="22"/>
            <w:szCs w:val="22"/>
            <w:u w:val="single"/>
          </w:rPr>
          <w:t>https://doi.org/10.1177/2158244018824506</w:t>
        </w:r>
      </w:hyperlink>
      <w:r w:rsidRPr="00C461BE">
        <w:rPr>
          <w:rStyle w:val="normaltextrun"/>
          <w:rFonts w:ascii="Arial" w:hAnsi="Arial" w:cs="Arial"/>
          <w:sz w:val="22"/>
          <w:szCs w:val="22"/>
        </w:rPr>
        <w:t>  (Accessed 11 December 2023)</w:t>
      </w:r>
      <w:r w:rsidRPr="00C461BE">
        <w:rPr>
          <w:rStyle w:val="eop"/>
          <w:rFonts w:ascii="Arial" w:hAnsi="Arial" w:cs="Arial"/>
          <w:sz w:val="22"/>
          <w:szCs w:val="22"/>
        </w:rPr>
        <w:t> </w:t>
      </w:r>
    </w:p>
    <w:p w14:paraId="70F16634" w14:textId="77777777" w:rsidR="009F6618" w:rsidRPr="00C461BE" w:rsidRDefault="009F6618" w:rsidP="00C461BE">
      <w:pPr>
        <w:pStyle w:val="paragraph"/>
        <w:spacing w:before="0" w:beforeAutospacing="0" w:after="0" w:afterAutospacing="0" w:line="276" w:lineRule="auto"/>
        <w:textAlignment w:val="baseline"/>
        <w:rPr>
          <w:rFonts w:ascii="Arial" w:hAnsi="Arial" w:cs="Arial"/>
          <w:sz w:val="22"/>
          <w:szCs w:val="22"/>
        </w:rPr>
      </w:pPr>
    </w:p>
    <w:p w14:paraId="0D1EDFBF" w14:textId="77777777" w:rsidR="00C461BE" w:rsidRPr="00C461BE" w:rsidRDefault="00C461BE" w:rsidP="00C461BE">
      <w:pPr>
        <w:pStyle w:val="paragraph"/>
        <w:spacing w:before="0" w:beforeAutospacing="0" w:after="0" w:afterAutospacing="0" w:line="276" w:lineRule="auto"/>
        <w:textAlignment w:val="baseline"/>
        <w:rPr>
          <w:rFonts w:ascii="Arial" w:hAnsi="Arial" w:cs="Arial"/>
          <w:sz w:val="22"/>
          <w:szCs w:val="22"/>
        </w:rPr>
      </w:pPr>
      <w:proofErr w:type="spellStart"/>
      <w:r w:rsidRPr="00C461BE">
        <w:rPr>
          <w:rStyle w:val="normaltextrun"/>
          <w:rFonts w:ascii="Arial" w:hAnsi="Arial" w:cs="Arial"/>
          <w:sz w:val="22"/>
          <w:szCs w:val="22"/>
        </w:rPr>
        <w:t>Alkiayat</w:t>
      </w:r>
      <w:proofErr w:type="spellEnd"/>
      <w:r w:rsidRPr="00C461BE">
        <w:rPr>
          <w:rStyle w:val="normaltextrun"/>
          <w:rFonts w:ascii="Arial" w:hAnsi="Arial" w:cs="Arial"/>
          <w:sz w:val="22"/>
          <w:szCs w:val="22"/>
        </w:rPr>
        <w:t xml:space="preserve">, M. (2021) `A Practical Guide to Creating a Pareto Chart as a Quality Improvement Tool` </w:t>
      </w:r>
      <w:r w:rsidRPr="00C461BE">
        <w:rPr>
          <w:rStyle w:val="normaltextrun"/>
          <w:rFonts w:ascii="Arial" w:hAnsi="Arial" w:cs="Arial"/>
          <w:i/>
          <w:iCs/>
          <w:sz w:val="22"/>
          <w:szCs w:val="22"/>
        </w:rPr>
        <w:t xml:space="preserve">National Library of Medicine </w:t>
      </w:r>
      <w:r w:rsidRPr="00C461BE">
        <w:rPr>
          <w:rStyle w:val="normaltextrun"/>
          <w:rFonts w:ascii="Arial" w:hAnsi="Arial" w:cs="Arial"/>
          <w:sz w:val="22"/>
          <w:szCs w:val="22"/>
        </w:rPr>
        <w:t xml:space="preserve">(2021 April 28) Available at: </w:t>
      </w:r>
      <w:hyperlink r:id="rId9" w:tgtFrame="_blank" w:history="1">
        <w:r w:rsidRPr="00C461BE">
          <w:rPr>
            <w:rStyle w:val="normaltextrun"/>
            <w:rFonts w:ascii="Arial" w:hAnsi="Arial" w:cs="Arial"/>
            <w:color w:val="0563C1"/>
            <w:sz w:val="22"/>
            <w:szCs w:val="22"/>
            <w:u w:val="single"/>
          </w:rPr>
          <w:t>https://www.ncbi.nlm.nih.gov/pmc/articles/PMC10228985/</w:t>
        </w:r>
      </w:hyperlink>
      <w:r w:rsidRPr="00C461BE">
        <w:rPr>
          <w:rStyle w:val="normaltextrun"/>
          <w:rFonts w:ascii="Arial" w:hAnsi="Arial" w:cs="Arial"/>
          <w:sz w:val="22"/>
          <w:szCs w:val="22"/>
        </w:rPr>
        <w:t xml:space="preserve"> (Accessed 15</w:t>
      </w:r>
      <w:r w:rsidRPr="00C461BE">
        <w:rPr>
          <w:rStyle w:val="normaltextrun"/>
          <w:rFonts w:ascii="Arial" w:hAnsi="Arial" w:cs="Arial"/>
          <w:sz w:val="22"/>
          <w:szCs w:val="22"/>
          <w:vertAlign w:val="superscript"/>
        </w:rPr>
        <w:t xml:space="preserve"> </w:t>
      </w:r>
      <w:r w:rsidRPr="00C461BE">
        <w:rPr>
          <w:rStyle w:val="normaltextrun"/>
          <w:rFonts w:ascii="Arial" w:hAnsi="Arial" w:cs="Arial"/>
          <w:sz w:val="22"/>
          <w:szCs w:val="22"/>
        </w:rPr>
        <w:t>December 2023)</w:t>
      </w:r>
      <w:r w:rsidRPr="00C461BE">
        <w:rPr>
          <w:rStyle w:val="eop"/>
          <w:rFonts w:ascii="Arial" w:hAnsi="Arial" w:cs="Arial"/>
          <w:sz w:val="22"/>
          <w:szCs w:val="22"/>
        </w:rPr>
        <w:t> </w:t>
      </w:r>
    </w:p>
    <w:p w14:paraId="7C1B8B73" w14:textId="77777777" w:rsidR="009F6618" w:rsidRDefault="009F6618" w:rsidP="00C461BE">
      <w:pPr>
        <w:spacing w:line="276" w:lineRule="auto"/>
        <w:rPr>
          <w:rFonts w:ascii="Arial" w:hAnsi="Arial" w:cs="Arial"/>
        </w:rPr>
      </w:pPr>
    </w:p>
    <w:p w14:paraId="747A6CCA" w14:textId="1F7F9248" w:rsidR="00C461BE" w:rsidRPr="00E36C9C" w:rsidRDefault="00C461BE" w:rsidP="00C461BE">
      <w:pPr>
        <w:spacing w:line="276" w:lineRule="auto"/>
        <w:rPr>
          <w:rFonts w:ascii="Arial" w:hAnsi="Arial" w:cs="Arial"/>
        </w:rPr>
      </w:pPr>
      <w:r w:rsidRPr="00C461BE">
        <w:rPr>
          <w:rFonts w:ascii="Arial" w:hAnsi="Arial" w:cs="Arial"/>
        </w:rPr>
        <w:t xml:space="preserve">Bailey, S., 2015. Academic writing for international students of business. </w:t>
      </w:r>
      <w:r w:rsidRPr="00E36C9C">
        <w:rPr>
          <w:rFonts w:ascii="Arial" w:hAnsi="Arial" w:cs="Arial"/>
        </w:rPr>
        <w:t>Routledge.</w:t>
      </w:r>
    </w:p>
    <w:p w14:paraId="17AC6963"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sz w:val="22"/>
          <w:szCs w:val="22"/>
        </w:rPr>
      </w:pPr>
      <w:proofErr w:type="spellStart"/>
      <w:r w:rsidRPr="00C461BE">
        <w:rPr>
          <w:rStyle w:val="normaltextrun"/>
          <w:rFonts w:ascii="Arial" w:hAnsi="Arial" w:cs="Arial"/>
          <w:sz w:val="22"/>
          <w:szCs w:val="22"/>
          <w:lang w:val="en"/>
        </w:rPr>
        <w:t>Bretag</w:t>
      </w:r>
      <w:proofErr w:type="spellEnd"/>
      <w:r w:rsidRPr="00C461BE">
        <w:rPr>
          <w:rStyle w:val="normaltextrun"/>
          <w:rFonts w:ascii="Arial" w:hAnsi="Arial" w:cs="Arial"/>
          <w:sz w:val="22"/>
          <w:szCs w:val="22"/>
          <w:lang w:val="en"/>
        </w:rPr>
        <w:t xml:space="preserve">, T. (2017). </w:t>
      </w:r>
      <w:r w:rsidRPr="00C461BE">
        <w:rPr>
          <w:rStyle w:val="normaltextrun"/>
          <w:rFonts w:ascii="Arial" w:hAnsi="Arial" w:cs="Arial"/>
          <w:i/>
          <w:iCs/>
          <w:sz w:val="22"/>
          <w:szCs w:val="22"/>
          <w:lang w:val="en"/>
        </w:rPr>
        <w:t>Handbook of academic integrity</w:t>
      </w:r>
      <w:r w:rsidRPr="00C461BE">
        <w:rPr>
          <w:rStyle w:val="normaltextrun"/>
          <w:rFonts w:ascii="Arial" w:hAnsi="Arial" w:cs="Arial"/>
          <w:sz w:val="22"/>
          <w:szCs w:val="22"/>
          <w:lang w:val="en"/>
        </w:rPr>
        <w:t>. Singapore: Springer.</w:t>
      </w:r>
      <w:r w:rsidRPr="00C461BE">
        <w:rPr>
          <w:rStyle w:val="eop"/>
          <w:rFonts w:ascii="Arial" w:hAnsi="Arial" w:cs="Arial"/>
          <w:sz w:val="22"/>
          <w:szCs w:val="22"/>
        </w:rPr>
        <w:t> </w:t>
      </w:r>
    </w:p>
    <w:p w14:paraId="2FA9C88D" w14:textId="77777777" w:rsidR="009F6618" w:rsidRPr="00C461BE" w:rsidRDefault="009F6618" w:rsidP="00C461BE">
      <w:pPr>
        <w:pStyle w:val="paragraph"/>
        <w:spacing w:before="0" w:beforeAutospacing="0" w:after="0" w:afterAutospacing="0" w:line="276" w:lineRule="auto"/>
        <w:jc w:val="both"/>
        <w:textAlignment w:val="baseline"/>
        <w:rPr>
          <w:rStyle w:val="eop"/>
          <w:rFonts w:ascii="Arial" w:hAnsi="Arial" w:cs="Arial"/>
          <w:sz w:val="22"/>
          <w:szCs w:val="22"/>
        </w:rPr>
      </w:pPr>
    </w:p>
    <w:p w14:paraId="566F674B" w14:textId="77777777" w:rsidR="00F13796" w:rsidRDefault="00F13796" w:rsidP="00C461BE">
      <w:pPr>
        <w:pStyle w:val="paragraph"/>
        <w:spacing w:before="0" w:beforeAutospacing="0" w:after="0" w:afterAutospacing="0" w:line="276" w:lineRule="auto"/>
        <w:textAlignment w:val="baseline"/>
        <w:rPr>
          <w:rStyle w:val="normaltextrun"/>
          <w:rFonts w:ascii="Arial" w:hAnsi="Arial" w:cs="Arial"/>
          <w:sz w:val="22"/>
          <w:szCs w:val="22"/>
        </w:rPr>
      </w:pPr>
      <w:r w:rsidRPr="00F13796">
        <w:rPr>
          <w:rStyle w:val="normaltextrun"/>
          <w:rFonts w:ascii="Arial" w:hAnsi="Arial" w:cs="Arial"/>
          <w:sz w:val="22"/>
          <w:szCs w:val="22"/>
        </w:rPr>
        <w:t>Columbia University School of Professional Studies, n.d., The Eisenhower Matrix. [online] Available at: https://sps.columbia.edu/sites/default/files/2023-08/Eisenhower%20Matrix.pdf [Accessed 15 December 2023].</w:t>
      </w:r>
    </w:p>
    <w:p w14:paraId="4C53B2F0" w14:textId="1A47FADB" w:rsidR="00C461BE" w:rsidRPr="00C461BE" w:rsidRDefault="00C461BE" w:rsidP="00C461BE">
      <w:pPr>
        <w:pStyle w:val="paragraph"/>
        <w:spacing w:before="0" w:beforeAutospacing="0" w:after="0" w:afterAutospacing="0" w:line="276" w:lineRule="auto"/>
        <w:textAlignment w:val="baseline"/>
        <w:rPr>
          <w:rFonts w:ascii="Arial" w:hAnsi="Arial" w:cs="Arial"/>
          <w:sz w:val="22"/>
          <w:szCs w:val="22"/>
        </w:rPr>
      </w:pPr>
      <w:r w:rsidRPr="00C461BE">
        <w:rPr>
          <w:rStyle w:val="eop"/>
          <w:rFonts w:ascii="Arial" w:hAnsi="Arial" w:cs="Arial"/>
          <w:sz w:val="22"/>
          <w:szCs w:val="22"/>
        </w:rPr>
        <w:t> </w:t>
      </w:r>
    </w:p>
    <w:p w14:paraId="42046EF7" w14:textId="7673F2C6" w:rsidR="00C461BE" w:rsidRDefault="00C461BE" w:rsidP="00C461BE">
      <w:pPr>
        <w:pStyle w:val="paragraph"/>
        <w:spacing w:before="0" w:beforeAutospacing="0" w:after="0" w:afterAutospacing="0" w:line="276" w:lineRule="auto"/>
        <w:textAlignment w:val="baseline"/>
        <w:rPr>
          <w:rStyle w:val="normaltextrun"/>
          <w:rFonts w:ascii="Arial" w:hAnsi="Arial" w:cs="Arial"/>
          <w:sz w:val="22"/>
          <w:szCs w:val="22"/>
        </w:rPr>
      </w:pPr>
      <w:r w:rsidRPr="00C461BE">
        <w:rPr>
          <w:rStyle w:val="normaltextrun"/>
          <w:rFonts w:ascii="Arial" w:hAnsi="Arial" w:cs="Arial"/>
          <w:sz w:val="22"/>
          <w:szCs w:val="22"/>
        </w:rPr>
        <w:t xml:space="preserve">Cottrell, S. (2019) </w:t>
      </w:r>
      <w:r w:rsidRPr="00C461BE">
        <w:rPr>
          <w:rStyle w:val="normaltextrun"/>
          <w:rFonts w:ascii="Arial" w:hAnsi="Arial" w:cs="Arial"/>
          <w:i/>
          <w:iCs/>
          <w:sz w:val="22"/>
          <w:szCs w:val="22"/>
        </w:rPr>
        <w:t>The Study Skills Handbook</w:t>
      </w:r>
      <w:r w:rsidRPr="00C461BE">
        <w:rPr>
          <w:rStyle w:val="normaltextrun"/>
          <w:rFonts w:ascii="Arial" w:hAnsi="Arial" w:cs="Arial"/>
          <w:sz w:val="22"/>
          <w:szCs w:val="22"/>
        </w:rPr>
        <w:t xml:space="preserve">. 5th </w:t>
      </w:r>
      <w:proofErr w:type="spellStart"/>
      <w:r w:rsidRPr="00C461BE">
        <w:rPr>
          <w:rStyle w:val="normaltextrun"/>
          <w:rFonts w:ascii="Arial" w:hAnsi="Arial" w:cs="Arial"/>
          <w:sz w:val="22"/>
          <w:szCs w:val="22"/>
        </w:rPr>
        <w:t>edn</w:t>
      </w:r>
      <w:proofErr w:type="spellEnd"/>
      <w:r w:rsidRPr="00C461BE">
        <w:rPr>
          <w:rStyle w:val="normaltextrun"/>
          <w:rFonts w:ascii="Arial" w:hAnsi="Arial" w:cs="Arial"/>
          <w:sz w:val="22"/>
          <w:szCs w:val="22"/>
        </w:rPr>
        <w:t xml:space="preserve">. Macmillan Education UK. Available at: </w:t>
      </w:r>
      <w:hyperlink r:id="rId10" w:tgtFrame="_blank" w:history="1">
        <w:r w:rsidRPr="00C461BE">
          <w:rPr>
            <w:rStyle w:val="normaltextrun"/>
            <w:rFonts w:ascii="Arial" w:hAnsi="Arial" w:cs="Arial"/>
            <w:color w:val="0563C1"/>
            <w:sz w:val="22"/>
            <w:szCs w:val="22"/>
            <w:u w:val="single"/>
          </w:rPr>
          <w:t>https://www.perlego.com/book/2306516/the-study-skills-handbook-pdf</w:t>
        </w:r>
      </w:hyperlink>
      <w:r w:rsidRPr="00C461BE">
        <w:rPr>
          <w:rStyle w:val="normaltextrun"/>
          <w:rFonts w:ascii="Arial" w:hAnsi="Arial" w:cs="Arial"/>
          <w:sz w:val="22"/>
          <w:szCs w:val="22"/>
        </w:rPr>
        <w:t xml:space="preserve"> (Accessed: 12 December 2023)</w:t>
      </w:r>
      <w:r w:rsidR="00F13796">
        <w:rPr>
          <w:rStyle w:val="normaltextrun"/>
          <w:rFonts w:ascii="Arial" w:hAnsi="Arial" w:cs="Arial"/>
          <w:sz w:val="22"/>
          <w:szCs w:val="22"/>
        </w:rPr>
        <w:t>.</w:t>
      </w:r>
    </w:p>
    <w:p w14:paraId="7629BAFA" w14:textId="77777777" w:rsidR="00F13796" w:rsidRPr="00C461BE" w:rsidRDefault="00F13796" w:rsidP="00C461BE">
      <w:pPr>
        <w:pStyle w:val="paragraph"/>
        <w:spacing w:before="0" w:beforeAutospacing="0" w:after="0" w:afterAutospacing="0" w:line="276" w:lineRule="auto"/>
        <w:textAlignment w:val="baseline"/>
        <w:rPr>
          <w:rFonts w:ascii="Arial" w:hAnsi="Arial" w:cs="Arial"/>
          <w:sz w:val="22"/>
          <w:szCs w:val="22"/>
        </w:rPr>
      </w:pPr>
    </w:p>
    <w:p w14:paraId="3F21C209"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sz w:val="22"/>
          <w:szCs w:val="22"/>
        </w:rPr>
      </w:pPr>
      <w:r w:rsidRPr="00C461BE">
        <w:rPr>
          <w:rStyle w:val="normaltextrun"/>
          <w:rFonts w:ascii="Arial" w:hAnsi="Arial" w:cs="Arial"/>
          <w:sz w:val="22"/>
          <w:szCs w:val="22"/>
          <w:lang w:val="en"/>
        </w:rPr>
        <w:t xml:space="preserve">Creme, </w:t>
      </w:r>
      <w:proofErr w:type="gramStart"/>
      <w:r w:rsidRPr="00C461BE">
        <w:rPr>
          <w:rStyle w:val="normaltextrun"/>
          <w:rFonts w:ascii="Arial" w:hAnsi="Arial" w:cs="Arial"/>
          <w:sz w:val="22"/>
          <w:szCs w:val="22"/>
          <w:lang w:val="en"/>
        </w:rPr>
        <w:t>P.</w:t>
      </w:r>
      <w:proofErr w:type="gramEnd"/>
      <w:r w:rsidRPr="00C461BE">
        <w:rPr>
          <w:rStyle w:val="normaltextrun"/>
          <w:rFonts w:ascii="Arial" w:hAnsi="Arial" w:cs="Arial"/>
          <w:sz w:val="22"/>
          <w:szCs w:val="22"/>
          <w:lang w:val="en"/>
        </w:rPr>
        <w:t xml:space="preserve"> and Lea, M.R. (2023). </w:t>
      </w:r>
      <w:r w:rsidRPr="00C461BE">
        <w:rPr>
          <w:rStyle w:val="normaltextrun"/>
          <w:rFonts w:ascii="Arial" w:hAnsi="Arial" w:cs="Arial"/>
          <w:i/>
          <w:iCs/>
          <w:sz w:val="22"/>
          <w:szCs w:val="22"/>
          <w:lang w:val="en"/>
        </w:rPr>
        <w:t xml:space="preserve">Writing at University: </w:t>
      </w:r>
      <w:proofErr w:type="gramStart"/>
      <w:r w:rsidRPr="00C461BE">
        <w:rPr>
          <w:rStyle w:val="normaltextrun"/>
          <w:rFonts w:ascii="Arial" w:hAnsi="Arial" w:cs="Arial"/>
          <w:i/>
          <w:iCs/>
          <w:sz w:val="22"/>
          <w:szCs w:val="22"/>
          <w:lang w:val="en"/>
        </w:rPr>
        <w:t>a</w:t>
      </w:r>
      <w:proofErr w:type="gramEnd"/>
      <w:r w:rsidRPr="00C461BE">
        <w:rPr>
          <w:rStyle w:val="normaltextrun"/>
          <w:rFonts w:ascii="Arial" w:hAnsi="Arial" w:cs="Arial"/>
          <w:i/>
          <w:iCs/>
          <w:sz w:val="22"/>
          <w:szCs w:val="22"/>
          <w:lang w:val="en"/>
        </w:rPr>
        <w:t xml:space="preserve"> Guide for Students</w:t>
      </w:r>
      <w:r w:rsidRPr="00C461BE">
        <w:rPr>
          <w:rStyle w:val="normaltextrun"/>
          <w:rFonts w:ascii="Arial" w:hAnsi="Arial" w:cs="Arial"/>
          <w:sz w:val="22"/>
          <w:szCs w:val="22"/>
          <w:lang w:val="en"/>
        </w:rPr>
        <w:t xml:space="preserve">. 3rd ed. McGraw-Hill </w:t>
      </w:r>
      <w:proofErr w:type="gramStart"/>
      <w:r w:rsidRPr="00C461BE">
        <w:rPr>
          <w:rStyle w:val="normaltextrun"/>
          <w:rFonts w:ascii="Arial" w:hAnsi="Arial" w:cs="Arial"/>
          <w:sz w:val="22"/>
          <w:szCs w:val="22"/>
          <w:lang w:val="en"/>
        </w:rPr>
        <w:t>Education .</w:t>
      </w:r>
      <w:proofErr w:type="gramEnd"/>
      <w:r w:rsidRPr="00C461BE">
        <w:rPr>
          <w:rStyle w:val="eop"/>
          <w:rFonts w:ascii="Arial" w:hAnsi="Arial" w:cs="Arial"/>
          <w:sz w:val="22"/>
          <w:szCs w:val="22"/>
        </w:rPr>
        <w:t> </w:t>
      </w:r>
    </w:p>
    <w:p w14:paraId="61576D71" w14:textId="77777777" w:rsidR="009F6618" w:rsidRPr="00C461BE" w:rsidRDefault="009F6618" w:rsidP="00C461BE">
      <w:pPr>
        <w:pStyle w:val="paragraph"/>
        <w:spacing w:before="0" w:beforeAutospacing="0" w:after="0" w:afterAutospacing="0" w:line="276" w:lineRule="auto"/>
        <w:jc w:val="both"/>
        <w:textAlignment w:val="baseline"/>
        <w:rPr>
          <w:rStyle w:val="eop"/>
          <w:rFonts w:ascii="Arial" w:hAnsi="Arial" w:cs="Arial"/>
          <w:sz w:val="22"/>
          <w:szCs w:val="22"/>
        </w:rPr>
      </w:pPr>
    </w:p>
    <w:p w14:paraId="0D1DB7FA" w14:textId="284D5578" w:rsidR="00C461BE" w:rsidRPr="00C461BE" w:rsidRDefault="00EB1FEC"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r w:rsidRPr="00C461BE">
        <w:rPr>
          <w:rStyle w:val="normaltextrun"/>
          <w:rFonts w:ascii="Arial" w:hAnsi="Arial" w:cs="Arial"/>
          <w:color w:val="000000"/>
          <w:sz w:val="22"/>
          <w:szCs w:val="22"/>
          <w:lang w:val="fr-FR"/>
        </w:rPr>
        <w:t>De</w:t>
      </w:r>
      <w:r w:rsidR="00C461BE" w:rsidRPr="00C461BE">
        <w:rPr>
          <w:rStyle w:val="normaltextrun"/>
          <w:rFonts w:ascii="Arial" w:hAnsi="Arial" w:cs="Arial"/>
          <w:color w:val="000000"/>
          <w:sz w:val="22"/>
          <w:szCs w:val="22"/>
          <w:lang w:val="fr-FR"/>
        </w:rPr>
        <w:t xml:space="preserve"> Prada Creo, E., </w:t>
      </w:r>
      <w:proofErr w:type="spellStart"/>
      <w:r w:rsidR="00C461BE" w:rsidRPr="00C461BE">
        <w:rPr>
          <w:rStyle w:val="normaltextrun"/>
          <w:rFonts w:ascii="Arial" w:hAnsi="Arial" w:cs="Arial"/>
          <w:color w:val="000000"/>
          <w:sz w:val="22"/>
          <w:szCs w:val="22"/>
          <w:lang w:val="fr-FR"/>
        </w:rPr>
        <w:t>Mareque</w:t>
      </w:r>
      <w:proofErr w:type="spellEnd"/>
      <w:r w:rsidR="00C461BE" w:rsidRPr="00C461BE">
        <w:rPr>
          <w:rStyle w:val="normaltextrun"/>
          <w:rFonts w:ascii="Arial" w:hAnsi="Arial" w:cs="Arial"/>
          <w:color w:val="000000"/>
          <w:sz w:val="22"/>
          <w:szCs w:val="22"/>
          <w:lang w:val="fr-FR"/>
        </w:rPr>
        <w:t xml:space="preserve">, M. and Portela-Pino, I., (2021). </w:t>
      </w:r>
      <w:r w:rsidR="00C461BE" w:rsidRPr="00C461BE">
        <w:rPr>
          <w:rStyle w:val="normaltextrun"/>
          <w:rFonts w:ascii="Arial" w:hAnsi="Arial" w:cs="Arial"/>
          <w:color w:val="000000"/>
          <w:sz w:val="22"/>
          <w:szCs w:val="22"/>
        </w:rPr>
        <w:t>The acquisition of teamwork skills in university students through extra-curricular activities. Education+ Training, 63(2), pp.165-181.</w:t>
      </w:r>
      <w:r w:rsidR="00C461BE" w:rsidRPr="00C461BE">
        <w:rPr>
          <w:rStyle w:val="eop"/>
          <w:rFonts w:ascii="Arial" w:hAnsi="Arial" w:cs="Arial"/>
          <w:color w:val="000000"/>
          <w:sz w:val="22"/>
          <w:szCs w:val="22"/>
        </w:rPr>
        <w:t> </w:t>
      </w:r>
    </w:p>
    <w:p w14:paraId="4827AA17"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r w:rsidRPr="00C461BE">
        <w:rPr>
          <w:rStyle w:val="normaltextrun"/>
          <w:rFonts w:ascii="Arial" w:hAnsi="Arial" w:cs="Arial"/>
          <w:color w:val="000000"/>
          <w:sz w:val="22"/>
          <w:szCs w:val="22"/>
        </w:rPr>
        <w:t>Egolf, R.S., (2022). Exploration of Tuckman’s Model of Group Development: Perceived Applications and Prevalence among Adventure Education Practitioners. Prescott College.</w:t>
      </w:r>
      <w:r w:rsidRPr="00C461BE">
        <w:rPr>
          <w:rStyle w:val="eop"/>
          <w:rFonts w:ascii="Arial" w:hAnsi="Arial" w:cs="Arial"/>
          <w:color w:val="000000"/>
          <w:sz w:val="22"/>
          <w:szCs w:val="22"/>
        </w:rPr>
        <w:t> </w:t>
      </w:r>
    </w:p>
    <w:p w14:paraId="012946C6" w14:textId="77777777" w:rsidR="009F6618" w:rsidRPr="00C461BE" w:rsidRDefault="009F6618"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p>
    <w:p w14:paraId="34B51E01" w14:textId="77777777" w:rsidR="00C461BE" w:rsidRP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r w:rsidRPr="00C461BE">
        <w:rPr>
          <w:rStyle w:val="normaltextrun"/>
          <w:rFonts w:ascii="Arial" w:hAnsi="Arial" w:cs="Arial"/>
          <w:color w:val="000000"/>
          <w:sz w:val="22"/>
          <w:szCs w:val="22"/>
        </w:rPr>
        <w:t>Graves, A.L., (2021). Predicting the Financial Vulnerability of US Public Charities: A Test of the Tuckman-Chang Model.</w:t>
      </w:r>
      <w:r w:rsidRPr="00C461BE">
        <w:rPr>
          <w:rStyle w:val="eop"/>
          <w:rFonts w:ascii="Arial" w:hAnsi="Arial" w:cs="Arial"/>
          <w:color w:val="000000"/>
          <w:sz w:val="22"/>
          <w:szCs w:val="22"/>
        </w:rPr>
        <w:t> </w:t>
      </w:r>
    </w:p>
    <w:p w14:paraId="234CEA8D" w14:textId="77777777" w:rsidR="00C461BE" w:rsidRPr="00C461BE" w:rsidRDefault="00C461BE" w:rsidP="00C461BE">
      <w:pPr>
        <w:autoSpaceDE w:val="0"/>
        <w:autoSpaceDN w:val="0"/>
        <w:adjustRightInd w:val="0"/>
        <w:spacing w:before="240" w:line="276" w:lineRule="auto"/>
        <w:jc w:val="both"/>
        <w:rPr>
          <w:rFonts w:ascii="Arial" w:hAnsi="Arial" w:cs="Arial"/>
          <w:color w:val="222222"/>
          <w:lang w:val="en-US"/>
        </w:rPr>
      </w:pPr>
      <w:r w:rsidRPr="00C461BE">
        <w:rPr>
          <w:rFonts w:ascii="Arial" w:hAnsi="Arial" w:cs="Arial"/>
          <w:color w:val="222222"/>
          <w:highlight w:val="white"/>
          <w:lang w:val="en-US"/>
        </w:rPr>
        <w:t xml:space="preserve">Haber, J. (2020) </w:t>
      </w:r>
      <w:r w:rsidRPr="00C461BE">
        <w:rPr>
          <w:rFonts w:ascii="Arial" w:hAnsi="Arial" w:cs="Arial"/>
          <w:i/>
          <w:iCs/>
          <w:color w:val="222222"/>
          <w:highlight w:val="white"/>
          <w:lang w:val="en-US"/>
        </w:rPr>
        <w:t>Critical Thinking.</w:t>
      </w:r>
      <w:r w:rsidRPr="00C461BE">
        <w:rPr>
          <w:rFonts w:ascii="Arial" w:hAnsi="Arial" w:cs="Arial"/>
          <w:color w:val="222222"/>
          <w:highlight w:val="white"/>
          <w:lang w:val="en-US"/>
        </w:rPr>
        <w:t xml:space="preserve"> London &amp; Cambridge, MA: MIT Press.</w:t>
      </w:r>
    </w:p>
    <w:p w14:paraId="58CEE30F" w14:textId="77777777" w:rsidR="00C461BE" w:rsidRPr="00C461BE" w:rsidRDefault="00C461BE" w:rsidP="00C461BE">
      <w:pPr>
        <w:autoSpaceDE w:val="0"/>
        <w:autoSpaceDN w:val="0"/>
        <w:adjustRightInd w:val="0"/>
        <w:spacing w:before="240" w:line="276" w:lineRule="auto"/>
        <w:jc w:val="both"/>
        <w:rPr>
          <w:rFonts w:ascii="Arial" w:hAnsi="Arial" w:cs="Arial"/>
        </w:rPr>
      </w:pPr>
      <w:r w:rsidRPr="00C461BE">
        <w:rPr>
          <w:rFonts w:ascii="Arial" w:hAnsi="Arial" w:cs="Arial"/>
        </w:rPr>
        <w:t>Henderson, K. and Mathew Byrne, J., 2016. Developing communication and interviewing skills. Skills for social work practice, pp.1-22.</w:t>
      </w:r>
    </w:p>
    <w:p w14:paraId="13E9AD5D"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proofErr w:type="spellStart"/>
      <w:r w:rsidRPr="00C461BE">
        <w:rPr>
          <w:rStyle w:val="normaltextrun"/>
          <w:rFonts w:ascii="Arial" w:hAnsi="Arial" w:cs="Arial"/>
          <w:color w:val="000000"/>
          <w:sz w:val="22"/>
          <w:szCs w:val="22"/>
        </w:rPr>
        <w:t>Jalinus</w:t>
      </w:r>
      <w:proofErr w:type="spellEnd"/>
      <w:r w:rsidRPr="00C461BE">
        <w:rPr>
          <w:rStyle w:val="normaltextrun"/>
          <w:rFonts w:ascii="Arial" w:hAnsi="Arial" w:cs="Arial"/>
          <w:color w:val="000000"/>
          <w:sz w:val="22"/>
          <w:szCs w:val="22"/>
        </w:rPr>
        <w:t xml:space="preserve">, N., </w:t>
      </w:r>
      <w:proofErr w:type="spellStart"/>
      <w:r w:rsidRPr="00C461BE">
        <w:rPr>
          <w:rStyle w:val="normaltextrun"/>
          <w:rFonts w:ascii="Arial" w:hAnsi="Arial" w:cs="Arial"/>
          <w:color w:val="000000"/>
          <w:sz w:val="22"/>
          <w:szCs w:val="22"/>
        </w:rPr>
        <w:t>Syahril</w:t>
      </w:r>
      <w:proofErr w:type="spellEnd"/>
      <w:r w:rsidRPr="00C461BE">
        <w:rPr>
          <w:rStyle w:val="normaltextrun"/>
          <w:rFonts w:ascii="Arial" w:hAnsi="Arial" w:cs="Arial"/>
          <w:color w:val="000000"/>
          <w:sz w:val="22"/>
          <w:szCs w:val="22"/>
        </w:rPr>
        <w:t>, S., Nabawi, R.A. and Arbi, Y., (2020). How project-based learning and direct teaching models affect teamwork and welding skills among students. International Journal of Innovation, Creativity and Change., 11(11), pp.85-111.</w:t>
      </w:r>
      <w:r w:rsidRPr="00C461BE">
        <w:rPr>
          <w:rStyle w:val="eop"/>
          <w:rFonts w:ascii="Arial" w:hAnsi="Arial" w:cs="Arial"/>
          <w:color w:val="000000"/>
          <w:sz w:val="22"/>
          <w:szCs w:val="22"/>
        </w:rPr>
        <w:t> </w:t>
      </w:r>
    </w:p>
    <w:p w14:paraId="4D14A92A"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p>
    <w:p w14:paraId="06AC8661"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r w:rsidRPr="00C461BE">
        <w:rPr>
          <w:rStyle w:val="normaltextrun"/>
          <w:rFonts w:ascii="Arial" w:hAnsi="Arial" w:cs="Arial"/>
          <w:color w:val="000000"/>
          <w:sz w:val="22"/>
          <w:szCs w:val="22"/>
        </w:rPr>
        <w:t>Jones, D.A., (2019). The Tuckman’s model implementation, effect, and analysis &amp; the new development of Jones LSI Model on a small group. Journal of Management, 6(4).</w:t>
      </w:r>
      <w:r w:rsidRPr="00C461BE">
        <w:rPr>
          <w:rStyle w:val="eop"/>
          <w:rFonts w:ascii="Arial" w:hAnsi="Arial" w:cs="Arial"/>
          <w:color w:val="000000"/>
          <w:sz w:val="22"/>
          <w:szCs w:val="22"/>
        </w:rPr>
        <w:t> </w:t>
      </w:r>
    </w:p>
    <w:p w14:paraId="27BCB905"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p>
    <w:p w14:paraId="23ABF68E" w14:textId="77777777" w:rsidR="00C461BE" w:rsidRPr="00C461BE" w:rsidRDefault="00C461BE" w:rsidP="00C461BE">
      <w:pPr>
        <w:spacing w:line="276" w:lineRule="auto"/>
        <w:rPr>
          <w:rFonts w:ascii="Arial" w:hAnsi="Arial" w:cs="Arial"/>
          <w:color w:val="222222"/>
          <w:shd w:val="clear" w:color="auto" w:fill="FFFFFF"/>
        </w:rPr>
      </w:pPr>
      <w:r w:rsidRPr="00C461BE">
        <w:rPr>
          <w:rFonts w:ascii="Arial" w:hAnsi="Arial" w:cs="Arial"/>
          <w:color w:val="222222"/>
          <w:shd w:val="clear" w:color="auto" w:fill="FFFFFF"/>
        </w:rPr>
        <w:t>Keck, C., 2006. The use of paraphrase in summary writing: A comparison of L1 and L2 writers. </w:t>
      </w:r>
      <w:r w:rsidRPr="00C461BE">
        <w:rPr>
          <w:rFonts w:ascii="Arial" w:hAnsi="Arial" w:cs="Arial"/>
          <w:i/>
          <w:iCs/>
          <w:color w:val="222222"/>
          <w:shd w:val="clear" w:color="auto" w:fill="FFFFFF"/>
        </w:rPr>
        <w:t>Journal of second language writing</w:t>
      </w:r>
      <w:r w:rsidRPr="00C461BE">
        <w:rPr>
          <w:rFonts w:ascii="Arial" w:hAnsi="Arial" w:cs="Arial"/>
          <w:color w:val="222222"/>
          <w:shd w:val="clear" w:color="auto" w:fill="FFFFFF"/>
        </w:rPr>
        <w:t>, </w:t>
      </w:r>
      <w:r w:rsidRPr="00C461BE">
        <w:rPr>
          <w:rFonts w:ascii="Arial" w:hAnsi="Arial" w:cs="Arial"/>
          <w:i/>
          <w:iCs/>
          <w:color w:val="222222"/>
          <w:shd w:val="clear" w:color="auto" w:fill="FFFFFF"/>
        </w:rPr>
        <w:t>15</w:t>
      </w:r>
      <w:r w:rsidRPr="00C461BE">
        <w:rPr>
          <w:rFonts w:ascii="Arial" w:hAnsi="Arial" w:cs="Arial"/>
          <w:color w:val="222222"/>
          <w:shd w:val="clear" w:color="auto" w:fill="FFFFFF"/>
        </w:rPr>
        <w:t>(4), pp.261-278.</w:t>
      </w:r>
    </w:p>
    <w:p w14:paraId="171E6BB9" w14:textId="77777777" w:rsidR="00C461BE" w:rsidRPr="00C461BE" w:rsidRDefault="00C461BE" w:rsidP="00C461BE">
      <w:pPr>
        <w:autoSpaceDE w:val="0"/>
        <w:autoSpaceDN w:val="0"/>
        <w:adjustRightInd w:val="0"/>
        <w:spacing w:before="240" w:line="276" w:lineRule="auto"/>
        <w:jc w:val="both"/>
        <w:rPr>
          <w:rFonts w:ascii="Arial" w:hAnsi="Arial" w:cs="Arial"/>
          <w:color w:val="222222"/>
          <w:highlight w:val="white"/>
          <w:lang w:val="en-US"/>
        </w:rPr>
      </w:pPr>
      <w:r w:rsidRPr="00C461BE">
        <w:rPr>
          <w:rFonts w:ascii="Arial" w:hAnsi="Arial" w:cs="Arial"/>
          <w:color w:val="222222"/>
          <w:highlight w:val="white"/>
          <w:lang w:val="en-US"/>
        </w:rPr>
        <w:lastRenderedPageBreak/>
        <w:t>Klebba, J.M. and Hamilton, J.G. (2007) Structured case analysis: Developing critical thinking skills in a marketing case course. </w:t>
      </w:r>
      <w:r w:rsidRPr="00C461BE">
        <w:rPr>
          <w:rFonts w:ascii="Arial" w:hAnsi="Arial" w:cs="Arial"/>
          <w:i/>
          <w:iCs/>
          <w:color w:val="222222"/>
          <w:highlight w:val="white"/>
          <w:lang w:val="en-US"/>
        </w:rPr>
        <w:t>Journal of Marketing Education</w:t>
      </w:r>
      <w:r w:rsidRPr="00C461BE">
        <w:rPr>
          <w:rFonts w:ascii="Arial" w:hAnsi="Arial" w:cs="Arial"/>
          <w:color w:val="222222"/>
          <w:highlight w:val="white"/>
          <w:lang w:val="en-US"/>
        </w:rPr>
        <w:t>, </w:t>
      </w:r>
      <w:r w:rsidRPr="00C461BE">
        <w:rPr>
          <w:rFonts w:ascii="Arial" w:hAnsi="Arial" w:cs="Arial"/>
          <w:i/>
          <w:iCs/>
          <w:color w:val="222222"/>
          <w:highlight w:val="white"/>
          <w:lang w:val="en-US"/>
        </w:rPr>
        <w:t>29</w:t>
      </w:r>
      <w:r w:rsidRPr="00C461BE">
        <w:rPr>
          <w:rFonts w:ascii="Arial" w:hAnsi="Arial" w:cs="Arial"/>
          <w:color w:val="222222"/>
          <w:highlight w:val="white"/>
          <w:lang w:val="en-US"/>
        </w:rPr>
        <w:t>(2), pp.132-139.</w:t>
      </w:r>
    </w:p>
    <w:p w14:paraId="05174C49" w14:textId="77777777" w:rsidR="00C461BE" w:rsidRDefault="00C461BE" w:rsidP="00C461BE">
      <w:pPr>
        <w:pStyle w:val="paragraph"/>
        <w:spacing w:before="0" w:beforeAutospacing="0" w:after="0" w:afterAutospacing="0" w:line="276" w:lineRule="auto"/>
        <w:textAlignment w:val="baseline"/>
        <w:rPr>
          <w:rStyle w:val="eop"/>
          <w:rFonts w:ascii="Arial" w:hAnsi="Arial" w:cs="Arial"/>
          <w:sz w:val="22"/>
          <w:szCs w:val="22"/>
        </w:rPr>
      </w:pPr>
      <w:r w:rsidRPr="00C461BE">
        <w:rPr>
          <w:rStyle w:val="normaltextrun"/>
          <w:rFonts w:ascii="Arial" w:hAnsi="Arial" w:cs="Arial"/>
          <w:sz w:val="22"/>
          <w:szCs w:val="22"/>
        </w:rPr>
        <w:t>Mandal, A. PhD (2020)</w:t>
      </w:r>
      <w:r w:rsidRPr="00C461BE">
        <w:rPr>
          <w:rStyle w:val="normaltextrun"/>
          <w:rFonts w:ascii="Arial" w:hAnsi="Arial" w:cs="Arial"/>
          <w:i/>
          <w:iCs/>
          <w:sz w:val="22"/>
          <w:szCs w:val="22"/>
        </w:rPr>
        <w:t xml:space="preserve"> `The Pomodoro Technique: An Effective Time Management Tool` </w:t>
      </w:r>
      <w:r w:rsidRPr="00C461BE">
        <w:rPr>
          <w:rStyle w:val="normaltextrun"/>
          <w:rFonts w:ascii="Arial" w:hAnsi="Arial" w:cs="Arial"/>
          <w:sz w:val="22"/>
          <w:szCs w:val="22"/>
        </w:rPr>
        <w:t xml:space="preserve">Available at: </w:t>
      </w:r>
      <w:hyperlink r:id="rId11" w:tgtFrame="_blank" w:history="1">
        <w:r w:rsidRPr="00C461BE">
          <w:rPr>
            <w:rStyle w:val="normaltextrun"/>
            <w:rFonts w:ascii="Arial" w:hAnsi="Arial" w:cs="Arial"/>
            <w:color w:val="0563C1"/>
            <w:sz w:val="22"/>
            <w:szCs w:val="22"/>
            <w:u w:val="single"/>
          </w:rPr>
          <w:t>https://science.nichd.nih.gov/confluence/pages/viewpage.action?pageId=160956640</w:t>
        </w:r>
      </w:hyperlink>
      <w:r w:rsidRPr="00C461BE">
        <w:rPr>
          <w:rStyle w:val="normaltextrun"/>
          <w:rFonts w:ascii="Arial" w:hAnsi="Arial" w:cs="Arial"/>
          <w:sz w:val="22"/>
          <w:szCs w:val="22"/>
        </w:rPr>
        <w:t xml:space="preserve"> Accessed 15</w:t>
      </w:r>
      <w:r w:rsidRPr="00C461BE">
        <w:rPr>
          <w:rStyle w:val="normaltextrun"/>
          <w:rFonts w:ascii="Arial" w:hAnsi="Arial" w:cs="Arial"/>
          <w:sz w:val="22"/>
          <w:szCs w:val="22"/>
          <w:vertAlign w:val="superscript"/>
        </w:rPr>
        <w:t xml:space="preserve"> </w:t>
      </w:r>
      <w:r w:rsidRPr="00C461BE">
        <w:rPr>
          <w:rStyle w:val="normaltextrun"/>
          <w:rFonts w:ascii="Arial" w:hAnsi="Arial" w:cs="Arial"/>
          <w:sz w:val="22"/>
          <w:szCs w:val="22"/>
        </w:rPr>
        <w:t>December 2023)</w:t>
      </w:r>
      <w:r w:rsidRPr="00C461BE">
        <w:rPr>
          <w:rStyle w:val="eop"/>
          <w:rFonts w:ascii="Arial" w:hAnsi="Arial" w:cs="Arial"/>
          <w:sz w:val="22"/>
          <w:szCs w:val="22"/>
        </w:rPr>
        <w:t> </w:t>
      </w:r>
    </w:p>
    <w:p w14:paraId="0052CE71" w14:textId="77777777" w:rsidR="00C461BE" w:rsidRPr="00C461BE" w:rsidRDefault="00C461BE" w:rsidP="00C461BE">
      <w:pPr>
        <w:pStyle w:val="paragraph"/>
        <w:spacing w:before="0" w:beforeAutospacing="0" w:after="0" w:afterAutospacing="0" w:line="276" w:lineRule="auto"/>
        <w:textAlignment w:val="baseline"/>
        <w:rPr>
          <w:rFonts w:ascii="Arial" w:hAnsi="Arial" w:cs="Arial"/>
          <w:sz w:val="22"/>
          <w:szCs w:val="22"/>
        </w:rPr>
      </w:pPr>
    </w:p>
    <w:p w14:paraId="69D64936" w14:textId="77777777" w:rsidR="00C461BE" w:rsidRDefault="00C461BE" w:rsidP="00C461BE">
      <w:pPr>
        <w:pStyle w:val="paragraph"/>
        <w:spacing w:before="0" w:beforeAutospacing="0" w:after="0" w:afterAutospacing="0" w:line="276" w:lineRule="auto"/>
        <w:textAlignment w:val="baseline"/>
        <w:rPr>
          <w:rStyle w:val="eop"/>
          <w:rFonts w:ascii="Arial" w:hAnsi="Arial" w:cs="Arial"/>
          <w:sz w:val="22"/>
          <w:szCs w:val="22"/>
        </w:rPr>
      </w:pPr>
      <w:r w:rsidRPr="00C461BE">
        <w:rPr>
          <w:rStyle w:val="normaltextrun"/>
          <w:rFonts w:ascii="Arial" w:hAnsi="Arial" w:cs="Arial"/>
          <w:sz w:val="22"/>
          <w:szCs w:val="22"/>
        </w:rPr>
        <w:t xml:space="preserve">McMillan and Kathleen, (2012) </w:t>
      </w:r>
      <w:r w:rsidRPr="00C461BE">
        <w:rPr>
          <w:rStyle w:val="normaltextrun"/>
          <w:rFonts w:ascii="Arial" w:hAnsi="Arial" w:cs="Arial"/>
          <w:i/>
          <w:iCs/>
          <w:sz w:val="22"/>
          <w:szCs w:val="22"/>
        </w:rPr>
        <w:t>The Study Skills Handbook</w:t>
      </w:r>
      <w:r w:rsidRPr="00C461BE">
        <w:rPr>
          <w:rStyle w:val="normaltextrun"/>
          <w:rFonts w:ascii="Arial" w:hAnsi="Arial" w:cs="Arial"/>
          <w:sz w:val="22"/>
          <w:szCs w:val="22"/>
        </w:rPr>
        <w:t xml:space="preserve">, Pearson Education. Available at: </w:t>
      </w:r>
      <w:hyperlink r:id="rId12" w:tgtFrame="_blank" w:history="1">
        <w:r w:rsidRPr="00C461BE">
          <w:rPr>
            <w:rStyle w:val="normaltextrun"/>
            <w:rFonts w:ascii="Arial" w:hAnsi="Arial" w:cs="Arial"/>
            <w:color w:val="0563C1"/>
            <w:sz w:val="22"/>
            <w:szCs w:val="22"/>
            <w:u w:val="single"/>
          </w:rPr>
          <w:t>https://r1.vlereader.com/Reader?ean=9780273773344</w:t>
        </w:r>
      </w:hyperlink>
      <w:r w:rsidRPr="00C461BE">
        <w:rPr>
          <w:rStyle w:val="normaltextrun"/>
          <w:rFonts w:ascii="Arial" w:hAnsi="Arial" w:cs="Arial"/>
          <w:sz w:val="22"/>
          <w:szCs w:val="22"/>
        </w:rPr>
        <w:t xml:space="preserve"> (Accessed 11</w:t>
      </w:r>
      <w:r w:rsidRPr="00C461BE">
        <w:rPr>
          <w:rStyle w:val="normaltextrun"/>
          <w:rFonts w:ascii="Arial" w:hAnsi="Arial" w:cs="Arial"/>
          <w:sz w:val="22"/>
          <w:szCs w:val="22"/>
          <w:vertAlign w:val="superscript"/>
        </w:rPr>
        <w:t xml:space="preserve"> </w:t>
      </w:r>
      <w:r w:rsidRPr="00C461BE">
        <w:rPr>
          <w:rStyle w:val="normaltextrun"/>
          <w:rFonts w:ascii="Arial" w:hAnsi="Arial" w:cs="Arial"/>
          <w:sz w:val="22"/>
          <w:szCs w:val="22"/>
        </w:rPr>
        <w:t>December 2023)</w:t>
      </w:r>
      <w:r w:rsidRPr="00C461BE">
        <w:rPr>
          <w:rStyle w:val="eop"/>
          <w:rFonts w:ascii="Arial" w:hAnsi="Arial" w:cs="Arial"/>
          <w:sz w:val="22"/>
          <w:szCs w:val="22"/>
        </w:rPr>
        <w:t> </w:t>
      </w:r>
    </w:p>
    <w:p w14:paraId="72242C88" w14:textId="77777777" w:rsidR="00C461BE" w:rsidRPr="00C461BE" w:rsidRDefault="00C461BE" w:rsidP="00C461BE">
      <w:pPr>
        <w:pStyle w:val="paragraph"/>
        <w:spacing w:before="0" w:beforeAutospacing="0" w:after="0" w:afterAutospacing="0" w:line="276" w:lineRule="auto"/>
        <w:textAlignment w:val="baseline"/>
        <w:rPr>
          <w:rFonts w:ascii="Arial" w:hAnsi="Arial" w:cs="Arial"/>
          <w:sz w:val="22"/>
          <w:szCs w:val="22"/>
        </w:rPr>
      </w:pPr>
    </w:p>
    <w:p w14:paraId="5CC37B66" w14:textId="77777777" w:rsidR="00C461BE" w:rsidRPr="00C461BE" w:rsidRDefault="00C461BE" w:rsidP="00C461BE">
      <w:pPr>
        <w:pStyle w:val="paragraph"/>
        <w:spacing w:before="0" w:beforeAutospacing="0" w:after="0" w:afterAutospacing="0" w:line="276" w:lineRule="auto"/>
        <w:textAlignment w:val="baseline"/>
        <w:rPr>
          <w:rFonts w:ascii="Arial" w:hAnsi="Arial" w:cs="Arial"/>
          <w:sz w:val="22"/>
          <w:szCs w:val="22"/>
        </w:rPr>
      </w:pPr>
      <w:r w:rsidRPr="00C461BE">
        <w:rPr>
          <w:rStyle w:val="normaltextrun"/>
          <w:rFonts w:ascii="Arial" w:hAnsi="Arial" w:cs="Arial"/>
          <w:sz w:val="22"/>
          <w:szCs w:val="22"/>
        </w:rPr>
        <w:t xml:space="preserve">Moore and Sarah, (2010) </w:t>
      </w:r>
      <w:r w:rsidRPr="00C461BE">
        <w:rPr>
          <w:rStyle w:val="normaltextrun"/>
          <w:rFonts w:ascii="Arial" w:hAnsi="Arial" w:cs="Arial"/>
          <w:i/>
          <w:iCs/>
          <w:sz w:val="22"/>
          <w:szCs w:val="22"/>
        </w:rPr>
        <w:t xml:space="preserve">The Ultimate Study Skills Technique, </w:t>
      </w:r>
      <w:r w:rsidRPr="00C461BE">
        <w:rPr>
          <w:rStyle w:val="normaltextrun"/>
          <w:rFonts w:ascii="Arial" w:hAnsi="Arial" w:cs="Arial"/>
          <w:sz w:val="22"/>
          <w:szCs w:val="22"/>
        </w:rPr>
        <w:t xml:space="preserve">Open University Press, Available at: </w:t>
      </w:r>
      <w:hyperlink r:id="rId13" w:tgtFrame="_blank" w:history="1">
        <w:r w:rsidRPr="00C461BE">
          <w:rPr>
            <w:rStyle w:val="normaltextrun"/>
            <w:rFonts w:ascii="Arial" w:hAnsi="Arial" w:cs="Arial"/>
            <w:color w:val="0563C1"/>
            <w:sz w:val="22"/>
            <w:szCs w:val="22"/>
            <w:u w:val="single"/>
          </w:rPr>
          <w:t>https://r2.vlereader.com/Reader?ean=9780335240074</w:t>
        </w:r>
      </w:hyperlink>
      <w:r w:rsidRPr="00C461BE">
        <w:rPr>
          <w:rStyle w:val="normaltextrun"/>
          <w:rFonts w:ascii="Arial" w:hAnsi="Arial" w:cs="Arial"/>
          <w:sz w:val="22"/>
          <w:szCs w:val="22"/>
        </w:rPr>
        <w:t xml:space="preserve"> (Accessed 15</w:t>
      </w:r>
      <w:r w:rsidRPr="00C461BE">
        <w:rPr>
          <w:rStyle w:val="normaltextrun"/>
          <w:rFonts w:ascii="Arial" w:hAnsi="Arial" w:cs="Arial"/>
          <w:sz w:val="22"/>
          <w:szCs w:val="22"/>
          <w:vertAlign w:val="superscript"/>
        </w:rPr>
        <w:t xml:space="preserve"> </w:t>
      </w:r>
      <w:r w:rsidRPr="00C461BE">
        <w:rPr>
          <w:rStyle w:val="normaltextrun"/>
          <w:rFonts w:ascii="Arial" w:hAnsi="Arial" w:cs="Arial"/>
          <w:sz w:val="22"/>
          <w:szCs w:val="22"/>
        </w:rPr>
        <w:t>December 2023)</w:t>
      </w:r>
      <w:r w:rsidRPr="00C461BE">
        <w:rPr>
          <w:rStyle w:val="eop"/>
          <w:rFonts w:ascii="Arial" w:hAnsi="Arial" w:cs="Arial"/>
          <w:sz w:val="22"/>
          <w:szCs w:val="22"/>
        </w:rPr>
        <w:t> </w:t>
      </w:r>
    </w:p>
    <w:p w14:paraId="5261EFA4" w14:textId="77777777" w:rsidR="00C461BE" w:rsidRPr="00C461BE" w:rsidRDefault="00C461BE" w:rsidP="00C461BE">
      <w:pPr>
        <w:pStyle w:val="paragraph"/>
        <w:spacing w:before="0" w:beforeAutospacing="0" w:after="0" w:afterAutospacing="0" w:line="276" w:lineRule="auto"/>
        <w:jc w:val="both"/>
        <w:textAlignment w:val="baseline"/>
        <w:rPr>
          <w:rStyle w:val="normaltextrun"/>
          <w:rFonts w:ascii="Arial" w:hAnsi="Arial" w:cs="Arial"/>
          <w:sz w:val="22"/>
          <w:szCs w:val="22"/>
          <w:lang w:val="en"/>
        </w:rPr>
      </w:pPr>
      <w:r w:rsidRPr="00C461BE">
        <w:rPr>
          <w:rStyle w:val="normaltextrun"/>
          <w:rFonts w:ascii="Arial" w:hAnsi="Arial" w:cs="Arial"/>
          <w:sz w:val="22"/>
          <w:szCs w:val="22"/>
          <w:lang w:val="en"/>
        </w:rPr>
        <w:t xml:space="preserve">Neville, C. (2010). </w:t>
      </w:r>
      <w:r w:rsidRPr="00C461BE">
        <w:rPr>
          <w:rStyle w:val="normaltextrun"/>
          <w:rFonts w:ascii="Arial" w:hAnsi="Arial" w:cs="Arial"/>
          <w:i/>
          <w:iCs/>
          <w:sz w:val="22"/>
          <w:szCs w:val="22"/>
          <w:lang w:val="en"/>
        </w:rPr>
        <w:t>The complete guide to referencing and avoiding plagiarism</w:t>
      </w:r>
      <w:r w:rsidRPr="00C461BE">
        <w:rPr>
          <w:rStyle w:val="normaltextrun"/>
          <w:rFonts w:ascii="Arial" w:hAnsi="Arial" w:cs="Arial"/>
          <w:sz w:val="22"/>
          <w:szCs w:val="22"/>
          <w:lang w:val="en"/>
        </w:rPr>
        <w:t>. London: Open University Press.</w:t>
      </w:r>
    </w:p>
    <w:p w14:paraId="12333C86" w14:textId="77777777" w:rsidR="00C461BE" w:rsidRPr="00C461BE" w:rsidRDefault="00C461BE" w:rsidP="00C461BE">
      <w:pPr>
        <w:autoSpaceDE w:val="0"/>
        <w:autoSpaceDN w:val="0"/>
        <w:adjustRightInd w:val="0"/>
        <w:spacing w:before="240" w:line="276" w:lineRule="auto"/>
        <w:jc w:val="both"/>
        <w:rPr>
          <w:rFonts w:ascii="Arial" w:hAnsi="Arial" w:cs="Arial"/>
          <w:color w:val="222222"/>
          <w:highlight w:val="white"/>
          <w:lang w:val="en-US"/>
        </w:rPr>
      </w:pPr>
      <w:r w:rsidRPr="00C461BE">
        <w:rPr>
          <w:rFonts w:ascii="Arial" w:hAnsi="Arial" w:cs="Arial"/>
          <w:color w:val="222222"/>
          <w:highlight w:val="white"/>
          <w:lang w:val="en-US"/>
        </w:rPr>
        <w:t xml:space="preserve">O'Halloran, K.L., Tan, </w:t>
      </w:r>
      <w:proofErr w:type="gramStart"/>
      <w:r w:rsidRPr="00C461BE">
        <w:rPr>
          <w:rFonts w:ascii="Arial" w:hAnsi="Arial" w:cs="Arial"/>
          <w:color w:val="222222"/>
          <w:highlight w:val="white"/>
          <w:lang w:val="en-US"/>
        </w:rPr>
        <w:t>S.</w:t>
      </w:r>
      <w:proofErr w:type="gramEnd"/>
      <w:r w:rsidRPr="00C461BE">
        <w:rPr>
          <w:rFonts w:ascii="Arial" w:hAnsi="Arial" w:cs="Arial"/>
          <w:color w:val="222222"/>
          <w:highlight w:val="white"/>
          <w:lang w:val="en-US"/>
        </w:rPr>
        <w:t xml:space="preserve"> and E, M.K. (2017) Multimodal analysis for critical thinking. </w:t>
      </w:r>
      <w:r w:rsidRPr="00C461BE">
        <w:rPr>
          <w:rFonts w:ascii="Arial" w:hAnsi="Arial" w:cs="Arial"/>
          <w:i/>
          <w:iCs/>
          <w:color w:val="222222"/>
          <w:highlight w:val="white"/>
          <w:lang w:val="en-US"/>
        </w:rPr>
        <w:t xml:space="preserve">Learning, </w:t>
      </w:r>
      <w:proofErr w:type="gramStart"/>
      <w:r w:rsidRPr="00C461BE">
        <w:rPr>
          <w:rFonts w:ascii="Arial" w:hAnsi="Arial" w:cs="Arial"/>
          <w:i/>
          <w:iCs/>
          <w:color w:val="222222"/>
          <w:highlight w:val="white"/>
          <w:lang w:val="en-US"/>
        </w:rPr>
        <w:t>Media</w:t>
      </w:r>
      <w:proofErr w:type="gramEnd"/>
      <w:r w:rsidRPr="00C461BE">
        <w:rPr>
          <w:rFonts w:ascii="Arial" w:hAnsi="Arial" w:cs="Arial"/>
          <w:i/>
          <w:iCs/>
          <w:color w:val="222222"/>
          <w:highlight w:val="white"/>
          <w:lang w:val="en-US"/>
        </w:rPr>
        <w:t xml:space="preserve"> and Technology</w:t>
      </w:r>
      <w:r w:rsidRPr="00C461BE">
        <w:rPr>
          <w:rFonts w:ascii="Arial" w:hAnsi="Arial" w:cs="Arial"/>
          <w:color w:val="222222"/>
          <w:highlight w:val="white"/>
          <w:lang w:val="en-US"/>
        </w:rPr>
        <w:t>, </w:t>
      </w:r>
      <w:r w:rsidRPr="00C461BE">
        <w:rPr>
          <w:rFonts w:ascii="Arial" w:hAnsi="Arial" w:cs="Arial"/>
          <w:i/>
          <w:iCs/>
          <w:color w:val="222222"/>
          <w:highlight w:val="white"/>
          <w:lang w:val="en-US"/>
        </w:rPr>
        <w:t>42</w:t>
      </w:r>
      <w:r w:rsidRPr="00C461BE">
        <w:rPr>
          <w:rFonts w:ascii="Arial" w:hAnsi="Arial" w:cs="Arial"/>
          <w:color w:val="222222"/>
          <w:highlight w:val="white"/>
          <w:lang w:val="en-US"/>
        </w:rPr>
        <w:t>(2), pp.147-170.</w:t>
      </w:r>
    </w:p>
    <w:p w14:paraId="52A5A144" w14:textId="77777777" w:rsidR="00C461BE" w:rsidRDefault="00C461BE"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r w:rsidRPr="00C461BE">
        <w:rPr>
          <w:rStyle w:val="normaltextrun"/>
          <w:rFonts w:ascii="Arial" w:hAnsi="Arial" w:cs="Arial"/>
          <w:color w:val="000000"/>
          <w:sz w:val="22"/>
          <w:szCs w:val="22"/>
        </w:rPr>
        <w:t>Patterson, D., (2022). 4.6. In-depth Look: Tuckman’s Model–Five Stages of Team Development. Strategic Project Management: Theory and Practice for Human Resource Professionals.</w:t>
      </w:r>
      <w:r w:rsidRPr="00C461BE">
        <w:rPr>
          <w:rStyle w:val="eop"/>
          <w:rFonts w:ascii="Arial" w:hAnsi="Arial" w:cs="Arial"/>
          <w:color w:val="000000"/>
          <w:sz w:val="22"/>
          <w:szCs w:val="22"/>
        </w:rPr>
        <w:t> </w:t>
      </w:r>
    </w:p>
    <w:p w14:paraId="5F023525" w14:textId="77777777" w:rsidR="009F6618" w:rsidRPr="00C461BE" w:rsidRDefault="009F6618" w:rsidP="00C461BE">
      <w:pPr>
        <w:pStyle w:val="paragraph"/>
        <w:spacing w:before="0" w:beforeAutospacing="0" w:after="0" w:afterAutospacing="0" w:line="276" w:lineRule="auto"/>
        <w:jc w:val="both"/>
        <w:textAlignment w:val="baseline"/>
        <w:rPr>
          <w:rStyle w:val="eop"/>
          <w:rFonts w:ascii="Arial" w:hAnsi="Arial" w:cs="Arial"/>
          <w:color w:val="000000"/>
          <w:sz w:val="22"/>
          <w:szCs w:val="22"/>
        </w:rPr>
      </w:pPr>
    </w:p>
    <w:p w14:paraId="37289D92" w14:textId="77777777" w:rsidR="00C461BE" w:rsidRPr="00C461BE" w:rsidRDefault="00C461BE" w:rsidP="00C461BE">
      <w:pPr>
        <w:pStyle w:val="paragraph"/>
        <w:spacing w:before="0" w:beforeAutospacing="0" w:after="0" w:afterAutospacing="0" w:line="276" w:lineRule="auto"/>
        <w:jc w:val="both"/>
        <w:textAlignment w:val="baseline"/>
        <w:rPr>
          <w:rStyle w:val="normaltextrun"/>
          <w:rFonts w:ascii="Arial" w:hAnsi="Arial" w:cs="Arial"/>
          <w:sz w:val="22"/>
          <w:szCs w:val="22"/>
          <w:lang w:val="en"/>
        </w:rPr>
      </w:pPr>
      <w:r w:rsidRPr="00C461BE">
        <w:rPr>
          <w:rStyle w:val="normaltextrun"/>
          <w:rFonts w:ascii="Arial" w:hAnsi="Arial" w:cs="Arial"/>
          <w:sz w:val="22"/>
          <w:szCs w:val="22"/>
          <w:lang w:val="en"/>
        </w:rPr>
        <w:t xml:space="preserve">Pears, </w:t>
      </w:r>
      <w:proofErr w:type="gramStart"/>
      <w:r w:rsidRPr="00C461BE">
        <w:rPr>
          <w:rStyle w:val="normaltextrun"/>
          <w:rFonts w:ascii="Arial" w:hAnsi="Arial" w:cs="Arial"/>
          <w:sz w:val="22"/>
          <w:szCs w:val="22"/>
          <w:lang w:val="en"/>
        </w:rPr>
        <w:t>R.</w:t>
      </w:r>
      <w:proofErr w:type="gramEnd"/>
      <w:r w:rsidRPr="00C461BE">
        <w:rPr>
          <w:rStyle w:val="normaltextrun"/>
          <w:rFonts w:ascii="Arial" w:hAnsi="Arial" w:cs="Arial"/>
          <w:sz w:val="22"/>
          <w:szCs w:val="22"/>
          <w:lang w:val="en"/>
        </w:rPr>
        <w:t xml:space="preserve"> and Shields, G.J. (2019). </w:t>
      </w:r>
      <w:r w:rsidRPr="00C461BE">
        <w:rPr>
          <w:rStyle w:val="normaltextrun"/>
          <w:rFonts w:ascii="Arial" w:hAnsi="Arial" w:cs="Arial"/>
          <w:i/>
          <w:iCs/>
          <w:sz w:val="22"/>
          <w:szCs w:val="22"/>
          <w:lang w:val="en"/>
        </w:rPr>
        <w:t xml:space="preserve">Cite them </w:t>
      </w:r>
      <w:proofErr w:type="gramStart"/>
      <w:r w:rsidRPr="00C461BE">
        <w:rPr>
          <w:rStyle w:val="normaltextrun"/>
          <w:rFonts w:ascii="Arial" w:hAnsi="Arial" w:cs="Arial"/>
          <w:i/>
          <w:iCs/>
          <w:sz w:val="22"/>
          <w:szCs w:val="22"/>
          <w:lang w:val="en"/>
        </w:rPr>
        <w:t>right :</w:t>
      </w:r>
      <w:proofErr w:type="gramEnd"/>
      <w:r w:rsidRPr="00C461BE">
        <w:rPr>
          <w:rStyle w:val="normaltextrun"/>
          <w:rFonts w:ascii="Arial" w:hAnsi="Arial" w:cs="Arial"/>
          <w:i/>
          <w:iCs/>
          <w:sz w:val="22"/>
          <w:szCs w:val="22"/>
          <w:lang w:val="en"/>
        </w:rPr>
        <w:t xml:space="preserve"> the essential referencing guide</w:t>
      </w:r>
      <w:r w:rsidRPr="00C461BE">
        <w:rPr>
          <w:rStyle w:val="normaltextrun"/>
          <w:rFonts w:ascii="Arial" w:hAnsi="Arial" w:cs="Arial"/>
          <w:sz w:val="22"/>
          <w:szCs w:val="22"/>
          <w:lang w:val="en"/>
        </w:rPr>
        <w:t>. 11th ed. London: Red Globe Press / Macmillan International Higher Education, p.1.</w:t>
      </w:r>
    </w:p>
    <w:p w14:paraId="2C31CB26" w14:textId="77777777" w:rsidR="00C461BE" w:rsidRPr="00C461BE" w:rsidRDefault="00C461BE" w:rsidP="00C461BE">
      <w:pPr>
        <w:autoSpaceDE w:val="0"/>
        <w:autoSpaceDN w:val="0"/>
        <w:adjustRightInd w:val="0"/>
        <w:spacing w:before="240" w:line="276" w:lineRule="auto"/>
        <w:jc w:val="both"/>
        <w:rPr>
          <w:rFonts w:ascii="Arial" w:hAnsi="Arial" w:cs="Arial"/>
          <w:color w:val="222222"/>
          <w:highlight w:val="white"/>
          <w:lang w:val="en-US"/>
        </w:rPr>
      </w:pPr>
      <w:r w:rsidRPr="00C461BE">
        <w:rPr>
          <w:rFonts w:ascii="Arial" w:hAnsi="Arial" w:cs="Arial"/>
          <w:color w:val="222222"/>
          <w:highlight w:val="white"/>
          <w:lang w:val="en-US"/>
        </w:rPr>
        <w:t xml:space="preserve">Von </w:t>
      </w:r>
      <w:proofErr w:type="spellStart"/>
      <w:r w:rsidRPr="00C461BE">
        <w:rPr>
          <w:rFonts w:ascii="Arial" w:hAnsi="Arial" w:cs="Arial"/>
          <w:color w:val="222222"/>
          <w:highlight w:val="white"/>
          <w:lang w:val="en-US"/>
        </w:rPr>
        <w:t>Colln</w:t>
      </w:r>
      <w:proofErr w:type="spellEnd"/>
      <w:r w:rsidRPr="00C461BE">
        <w:rPr>
          <w:rFonts w:ascii="Arial" w:hAnsi="Arial" w:cs="Arial"/>
          <w:color w:val="222222"/>
          <w:highlight w:val="white"/>
          <w:lang w:val="en-US"/>
        </w:rPr>
        <w:t>-Appling, C. and Giuliano, D. (2017) A concept analysis of critical thinking: A guide for nurse educators. </w:t>
      </w:r>
      <w:r w:rsidRPr="00C461BE">
        <w:rPr>
          <w:rFonts w:ascii="Arial" w:hAnsi="Arial" w:cs="Arial"/>
          <w:i/>
          <w:iCs/>
          <w:color w:val="222222"/>
          <w:highlight w:val="white"/>
          <w:lang w:val="en-US"/>
        </w:rPr>
        <w:t>Nurse education today</w:t>
      </w:r>
      <w:r w:rsidRPr="00C461BE">
        <w:rPr>
          <w:rFonts w:ascii="Arial" w:hAnsi="Arial" w:cs="Arial"/>
          <w:color w:val="222222"/>
          <w:highlight w:val="white"/>
          <w:lang w:val="en-US"/>
        </w:rPr>
        <w:t>, </w:t>
      </w:r>
      <w:r w:rsidRPr="00C461BE">
        <w:rPr>
          <w:rFonts w:ascii="Arial" w:hAnsi="Arial" w:cs="Arial"/>
          <w:i/>
          <w:iCs/>
          <w:color w:val="222222"/>
          <w:highlight w:val="white"/>
          <w:lang w:val="en-US"/>
        </w:rPr>
        <w:t>49</w:t>
      </w:r>
      <w:r w:rsidRPr="00C461BE">
        <w:rPr>
          <w:rFonts w:ascii="Arial" w:hAnsi="Arial" w:cs="Arial"/>
          <w:color w:val="222222"/>
          <w:highlight w:val="white"/>
          <w:lang w:val="en-US"/>
        </w:rPr>
        <w:t>, pp.106-109.</w:t>
      </w:r>
    </w:p>
    <w:p w14:paraId="0D4B33DE" w14:textId="77777777" w:rsidR="00C461BE" w:rsidRPr="00C461BE" w:rsidRDefault="00C461BE" w:rsidP="00C461BE">
      <w:pPr>
        <w:pStyle w:val="paragraph"/>
        <w:spacing w:before="0" w:beforeAutospacing="0" w:after="0" w:afterAutospacing="0" w:line="276" w:lineRule="auto"/>
        <w:jc w:val="both"/>
        <w:textAlignment w:val="baseline"/>
        <w:rPr>
          <w:rFonts w:ascii="Arial" w:hAnsi="Arial" w:cs="Arial"/>
          <w:sz w:val="22"/>
          <w:szCs w:val="22"/>
        </w:rPr>
      </w:pPr>
      <w:r w:rsidRPr="00C461BE">
        <w:rPr>
          <w:rStyle w:val="normaltextrun"/>
          <w:rFonts w:ascii="Arial" w:hAnsi="Arial" w:cs="Arial"/>
          <w:color w:val="000000"/>
          <w:sz w:val="22"/>
          <w:szCs w:val="22"/>
        </w:rPr>
        <w:t>Wildman, J.L., Nguyen, D.M., Duong, N.S. and Warren, C., (2021). Student teamwork during COVID-19: Challenges, changes, and consequences. Small Group Research, 52(2), pp.119-134</w:t>
      </w:r>
    </w:p>
    <w:p w14:paraId="191194EE" w14:textId="77777777" w:rsidR="00C461BE" w:rsidRPr="00C461BE" w:rsidRDefault="00C461BE" w:rsidP="00C461BE">
      <w:pPr>
        <w:autoSpaceDE w:val="0"/>
        <w:autoSpaceDN w:val="0"/>
        <w:adjustRightInd w:val="0"/>
        <w:spacing w:before="240" w:line="276" w:lineRule="auto"/>
        <w:jc w:val="both"/>
        <w:rPr>
          <w:rFonts w:ascii="Arial" w:hAnsi="Arial" w:cs="Arial"/>
          <w:color w:val="222222"/>
          <w:highlight w:val="white"/>
          <w:lang w:val="en-US"/>
        </w:rPr>
      </w:pPr>
      <w:r w:rsidRPr="00C461BE">
        <w:rPr>
          <w:rFonts w:ascii="Arial" w:hAnsi="Arial" w:cs="Arial"/>
          <w:color w:val="222222"/>
          <w:highlight w:val="white"/>
          <w:lang w:val="en-US"/>
        </w:rPr>
        <w:t>Wright, L. (2001) Critical thinking: An introduction to analytical reading and reasoning.</w:t>
      </w:r>
    </w:p>
    <w:p w14:paraId="218887AA" w14:textId="77777777" w:rsidR="0086161F" w:rsidRPr="0086161F" w:rsidRDefault="0086161F" w:rsidP="00C461BE">
      <w:pPr>
        <w:spacing w:line="276" w:lineRule="auto"/>
        <w:rPr>
          <w:rFonts w:ascii="Arial" w:hAnsi="Arial" w:cs="Arial"/>
          <w:b/>
          <w:bCs/>
          <w:sz w:val="24"/>
          <w:szCs w:val="24"/>
          <w:lang w:val="en-US"/>
        </w:rPr>
      </w:pPr>
    </w:p>
    <w:p w14:paraId="65F6D87D" w14:textId="77777777" w:rsidR="002E7A7C" w:rsidRPr="002E7A7C" w:rsidRDefault="002E7A7C" w:rsidP="00C461BE">
      <w:pPr>
        <w:spacing w:line="276" w:lineRule="auto"/>
        <w:rPr>
          <w:rFonts w:ascii="Arial" w:hAnsi="Arial" w:cs="Arial"/>
          <w:b/>
          <w:bCs/>
          <w:sz w:val="24"/>
          <w:szCs w:val="24"/>
        </w:rPr>
      </w:pPr>
    </w:p>
    <w:p w14:paraId="3AE67FCB" w14:textId="77777777" w:rsidR="00827C9F" w:rsidRDefault="00827C9F" w:rsidP="00C461BE">
      <w:pPr>
        <w:spacing w:line="276" w:lineRule="auto"/>
        <w:rPr>
          <w:rFonts w:ascii="Arial" w:hAnsi="Arial" w:cs="Arial"/>
          <w:b/>
          <w:bCs/>
          <w:sz w:val="28"/>
          <w:szCs w:val="28"/>
        </w:rPr>
      </w:pPr>
    </w:p>
    <w:p w14:paraId="37C1703B" w14:textId="77777777" w:rsidR="00827C9F" w:rsidRPr="00BF32C5" w:rsidRDefault="00827C9F" w:rsidP="00C461BE">
      <w:pPr>
        <w:spacing w:line="276" w:lineRule="auto"/>
        <w:rPr>
          <w:rFonts w:ascii="Arial" w:hAnsi="Arial" w:cs="Arial"/>
          <w:b/>
          <w:bCs/>
          <w:sz w:val="28"/>
          <w:szCs w:val="28"/>
        </w:rPr>
      </w:pPr>
    </w:p>
    <w:p w14:paraId="12FB46FA" w14:textId="77777777" w:rsidR="00827C9F" w:rsidRDefault="00827C9F" w:rsidP="00827C9F">
      <w:pPr>
        <w:rPr>
          <w:rFonts w:ascii="Arial" w:hAnsi="Arial" w:cs="Arial"/>
          <w:b/>
          <w:bCs/>
          <w:sz w:val="28"/>
          <w:szCs w:val="28"/>
        </w:rPr>
      </w:pPr>
    </w:p>
    <w:p w14:paraId="4CDE997F" w14:textId="77777777" w:rsidR="00827C9F" w:rsidRPr="00921A5F" w:rsidRDefault="00827C9F" w:rsidP="00827C9F">
      <w:pPr>
        <w:rPr>
          <w:rFonts w:ascii="Arial" w:hAnsi="Arial" w:cs="Arial"/>
          <w:b/>
          <w:bCs/>
          <w:sz w:val="28"/>
          <w:szCs w:val="28"/>
        </w:rPr>
      </w:pPr>
    </w:p>
    <w:p w14:paraId="12B36B37" w14:textId="77777777" w:rsidR="00827C9F" w:rsidRDefault="00827C9F" w:rsidP="00827C9F">
      <w:pPr>
        <w:rPr>
          <w:rFonts w:ascii="Arial" w:hAnsi="Arial" w:cs="Arial"/>
          <w:b/>
          <w:bCs/>
          <w:sz w:val="28"/>
          <w:szCs w:val="28"/>
        </w:rPr>
      </w:pPr>
    </w:p>
    <w:p w14:paraId="0824DACD" w14:textId="77777777" w:rsidR="00827C9F" w:rsidRPr="00921A5F" w:rsidRDefault="00827C9F" w:rsidP="00827C9F">
      <w:pPr>
        <w:rPr>
          <w:rFonts w:ascii="Arial" w:hAnsi="Arial" w:cs="Arial"/>
          <w:b/>
          <w:bCs/>
          <w:sz w:val="28"/>
          <w:szCs w:val="28"/>
        </w:rPr>
      </w:pPr>
    </w:p>
    <w:p w14:paraId="08EA9855" w14:textId="77777777" w:rsidR="00827C9F" w:rsidRDefault="00827C9F" w:rsidP="00827C9F">
      <w:pPr>
        <w:rPr>
          <w:rFonts w:ascii="Arial" w:hAnsi="Arial" w:cs="Arial"/>
          <w:sz w:val="28"/>
          <w:szCs w:val="28"/>
        </w:rPr>
      </w:pPr>
    </w:p>
    <w:p w14:paraId="2AE2AEA6" w14:textId="77777777" w:rsidR="00827C9F" w:rsidRPr="00291C83" w:rsidRDefault="00827C9F" w:rsidP="00827C9F">
      <w:pPr>
        <w:rPr>
          <w:rFonts w:ascii="Arial" w:hAnsi="Arial" w:cs="Arial"/>
          <w:sz w:val="28"/>
          <w:szCs w:val="28"/>
        </w:rPr>
      </w:pPr>
    </w:p>
    <w:p w14:paraId="4ADA19BE" w14:textId="77777777" w:rsidR="00827C9F" w:rsidRPr="00827C9F" w:rsidRDefault="00827C9F" w:rsidP="00827C9F">
      <w:pPr>
        <w:spacing w:line="360" w:lineRule="auto"/>
        <w:jc w:val="both"/>
        <w:rPr>
          <w:rFonts w:ascii="Arial" w:hAnsi="Arial" w:cs="Arial"/>
          <w:b/>
          <w:bCs/>
          <w:sz w:val="28"/>
          <w:szCs w:val="28"/>
        </w:rPr>
      </w:pPr>
    </w:p>
    <w:sectPr w:rsidR="00827C9F" w:rsidRPr="00827C9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8185" w14:textId="77777777" w:rsidR="00362F2F" w:rsidRDefault="00362F2F" w:rsidP="00827C9F">
      <w:pPr>
        <w:spacing w:after="0" w:line="240" w:lineRule="auto"/>
      </w:pPr>
      <w:r>
        <w:separator/>
      </w:r>
    </w:p>
  </w:endnote>
  <w:endnote w:type="continuationSeparator" w:id="0">
    <w:p w14:paraId="548B64F4" w14:textId="77777777" w:rsidR="00362F2F" w:rsidRDefault="00362F2F" w:rsidP="0082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131055"/>
      <w:docPartObj>
        <w:docPartGallery w:val="Page Numbers (Bottom of Page)"/>
        <w:docPartUnique/>
      </w:docPartObj>
    </w:sdtPr>
    <w:sdtEndPr>
      <w:rPr>
        <w:color w:val="7F7F7F" w:themeColor="background1" w:themeShade="7F"/>
        <w:spacing w:val="60"/>
      </w:rPr>
    </w:sdtEndPr>
    <w:sdtContent>
      <w:p w14:paraId="37063889" w14:textId="7F5FD645" w:rsidR="00827C9F" w:rsidRDefault="00827C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6E8D38" w14:textId="77777777" w:rsidR="00827C9F" w:rsidRDefault="0082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2EEE" w14:textId="77777777" w:rsidR="00362F2F" w:rsidRDefault="00362F2F" w:rsidP="00827C9F">
      <w:pPr>
        <w:spacing w:after="0" w:line="240" w:lineRule="auto"/>
      </w:pPr>
      <w:r>
        <w:separator/>
      </w:r>
    </w:p>
  </w:footnote>
  <w:footnote w:type="continuationSeparator" w:id="0">
    <w:p w14:paraId="4FD15E2E" w14:textId="77777777" w:rsidR="00362F2F" w:rsidRDefault="00362F2F" w:rsidP="00827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31F7F"/>
    <w:multiLevelType w:val="hybridMultilevel"/>
    <w:tmpl w:val="3CA8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9B52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0FB1"/>
    <w:multiLevelType w:val="hybridMultilevel"/>
    <w:tmpl w:val="F9003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968CD"/>
    <w:multiLevelType w:val="hybridMultilevel"/>
    <w:tmpl w:val="4D3E9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4A080C"/>
    <w:multiLevelType w:val="hybridMultilevel"/>
    <w:tmpl w:val="AFB8A7EE"/>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295990"/>
    <w:multiLevelType w:val="hybridMultilevel"/>
    <w:tmpl w:val="83FA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1135E"/>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4CE0C93"/>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DBB5DD4"/>
    <w:multiLevelType w:val="multilevel"/>
    <w:tmpl w:val="508A3A9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5B3193C"/>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0C6306"/>
    <w:multiLevelType w:val="hybridMultilevel"/>
    <w:tmpl w:val="49FA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464468">
    <w:abstractNumId w:val="5"/>
  </w:num>
  <w:num w:numId="2" w16cid:durableId="1546404546">
    <w:abstractNumId w:val="10"/>
  </w:num>
  <w:num w:numId="3" w16cid:durableId="237255150">
    <w:abstractNumId w:val="3"/>
  </w:num>
  <w:num w:numId="4" w16cid:durableId="1173765136">
    <w:abstractNumId w:val="2"/>
  </w:num>
  <w:num w:numId="5" w16cid:durableId="85269556">
    <w:abstractNumId w:val="0"/>
  </w:num>
  <w:num w:numId="6" w16cid:durableId="132139968">
    <w:abstractNumId w:val="9"/>
  </w:num>
  <w:num w:numId="7" w16cid:durableId="433790734">
    <w:abstractNumId w:val="1"/>
  </w:num>
  <w:num w:numId="8" w16cid:durableId="793209706">
    <w:abstractNumId w:val="6"/>
  </w:num>
  <w:num w:numId="9" w16cid:durableId="201670572">
    <w:abstractNumId w:val="7"/>
  </w:num>
  <w:num w:numId="10" w16cid:durableId="867984636">
    <w:abstractNumId w:val="8"/>
  </w:num>
  <w:num w:numId="11" w16cid:durableId="1683001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9F"/>
    <w:rsid w:val="001A5704"/>
    <w:rsid w:val="002005F5"/>
    <w:rsid w:val="00225847"/>
    <w:rsid w:val="002E7A7C"/>
    <w:rsid w:val="00362F2F"/>
    <w:rsid w:val="005D3A41"/>
    <w:rsid w:val="006D40AB"/>
    <w:rsid w:val="006E50DB"/>
    <w:rsid w:val="0073731C"/>
    <w:rsid w:val="00827C9F"/>
    <w:rsid w:val="008360EA"/>
    <w:rsid w:val="0086161F"/>
    <w:rsid w:val="008D616D"/>
    <w:rsid w:val="00945421"/>
    <w:rsid w:val="009B4270"/>
    <w:rsid w:val="009F6618"/>
    <w:rsid w:val="00A16E18"/>
    <w:rsid w:val="00AB6899"/>
    <w:rsid w:val="00B2074F"/>
    <w:rsid w:val="00BF65FD"/>
    <w:rsid w:val="00C461BE"/>
    <w:rsid w:val="00D1433B"/>
    <w:rsid w:val="00DB1E22"/>
    <w:rsid w:val="00DD3E71"/>
    <w:rsid w:val="00E10A12"/>
    <w:rsid w:val="00E36C9C"/>
    <w:rsid w:val="00EB1FEC"/>
    <w:rsid w:val="00F13796"/>
    <w:rsid w:val="00F47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B6F71"/>
  <w15:chartTrackingRefBased/>
  <w15:docId w15:val="{38705813-BB34-4B1C-A602-31D45A6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C9F"/>
  </w:style>
  <w:style w:type="paragraph" w:styleId="Footer">
    <w:name w:val="footer"/>
    <w:basedOn w:val="Normal"/>
    <w:link w:val="FooterChar"/>
    <w:uiPriority w:val="99"/>
    <w:unhideWhenUsed/>
    <w:rsid w:val="00827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C9F"/>
  </w:style>
  <w:style w:type="paragraph" w:styleId="ListParagraph">
    <w:name w:val="List Paragraph"/>
    <w:basedOn w:val="Normal"/>
    <w:uiPriority w:val="34"/>
    <w:qFormat/>
    <w:rsid w:val="00827C9F"/>
    <w:pPr>
      <w:ind w:left="720"/>
      <w:contextualSpacing/>
    </w:pPr>
  </w:style>
  <w:style w:type="paragraph" w:customStyle="1" w:styleId="paragraph">
    <w:name w:val="paragraph"/>
    <w:basedOn w:val="Normal"/>
    <w:rsid w:val="001A57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5704"/>
  </w:style>
  <w:style w:type="character" w:customStyle="1" w:styleId="eop">
    <w:name w:val="eop"/>
    <w:basedOn w:val="DefaultParagraphFont"/>
    <w:rsid w:val="001A5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097">
      <w:bodyDiv w:val="1"/>
      <w:marLeft w:val="0"/>
      <w:marRight w:val="0"/>
      <w:marTop w:val="0"/>
      <w:marBottom w:val="0"/>
      <w:divBdr>
        <w:top w:val="none" w:sz="0" w:space="0" w:color="auto"/>
        <w:left w:val="none" w:sz="0" w:space="0" w:color="auto"/>
        <w:bottom w:val="none" w:sz="0" w:space="0" w:color="auto"/>
        <w:right w:val="none" w:sz="0" w:space="0" w:color="auto"/>
      </w:divBdr>
      <w:divsChild>
        <w:div w:id="232156894">
          <w:marLeft w:val="0"/>
          <w:marRight w:val="0"/>
          <w:marTop w:val="0"/>
          <w:marBottom w:val="0"/>
          <w:divBdr>
            <w:top w:val="none" w:sz="0" w:space="0" w:color="auto"/>
            <w:left w:val="none" w:sz="0" w:space="0" w:color="auto"/>
            <w:bottom w:val="none" w:sz="0" w:space="0" w:color="auto"/>
            <w:right w:val="none" w:sz="0" w:space="0" w:color="auto"/>
          </w:divBdr>
        </w:div>
        <w:div w:id="1765881612">
          <w:marLeft w:val="0"/>
          <w:marRight w:val="0"/>
          <w:marTop w:val="0"/>
          <w:marBottom w:val="0"/>
          <w:divBdr>
            <w:top w:val="none" w:sz="0" w:space="0" w:color="auto"/>
            <w:left w:val="none" w:sz="0" w:space="0" w:color="auto"/>
            <w:bottom w:val="none" w:sz="0" w:space="0" w:color="auto"/>
            <w:right w:val="none" w:sz="0" w:space="0" w:color="auto"/>
          </w:divBdr>
        </w:div>
        <w:div w:id="1376587893">
          <w:marLeft w:val="0"/>
          <w:marRight w:val="0"/>
          <w:marTop w:val="0"/>
          <w:marBottom w:val="0"/>
          <w:divBdr>
            <w:top w:val="none" w:sz="0" w:space="0" w:color="auto"/>
            <w:left w:val="none" w:sz="0" w:space="0" w:color="auto"/>
            <w:bottom w:val="none" w:sz="0" w:space="0" w:color="auto"/>
            <w:right w:val="none" w:sz="0" w:space="0" w:color="auto"/>
          </w:divBdr>
        </w:div>
        <w:div w:id="1395542358">
          <w:marLeft w:val="0"/>
          <w:marRight w:val="0"/>
          <w:marTop w:val="0"/>
          <w:marBottom w:val="0"/>
          <w:divBdr>
            <w:top w:val="none" w:sz="0" w:space="0" w:color="auto"/>
            <w:left w:val="none" w:sz="0" w:space="0" w:color="auto"/>
            <w:bottom w:val="none" w:sz="0" w:space="0" w:color="auto"/>
            <w:right w:val="none" w:sz="0" w:space="0" w:color="auto"/>
          </w:divBdr>
        </w:div>
      </w:divsChild>
    </w:div>
    <w:div w:id="479226282">
      <w:bodyDiv w:val="1"/>
      <w:marLeft w:val="0"/>
      <w:marRight w:val="0"/>
      <w:marTop w:val="0"/>
      <w:marBottom w:val="0"/>
      <w:divBdr>
        <w:top w:val="none" w:sz="0" w:space="0" w:color="auto"/>
        <w:left w:val="none" w:sz="0" w:space="0" w:color="auto"/>
        <w:bottom w:val="none" w:sz="0" w:space="0" w:color="auto"/>
        <w:right w:val="none" w:sz="0" w:space="0" w:color="auto"/>
      </w:divBdr>
      <w:divsChild>
        <w:div w:id="582884154">
          <w:marLeft w:val="0"/>
          <w:marRight w:val="0"/>
          <w:marTop w:val="0"/>
          <w:marBottom w:val="0"/>
          <w:divBdr>
            <w:top w:val="none" w:sz="0" w:space="0" w:color="auto"/>
            <w:left w:val="none" w:sz="0" w:space="0" w:color="auto"/>
            <w:bottom w:val="none" w:sz="0" w:space="0" w:color="auto"/>
            <w:right w:val="none" w:sz="0" w:space="0" w:color="auto"/>
          </w:divBdr>
        </w:div>
        <w:div w:id="471793908">
          <w:marLeft w:val="0"/>
          <w:marRight w:val="0"/>
          <w:marTop w:val="0"/>
          <w:marBottom w:val="0"/>
          <w:divBdr>
            <w:top w:val="none" w:sz="0" w:space="0" w:color="auto"/>
            <w:left w:val="none" w:sz="0" w:space="0" w:color="auto"/>
            <w:bottom w:val="none" w:sz="0" w:space="0" w:color="auto"/>
            <w:right w:val="none" w:sz="0" w:space="0" w:color="auto"/>
          </w:divBdr>
        </w:div>
        <w:div w:id="221060845">
          <w:marLeft w:val="0"/>
          <w:marRight w:val="0"/>
          <w:marTop w:val="0"/>
          <w:marBottom w:val="0"/>
          <w:divBdr>
            <w:top w:val="none" w:sz="0" w:space="0" w:color="auto"/>
            <w:left w:val="none" w:sz="0" w:space="0" w:color="auto"/>
            <w:bottom w:val="none" w:sz="0" w:space="0" w:color="auto"/>
            <w:right w:val="none" w:sz="0" w:space="0" w:color="auto"/>
          </w:divBdr>
        </w:div>
        <w:div w:id="2008360341">
          <w:marLeft w:val="0"/>
          <w:marRight w:val="0"/>
          <w:marTop w:val="0"/>
          <w:marBottom w:val="0"/>
          <w:divBdr>
            <w:top w:val="none" w:sz="0" w:space="0" w:color="auto"/>
            <w:left w:val="none" w:sz="0" w:space="0" w:color="auto"/>
            <w:bottom w:val="none" w:sz="0" w:space="0" w:color="auto"/>
            <w:right w:val="none" w:sz="0" w:space="0" w:color="auto"/>
          </w:divBdr>
        </w:div>
        <w:div w:id="1485318414">
          <w:marLeft w:val="0"/>
          <w:marRight w:val="0"/>
          <w:marTop w:val="0"/>
          <w:marBottom w:val="0"/>
          <w:divBdr>
            <w:top w:val="none" w:sz="0" w:space="0" w:color="auto"/>
            <w:left w:val="none" w:sz="0" w:space="0" w:color="auto"/>
            <w:bottom w:val="none" w:sz="0" w:space="0" w:color="auto"/>
            <w:right w:val="none" w:sz="0" w:space="0" w:color="auto"/>
          </w:divBdr>
        </w:div>
        <w:div w:id="96946963">
          <w:marLeft w:val="0"/>
          <w:marRight w:val="0"/>
          <w:marTop w:val="0"/>
          <w:marBottom w:val="0"/>
          <w:divBdr>
            <w:top w:val="none" w:sz="0" w:space="0" w:color="auto"/>
            <w:left w:val="none" w:sz="0" w:space="0" w:color="auto"/>
            <w:bottom w:val="none" w:sz="0" w:space="0" w:color="auto"/>
            <w:right w:val="none" w:sz="0" w:space="0" w:color="auto"/>
          </w:divBdr>
        </w:div>
        <w:div w:id="1223516972">
          <w:marLeft w:val="0"/>
          <w:marRight w:val="0"/>
          <w:marTop w:val="0"/>
          <w:marBottom w:val="0"/>
          <w:divBdr>
            <w:top w:val="none" w:sz="0" w:space="0" w:color="auto"/>
            <w:left w:val="none" w:sz="0" w:space="0" w:color="auto"/>
            <w:bottom w:val="none" w:sz="0" w:space="0" w:color="auto"/>
            <w:right w:val="none" w:sz="0" w:space="0" w:color="auto"/>
          </w:divBdr>
        </w:div>
        <w:div w:id="627005488">
          <w:marLeft w:val="0"/>
          <w:marRight w:val="0"/>
          <w:marTop w:val="0"/>
          <w:marBottom w:val="0"/>
          <w:divBdr>
            <w:top w:val="none" w:sz="0" w:space="0" w:color="auto"/>
            <w:left w:val="none" w:sz="0" w:space="0" w:color="auto"/>
            <w:bottom w:val="none" w:sz="0" w:space="0" w:color="auto"/>
            <w:right w:val="none" w:sz="0" w:space="0" w:color="auto"/>
          </w:divBdr>
        </w:div>
        <w:div w:id="987050736">
          <w:marLeft w:val="0"/>
          <w:marRight w:val="0"/>
          <w:marTop w:val="0"/>
          <w:marBottom w:val="0"/>
          <w:divBdr>
            <w:top w:val="none" w:sz="0" w:space="0" w:color="auto"/>
            <w:left w:val="none" w:sz="0" w:space="0" w:color="auto"/>
            <w:bottom w:val="none" w:sz="0" w:space="0" w:color="auto"/>
            <w:right w:val="none" w:sz="0" w:space="0" w:color="auto"/>
          </w:divBdr>
        </w:div>
        <w:div w:id="901672704">
          <w:marLeft w:val="0"/>
          <w:marRight w:val="0"/>
          <w:marTop w:val="0"/>
          <w:marBottom w:val="0"/>
          <w:divBdr>
            <w:top w:val="none" w:sz="0" w:space="0" w:color="auto"/>
            <w:left w:val="none" w:sz="0" w:space="0" w:color="auto"/>
            <w:bottom w:val="none" w:sz="0" w:space="0" w:color="auto"/>
            <w:right w:val="none" w:sz="0" w:space="0" w:color="auto"/>
          </w:divBdr>
        </w:div>
        <w:div w:id="2024285765">
          <w:marLeft w:val="0"/>
          <w:marRight w:val="0"/>
          <w:marTop w:val="0"/>
          <w:marBottom w:val="0"/>
          <w:divBdr>
            <w:top w:val="none" w:sz="0" w:space="0" w:color="auto"/>
            <w:left w:val="none" w:sz="0" w:space="0" w:color="auto"/>
            <w:bottom w:val="none" w:sz="0" w:space="0" w:color="auto"/>
            <w:right w:val="none" w:sz="0" w:space="0" w:color="auto"/>
          </w:divBdr>
        </w:div>
        <w:div w:id="836312977">
          <w:marLeft w:val="0"/>
          <w:marRight w:val="0"/>
          <w:marTop w:val="0"/>
          <w:marBottom w:val="0"/>
          <w:divBdr>
            <w:top w:val="none" w:sz="0" w:space="0" w:color="auto"/>
            <w:left w:val="none" w:sz="0" w:space="0" w:color="auto"/>
            <w:bottom w:val="none" w:sz="0" w:space="0" w:color="auto"/>
            <w:right w:val="none" w:sz="0" w:space="0" w:color="auto"/>
          </w:divBdr>
        </w:div>
        <w:div w:id="185407697">
          <w:marLeft w:val="0"/>
          <w:marRight w:val="0"/>
          <w:marTop w:val="0"/>
          <w:marBottom w:val="0"/>
          <w:divBdr>
            <w:top w:val="none" w:sz="0" w:space="0" w:color="auto"/>
            <w:left w:val="none" w:sz="0" w:space="0" w:color="auto"/>
            <w:bottom w:val="none" w:sz="0" w:space="0" w:color="auto"/>
            <w:right w:val="none" w:sz="0" w:space="0" w:color="auto"/>
          </w:divBdr>
        </w:div>
      </w:divsChild>
    </w:div>
    <w:div w:id="1349454346">
      <w:bodyDiv w:val="1"/>
      <w:marLeft w:val="0"/>
      <w:marRight w:val="0"/>
      <w:marTop w:val="0"/>
      <w:marBottom w:val="0"/>
      <w:divBdr>
        <w:top w:val="none" w:sz="0" w:space="0" w:color="auto"/>
        <w:left w:val="none" w:sz="0" w:space="0" w:color="auto"/>
        <w:bottom w:val="none" w:sz="0" w:space="0" w:color="auto"/>
        <w:right w:val="none" w:sz="0" w:space="0" w:color="auto"/>
      </w:divBdr>
      <w:divsChild>
        <w:div w:id="716012180">
          <w:marLeft w:val="0"/>
          <w:marRight w:val="0"/>
          <w:marTop w:val="0"/>
          <w:marBottom w:val="0"/>
          <w:divBdr>
            <w:top w:val="none" w:sz="0" w:space="0" w:color="auto"/>
            <w:left w:val="none" w:sz="0" w:space="0" w:color="auto"/>
            <w:bottom w:val="none" w:sz="0" w:space="0" w:color="auto"/>
            <w:right w:val="none" w:sz="0" w:space="0" w:color="auto"/>
          </w:divBdr>
        </w:div>
        <w:div w:id="489256243">
          <w:marLeft w:val="0"/>
          <w:marRight w:val="0"/>
          <w:marTop w:val="0"/>
          <w:marBottom w:val="0"/>
          <w:divBdr>
            <w:top w:val="none" w:sz="0" w:space="0" w:color="auto"/>
            <w:left w:val="none" w:sz="0" w:space="0" w:color="auto"/>
            <w:bottom w:val="none" w:sz="0" w:space="0" w:color="auto"/>
            <w:right w:val="none" w:sz="0" w:space="0" w:color="auto"/>
          </w:divBdr>
        </w:div>
        <w:div w:id="1501848998">
          <w:marLeft w:val="0"/>
          <w:marRight w:val="0"/>
          <w:marTop w:val="0"/>
          <w:marBottom w:val="0"/>
          <w:divBdr>
            <w:top w:val="none" w:sz="0" w:space="0" w:color="auto"/>
            <w:left w:val="none" w:sz="0" w:space="0" w:color="auto"/>
            <w:bottom w:val="none" w:sz="0" w:space="0" w:color="auto"/>
            <w:right w:val="none" w:sz="0" w:space="0" w:color="auto"/>
          </w:divBdr>
        </w:div>
        <w:div w:id="699622753">
          <w:marLeft w:val="0"/>
          <w:marRight w:val="0"/>
          <w:marTop w:val="0"/>
          <w:marBottom w:val="0"/>
          <w:divBdr>
            <w:top w:val="none" w:sz="0" w:space="0" w:color="auto"/>
            <w:left w:val="none" w:sz="0" w:space="0" w:color="auto"/>
            <w:bottom w:val="none" w:sz="0" w:space="0" w:color="auto"/>
            <w:right w:val="none" w:sz="0" w:space="0" w:color="auto"/>
          </w:divBdr>
        </w:div>
        <w:div w:id="1489664926">
          <w:marLeft w:val="0"/>
          <w:marRight w:val="0"/>
          <w:marTop w:val="0"/>
          <w:marBottom w:val="0"/>
          <w:divBdr>
            <w:top w:val="none" w:sz="0" w:space="0" w:color="auto"/>
            <w:left w:val="none" w:sz="0" w:space="0" w:color="auto"/>
            <w:bottom w:val="none" w:sz="0" w:space="0" w:color="auto"/>
            <w:right w:val="none" w:sz="0" w:space="0" w:color="auto"/>
          </w:divBdr>
        </w:div>
        <w:div w:id="444154390">
          <w:marLeft w:val="0"/>
          <w:marRight w:val="0"/>
          <w:marTop w:val="0"/>
          <w:marBottom w:val="0"/>
          <w:divBdr>
            <w:top w:val="none" w:sz="0" w:space="0" w:color="auto"/>
            <w:left w:val="none" w:sz="0" w:space="0" w:color="auto"/>
            <w:bottom w:val="none" w:sz="0" w:space="0" w:color="auto"/>
            <w:right w:val="none" w:sz="0" w:space="0" w:color="auto"/>
          </w:divBdr>
        </w:div>
        <w:div w:id="1374580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18824506" TargetMode="External"/><Relationship Id="rId13" Type="http://schemas.openxmlformats.org/officeDocument/2006/relationships/hyperlink" Target="https://r2.vlereader.com/Reader?ean=978033524007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1.vlereader.com/Reader?ean=978027377334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ience.nichd.nih.gov/confluence/pages/viewpage.action?pageId=16095664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erlego.com/book/2306516/the-study-skills-handbook-pdf" TargetMode="External"/><Relationship Id="rId4" Type="http://schemas.openxmlformats.org/officeDocument/2006/relationships/webSettings" Target="webSettings.xml"/><Relationship Id="rId9" Type="http://schemas.openxmlformats.org/officeDocument/2006/relationships/hyperlink" Target="https://www.ncbi.nlm.nih.gov/pmc/articles/PMC1022898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10</Pages>
  <Words>3183</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cecile Abuzour</cp:lastModifiedBy>
  <cp:revision>4</cp:revision>
  <dcterms:created xsi:type="dcterms:W3CDTF">2023-12-16T01:02:00Z</dcterms:created>
  <dcterms:modified xsi:type="dcterms:W3CDTF">2023-12-17T22:42:00Z</dcterms:modified>
</cp:coreProperties>
</file>