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725EC" w14:textId="77777777" w:rsidR="00F6333D" w:rsidRPr="00CD33A8" w:rsidRDefault="00F6333D"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61312" behindDoc="0" locked="0" layoutInCell="1" allowOverlap="1" wp14:anchorId="750061D4" wp14:editId="2AB5E705">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D6A235" w14:textId="77777777" w:rsidR="00F6333D" w:rsidRPr="00CD33A8" w:rsidRDefault="00F6333D" w:rsidP="00CD33A8">
      <w:pPr>
        <w:spacing w:line="360" w:lineRule="auto"/>
        <w:rPr>
          <w:rFonts w:asciiTheme="minorBidi" w:hAnsiTheme="minorBidi"/>
          <w:sz w:val="22"/>
        </w:rPr>
      </w:pPr>
    </w:p>
    <w:p w14:paraId="35198C11" w14:textId="77777777" w:rsidR="00F6333D" w:rsidRPr="00CD33A8" w:rsidRDefault="00F6333D" w:rsidP="00CD33A8">
      <w:pPr>
        <w:spacing w:line="360" w:lineRule="auto"/>
        <w:rPr>
          <w:rFonts w:asciiTheme="minorBidi" w:hAnsiTheme="minorBidi"/>
          <w:sz w:val="22"/>
        </w:rPr>
      </w:pPr>
    </w:p>
    <w:p w14:paraId="301F4696" w14:textId="77777777" w:rsidR="00F6333D" w:rsidRPr="00CD33A8" w:rsidRDefault="00F6333D" w:rsidP="00CD33A8">
      <w:pPr>
        <w:spacing w:line="360" w:lineRule="auto"/>
        <w:rPr>
          <w:rFonts w:asciiTheme="minorBidi" w:hAnsiTheme="minorBidi"/>
          <w:sz w:val="22"/>
        </w:rPr>
      </w:pPr>
    </w:p>
    <w:p w14:paraId="3AE3BD3D" w14:textId="77777777" w:rsidR="00F6333D" w:rsidRPr="00CD33A8" w:rsidRDefault="00F6333D" w:rsidP="00CD33A8">
      <w:pPr>
        <w:tabs>
          <w:tab w:val="left" w:pos="6540"/>
        </w:tabs>
        <w:spacing w:line="360" w:lineRule="auto"/>
        <w:rPr>
          <w:rFonts w:asciiTheme="minorBidi" w:hAnsiTheme="minorBidi"/>
          <w:sz w:val="22"/>
        </w:rPr>
      </w:pPr>
    </w:p>
    <w:p w14:paraId="4DDF9158" w14:textId="77777777" w:rsidR="00F6333D" w:rsidRPr="00A6768B" w:rsidRDefault="00F6333D" w:rsidP="00CD33A8">
      <w:pPr>
        <w:tabs>
          <w:tab w:val="left" w:pos="6540"/>
        </w:tabs>
        <w:spacing w:line="360" w:lineRule="auto"/>
        <w:rPr>
          <w:rFonts w:ascii="Arial" w:hAnsi="Arial" w:cs="Arial"/>
          <w:b/>
          <w:bCs/>
          <w:sz w:val="28"/>
          <w:szCs w:val="28"/>
        </w:rPr>
      </w:pPr>
    </w:p>
    <w:p w14:paraId="14D7C20D" w14:textId="77777777" w:rsidR="00F6333D" w:rsidRDefault="00F6333D" w:rsidP="00CD33A8">
      <w:pPr>
        <w:tabs>
          <w:tab w:val="left" w:pos="6540"/>
        </w:tabs>
        <w:spacing w:line="360" w:lineRule="auto"/>
        <w:rPr>
          <w:rFonts w:ascii="Arial" w:hAnsi="Arial" w:cs="Arial"/>
          <w:sz w:val="28"/>
          <w:szCs w:val="28"/>
        </w:rPr>
      </w:pPr>
    </w:p>
    <w:p w14:paraId="29FC7393" w14:textId="26C5BC85" w:rsidR="00931D69" w:rsidRPr="00C66944" w:rsidRDefault="00931D69" w:rsidP="00931D69">
      <w:pPr>
        <w:tabs>
          <w:tab w:val="left" w:pos="6540"/>
        </w:tabs>
        <w:spacing w:line="360" w:lineRule="auto"/>
        <w:rPr>
          <w:rFonts w:ascii="Arial" w:hAnsi="Arial" w:cs="Arial"/>
          <w:sz w:val="28"/>
          <w:szCs w:val="28"/>
        </w:rPr>
      </w:pPr>
      <w:r w:rsidRPr="00C66944">
        <w:rPr>
          <w:rFonts w:ascii="Arial" w:hAnsi="Arial" w:cs="Arial"/>
          <w:b/>
          <w:bCs/>
          <w:sz w:val="28"/>
          <w:szCs w:val="28"/>
        </w:rPr>
        <w:t>Module name</w:t>
      </w:r>
      <w:r w:rsidRPr="00C66944">
        <w:rPr>
          <w:rFonts w:ascii="Arial" w:hAnsi="Arial" w:cs="Arial"/>
          <w:sz w:val="28"/>
          <w:szCs w:val="28"/>
        </w:rPr>
        <w:t xml:space="preserve">: </w:t>
      </w:r>
      <w:r w:rsidR="003404F9">
        <w:rPr>
          <w:rFonts w:ascii="Arial" w:hAnsi="Arial" w:cs="Arial"/>
          <w:sz w:val="28"/>
          <w:szCs w:val="28"/>
        </w:rPr>
        <w:t>Introduction to Public Health</w:t>
      </w:r>
    </w:p>
    <w:p w14:paraId="54EA88C5" w14:textId="31308F17" w:rsidR="00931D69" w:rsidRPr="00CD33A8" w:rsidRDefault="00931D69" w:rsidP="00931D69">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LCHS400</w:t>
      </w:r>
      <w:r w:rsidR="00191B0E">
        <w:rPr>
          <w:rFonts w:ascii="Arial" w:hAnsi="Arial" w:cs="Arial"/>
          <w:sz w:val="28"/>
          <w:szCs w:val="28"/>
        </w:rPr>
        <w:t>8</w:t>
      </w:r>
    </w:p>
    <w:p w14:paraId="448DDA83" w14:textId="77777777" w:rsidR="00931D69" w:rsidRPr="00C66944" w:rsidRDefault="00931D69" w:rsidP="00931D69">
      <w:pPr>
        <w:tabs>
          <w:tab w:val="left" w:pos="6540"/>
        </w:tabs>
        <w:spacing w:line="360" w:lineRule="auto"/>
        <w:rPr>
          <w:rFonts w:ascii="Arial" w:hAnsi="Arial" w:cs="Arial"/>
          <w:sz w:val="28"/>
          <w:szCs w:val="28"/>
        </w:rPr>
      </w:pPr>
      <w:r w:rsidRPr="00C66944">
        <w:rPr>
          <w:rFonts w:ascii="Arial" w:hAnsi="Arial" w:cs="Arial"/>
          <w:b/>
          <w:bCs/>
          <w:sz w:val="28"/>
          <w:szCs w:val="28"/>
        </w:rPr>
        <w:t>Student name</w:t>
      </w:r>
      <w:r w:rsidRPr="00C66944">
        <w:rPr>
          <w:rFonts w:ascii="Arial" w:hAnsi="Arial" w:cs="Arial"/>
          <w:sz w:val="28"/>
          <w:szCs w:val="28"/>
        </w:rPr>
        <w:t>:</w:t>
      </w:r>
      <w:r>
        <w:rPr>
          <w:rFonts w:ascii="Arial" w:hAnsi="Arial" w:cs="Arial"/>
          <w:sz w:val="28"/>
          <w:szCs w:val="28"/>
        </w:rPr>
        <w:t xml:space="preserve"> Sharon McGrane</w:t>
      </w:r>
    </w:p>
    <w:p w14:paraId="1104B17A" w14:textId="77777777" w:rsidR="00931D69" w:rsidRPr="00C66944" w:rsidRDefault="00931D69" w:rsidP="00931D69">
      <w:pPr>
        <w:tabs>
          <w:tab w:val="left" w:pos="6540"/>
        </w:tabs>
        <w:spacing w:line="360" w:lineRule="auto"/>
        <w:rPr>
          <w:rFonts w:ascii="Arial" w:hAnsi="Arial" w:cs="Arial"/>
          <w:sz w:val="28"/>
          <w:szCs w:val="28"/>
        </w:rPr>
      </w:pPr>
      <w:r w:rsidRPr="00C66944">
        <w:rPr>
          <w:rFonts w:ascii="Arial" w:hAnsi="Arial" w:cs="Arial"/>
          <w:b/>
          <w:bCs/>
          <w:sz w:val="28"/>
          <w:szCs w:val="28"/>
        </w:rPr>
        <w:t>Student ID</w:t>
      </w:r>
      <w:r w:rsidRPr="00C66944">
        <w:rPr>
          <w:rFonts w:ascii="Arial" w:hAnsi="Arial" w:cs="Arial"/>
          <w:sz w:val="28"/>
          <w:szCs w:val="28"/>
        </w:rPr>
        <w:t>:</w:t>
      </w:r>
      <w:r>
        <w:rPr>
          <w:rFonts w:ascii="Arial" w:hAnsi="Arial" w:cs="Arial"/>
          <w:sz w:val="28"/>
          <w:szCs w:val="28"/>
        </w:rPr>
        <w:t xml:space="preserve"> 2533624</w:t>
      </w:r>
    </w:p>
    <w:p w14:paraId="7C195FA5" w14:textId="6D2ED53C" w:rsidR="00931D69" w:rsidRDefault="00931D69" w:rsidP="00931D69">
      <w:pPr>
        <w:tabs>
          <w:tab w:val="left" w:pos="6540"/>
        </w:tabs>
        <w:spacing w:line="360" w:lineRule="auto"/>
        <w:rPr>
          <w:rFonts w:ascii="Arial" w:hAnsi="Arial" w:cs="Arial"/>
          <w:sz w:val="28"/>
          <w:szCs w:val="28"/>
        </w:rPr>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S</w:t>
      </w:r>
      <w:r w:rsidR="007C0952">
        <w:rPr>
          <w:rFonts w:ascii="Arial" w:hAnsi="Arial" w:cs="Arial"/>
          <w:sz w:val="28"/>
          <w:szCs w:val="28"/>
        </w:rPr>
        <w:t>hepherd Ziko</w:t>
      </w:r>
    </w:p>
    <w:p w14:paraId="74774455" w14:textId="760514B7" w:rsidR="00931D69" w:rsidRPr="00DC0609" w:rsidRDefault="00931D69" w:rsidP="00931D69">
      <w:pPr>
        <w:tabs>
          <w:tab w:val="left" w:pos="6540"/>
        </w:tabs>
        <w:spacing w:line="360" w:lineRule="auto"/>
        <w:rPr>
          <w:rFonts w:ascii="Arial" w:hAnsi="Arial" w:cs="Arial"/>
          <w:b/>
          <w:bCs/>
          <w:sz w:val="28"/>
          <w:szCs w:val="28"/>
        </w:rPr>
      </w:pPr>
      <w:r w:rsidRPr="00DC0609">
        <w:rPr>
          <w:rFonts w:ascii="Arial" w:hAnsi="Arial" w:cs="Arial"/>
          <w:b/>
          <w:bCs/>
          <w:sz w:val="28"/>
          <w:szCs w:val="28"/>
        </w:rPr>
        <w:t>Word Count:</w:t>
      </w:r>
      <w:r w:rsidR="00A42E16">
        <w:rPr>
          <w:rFonts w:ascii="Arial" w:hAnsi="Arial" w:cs="Arial"/>
          <w:b/>
          <w:bCs/>
          <w:sz w:val="28"/>
          <w:szCs w:val="28"/>
        </w:rPr>
        <w:t xml:space="preserve"> </w:t>
      </w:r>
      <w:r w:rsidR="00A42E16" w:rsidRPr="00A42E16">
        <w:rPr>
          <w:rFonts w:ascii="Arial" w:hAnsi="Arial" w:cs="Arial"/>
          <w:sz w:val="28"/>
          <w:szCs w:val="28"/>
        </w:rPr>
        <w:t>15</w:t>
      </w:r>
      <w:r w:rsidR="00DF0723">
        <w:rPr>
          <w:rFonts w:ascii="Arial" w:hAnsi="Arial" w:cs="Arial"/>
          <w:sz w:val="28"/>
          <w:szCs w:val="28"/>
        </w:rPr>
        <w:t>3</w:t>
      </w:r>
      <w:r w:rsidR="004D20E2">
        <w:rPr>
          <w:rFonts w:ascii="Arial" w:hAnsi="Arial" w:cs="Arial"/>
          <w:sz w:val="28"/>
          <w:szCs w:val="28"/>
        </w:rPr>
        <w:t>4</w:t>
      </w:r>
    </w:p>
    <w:p w14:paraId="1E8579C6" w14:textId="6D78D7FE" w:rsidR="00931D69" w:rsidRDefault="00931D69" w:rsidP="00931D69">
      <w:pPr>
        <w:tabs>
          <w:tab w:val="left" w:pos="6540"/>
        </w:tabs>
        <w:spacing w:line="360" w:lineRule="auto"/>
        <w:rPr>
          <w:rFonts w:ascii="Arial" w:hAnsi="Arial" w:cs="Arial"/>
          <w:sz w:val="28"/>
          <w:szCs w:val="28"/>
        </w:rPr>
      </w:pPr>
      <w:r w:rsidRPr="00DC0609">
        <w:rPr>
          <w:rFonts w:ascii="Arial" w:hAnsi="Arial" w:cs="Arial"/>
          <w:b/>
          <w:bCs/>
          <w:sz w:val="28"/>
          <w:szCs w:val="28"/>
        </w:rPr>
        <w:t>Submitted on:</w:t>
      </w:r>
      <w:r w:rsidR="007C0952">
        <w:rPr>
          <w:rFonts w:ascii="Arial" w:hAnsi="Arial" w:cs="Arial"/>
          <w:b/>
          <w:bCs/>
          <w:sz w:val="28"/>
          <w:szCs w:val="28"/>
        </w:rPr>
        <w:t xml:space="preserve"> </w:t>
      </w:r>
      <w:r w:rsidR="007C0952" w:rsidRPr="00004510">
        <w:rPr>
          <w:rFonts w:ascii="Arial" w:hAnsi="Arial" w:cs="Arial"/>
          <w:sz w:val="28"/>
          <w:szCs w:val="28"/>
        </w:rPr>
        <w:t>1</w:t>
      </w:r>
      <w:r w:rsidR="002D7A5B">
        <w:rPr>
          <w:rFonts w:ascii="Arial" w:hAnsi="Arial" w:cs="Arial"/>
          <w:sz w:val="28"/>
          <w:szCs w:val="28"/>
        </w:rPr>
        <w:t>8</w:t>
      </w:r>
      <w:r w:rsidR="007C0952" w:rsidRPr="00004510">
        <w:rPr>
          <w:rFonts w:ascii="Arial" w:hAnsi="Arial" w:cs="Arial"/>
          <w:sz w:val="28"/>
          <w:szCs w:val="28"/>
        </w:rPr>
        <w:t xml:space="preserve"> August 202</w:t>
      </w:r>
      <w:r w:rsidR="00004510" w:rsidRPr="00004510">
        <w:rPr>
          <w:rFonts w:ascii="Arial" w:hAnsi="Arial" w:cs="Arial"/>
          <w:sz w:val="28"/>
          <w:szCs w:val="28"/>
        </w:rPr>
        <w:t>6</w:t>
      </w:r>
    </w:p>
    <w:p w14:paraId="0D13846C" w14:textId="77777777" w:rsidR="00631723" w:rsidRDefault="00631723" w:rsidP="00931D69">
      <w:pPr>
        <w:tabs>
          <w:tab w:val="left" w:pos="6540"/>
        </w:tabs>
        <w:spacing w:line="360" w:lineRule="auto"/>
        <w:rPr>
          <w:rFonts w:ascii="Arial" w:hAnsi="Arial" w:cs="Arial"/>
          <w:sz w:val="28"/>
          <w:szCs w:val="28"/>
        </w:rPr>
      </w:pPr>
    </w:p>
    <w:p w14:paraId="6560A827" w14:textId="77777777" w:rsidR="00631723" w:rsidRDefault="00631723" w:rsidP="00931D69">
      <w:pPr>
        <w:tabs>
          <w:tab w:val="left" w:pos="6540"/>
        </w:tabs>
        <w:spacing w:line="360" w:lineRule="auto"/>
        <w:rPr>
          <w:rFonts w:ascii="Arial" w:hAnsi="Arial" w:cs="Arial"/>
          <w:sz w:val="28"/>
          <w:szCs w:val="28"/>
        </w:rPr>
      </w:pPr>
    </w:p>
    <w:p w14:paraId="0594205E" w14:textId="77777777" w:rsidR="00631723" w:rsidRDefault="00631723" w:rsidP="00931D69">
      <w:pPr>
        <w:tabs>
          <w:tab w:val="left" w:pos="6540"/>
        </w:tabs>
        <w:spacing w:line="360" w:lineRule="auto"/>
        <w:rPr>
          <w:rFonts w:ascii="Arial" w:hAnsi="Arial" w:cs="Arial"/>
          <w:sz w:val="28"/>
          <w:szCs w:val="28"/>
        </w:rPr>
      </w:pPr>
    </w:p>
    <w:p w14:paraId="08BA46C9" w14:textId="77777777" w:rsidR="00631723" w:rsidRDefault="00631723" w:rsidP="00931D69">
      <w:pPr>
        <w:tabs>
          <w:tab w:val="left" w:pos="6540"/>
        </w:tabs>
        <w:spacing w:line="360" w:lineRule="auto"/>
        <w:rPr>
          <w:rFonts w:ascii="Arial" w:hAnsi="Arial" w:cs="Arial"/>
          <w:sz w:val="28"/>
          <w:szCs w:val="28"/>
        </w:rPr>
      </w:pPr>
    </w:p>
    <w:p w14:paraId="70390941" w14:textId="77777777" w:rsidR="00631723" w:rsidRDefault="00631723" w:rsidP="00931D69">
      <w:pPr>
        <w:tabs>
          <w:tab w:val="left" w:pos="6540"/>
        </w:tabs>
        <w:spacing w:line="360" w:lineRule="auto"/>
        <w:rPr>
          <w:rFonts w:ascii="Arial" w:hAnsi="Arial" w:cs="Arial"/>
          <w:sz w:val="28"/>
          <w:szCs w:val="28"/>
        </w:rPr>
      </w:pPr>
    </w:p>
    <w:p w14:paraId="3D8E8FDA" w14:textId="77777777" w:rsidR="00631723" w:rsidRDefault="00631723" w:rsidP="00931D69">
      <w:pPr>
        <w:tabs>
          <w:tab w:val="left" w:pos="6540"/>
        </w:tabs>
        <w:spacing w:line="360" w:lineRule="auto"/>
        <w:rPr>
          <w:rFonts w:ascii="Arial" w:hAnsi="Arial" w:cs="Arial"/>
          <w:sz w:val="28"/>
          <w:szCs w:val="28"/>
        </w:rPr>
      </w:pPr>
    </w:p>
    <w:p w14:paraId="00F96CE7" w14:textId="77777777" w:rsidR="00631723" w:rsidRDefault="00631723" w:rsidP="00931D69">
      <w:pPr>
        <w:tabs>
          <w:tab w:val="left" w:pos="6540"/>
        </w:tabs>
        <w:spacing w:line="360" w:lineRule="auto"/>
        <w:rPr>
          <w:rFonts w:ascii="Arial" w:hAnsi="Arial" w:cs="Arial"/>
          <w:sz w:val="28"/>
          <w:szCs w:val="28"/>
        </w:rPr>
      </w:pPr>
    </w:p>
    <w:p w14:paraId="7F627C29" w14:textId="77777777" w:rsidR="00631723" w:rsidRDefault="00631723" w:rsidP="00931D69">
      <w:pPr>
        <w:tabs>
          <w:tab w:val="left" w:pos="6540"/>
        </w:tabs>
        <w:spacing w:line="360" w:lineRule="auto"/>
        <w:rPr>
          <w:rFonts w:ascii="Arial" w:hAnsi="Arial" w:cs="Arial"/>
          <w:sz w:val="28"/>
          <w:szCs w:val="28"/>
        </w:rPr>
      </w:pPr>
    </w:p>
    <w:p w14:paraId="06681D93" w14:textId="77777777" w:rsidR="00631723" w:rsidRDefault="00631723" w:rsidP="00931D69">
      <w:pPr>
        <w:tabs>
          <w:tab w:val="left" w:pos="6540"/>
        </w:tabs>
        <w:spacing w:line="360" w:lineRule="auto"/>
        <w:rPr>
          <w:rFonts w:ascii="Arial" w:hAnsi="Arial" w:cs="Arial"/>
          <w:sz w:val="28"/>
          <w:szCs w:val="28"/>
        </w:rPr>
      </w:pPr>
    </w:p>
    <w:sdt>
      <w:sdtPr>
        <w:id w:val="1471857083"/>
        <w:docPartObj>
          <w:docPartGallery w:val="Table of Contents"/>
          <w:docPartUnique/>
        </w:docPartObj>
      </w:sdtPr>
      <w:sdtEndPr>
        <w:rPr>
          <w:rFonts w:ascii="Times New Roman" w:eastAsiaTheme="minorHAnsi" w:hAnsi="Times New Roman" w:cstheme="minorBidi"/>
          <w:noProof/>
          <w:color w:val="auto"/>
          <w:sz w:val="24"/>
          <w:szCs w:val="22"/>
          <w:lang w:val="en-GB" w:eastAsia="en-US"/>
        </w:rPr>
      </w:sdtEndPr>
      <w:sdtContent>
        <w:p w14:paraId="0B3E587F" w14:textId="55AEBEDE" w:rsidR="006C2473" w:rsidRPr="00E629AF" w:rsidRDefault="006C2473" w:rsidP="00B04067">
          <w:pPr>
            <w:pStyle w:val="TOCHeading"/>
            <w:rPr>
              <w:rFonts w:ascii="Arial" w:hAnsi="Arial" w:cs="Arial"/>
              <w:color w:val="auto"/>
            </w:rPr>
          </w:pPr>
          <w:r w:rsidRPr="00E629AF">
            <w:rPr>
              <w:rFonts w:ascii="Arial" w:hAnsi="Arial" w:cs="Arial"/>
              <w:color w:val="auto"/>
            </w:rPr>
            <w:t>Contents</w:t>
          </w:r>
        </w:p>
        <w:p w14:paraId="5EBDE0A9" w14:textId="77777777" w:rsidR="00855D9F" w:rsidRDefault="00855D9F" w:rsidP="00855D9F">
          <w:pPr>
            <w:rPr>
              <w:lang w:val="en-US"/>
            </w:rPr>
          </w:pPr>
        </w:p>
        <w:p w14:paraId="52F95D7C" w14:textId="128C4CF6" w:rsidR="006C2473" w:rsidRDefault="00FF7217" w:rsidP="009F5982">
          <w:pPr>
            <w:pStyle w:val="TOC1"/>
            <w:rPr>
              <w:rFonts w:asciiTheme="minorHAnsi" w:eastAsiaTheme="minorEastAsia" w:hAnsiTheme="minorHAnsi"/>
              <w:kern w:val="2"/>
              <w:szCs w:val="24"/>
              <w14:ligatures w14:val="standardContextual"/>
            </w:rPr>
          </w:pPr>
          <w:r w:rsidRPr="00855D9F">
            <w:t>Introduction</w:t>
          </w:r>
          <w:r>
            <w:tab/>
            <w:t>3</w:t>
          </w:r>
          <w:r w:rsidR="006C2473">
            <w:fldChar w:fldCharType="begin"/>
          </w:r>
          <w:r w:rsidR="006C2473">
            <w:instrText xml:space="preserve"> TOC \o "1-3" \h \z \u </w:instrText>
          </w:r>
          <w:r w:rsidR="006C2473">
            <w:fldChar w:fldCharType="separate"/>
          </w:r>
          <w:hyperlink w:anchor="_Toc237905320" w:history="1"/>
        </w:p>
        <w:p w14:paraId="4384369D" w14:textId="2C4C59FC" w:rsidR="006C2473" w:rsidRDefault="006C2473" w:rsidP="009F5982">
          <w:pPr>
            <w:pStyle w:val="TOC1"/>
            <w:rPr>
              <w:rFonts w:asciiTheme="minorHAnsi" w:eastAsiaTheme="minorEastAsia" w:hAnsiTheme="minorHAnsi"/>
              <w:kern w:val="2"/>
              <w:szCs w:val="24"/>
              <w14:ligatures w14:val="standardContextual"/>
            </w:rPr>
          </w:pPr>
          <w:hyperlink w:anchor="_Toc237905321" w:history="1">
            <w:r w:rsidRPr="006116E7">
              <w:rPr>
                <w:rStyle w:val="Hyperlink"/>
              </w:rPr>
              <w:t>M</w:t>
            </w:r>
            <w:r w:rsidR="00522C12" w:rsidRPr="009F5982">
              <w:rPr>
                <w:rStyle w:val="Hyperlink"/>
              </w:rPr>
              <w:t>ain Body</w:t>
            </w:r>
            <w:r>
              <w:rPr>
                <w:webHidden/>
              </w:rPr>
              <w:tab/>
            </w:r>
            <w:r>
              <w:rPr>
                <w:webHidden/>
              </w:rPr>
              <w:fldChar w:fldCharType="begin"/>
            </w:r>
            <w:r>
              <w:rPr>
                <w:webHidden/>
              </w:rPr>
              <w:instrText xml:space="preserve"> PAGEREF _Toc237905321 \h </w:instrText>
            </w:r>
            <w:r>
              <w:rPr>
                <w:webHidden/>
              </w:rPr>
            </w:r>
            <w:r>
              <w:rPr>
                <w:webHidden/>
              </w:rPr>
              <w:fldChar w:fldCharType="separate"/>
            </w:r>
            <w:r>
              <w:rPr>
                <w:webHidden/>
              </w:rPr>
              <w:t>3</w:t>
            </w:r>
            <w:r>
              <w:rPr>
                <w:webHidden/>
              </w:rPr>
              <w:fldChar w:fldCharType="end"/>
            </w:r>
          </w:hyperlink>
        </w:p>
        <w:p w14:paraId="422FF356" w14:textId="5DC049D4" w:rsidR="006C2473" w:rsidRPr="009F5982" w:rsidRDefault="006C2473" w:rsidP="009F5982">
          <w:pPr>
            <w:pStyle w:val="TOC1"/>
            <w:rPr>
              <w:rFonts w:eastAsiaTheme="minorEastAsia"/>
              <w:kern w:val="2"/>
              <w:szCs w:val="24"/>
              <w14:ligatures w14:val="standardContextual"/>
            </w:rPr>
          </w:pPr>
          <w:hyperlink w:anchor="_Toc237905322" w:history="1">
            <w:r w:rsidR="00F00180" w:rsidRPr="009F5982">
              <w:rPr>
                <w:rStyle w:val="Hyperlink"/>
              </w:rPr>
              <w:t>Conclusion</w:t>
            </w:r>
            <w:r w:rsidRPr="009F5982">
              <w:rPr>
                <w:webHidden/>
              </w:rPr>
              <w:tab/>
            </w:r>
            <w:r w:rsidRPr="009F5982">
              <w:rPr>
                <w:webHidden/>
              </w:rPr>
              <w:fldChar w:fldCharType="begin"/>
            </w:r>
            <w:r w:rsidRPr="009F5982">
              <w:rPr>
                <w:webHidden/>
              </w:rPr>
              <w:instrText xml:space="preserve"> PAGEREF _Toc237905322 \h </w:instrText>
            </w:r>
            <w:r w:rsidRPr="009F5982">
              <w:rPr>
                <w:webHidden/>
              </w:rPr>
            </w:r>
            <w:r w:rsidRPr="009F5982">
              <w:rPr>
                <w:webHidden/>
              </w:rPr>
              <w:fldChar w:fldCharType="separate"/>
            </w:r>
            <w:r w:rsidRPr="009F5982">
              <w:rPr>
                <w:webHidden/>
              </w:rPr>
              <w:t>6</w:t>
            </w:r>
            <w:r w:rsidRPr="009F5982">
              <w:rPr>
                <w:webHidden/>
              </w:rPr>
              <w:fldChar w:fldCharType="end"/>
            </w:r>
          </w:hyperlink>
        </w:p>
        <w:p w14:paraId="4496FCF7" w14:textId="50325904" w:rsidR="006C2473" w:rsidRPr="009F5982" w:rsidRDefault="006C2473" w:rsidP="009F5982">
          <w:pPr>
            <w:pStyle w:val="TOC1"/>
            <w:rPr>
              <w:rFonts w:asciiTheme="minorHAnsi" w:eastAsiaTheme="minorEastAsia" w:hAnsiTheme="minorHAnsi"/>
              <w:kern w:val="2"/>
              <w14:ligatures w14:val="standardContextual"/>
            </w:rPr>
          </w:pPr>
          <w:hyperlink w:anchor="_Toc237905323" w:history="1">
            <w:r w:rsidRPr="009F5982">
              <w:rPr>
                <w:rStyle w:val="Hyperlink"/>
              </w:rPr>
              <w:t>References</w:t>
            </w:r>
            <w:r w:rsidRPr="009F5982">
              <w:rPr>
                <w:webHidden/>
              </w:rPr>
              <w:tab/>
            </w:r>
            <w:r w:rsidRPr="009F5982">
              <w:rPr>
                <w:webHidden/>
              </w:rPr>
              <w:fldChar w:fldCharType="begin"/>
            </w:r>
            <w:r w:rsidRPr="009F5982">
              <w:rPr>
                <w:webHidden/>
              </w:rPr>
              <w:instrText xml:space="preserve"> PAGEREF _Toc237905323 \h </w:instrText>
            </w:r>
            <w:r w:rsidRPr="009F5982">
              <w:rPr>
                <w:webHidden/>
              </w:rPr>
            </w:r>
            <w:r w:rsidRPr="009F5982">
              <w:rPr>
                <w:webHidden/>
              </w:rPr>
              <w:fldChar w:fldCharType="separate"/>
            </w:r>
            <w:r w:rsidRPr="009F5982">
              <w:rPr>
                <w:webHidden/>
              </w:rPr>
              <w:t>7</w:t>
            </w:r>
            <w:r w:rsidRPr="009F5982">
              <w:rPr>
                <w:webHidden/>
              </w:rPr>
              <w:fldChar w:fldCharType="end"/>
            </w:r>
          </w:hyperlink>
        </w:p>
        <w:p w14:paraId="2E89610B" w14:textId="1E12B858" w:rsidR="006C2473" w:rsidRDefault="006C2473" w:rsidP="006C2473">
          <w:pPr>
            <w:pStyle w:val="TOC2"/>
            <w:tabs>
              <w:tab w:val="right" w:leader="dot" w:pos="9016"/>
            </w:tabs>
            <w:rPr>
              <w:rFonts w:asciiTheme="minorHAnsi" w:eastAsiaTheme="minorEastAsia" w:hAnsiTheme="minorHAnsi"/>
              <w:noProof/>
              <w:kern w:val="2"/>
              <w:szCs w:val="24"/>
              <w:lang w:eastAsia="en-GB"/>
              <w14:ligatures w14:val="standardContextual"/>
            </w:rPr>
          </w:pPr>
        </w:p>
        <w:p w14:paraId="71D5B509" w14:textId="6863BF4C" w:rsidR="006C2473" w:rsidRDefault="006C2473">
          <w:r>
            <w:rPr>
              <w:b/>
              <w:bCs/>
              <w:noProof/>
            </w:rPr>
            <w:fldChar w:fldCharType="end"/>
          </w:r>
        </w:p>
      </w:sdtContent>
    </w:sdt>
    <w:p w14:paraId="264DD1C2" w14:textId="4E547C36" w:rsidR="00631723" w:rsidRPr="000926AB" w:rsidRDefault="00631723" w:rsidP="00931D69">
      <w:pPr>
        <w:tabs>
          <w:tab w:val="left" w:pos="6540"/>
        </w:tabs>
        <w:spacing w:line="360" w:lineRule="auto"/>
        <w:rPr>
          <w:rFonts w:ascii="Arial" w:hAnsi="Arial" w:cs="Arial"/>
          <w:b/>
          <w:bCs/>
          <w:sz w:val="32"/>
          <w:szCs w:val="32"/>
        </w:rPr>
      </w:pPr>
    </w:p>
    <w:p w14:paraId="0071EAA9" w14:textId="77777777" w:rsidR="00931D69" w:rsidRPr="00A6768B" w:rsidRDefault="00931D69" w:rsidP="00CD33A8">
      <w:pPr>
        <w:tabs>
          <w:tab w:val="left" w:pos="6540"/>
        </w:tabs>
        <w:spacing w:line="360" w:lineRule="auto"/>
        <w:rPr>
          <w:rFonts w:ascii="Arial" w:hAnsi="Arial" w:cs="Arial"/>
          <w:sz w:val="28"/>
          <w:szCs w:val="28"/>
        </w:rPr>
      </w:pPr>
    </w:p>
    <w:p w14:paraId="343C2179" w14:textId="77777777" w:rsidR="00F6333D" w:rsidRPr="00CD33A8" w:rsidRDefault="00F6333D" w:rsidP="00CD33A8">
      <w:pPr>
        <w:tabs>
          <w:tab w:val="left" w:pos="6540"/>
        </w:tabs>
        <w:spacing w:line="360" w:lineRule="auto"/>
        <w:rPr>
          <w:rFonts w:asciiTheme="minorBidi" w:hAnsiTheme="minorBidi"/>
          <w:sz w:val="22"/>
        </w:rPr>
      </w:pPr>
    </w:p>
    <w:p w14:paraId="14898410" w14:textId="77777777" w:rsidR="00F6333D" w:rsidRPr="00CD33A8" w:rsidRDefault="00F6333D" w:rsidP="00CD33A8">
      <w:pPr>
        <w:tabs>
          <w:tab w:val="left" w:pos="6540"/>
        </w:tabs>
        <w:spacing w:line="360" w:lineRule="auto"/>
        <w:rPr>
          <w:rFonts w:asciiTheme="minorBidi" w:hAnsiTheme="minorBidi"/>
          <w:sz w:val="22"/>
        </w:rPr>
      </w:pPr>
    </w:p>
    <w:p w14:paraId="7A9C080B" w14:textId="77777777" w:rsidR="00F6333D" w:rsidRPr="00CD33A8" w:rsidRDefault="00F6333D" w:rsidP="00CD33A8">
      <w:pPr>
        <w:tabs>
          <w:tab w:val="left" w:pos="6540"/>
        </w:tabs>
        <w:spacing w:line="360" w:lineRule="auto"/>
        <w:rPr>
          <w:rFonts w:asciiTheme="minorBidi" w:hAnsiTheme="minorBidi"/>
          <w:sz w:val="22"/>
        </w:rPr>
      </w:pPr>
    </w:p>
    <w:p w14:paraId="4EED819C" w14:textId="77777777" w:rsidR="00F6333D" w:rsidRPr="00CD33A8" w:rsidRDefault="00F6333D" w:rsidP="00CD33A8">
      <w:pPr>
        <w:spacing w:line="360" w:lineRule="auto"/>
        <w:rPr>
          <w:rFonts w:asciiTheme="minorBidi" w:hAnsiTheme="minorBidi"/>
          <w:sz w:val="22"/>
        </w:rPr>
      </w:pPr>
      <w:r w:rsidRPr="00CD33A8">
        <w:rPr>
          <w:rFonts w:asciiTheme="minorBidi" w:hAnsiTheme="minorBidi"/>
          <w:sz w:val="22"/>
        </w:rPr>
        <w:br w:type="page"/>
      </w:r>
    </w:p>
    <w:p w14:paraId="336B32A6" w14:textId="77777777" w:rsidR="00A23A50" w:rsidRPr="008C5EA0" w:rsidRDefault="00A23A50" w:rsidP="00B04067">
      <w:pPr>
        <w:pStyle w:val="Heading1"/>
      </w:pPr>
      <w:bookmarkStart w:id="0" w:name="_Toc237905012"/>
      <w:bookmarkStart w:id="1" w:name="_Toc237905320"/>
      <w:r w:rsidRPr="008C5EA0">
        <w:lastRenderedPageBreak/>
        <w:t>INTRODUCTION</w:t>
      </w:r>
      <w:bookmarkEnd w:id="0"/>
      <w:bookmarkEnd w:id="1"/>
    </w:p>
    <w:p w14:paraId="3282E1E6" w14:textId="77777777" w:rsidR="00A23A50" w:rsidRPr="008C5EA0" w:rsidRDefault="00A23A50" w:rsidP="00A23A50">
      <w:pPr>
        <w:spacing w:after="0" w:line="240" w:lineRule="auto"/>
        <w:rPr>
          <w:rFonts w:eastAsia="Times New Roman" w:cs="Times New Roman"/>
          <w:szCs w:val="24"/>
          <w:lang w:eastAsia="en-GB"/>
        </w:rPr>
      </w:pPr>
    </w:p>
    <w:p w14:paraId="6220F4FE" w14:textId="77777777" w:rsidR="00A23A50" w:rsidRPr="00486F7C" w:rsidRDefault="00A23A50" w:rsidP="00486F7C">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Type 1 diabetes mellitus is a lifelong autoimmune disease in which the immune system destroys the pancreas's insulin-producing beta cells, resulting in a complete lack of insulin (NHS, 2024). Unlike Type 2 diabetes, which mostly results from insulin resistance, people with Type 1 diabetes require insulin for life. Symptoms often appear suddenly and include excessive thirst, frequent urination, weight loss, tiredness, and blurred vision. Without treatment, serious complications such as diabetic ketoacidosis, coma, or even death can occur (NICE, 2022). Diabetes is a major global health issue, affecting about 830 million people, with Type 1 accounting for a smaller but important share. In the UK, around 400,000 people have Type 1 diabetes. Rates vary by age, region, and deprivation levels, highlighting health inequalities (Diabetes UK, 2023; Public Health England, 2020). This essay will examine the public health impact of Type 1 diabetes, explore its causes and risk factors, and discuss how it affects individuals, communities, and health systems.</w:t>
      </w:r>
    </w:p>
    <w:p w14:paraId="574B84E4" w14:textId="77777777" w:rsidR="006C1F7F" w:rsidRDefault="006C1F7F" w:rsidP="00A23A50">
      <w:pPr>
        <w:spacing w:after="0" w:line="360" w:lineRule="auto"/>
        <w:rPr>
          <w:rFonts w:ascii="Arial" w:eastAsia="Times New Roman" w:hAnsi="Arial" w:cs="Arial"/>
          <w:sz w:val="22"/>
          <w:lang w:eastAsia="en-GB"/>
        </w:rPr>
      </w:pPr>
    </w:p>
    <w:p w14:paraId="3CD686B1" w14:textId="77777777" w:rsidR="006C1F7F" w:rsidRDefault="006C1F7F" w:rsidP="00A23A50">
      <w:pPr>
        <w:spacing w:after="0" w:line="360" w:lineRule="auto"/>
        <w:rPr>
          <w:rFonts w:ascii="Arial" w:eastAsia="Times New Roman" w:hAnsi="Arial" w:cs="Arial"/>
          <w:sz w:val="22"/>
          <w:lang w:eastAsia="en-GB"/>
        </w:rPr>
      </w:pPr>
    </w:p>
    <w:p w14:paraId="26C25A90" w14:textId="77777777" w:rsidR="006C1F7F" w:rsidRPr="008C5EA0" w:rsidRDefault="006C1F7F" w:rsidP="00B04067">
      <w:pPr>
        <w:pStyle w:val="Heading1"/>
      </w:pPr>
      <w:bookmarkStart w:id="2" w:name="_Toc237905013"/>
      <w:bookmarkStart w:id="3" w:name="_Toc237905321"/>
      <w:r w:rsidRPr="008C5EA0">
        <w:t>MAIN BODY</w:t>
      </w:r>
      <w:bookmarkEnd w:id="2"/>
      <w:bookmarkEnd w:id="3"/>
    </w:p>
    <w:p w14:paraId="091912BE" w14:textId="77777777" w:rsidR="006C1F7F" w:rsidRPr="00486F7C" w:rsidRDefault="006C1F7F" w:rsidP="00B94406">
      <w:pPr>
        <w:spacing w:after="0" w:line="360" w:lineRule="auto"/>
        <w:rPr>
          <w:rFonts w:eastAsia="Times New Roman" w:cs="Times New Roman"/>
          <w:sz w:val="22"/>
          <w:lang w:eastAsia="en-GB"/>
        </w:rPr>
      </w:pPr>
    </w:p>
    <w:p w14:paraId="21F0C0FE" w14:textId="5E84C1C7" w:rsidR="006C1F7F"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 xml:space="preserve">Healthcare agencies track both the number of people with Type 1 diabetes (prevalence) and the number of new cases diagnosed by clinicians each year (incidence) to assess the disease's impact and inform public health policy (NHS Digital, 2023). In the UK, about 400,000 people live with Type 1 diabetes, roughly 8% of all diabetes cases; most people have Type 2 (Diabetes UK, 2023). Worldwide, rates of Type 1 diabetes vary widely. Finland has the highest incidence, with 40 to 56 new cases per 100,000 children each year, while India and the USA have the </w:t>
      </w:r>
      <w:r w:rsidR="00486F7C" w:rsidRPr="00486F7C">
        <w:rPr>
          <w:rFonts w:ascii="Arial" w:eastAsia="Times New Roman" w:hAnsi="Arial" w:cs="Arial"/>
          <w:sz w:val="22"/>
          <w:lang w:eastAsia="en-GB"/>
        </w:rPr>
        <w:t>highest number of cases overall due to</w:t>
      </w:r>
      <w:r w:rsidRPr="00486F7C">
        <w:rPr>
          <w:rFonts w:ascii="Arial" w:eastAsia="Times New Roman" w:hAnsi="Arial" w:cs="Arial"/>
          <w:sz w:val="22"/>
          <w:lang w:eastAsia="en-GB"/>
        </w:rPr>
        <w:t xml:space="preserve"> their large populations (IDF, 2021). Prevalence is higher among older people and those who are socioeconomically disadvantaged, revealing social and health inequalities (Public Health England, 2020). Genetics, environmental factors, healthcare systems, and public health efforts shape these patterns. In many countries, incidence has increased in recent decades, likely due to environmental changes and lifestyle shifts. Careful monitoring helps governments direct resources, support research, and plan targeted interventions for those most at risk.</w:t>
      </w:r>
    </w:p>
    <w:p w14:paraId="543D8459" w14:textId="77777777" w:rsidR="00F70E8D" w:rsidRPr="00486F7C" w:rsidRDefault="00F70E8D" w:rsidP="00B94406">
      <w:pPr>
        <w:spacing w:after="0" w:line="360" w:lineRule="auto"/>
        <w:rPr>
          <w:rFonts w:ascii="Arial" w:eastAsia="Times New Roman" w:hAnsi="Arial" w:cs="Arial"/>
          <w:sz w:val="22"/>
          <w:lang w:eastAsia="en-GB"/>
        </w:rPr>
      </w:pPr>
    </w:p>
    <w:p w14:paraId="2C288C11" w14:textId="43C97C5B" w:rsidR="006C1F7F"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 xml:space="preserve">Type 1 diabetes can cause both short-term and long-term health problems, mainly because people often find it hard to keep blood sugar within the recommended range. In the UK, only about 30% of adults with Type 1 diabetes maintain healthy blood sugar levels, so most face </w:t>
      </w:r>
      <w:r w:rsidRPr="00486F7C">
        <w:rPr>
          <w:rFonts w:ascii="Arial" w:eastAsia="Times New Roman" w:hAnsi="Arial" w:cs="Arial"/>
          <w:sz w:val="22"/>
          <w:lang w:eastAsia="en-GB"/>
        </w:rPr>
        <w:lastRenderedPageBreak/>
        <w:t>a higher risk of serious complications (NHS Digital, 2023; NICE, 2022). Acute problems include diabetic ketoacidosis (DKA), which can kill and accounts for many hospital admissions among young people with diabetes. Long-term complications can include retinopathy, which can lead to blindness, nephropathy (kidney disease), neuropathy (nerve damage), and a much higher risk of heart attacks and strokes. These risks increase with poor blood sugar control and longer disease duration. Nurses and diabetes care teams help reduce complications by educating patients, completing regular checks, and acting early when problems arise (Royal College of Nursing, 2022). On average, people with Type 1 diabetes live 11 to 13 years less than the general population, mostly because of heart-related complications (NICE, 2022). This outcome shows why fair and thorough management strategies remain important.</w:t>
      </w:r>
    </w:p>
    <w:p w14:paraId="259B85CF" w14:textId="77777777" w:rsidR="00580032" w:rsidRPr="00486F7C" w:rsidRDefault="00580032" w:rsidP="00B94406">
      <w:pPr>
        <w:spacing w:after="0" w:line="360" w:lineRule="auto"/>
        <w:rPr>
          <w:rFonts w:ascii="Arial" w:eastAsia="Times New Roman" w:hAnsi="Arial" w:cs="Arial"/>
          <w:sz w:val="22"/>
          <w:lang w:eastAsia="en-GB"/>
        </w:rPr>
      </w:pPr>
    </w:p>
    <w:p w14:paraId="2A924011" w14:textId="0A93CDF9" w:rsidR="006C1F7F" w:rsidRPr="00486F7C"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Several main factors affect the risk and outcomes of Type 1 diabetes. Genetics are important: people with certain HLA genes or a family history have a much higher risk. For example, children with a parent who has Type 1 diabetes have a 6% lifetime risk, compared to 0.4% in the general population (NHS, 2024). However, genetics do not explain everything. Environmental factors like viral infections, infants' feeding patterns, and vitamin D deficiency can trigger the disease in people who are already at risk (NICE, 2022). Clinicians usually diagnose Type 1 diabetes in childhood or the teenage years, most often between ages 10 and 14, but it can happen at any age. Rates are highest in Northern Europe, especially Finland, and lowest in South America and Asia (IDF Atlas). In the UK, children from deprived backgrounds are more likely to get Type 1 diabetes, have more severe symptoms at diagnosis, and have less access to diabetes technology and specialist care (Public Health England, 2020; Royal College of Nursing, 2022). Ethnicity, education, health literacy, and healthcare quality also affect outcomes. Mental health issues like diabetes distress, fear of low blood sugar, and stigma can make self-care harder. The condition also affects communities, leading to missed school</w:t>
      </w:r>
      <w:r w:rsidR="00834362">
        <w:rPr>
          <w:rFonts w:ascii="Arial" w:eastAsia="Times New Roman" w:hAnsi="Arial" w:cs="Arial"/>
          <w:sz w:val="22"/>
          <w:lang w:eastAsia="en-GB"/>
        </w:rPr>
        <w:t xml:space="preserve"> and work</w:t>
      </w:r>
      <w:r w:rsidRPr="00486F7C">
        <w:rPr>
          <w:rFonts w:ascii="Arial" w:eastAsia="Times New Roman" w:hAnsi="Arial" w:cs="Arial"/>
          <w:sz w:val="22"/>
          <w:lang w:eastAsia="en-GB"/>
        </w:rPr>
        <w:t xml:space="preserve">, and social isolation. Daily management, including counting carbohydrates, taking insulin, staying active, and checking blood sugar, puts a big emotional and practical strain on people and their families (NHS, 2024; RCN, 2022). </w:t>
      </w:r>
    </w:p>
    <w:p w14:paraId="47B0A87D" w14:textId="77777777" w:rsidR="006C1F7F" w:rsidRPr="00486F7C" w:rsidRDefault="006C1F7F" w:rsidP="00B94406">
      <w:pPr>
        <w:spacing w:after="0" w:line="360" w:lineRule="auto"/>
        <w:rPr>
          <w:rFonts w:ascii="Arial" w:eastAsia="Times New Roman" w:hAnsi="Arial" w:cs="Arial"/>
          <w:sz w:val="22"/>
          <w:lang w:eastAsia="en-GB"/>
        </w:rPr>
      </w:pPr>
    </w:p>
    <w:p w14:paraId="5F3C94DB" w14:textId="77777777" w:rsidR="006C1F7F" w:rsidRPr="00486F7C"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Primary prevention remains limited because lifestyle does not cause Type 1 diabetes, so no proven method exists to stop it in people who carry a genetic risk.</w:t>
      </w:r>
    </w:p>
    <w:p w14:paraId="32278068" w14:textId="692BF2C3" w:rsidR="006C1F7F"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 xml:space="preserve">Researchers are working to identify high-risk groups using genetic and immune markers, but early detection has not yet translated into effective prevention strategies (Diabetes UK, 2023). Secondary prevention involves early detection and reducing complications through regular monitoring of blood sugar, eyes, kidneys, and heart risk factors (NICE, 2022; Public </w:t>
      </w:r>
      <w:r w:rsidRPr="00486F7C">
        <w:rPr>
          <w:rFonts w:ascii="Arial" w:eastAsia="Times New Roman" w:hAnsi="Arial" w:cs="Arial"/>
          <w:sz w:val="22"/>
          <w:lang w:eastAsia="en-GB"/>
        </w:rPr>
        <w:lastRenderedPageBreak/>
        <w:t xml:space="preserve">Health England, 2020). However, people in deprived areas and ethnic minorities often have limited access to routine check-ups and advanced diabetes technology. Nurses play a key role in leading annual reviews, educating patients, and coordinating care with other professionals (Royal College of Nursing, 2022). Tertiary prevention aims to improve </w:t>
      </w:r>
      <w:r w:rsidR="00FF6357" w:rsidRPr="00486F7C">
        <w:rPr>
          <w:rFonts w:ascii="Arial" w:eastAsia="Times New Roman" w:hAnsi="Arial" w:cs="Arial"/>
          <w:sz w:val="22"/>
          <w:lang w:eastAsia="en-GB"/>
        </w:rPr>
        <w:t xml:space="preserve">the </w:t>
      </w:r>
      <w:r w:rsidRPr="00486F7C">
        <w:rPr>
          <w:rFonts w:ascii="Arial" w:eastAsia="Times New Roman" w:hAnsi="Arial" w:cs="Arial"/>
          <w:sz w:val="22"/>
          <w:lang w:eastAsia="en-GB"/>
        </w:rPr>
        <w:t>quality of life for people already diagnosed, using optimal insulin regimens, advanced devices such as pumps and monitors, and support from dietitians and psychologists. Cost and access, especially for disadvantaged groups, remain major challenges (NICE, 2022). Efforts should focus on reducing gaps in care and outcomes.</w:t>
      </w:r>
    </w:p>
    <w:p w14:paraId="1201CED8" w14:textId="77777777" w:rsidR="009F4C49" w:rsidRPr="00486F7C" w:rsidRDefault="009F4C49" w:rsidP="00B94406">
      <w:pPr>
        <w:spacing w:after="0" w:line="360" w:lineRule="auto"/>
        <w:rPr>
          <w:rFonts w:ascii="Arial" w:eastAsia="Times New Roman" w:hAnsi="Arial" w:cs="Arial"/>
          <w:sz w:val="22"/>
          <w:lang w:eastAsia="en-GB"/>
        </w:rPr>
      </w:pPr>
    </w:p>
    <w:p w14:paraId="3075F05F" w14:textId="77777777" w:rsidR="006C1F7F"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Protection for people with Type 1 diabetes includes policies and regulations that keep individuals safe and reduce health risks. In the UK, essential care, such as insulin, blood glucose monitoring supplies, and NHS medical services, is free, reducing financial barriers. Legal requirements help ensure safe driving and require schools to create diabetes care plans for students (NHS, 2024). NICE recommends annual flu and COVID-19 vaccinations, but uptake remains lower in some groups (NICE, 2022). The Royal College of Nursing sets standards for staffing and access to specialist nurses (Royal College of Nursing, 2022). However, these policies depend on consistent implementation and equitable access.</w:t>
      </w:r>
    </w:p>
    <w:p w14:paraId="7AAD32E2" w14:textId="77777777" w:rsidR="00027F4C" w:rsidRDefault="00027F4C" w:rsidP="00B94406">
      <w:pPr>
        <w:spacing w:after="0" w:line="360" w:lineRule="auto"/>
        <w:rPr>
          <w:rFonts w:ascii="Arial" w:eastAsia="Times New Roman" w:hAnsi="Arial" w:cs="Arial"/>
          <w:sz w:val="22"/>
          <w:lang w:eastAsia="en-GB"/>
        </w:rPr>
      </w:pPr>
    </w:p>
    <w:p w14:paraId="6C13A003" w14:textId="77777777" w:rsidR="00027F4C" w:rsidRPr="00486F7C" w:rsidRDefault="00027F4C" w:rsidP="00B94406">
      <w:pPr>
        <w:spacing w:after="0" w:line="360" w:lineRule="auto"/>
        <w:rPr>
          <w:rFonts w:ascii="Arial" w:eastAsia="Times New Roman" w:hAnsi="Arial" w:cs="Arial"/>
          <w:sz w:val="22"/>
          <w:lang w:eastAsia="en-GB"/>
        </w:rPr>
      </w:pPr>
    </w:p>
    <w:p w14:paraId="37933724" w14:textId="77777777" w:rsidR="006C1F7F" w:rsidRDefault="006C1F7F"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Health promotion is essential to diabetes management, equipping people with the knowledge and skills to manage their condition and prevent complications. The NHS delivers education programmes such as Dose Adjustment For Normal Eating (DAFNE), which teach self-management skills including carbohydrate counting, insulin adjustment, and sick-day management. Participation in these programmes improves blood glucose control, reduces complications, and enhances quality of life (NICE, 2022; RCN, 2022). However, participation remains constrained by work and family commitments, language barriers, and local provision. Specialist nurses and multidisciplinary teams provide ongoing psychological support and practical advice. Diabetes UK raises awareness, tackles stigma, and runs peer support networks, yet access remains unequal, particularly in deprived or rural areas. Reducing these disparities is crucial to maximising the benefits of health promotion for everyone with Type 1 diabetes.</w:t>
      </w:r>
    </w:p>
    <w:p w14:paraId="5440EFFA" w14:textId="77777777" w:rsidR="009F4C49" w:rsidRPr="00486F7C" w:rsidRDefault="009F4C49" w:rsidP="00B94406">
      <w:pPr>
        <w:spacing w:after="0" w:line="360" w:lineRule="auto"/>
        <w:rPr>
          <w:rFonts w:ascii="Arial" w:eastAsia="Times New Roman" w:hAnsi="Arial" w:cs="Arial"/>
          <w:sz w:val="22"/>
          <w:lang w:eastAsia="en-GB"/>
        </w:rPr>
      </w:pPr>
    </w:p>
    <w:p w14:paraId="25B7369F" w14:textId="0892BC1C" w:rsidR="006C1F7F" w:rsidRPr="00486F7C" w:rsidRDefault="002F206E" w:rsidP="00B94406">
      <w:pPr>
        <w:spacing w:after="0" w:line="360" w:lineRule="auto"/>
        <w:rPr>
          <w:rFonts w:ascii="Arial" w:eastAsia="Times New Roman" w:hAnsi="Arial" w:cs="Arial"/>
          <w:sz w:val="22"/>
          <w:lang w:eastAsia="en-GB"/>
        </w:rPr>
      </w:pPr>
      <w:r w:rsidRPr="00486F7C">
        <w:rPr>
          <w:rFonts w:ascii="Arial" w:eastAsia="Times New Roman" w:hAnsi="Arial" w:cs="Arial"/>
          <w:sz w:val="22"/>
          <w:lang w:eastAsia="en-GB"/>
        </w:rPr>
        <w:t xml:space="preserve">Type 1 diabetes affects people, families, communities, and health systems in many ways. Missing insulin or becoming unwell can lead to diabetic ketoacidosis (DKA), a life-threatening emergency requiring hospital care. Severe low blood sugar, caused by too much insulin or missed meals, can lead to confusion, unconsciousness, or even death and requires urgent treatment (NHS, 2024). These emergencies are highly stressful and lead to </w:t>
      </w:r>
      <w:r w:rsidRPr="00486F7C">
        <w:rPr>
          <w:rFonts w:ascii="Arial" w:eastAsia="Times New Roman" w:hAnsi="Arial" w:cs="Arial"/>
          <w:sz w:val="22"/>
          <w:lang w:eastAsia="en-GB"/>
        </w:rPr>
        <w:lastRenderedPageBreak/>
        <w:t>more ambulance calls and hospital visits. Over time, poor blood sugar control can cause long-term problems such as retinopathy (which can cause blindness), nephropathy (kidney failure), neuropathy (nerve damage), and a higher risk of heart disease and stroke (NICE, 2022; NHS Digital, 2023). Managing diabetes every day, including testing, counting carbs, and taking insulin, can lead to burnout, anxiety, and depression. Parents often lose sleep from checking on their children at night and feel ongoing stress. Children may miss school, adults may face discrimination at work, and many people feel alone. For the NHS, lifelong care, technology, and hospital stays use about 10% of the budget (Public Health England, 2020). Around the world, diabetes leads to more early deaths and higher healthcare costs (World Health Organization, 2024). Access to advanced care and medicines is unequal between richer and poorer countries, which sustains inequalities. Solving these problems requires investment in specialist nurses, dietitians, psychologists, primary care, and global teamwork to reduce these gaps.</w:t>
      </w:r>
    </w:p>
    <w:p w14:paraId="263E7E3E" w14:textId="77777777" w:rsidR="00CA4705" w:rsidRDefault="00CA4705" w:rsidP="006C1F7F">
      <w:pPr>
        <w:spacing w:after="0" w:line="360" w:lineRule="auto"/>
        <w:rPr>
          <w:rFonts w:ascii="Arial" w:eastAsia="Times New Roman" w:hAnsi="Arial" w:cs="Arial"/>
          <w:lang w:eastAsia="en-GB"/>
        </w:rPr>
      </w:pPr>
    </w:p>
    <w:p w14:paraId="72722F8A" w14:textId="77777777" w:rsidR="00CA4705" w:rsidRPr="00B04067" w:rsidRDefault="00CA4705" w:rsidP="00B04067">
      <w:pPr>
        <w:pStyle w:val="Heading1"/>
      </w:pPr>
      <w:bookmarkStart w:id="4" w:name="_Toc237905014"/>
      <w:bookmarkStart w:id="5" w:name="_Toc237905322"/>
      <w:r w:rsidRPr="00B04067">
        <w:t>CONCLUSION</w:t>
      </w:r>
      <w:bookmarkEnd w:id="4"/>
      <w:bookmarkEnd w:id="5"/>
    </w:p>
    <w:p w14:paraId="2196B978" w14:textId="77777777" w:rsidR="00CA4705" w:rsidRPr="008C5EA0" w:rsidRDefault="00CA4705" w:rsidP="00083D68">
      <w:pPr>
        <w:spacing w:after="0" w:line="240" w:lineRule="auto"/>
        <w:jc w:val="both"/>
        <w:rPr>
          <w:rFonts w:eastAsia="Times New Roman" w:cs="Times New Roman"/>
          <w:szCs w:val="24"/>
          <w:lang w:eastAsia="en-GB"/>
        </w:rPr>
      </w:pPr>
    </w:p>
    <w:p w14:paraId="2E55FFA5" w14:textId="77777777" w:rsidR="00CA4705" w:rsidRPr="00486F7C" w:rsidRDefault="00CA4705" w:rsidP="00486F7C">
      <w:pPr>
        <w:spacing w:after="0" w:line="360" w:lineRule="auto"/>
        <w:jc w:val="both"/>
        <w:rPr>
          <w:rFonts w:ascii="Arial" w:eastAsia="Times New Roman" w:hAnsi="Arial" w:cs="Arial"/>
          <w:sz w:val="22"/>
          <w:lang w:eastAsia="en-GB"/>
        </w:rPr>
      </w:pPr>
      <w:r w:rsidRPr="00486F7C">
        <w:rPr>
          <w:rFonts w:ascii="Arial" w:eastAsia="Times New Roman" w:hAnsi="Arial" w:cs="Arial"/>
          <w:sz w:val="22"/>
          <w:lang w:eastAsia="en-GB"/>
        </w:rPr>
        <w:t>In summary, Type 1 diabetes poses a serious and growing public health challenge, with high prevalence, severe complications, and substantial costs for people and health systems in the UK and worldwide (WHO, 2024; Diabetes UK, 2023). Differences in prevalence, health outcomes, and access to care reveal deep inequalities linked to genetics, the environment, healthcare quality, and social deprivation (IDF, 2021). Addressing these inequalities requires a strong focus on proven public health strategies. These include secondary and tertiary prevention, health protection through equitable policies and free access to insulin, and health promotion through education and support programmes such as DAFNE. Policymakers, health professionals, community organisations, and people with diabetes must collaborate closely to improve outcomes. Only by working together, investing in technology, and prioritising fairness can health systems reduce the impact of Type 1 diabetes and improve quality of life for everyone affected, ensuring that every person receives the safe, effective, and compassionate care they deserve.</w:t>
      </w:r>
    </w:p>
    <w:p w14:paraId="59A31B7E" w14:textId="77777777" w:rsidR="00834C96" w:rsidRDefault="00834C96" w:rsidP="00893830">
      <w:pPr>
        <w:spacing w:before="100" w:beforeAutospacing="1" w:after="100" w:afterAutospacing="1" w:line="240" w:lineRule="auto"/>
        <w:outlineLvl w:val="1"/>
        <w:rPr>
          <w:rFonts w:eastAsia="Times New Roman" w:cs="Times New Roman"/>
          <w:b/>
          <w:bCs/>
          <w:sz w:val="36"/>
          <w:szCs w:val="36"/>
          <w:lang w:eastAsia="en-GB"/>
        </w:rPr>
      </w:pPr>
    </w:p>
    <w:p w14:paraId="42838F2E" w14:textId="77777777" w:rsidR="009C2473" w:rsidRDefault="009C2473" w:rsidP="009C2473"/>
    <w:p w14:paraId="6CB624FE" w14:textId="77777777" w:rsidR="009C2473" w:rsidRDefault="009C2473" w:rsidP="009C2473"/>
    <w:p w14:paraId="3E97059B" w14:textId="77777777" w:rsidR="009C2473" w:rsidRDefault="009C2473" w:rsidP="009C2473"/>
    <w:p w14:paraId="2ECEA6F9" w14:textId="77777777" w:rsidR="009C2473" w:rsidRDefault="009C2473" w:rsidP="009C2473"/>
    <w:p w14:paraId="655AAA07" w14:textId="77777777" w:rsidR="0025418E" w:rsidRPr="00083D68" w:rsidRDefault="0025418E" w:rsidP="00B04067">
      <w:pPr>
        <w:pStyle w:val="Heading1"/>
      </w:pPr>
      <w:bookmarkStart w:id="6" w:name="_Toc237905323"/>
      <w:r w:rsidRPr="00083D68">
        <w:t>References</w:t>
      </w:r>
      <w:bookmarkEnd w:id="6"/>
    </w:p>
    <w:p w14:paraId="6239B68B"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7" w:name="_Toc237905324"/>
      <w:r w:rsidRPr="00D07BD4">
        <w:rPr>
          <w:rFonts w:ascii="Arial" w:eastAsia="Times New Roman" w:hAnsi="Arial" w:cs="Arial"/>
          <w:sz w:val="22"/>
          <w:lang w:eastAsia="en-GB"/>
        </w:rPr>
        <w:t xml:space="preserve">Diabetes UK (2023) </w:t>
      </w:r>
      <w:r w:rsidRPr="005400F8">
        <w:rPr>
          <w:rFonts w:ascii="Arial" w:eastAsia="Times New Roman" w:hAnsi="Arial" w:cs="Arial"/>
          <w:i/>
          <w:iCs/>
          <w:sz w:val="22"/>
          <w:lang w:eastAsia="en-GB"/>
        </w:rPr>
        <w:t>Type 1 diabetes</w:t>
      </w:r>
      <w:r w:rsidRPr="00836446">
        <w:rPr>
          <w:rFonts w:ascii="Arial" w:eastAsia="Times New Roman" w:hAnsi="Arial" w:cs="Arial"/>
          <w:i/>
          <w:iCs/>
          <w:sz w:val="22"/>
          <w:lang w:eastAsia="en-GB"/>
        </w:rPr>
        <w:t>.</w:t>
      </w:r>
      <w:r w:rsidRPr="00D07BD4">
        <w:rPr>
          <w:rFonts w:ascii="Arial" w:eastAsia="Times New Roman" w:hAnsi="Arial" w:cs="Arial"/>
          <w:sz w:val="22"/>
          <w:lang w:eastAsia="en-GB"/>
        </w:rPr>
        <w:t xml:space="preserve"> Available at: https://www.diabetes.org.uk/about-diabetes/type-1-diabetes (Accessed: 17 August 2026).</w:t>
      </w:r>
      <w:bookmarkEnd w:id="7"/>
    </w:p>
    <w:p w14:paraId="5B1CD0D4"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8" w:name="_Toc237905325"/>
      <w:r w:rsidRPr="00D07BD4">
        <w:rPr>
          <w:rFonts w:ascii="Arial" w:eastAsia="Times New Roman" w:hAnsi="Arial" w:cs="Arial"/>
          <w:sz w:val="22"/>
          <w:lang w:eastAsia="en-GB"/>
        </w:rPr>
        <w:t xml:space="preserve">International Diabetes Federation (2021) </w:t>
      </w:r>
      <w:r w:rsidRPr="00130042">
        <w:rPr>
          <w:rFonts w:ascii="Arial" w:eastAsia="Times New Roman" w:hAnsi="Arial" w:cs="Arial"/>
          <w:i/>
          <w:iCs/>
          <w:sz w:val="22"/>
          <w:lang w:eastAsia="en-GB"/>
        </w:rPr>
        <w:t>IDF Diabetes Atlas.</w:t>
      </w:r>
      <w:r w:rsidRPr="00D07BD4">
        <w:rPr>
          <w:rFonts w:ascii="Arial" w:eastAsia="Times New Roman" w:hAnsi="Arial" w:cs="Arial"/>
          <w:sz w:val="22"/>
          <w:lang w:eastAsia="en-GB"/>
        </w:rPr>
        <w:t xml:space="preserve"> 10th </w:t>
      </w:r>
      <w:proofErr w:type="spellStart"/>
      <w:r w:rsidRPr="00D07BD4">
        <w:rPr>
          <w:rFonts w:ascii="Arial" w:eastAsia="Times New Roman" w:hAnsi="Arial" w:cs="Arial"/>
          <w:sz w:val="22"/>
          <w:lang w:eastAsia="en-GB"/>
        </w:rPr>
        <w:t>edn</w:t>
      </w:r>
      <w:proofErr w:type="spellEnd"/>
      <w:r w:rsidRPr="00D07BD4">
        <w:rPr>
          <w:rFonts w:ascii="Arial" w:eastAsia="Times New Roman" w:hAnsi="Arial" w:cs="Arial"/>
          <w:sz w:val="22"/>
          <w:lang w:eastAsia="en-GB"/>
        </w:rPr>
        <w:t>. Brussels: International Diabetes Federation. Available at: https://diabetesatlas.org/atlas/tenth-edition/ (Accessed: 10 August 2026).</w:t>
      </w:r>
      <w:bookmarkEnd w:id="8"/>
    </w:p>
    <w:p w14:paraId="7B844927"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9" w:name="_Toc237905326"/>
      <w:r w:rsidRPr="00D07BD4">
        <w:rPr>
          <w:rFonts w:ascii="Arial" w:eastAsia="Times New Roman" w:hAnsi="Arial" w:cs="Arial"/>
          <w:sz w:val="22"/>
          <w:lang w:eastAsia="en-GB"/>
        </w:rPr>
        <w:t xml:space="preserve">National Institute for Health and Care Excellence (2022) </w:t>
      </w:r>
      <w:r w:rsidRPr="00130042">
        <w:rPr>
          <w:rFonts w:ascii="Arial" w:eastAsia="Times New Roman" w:hAnsi="Arial" w:cs="Arial"/>
          <w:i/>
          <w:iCs/>
          <w:sz w:val="22"/>
          <w:lang w:eastAsia="en-GB"/>
        </w:rPr>
        <w:t xml:space="preserve">Type 1 diabetes in adults: diagnosis and management. </w:t>
      </w:r>
      <w:r w:rsidRPr="00D07BD4">
        <w:rPr>
          <w:rFonts w:ascii="Arial" w:eastAsia="Times New Roman" w:hAnsi="Arial" w:cs="Arial"/>
          <w:sz w:val="22"/>
          <w:lang w:eastAsia="en-GB"/>
        </w:rPr>
        <w:t>NICE guideline NG17. Available at: https://www.nice.org.uk/guidance/ng17 (Accessed: 10 August 2026).</w:t>
      </w:r>
      <w:bookmarkEnd w:id="9"/>
    </w:p>
    <w:p w14:paraId="1CF74BD7"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10" w:name="_Toc237905327"/>
      <w:r w:rsidRPr="00D07BD4">
        <w:rPr>
          <w:rFonts w:ascii="Arial" w:eastAsia="Times New Roman" w:hAnsi="Arial" w:cs="Arial"/>
          <w:sz w:val="22"/>
          <w:lang w:eastAsia="en-GB"/>
        </w:rPr>
        <w:t xml:space="preserve">NHS (2024) </w:t>
      </w:r>
      <w:r w:rsidRPr="00C574A4">
        <w:rPr>
          <w:rFonts w:ascii="Arial" w:eastAsia="Times New Roman" w:hAnsi="Arial" w:cs="Arial"/>
          <w:i/>
          <w:iCs/>
          <w:sz w:val="22"/>
          <w:lang w:eastAsia="en-GB"/>
        </w:rPr>
        <w:t>Type 1 diabetes</w:t>
      </w:r>
      <w:r w:rsidRPr="00D07BD4">
        <w:rPr>
          <w:rFonts w:ascii="Arial" w:eastAsia="Times New Roman" w:hAnsi="Arial" w:cs="Arial"/>
          <w:sz w:val="22"/>
          <w:lang w:eastAsia="en-GB"/>
        </w:rPr>
        <w:t>. Available at: https://www.nhs.uk/conditions/type-1-diabetes/ (Accessed: 17 August 2026).</w:t>
      </w:r>
      <w:bookmarkEnd w:id="10"/>
    </w:p>
    <w:p w14:paraId="56253585"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11" w:name="_Toc237905328"/>
      <w:r w:rsidRPr="00D07BD4">
        <w:rPr>
          <w:rFonts w:ascii="Arial" w:eastAsia="Times New Roman" w:hAnsi="Arial" w:cs="Arial"/>
          <w:sz w:val="22"/>
          <w:lang w:eastAsia="en-GB"/>
        </w:rPr>
        <w:t xml:space="preserve">NHS Digital (2023) </w:t>
      </w:r>
      <w:r w:rsidRPr="00C574A4">
        <w:rPr>
          <w:rFonts w:ascii="Arial" w:eastAsia="Times New Roman" w:hAnsi="Arial" w:cs="Arial"/>
          <w:i/>
          <w:iCs/>
          <w:sz w:val="22"/>
          <w:lang w:eastAsia="en-GB"/>
        </w:rPr>
        <w:t>National Diabetes Audit: 2021–22.</w:t>
      </w:r>
      <w:r w:rsidRPr="00D07BD4">
        <w:rPr>
          <w:rFonts w:ascii="Arial" w:eastAsia="Times New Roman" w:hAnsi="Arial" w:cs="Arial"/>
          <w:sz w:val="22"/>
          <w:lang w:eastAsia="en-GB"/>
        </w:rPr>
        <w:t xml:space="preserve"> Available at: https://digital.nhs.uk/data-and-information/publications/statistical/national-diabetes-audit (Accessed: 07 August 2026).</w:t>
      </w:r>
      <w:bookmarkEnd w:id="11"/>
    </w:p>
    <w:p w14:paraId="6C8314EB" w14:textId="77777777" w:rsidR="0025418E"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12" w:name="_Toc237905329"/>
      <w:r w:rsidRPr="00D07BD4">
        <w:rPr>
          <w:rFonts w:ascii="Arial" w:eastAsia="Times New Roman" w:hAnsi="Arial" w:cs="Arial"/>
          <w:sz w:val="22"/>
          <w:lang w:eastAsia="en-GB"/>
        </w:rPr>
        <w:t>Public Health England (2020) Diabetes prevalence and associated inequalities. London: Public Health England.</w:t>
      </w:r>
      <w:bookmarkEnd w:id="12"/>
    </w:p>
    <w:p w14:paraId="7BC660E5" w14:textId="77777777" w:rsidR="0025418E" w:rsidRPr="00D07BD4" w:rsidRDefault="0025418E" w:rsidP="0025418E">
      <w:pPr>
        <w:spacing w:before="100" w:beforeAutospacing="1" w:after="100" w:afterAutospacing="1" w:line="360" w:lineRule="auto"/>
        <w:jc w:val="both"/>
        <w:outlineLvl w:val="1"/>
        <w:rPr>
          <w:rFonts w:ascii="Arial" w:eastAsia="Times New Roman" w:hAnsi="Arial" w:cs="Arial"/>
          <w:sz w:val="22"/>
          <w:lang w:eastAsia="en-GB"/>
        </w:rPr>
      </w:pPr>
      <w:bookmarkStart w:id="13" w:name="_Toc237905330"/>
      <w:r w:rsidRPr="00D07BD4">
        <w:rPr>
          <w:rFonts w:ascii="Arial" w:eastAsia="Times New Roman" w:hAnsi="Arial" w:cs="Arial"/>
          <w:sz w:val="22"/>
          <w:lang w:eastAsia="en-GB"/>
        </w:rPr>
        <w:t>Royal College of Nursing (2022)</w:t>
      </w:r>
      <w:r>
        <w:rPr>
          <w:rFonts w:ascii="Arial" w:eastAsia="Times New Roman" w:hAnsi="Arial" w:cs="Arial"/>
          <w:sz w:val="22"/>
          <w:lang w:eastAsia="en-GB"/>
        </w:rPr>
        <w:t xml:space="preserve"> </w:t>
      </w:r>
      <w:r w:rsidRPr="006E1A8A">
        <w:rPr>
          <w:rFonts w:ascii="Arial" w:eastAsia="Times New Roman" w:hAnsi="Arial" w:cs="Arial"/>
          <w:i/>
          <w:iCs/>
          <w:sz w:val="22"/>
          <w:lang w:eastAsia="en-GB"/>
        </w:rPr>
        <w:t>Diabetes nursing: workforce and standards.</w:t>
      </w:r>
      <w:r w:rsidRPr="00D07BD4">
        <w:rPr>
          <w:rFonts w:ascii="Arial" w:eastAsia="Times New Roman" w:hAnsi="Arial" w:cs="Arial"/>
          <w:sz w:val="22"/>
          <w:lang w:eastAsia="en-GB"/>
        </w:rPr>
        <w:t xml:space="preserve"> London: Royal College of Nursing.</w:t>
      </w:r>
      <w:bookmarkEnd w:id="13"/>
    </w:p>
    <w:p w14:paraId="159E985A" w14:textId="77777777" w:rsidR="009C2473" w:rsidRDefault="009C2473" w:rsidP="009C2473"/>
    <w:p w14:paraId="4D12A190" w14:textId="77777777" w:rsidR="009C2473" w:rsidRDefault="009C2473" w:rsidP="009C2473"/>
    <w:p w14:paraId="778E29E7" w14:textId="77777777" w:rsidR="009C2473" w:rsidRDefault="009C2473" w:rsidP="009C2473"/>
    <w:p w14:paraId="758CFB40" w14:textId="77777777" w:rsidR="009C2473" w:rsidRDefault="009C2473" w:rsidP="009C2473"/>
    <w:p w14:paraId="730ABE78" w14:textId="77777777" w:rsidR="009C2473" w:rsidRDefault="009C2473" w:rsidP="009C2473"/>
    <w:p w14:paraId="0F3C0546" w14:textId="77777777" w:rsidR="009C2473" w:rsidRDefault="009C2473" w:rsidP="009C2473"/>
    <w:p w14:paraId="67A64F42" w14:textId="77777777" w:rsidR="009C2473" w:rsidRDefault="009C2473" w:rsidP="009C2473"/>
    <w:p w14:paraId="6F57FD18" w14:textId="77777777" w:rsidR="009C2473" w:rsidRDefault="009C2473" w:rsidP="009C2473"/>
    <w:p w14:paraId="079B3B0B" w14:textId="77777777" w:rsidR="009C2473" w:rsidRDefault="009C2473" w:rsidP="009C2473"/>
    <w:p w14:paraId="2812C61B" w14:textId="77777777" w:rsidR="009C2473" w:rsidRDefault="009C2473" w:rsidP="009C2473"/>
    <w:p w14:paraId="7D694D89" w14:textId="77777777" w:rsidR="009C2473" w:rsidRDefault="009C2473" w:rsidP="009C2473"/>
    <w:p w14:paraId="19581D8D" w14:textId="77777777" w:rsidR="009C2473" w:rsidRDefault="009C2473" w:rsidP="009C2473"/>
    <w:p w14:paraId="143EF9A8" w14:textId="77777777" w:rsidR="009C2473" w:rsidRDefault="009C2473" w:rsidP="009C2473"/>
    <w:p w14:paraId="435A7786" w14:textId="77777777" w:rsidR="009C2473" w:rsidRDefault="009C2473" w:rsidP="009C2473"/>
    <w:p w14:paraId="50A0AA38" w14:textId="77777777" w:rsidR="009C2473" w:rsidRDefault="009C2473" w:rsidP="009C2473"/>
    <w:p w14:paraId="5939D8A2" w14:textId="77777777" w:rsidR="009C2473" w:rsidRDefault="009C2473" w:rsidP="009C2473"/>
    <w:p w14:paraId="67B37409" w14:textId="77777777" w:rsidR="009C2473" w:rsidRDefault="009C2473" w:rsidP="009C2473"/>
    <w:p w14:paraId="48E4FD28" w14:textId="77777777" w:rsidR="0007116C" w:rsidRPr="0007116C" w:rsidRDefault="0007116C" w:rsidP="009C2473">
      <w:pPr>
        <w:rPr>
          <w:rFonts w:ascii="Arial" w:hAnsi="Arial" w:cs="Arial"/>
          <w:b/>
          <w:bCs/>
          <w:sz w:val="32"/>
          <w:szCs w:val="32"/>
        </w:rPr>
      </w:pPr>
    </w:p>
    <w:p w14:paraId="7079C0A8" w14:textId="77777777" w:rsidR="009C2473" w:rsidRPr="009C2473" w:rsidRDefault="009C2473" w:rsidP="009C2473"/>
    <w:sectPr w:rsidR="009C2473" w:rsidRPr="009C2473"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C34D9" w14:textId="77777777" w:rsidR="00C77EEA" w:rsidRDefault="00C77EEA" w:rsidP="003E4ECF">
      <w:pPr>
        <w:spacing w:after="0" w:line="240" w:lineRule="auto"/>
      </w:pPr>
      <w:r>
        <w:separator/>
      </w:r>
    </w:p>
  </w:endnote>
  <w:endnote w:type="continuationSeparator" w:id="0">
    <w:p w14:paraId="0575254D" w14:textId="77777777" w:rsidR="00C77EEA" w:rsidRDefault="00C77EE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940271"/>
      <w:docPartObj>
        <w:docPartGallery w:val="Page Numbers (Bottom of Page)"/>
        <w:docPartUnique/>
      </w:docPartObj>
    </w:sdtPr>
    <w:sdtEndPr>
      <w:rPr>
        <w:noProof/>
      </w:rPr>
    </w:sdtEndPr>
    <w:sdtContent>
      <w:p w14:paraId="44729C0A" w14:textId="477BA30E" w:rsidR="002B08E1" w:rsidRDefault="002B08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09A30" w14:textId="1FA477D8" w:rsidR="00E56366" w:rsidRDefault="00E56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9D0A5" w14:textId="77777777" w:rsidR="00C77EEA" w:rsidRDefault="00C77EEA" w:rsidP="003E4ECF">
      <w:pPr>
        <w:spacing w:after="0" w:line="240" w:lineRule="auto"/>
      </w:pPr>
      <w:r>
        <w:separator/>
      </w:r>
    </w:p>
  </w:footnote>
  <w:footnote w:type="continuationSeparator" w:id="0">
    <w:p w14:paraId="2FBACEED" w14:textId="77777777" w:rsidR="00C77EEA" w:rsidRDefault="00C77EE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2258E3"/>
    <w:multiLevelType w:val="hybridMultilevel"/>
    <w:tmpl w:val="E47C1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615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3MjQzNDaytDQ3sDBQ0lEKTi0uzszPAykwrgUAZ3/p+ywAAAA="/>
  </w:docVars>
  <w:rsids>
    <w:rsidRoot w:val="00074402"/>
    <w:rsid w:val="00000899"/>
    <w:rsid w:val="00004510"/>
    <w:rsid w:val="00014A03"/>
    <w:rsid w:val="0002225D"/>
    <w:rsid w:val="00027F4C"/>
    <w:rsid w:val="0004241D"/>
    <w:rsid w:val="000572BF"/>
    <w:rsid w:val="0005786F"/>
    <w:rsid w:val="000666BC"/>
    <w:rsid w:val="0007116C"/>
    <w:rsid w:val="00074402"/>
    <w:rsid w:val="00083D68"/>
    <w:rsid w:val="00086D8F"/>
    <w:rsid w:val="00087C99"/>
    <w:rsid w:val="000926AB"/>
    <w:rsid w:val="000B1295"/>
    <w:rsid w:val="000C373D"/>
    <w:rsid w:val="000D1DF1"/>
    <w:rsid w:val="000D5763"/>
    <w:rsid w:val="000E3868"/>
    <w:rsid w:val="00120EE3"/>
    <w:rsid w:val="001234A6"/>
    <w:rsid w:val="00127200"/>
    <w:rsid w:val="00130042"/>
    <w:rsid w:val="00157D5C"/>
    <w:rsid w:val="00161072"/>
    <w:rsid w:val="00165B25"/>
    <w:rsid w:val="00172B7E"/>
    <w:rsid w:val="001742AD"/>
    <w:rsid w:val="00191B0E"/>
    <w:rsid w:val="00193431"/>
    <w:rsid w:val="001A6D29"/>
    <w:rsid w:val="001B3B55"/>
    <w:rsid w:val="001D7C03"/>
    <w:rsid w:val="001F2309"/>
    <w:rsid w:val="00204C00"/>
    <w:rsid w:val="00212499"/>
    <w:rsid w:val="002130AE"/>
    <w:rsid w:val="00216C85"/>
    <w:rsid w:val="00217BB5"/>
    <w:rsid w:val="0022211D"/>
    <w:rsid w:val="002433F2"/>
    <w:rsid w:val="00244120"/>
    <w:rsid w:val="0025418E"/>
    <w:rsid w:val="0026393A"/>
    <w:rsid w:val="00273EDD"/>
    <w:rsid w:val="00277472"/>
    <w:rsid w:val="002813FB"/>
    <w:rsid w:val="00284469"/>
    <w:rsid w:val="00291139"/>
    <w:rsid w:val="00297DA6"/>
    <w:rsid w:val="002A6005"/>
    <w:rsid w:val="002B08E1"/>
    <w:rsid w:val="002B4FBC"/>
    <w:rsid w:val="002C087C"/>
    <w:rsid w:val="002C1519"/>
    <w:rsid w:val="002C3965"/>
    <w:rsid w:val="002C62A4"/>
    <w:rsid w:val="002D28E7"/>
    <w:rsid w:val="002D7A5B"/>
    <w:rsid w:val="002E069C"/>
    <w:rsid w:val="002F206E"/>
    <w:rsid w:val="002F448C"/>
    <w:rsid w:val="00304B36"/>
    <w:rsid w:val="00321C4C"/>
    <w:rsid w:val="00331BD2"/>
    <w:rsid w:val="003404F9"/>
    <w:rsid w:val="00347C69"/>
    <w:rsid w:val="00350913"/>
    <w:rsid w:val="0035624E"/>
    <w:rsid w:val="003612F4"/>
    <w:rsid w:val="003640D7"/>
    <w:rsid w:val="00392BBC"/>
    <w:rsid w:val="003A44C2"/>
    <w:rsid w:val="003A48F1"/>
    <w:rsid w:val="003A7D03"/>
    <w:rsid w:val="003B2FD1"/>
    <w:rsid w:val="003B6EAE"/>
    <w:rsid w:val="003C66E9"/>
    <w:rsid w:val="003C6866"/>
    <w:rsid w:val="003E4ECF"/>
    <w:rsid w:val="003F109A"/>
    <w:rsid w:val="00415917"/>
    <w:rsid w:val="00436C65"/>
    <w:rsid w:val="004511C7"/>
    <w:rsid w:val="00451641"/>
    <w:rsid w:val="00456CC6"/>
    <w:rsid w:val="004623E5"/>
    <w:rsid w:val="00486F7C"/>
    <w:rsid w:val="00497395"/>
    <w:rsid w:val="004A5B1A"/>
    <w:rsid w:val="004A736E"/>
    <w:rsid w:val="004B45D4"/>
    <w:rsid w:val="004B7CAB"/>
    <w:rsid w:val="004D03CE"/>
    <w:rsid w:val="004D20E2"/>
    <w:rsid w:val="004F1BB4"/>
    <w:rsid w:val="00503630"/>
    <w:rsid w:val="00506F89"/>
    <w:rsid w:val="0051165A"/>
    <w:rsid w:val="00512060"/>
    <w:rsid w:val="005121FC"/>
    <w:rsid w:val="00522C12"/>
    <w:rsid w:val="005400F8"/>
    <w:rsid w:val="005510E4"/>
    <w:rsid w:val="00560FE0"/>
    <w:rsid w:val="00577001"/>
    <w:rsid w:val="00580032"/>
    <w:rsid w:val="005814A0"/>
    <w:rsid w:val="0058702A"/>
    <w:rsid w:val="005939C0"/>
    <w:rsid w:val="005A00A0"/>
    <w:rsid w:val="005A2BA1"/>
    <w:rsid w:val="005A4E1A"/>
    <w:rsid w:val="005B5A01"/>
    <w:rsid w:val="005C1198"/>
    <w:rsid w:val="005E5CFD"/>
    <w:rsid w:val="005F279C"/>
    <w:rsid w:val="005F6122"/>
    <w:rsid w:val="006126C3"/>
    <w:rsid w:val="006174AD"/>
    <w:rsid w:val="006177B5"/>
    <w:rsid w:val="00630C0B"/>
    <w:rsid w:val="00631723"/>
    <w:rsid w:val="00635E9C"/>
    <w:rsid w:val="006408F5"/>
    <w:rsid w:val="00646627"/>
    <w:rsid w:val="006639F9"/>
    <w:rsid w:val="00671E34"/>
    <w:rsid w:val="006854A2"/>
    <w:rsid w:val="006925AA"/>
    <w:rsid w:val="006B490D"/>
    <w:rsid w:val="006C1F7F"/>
    <w:rsid w:val="006C2473"/>
    <w:rsid w:val="006C3FF4"/>
    <w:rsid w:val="006D4F42"/>
    <w:rsid w:val="006D6AD3"/>
    <w:rsid w:val="006E1A8A"/>
    <w:rsid w:val="006E7732"/>
    <w:rsid w:val="006F0BB8"/>
    <w:rsid w:val="006F176E"/>
    <w:rsid w:val="006F211C"/>
    <w:rsid w:val="007007D2"/>
    <w:rsid w:val="00707409"/>
    <w:rsid w:val="00714A65"/>
    <w:rsid w:val="00725177"/>
    <w:rsid w:val="007351A4"/>
    <w:rsid w:val="00735466"/>
    <w:rsid w:val="00736CF5"/>
    <w:rsid w:val="007705B0"/>
    <w:rsid w:val="00777CF6"/>
    <w:rsid w:val="007903D3"/>
    <w:rsid w:val="00796E3A"/>
    <w:rsid w:val="007A1B8D"/>
    <w:rsid w:val="007A2E0E"/>
    <w:rsid w:val="007C0952"/>
    <w:rsid w:val="007C1490"/>
    <w:rsid w:val="007C16DF"/>
    <w:rsid w:val="007C2D9A"/>
    <w:rsid w:val="007E4292"/>
    <w:rsid w:val="007F06D3"/>
    <w:rsid w:val="00807BD2"/>
    <w:rsid w:val="00814A9E"/>
    <w:rsid w:val="00815913"/>
    <w:rsid w:val="0081702C"/>
    <w:rsid w:val="00824236"/>
    <w:rsid w:val="0083426C"/>
    <w:rsid w:val="00834362"/>
    <w:rsid w:val="00834C96"/>
    <w:rsid w:val="00836446"/>
    <w:rsid w:val="00844C41"/>
    <w:rsid w:val="00855D9F"/>
    <w:rsid w:val="00866CDA"/>
    <w:rsid w:val="00874391"/>
    <w:rsid w:val="00893830"/>
    <w:rsid w:val="008C03AC"/>
    <w:rsid w:val="008D6060"/>
    <w:rsid w:val="008E2D51"/>
    <w:rsid w:val="008E3943"/>
    <w:rsid w:val="008E618F"/>
    <w:rsid w:val="008F176F"/>
    <w:rsid w:val="008F3FDF"/>
    <w:rsid w:val="008F58EB"/>
    <w:rsid w:val="0090040D"/>
    <w:rsid w:val="00931D69"/>
    <w:rsid w:val="00950D68"/>
    <w:rsid w:val="00957737"/>
    <w:rsid w:val="00961ED0"/>
    <w:rsid w:val="009674D1"/>
    <w:rsid w:val="009C2473"/>
    <w:rsid w:val="009D052C"/>
    <w:rsid w:val="009D1742"/>
    <w:rsid w:val="009D1D1E"/>
    <w:rsid w:val="009D50E6"/>
    <w:rsid w:val="009D76F6"/>
    <w:rsid w:val="009E0C68"/>
    <w:rsid w:val="009F4C49"/>
    <w:rsid w:val="009F5982"/>
    <w:rsid w:val="00A035FD"/>
    <w:rsid w:val="00A23A50"/>
    <w:rsid w:val="00A265DB"/>
    <w:rsid w:val="00A30378"/>
    <w:rsid w:val="00A42E16"/>
    <w:rsid w:val="00A468F0"/>
    <w:rsid w:val="00A621BA"/>
    <w:rsid w:val="00A6768B"/>
    <w:rsid w:val="00A713AE"/>
    <w:rsid w:val="00A83E37"/>
    <w:rsid w:val="00A90B0F"/>
    <w:rsid w:val="00AC5DBA"/>
    <w:rsid w:val="00AD23A0"/>
    <w:rsid w:val="00AD3B3E"/>
    <w:rsid w:val="00AE38E0"/>
    <w:rsid w:val="00AE6F35"/>
    <w:rsid w:val="00AF4FFC"/>
    <w:rsid w:val="00AF6650"/>
    <w:rsid w:val="00B04067"/>
    <w:rsid w:val="00B11612"/>
    <w:rsid w:val="00B179B0"/>
    <w:rsid w:val="00B36D47"/>
    <w:rsid w:val="00B62014"/>
    <w:rsid w:val="00B63F6F"/>
    <w:rsid w:val="00B80D54"/>
    <w:rsid w:val="00B84372"/>
    <w:rsid w:val="00B87DB7"/>
    <w:rsid w:val="00B87E75"/>
    <w:rsid w:val="00B94406"/>
    <w:rsid w:val="00B97828"/>
    <w:rsid w:val="00BB07EE"/>
    <w:rsid w:val="00BB22BD"/>
    <w:rsid w:val="00BB7991"/>
    <w:rsid w:val="00BD0A7E"/>
    <w:rsid w:val="00BD22D6"/>
    <w:rsid w:val="00BF259A"/>
    <w:rsid w:val="00BF6F1F"/>
    <w:rsid w:val="00C00CA0"/>
    <w:rsid w:val="00C06A66"/>
    <w:rsid w:val="00C26484"/>
    <w:rsid w:val="00C37804"/>
    <w:rsid w:val="00C574A4"/>
    <w:rsid w:val="00C6421C"/>
    <w:rsid w:val="00C77EEA"/>
    <w:rsid w:val="00CA2AEE"/>
    <w:rsid w:val="00CA3D51"/>
    <w:rsid w:val="00CA4705"/>
    <w:rsid w:val="00CC52C2"/>
    <w:rsid w:val="00CD33A8"/>
    <w:rsid w:val="00CE560D"/>
    <w:rsid w:val="00CF7041"/>
    <w:rsid w:val="00D00F86"/>
    <w:rsid w:val="00D07BD4"/>
    <w:rsid w:val="00D11410"/>
    <w:rsid w:val="00D21040"/>
    <w:rsid w:val="00D211D5"/>
    <w:rsid w:val="00D478ED"/>
    <w:rsid w:val="00D50EE0"/>
    <w:rsid w:val="00D76B88"/>
    <w:rsid w:val="00D90FA4"/>
    <w:rsid w:val="00DB4E45"/>
    <w:rsid w:val="00DD0B7C"/>
    <w:rsid w:val="00DD176D"/>
    <w:rsid w:val="00DF0723"/>
    <w:rsid w:val="00DF66E2"/>
    <w:rsid w:val="00DF7751"/>
    <w:rsid w:val="00E1617D"/>
    <w:rsid w:val="00E34A5F"/>
    <w:rsid w:val="00E448B7"/>
    <w:rsid w:val="00E54CFA"/>
    <w:rsid w:val="00E56366"/>
    <w:rsid w:val="00E569FD"/>
    <w:rsid w:val="00E620E7"/>
    <w:rsid w:val="00E629AF"/>
    <w:rsid w:val="00E72197"/>
    <w:rsid w:val="00E73EDC"/>
    <w:rsid w:val="00E82F1D"/>
    <w:rsid w:val="00E90A3D"/>
    <w:rsid w:val="00E932E0"/>
    <w:rsid w:val="00EC19DF"/>
    <w:rsid w:val="00EC77DE"/>
    <w:rsid w:val="00ED52CB"/>
    <w:rsid w:val="00EE2359"/>
    <w:rsid w:val="00EE6B0F"/>
    <w:rsid w:val="00F00180"/>
    <w:rsid w:val="00F20760"/>
    <w:rsid w:val="00F229B6"/>
    <w:rsid w:val="00F251F1"/>
    <w:rsid w:val="00F3150F"/>
    <w:rsid w:val="00F353AC"/>
    <w:rsid w:val="00F54544"/>
    <w:rsid w:val="00F55410"/>
    <w:rsid w:val="00F57F0F"/>
    <w:rsid w:val="00F6333D"/>
    <w:rsid w:val="00F64D7D"/>
    <w:rsid w:val="00F66E1B"/>
    <w:rsid w:val="00F70E8D"/>
    <w:rsid w:val="00F715E0"/>
    <w:rsid w:val="00F74CFC"/>
    <w:rsid w:val="00F95A7D"/>
    <w:rsid w:val="00FA0566"/>
    <w:rsid w:val="00FA6969"/>
    <w:rsid w:val="00FC109F"/>
    <w:rsid w:val="00FC358C"/>
    <w:rsid w:val="00FC3604"/>
    <w:rsid w:val="00FC790D"/>
    <w:rsid w:val="00FD4F51"/>
    <w:rsid w:val="00FD515B"/>
    <w:rsid w:val="00FF072D"/>
    <w:rsid w:val="00FF42ED"/>
    <w:rsid w:val="00FF6357"/>
    <w:rsid w:val="00FF6C9C"/>
    <w:rsid w:val="00FF7217"/>
    <w:rsid w:val="00FF7A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4067"/>
    <w:pPr>
      <w:keepNext/>
      <w:keepLines/>
      <w:spacing w:before="240" w:after="0" w:line="360" w:lineRule="auto"/>
      <w:outlineLvl w:val="0"/>
    </w:pPr>
    <w:rPr>
      <w:rFonts w:ascii="Arial" w:eastAsiaTheme="majorEastAsia" w:hAnsi="Arial"/>
      <w:b/>
      <w:sz w:val="32"/>
      <w:szCs w:val="32"/>
      <w:lang w:eastAsia="en-GB"/>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067"/>
    <w:rPr>
      <w:rFonts w:ascii="Arial" w:eastAsiaTheme="majorEastAsia" w:hAnsi="Arial"/>
      <w:b/>
      <w:sz w:val="32"/>
      <w:szCs w:val="32"/>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0D1DF1"/>
    <w:rPr>
      <w:color w:val="0563C1" w:themeColor="hyperlink"/>
      <w:u w:val="single"/>
    </w:rPr>
  </w:style>
  <w:style w:type="character" w:styleId="UnresolvedMention">
    <w:name w:val="Unresolved Mention"/>
    <w:basedOn w:val="DefaultParagraphFont"/>
    <w:uiPriority w:val="99"/>
    <w:semiHidden/>
    <w:unhideWhenUsed/>
    <w:rsid w:val="000D1DF1"/>
    <w:rPr>
      <w:color w:val="605E5C"/>
      <w:shd w:val="clear" w:color="auto" w:fill="E1DFDD"/>
    </w:rPr>
  </w:style>
  <w:style w:type="paragraph" w:styleId="NormalWeb">
    <w:name w:val="Normal (Web)"/>
    <w:basedOn w:val="Normal"/>
    <w:uiPriority w:val="99"/>
    <w:semiHidden/>
    <w:unhideWhenUsed/>
    <w:rsid w:val="00BF6F1F"/>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9F5982"/>
    <w:pPr>
      <w:tabs>
        <w:tab w:val="right" w:leader="dot" w:pos="9016"/>
      </w:tabs>
      <w:spacing w:after="100"/>
    </w:pPr>
    <w:rPr>
      <w:rFonts w:ascii="Arial" w:hAnsi="Arial" w:cs="Arial"/>
      <w:noProof/>
      <w:sz w:val="28"/>
      <w:szCs w:val="28"/>
      <w:lang w:eastAsia="en-GB"/>
    </w:rPr>
  </w:style>
  <w:style w:type="paragraph" w:styleId="TOC2">
    <w:name w:val="toc 2"/>
    <w:basedOn w:val="Normal"/>
    <w:next w:val="Normal"/>
    <w:autoRedefine/>
    <w:uiPriority w:val="39"/>
    <w:unhideWhenUsed/>
    <w:rsid w:val="00646627"/>
    <w:pPr>
      <w:spacing w:after="100"/>
      <w:ind w:left="240"/>
    </w:pPr>
  </w:style>
  <w:style w:type="paragraph" w:styleId="TOCHeading">
    <w:name w:val="TOC Heading"/>
    <w:basedOn w:val="Heading1"/>
    <w:next w:val="Normal"/>
    <w:uiPriority w:val="39"/>
    <w:unhideWhenUsed/>
    <w:qFormat/>
    <w:rsid w:val="00B97828"/>
    <w:pPr>
      <w:spacing w:line="259" w:lineRule="auto"/>
      <w:outlineLvl w:val="9"/>
    </w:pPr>
    <w:rPr>
      <w:rFonts w:asciiTheme="majorHAnsi" w:hAnsiTheme="majorHAnsi" w:cstheme="majorBidi"/>
      <w:bCs/>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C91F8-55AE-46E2-A8C0-19FB3A63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1634</Words>
  <Characters>10491</Characters>
  <Application>Microsoft Office Word</Application>
  <DocSecurity>0</DocSecurity>
  <Lines>156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sharon burke</cp:lastModifiedBy>
  <cp:revision>2</cp:revision>
  <dcterms:created xsi:type="dcterms:W3CDTF">2026-08-17T23:43:00Z</dcterms:created>
  <dcterms:modified xsi:type="dcterms:W3CDTF">2026-08-17T23:43:00Z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a75dc34c-89c8-4810-a274-32eef674288a</vt:lpwstr>
  </property>
</Properties>
</file>