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34748" w14:textId="77777777" w:rsidR="009F6DF7" w:rsidRDefault="009F6DF7" w:rsidP="007B281E">
      <w:pPr>
        <w:jc w:val="center"/>
      </w:pPr>
    </w:p>
    <w:p w14:paraId="7E8A0F1A" w14:textId="1D265764" w:rsidR="007B281E" w:rsidRDefault="00CB40AB" w:rsidP="007B281E">
      <w:pPr>
        <w:jc w:val="center"/>
      </w:pPr>
      <w:r>
        <w:t xml:space="preserve"> </w:t>
      </w:r>
      <w:r w:rsidR="007B281E" w:rsidRPr="008B39C3">
        <w:rPr>
          <w:rFonts w:asciiTheme="majorHAnsi" w:hAnsiTheme="majorHAnsi"/>
          <w:b/>
          <w:bCs/>
          <w:noProof/>
          <w:sz w:val="40"/>
          <w:szCs w:val="40"/>
        </w:rPr>
        <w:drawing>
          <wp:inline distT="0" distB="0" distL="0" distR="0" wp14:anchorId="6A8FE5F4" wp14:editId="2D75AC31">
            <wp:extent cx="2813685" cy="674370"/>
            <wp:effectExtent l="0" t="0" r="0" b="0"/>
            <wp:docPr id="731656425"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56425" name="Picture 1" descr="A black background with white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3685" cy="674370"/>
                    </a:xfrm>
                    <a:prstGeom prst="rect">
                      <a:avLst/>
                    </a:prstGeom>
                    <a:noFill/>
                    <a:ln>
                      <a:noFill/>
                    </a:ln>
                  </pic:spPr>
                </pic:pic>
              </a:graphicData>
            </a:graphic>
          </wp:inline>
        </w:drawing>
      </w:r>
    </w:p>
    <w:tbl>
      <w:tblPr>
        <w:tblStyle w:val="TableGrid"/>
        <w:tblpPr w:leftFromText="180" w:rightFromText="180" w:vertAnchor="page" w:horzAnchor="margin" w:tblpXSpec="center" w:tblpY="3070"/>
        <w:tblW w:w="9600" w:type="dxa"/>
        <w:tblLook w:val="04A0" w:firstRow="1" w:lastRow="0" w:firstColumn="1" w:lastColumn="0" w:noHBand="0" w:noVBand="1"/>
      </w:tblPr>
      <w:tblGrid>
        <w:gridCol w:w="4800"/>
        <w:gridCol w:w="4800"/>
      </w:tblGrid>
      <w:tr w:rsidR="007B281E" w14:paraId="3A74304F" w14:textId="77777777" w:rsidTr="00A3795E">
        <w:trPr>
          <w:trHeight w:val="1052"/>
        </w:trPr>
        <w:tc>
          <w:tcPr>
            <w:tcW w:w="4800" w:type="dxa"/>
          </w:tcPr>
          <w:p w14:paraId="117254FB" w14:textId="77777777" w:rsidR="007B281E" w:rsidRDefault="007B281E" w:rsidP="00A3795E">
            <w:pPr>
              <w:spacing w:line="360" w:lineRule="auto"/>
              <w:contextualSpacing/>
              <w:jc w:val="center"/>
              <w:rPr>
                <w:b/>
                <w:bCs/>
              </w:rPr>
            </w:pPr>
            <w:r>
              <w:rPr>
                <w:b/>
                <w:bCs/>
              </w:rPr>
              <w:t xml:space="preserve">Program Name </w:t>
            </w:r>
          </w:p>
        </w:tc>
        <w:tc>
          <w:tcPr>
            <w:tcW w:w="4800" w:type="dxa"/>
          </w:tcPr>
          <w:p w14:paraId="6A32D076" w14:textId="77777777" w:rsidR="007B281E" w:rsidRDefault="007B281E" w:rsidP="00A3795E">
            <w:pPr>
              <w:spacing w:line="360" w:lineRule="auto"/>
              <w:contextualSpacing/>
              <w:jc w:val="center"/>
              <w:rPr>
                <w:b/>
                <w:bCs/>
              </w:rPr>
            </w:pPr>
            <w:r>
              <w:rPr>
                <w:b/>
                <w:bCs/>
              </w:rPr>
              <w:t>MBA</w:t>
            </w:r>
          </w:p>
        </w:tc>
      </w:tr>
      <w:tr w:rsidR="007B281E" w14:paraId="15D4CF02" w14:textId="77777777" w:rsidTr="00A3795E">
        <w:trPr>
          <w:trHeight w:val="1017"/>
        </w:trPr>
        <w:tc>
          <w:tcPr>
            <w:tcW w:w="4800" w:type="dxa"/>
          </w:tcPr>
          <w:p w14:paraId="166E20B1" w14:textId="77777777" w:rsidR="007B281E" w:rsidRDefault="007B281E" w:rsidP="00A3795E">
            <w:pPr>
              <w:spacing w:line="360" w:lineRule="auto"/>
              <w:contextualSpacing/>
              <w:jc w:val="center"/>
              <w:rPr>
                <w:b/>
                <w:bCs/>
              </w:rPr>
            </w:pPr>
            <w:r>
              <w:rPr>
                <w:b/>
                <w:bCs/>
              </w:rPr>
              <w:t>Module Name</w:t>
            </w:r>
          </w:p>
        </w:tc>
        <w:tc>
          <w:tcPr>
            <w:tcW w:w="4800" w:type="dxa"/>
          </w:tcPr>
          <w:p w14:paraId="65989923" w14:textId="77777777" w:rsidR="0081375F" w:rsidRPr="0081375F" w:rsidRDefault="0081375F" w:rsidP="0081375F">
            <w:pPr>
              <w:spacing w:line="360" w:lineRule="auto"/>
              <w:contextualSpacing/>
              <w:jc w:val="center"/>
              <w:rPr>
                <w:b/>
                <w:bCs/>
              </w:rPr>
            </w:pPr>
            <w:r w:rsidRPr="0081375F">
              <w:rPr>
                <w:b/>
                <w:bCs/>
              </w:rPr>
              <w:t>International Business Concepts</w:t>
            </w:r>
          </w:p>
          <w:p w14:paraId="19E8DF8C" w14:textId="77777777" w:rsidR="007B281E" w:rsidRDefault="007B281E" w:rsidP="00A3795E">
            <w:pPr>
              <w:spacing w:line="360" w:lineRule="auto"/>
              <w:contextualSpacing/>
              <w:jc w:val="center"/>
              <w:rPr>
                <w:b/>
                <w:bCs/>
              </w:rPr>
            </w:pPr>
          </w:p>
        </w:tc>
      </w:tr>
      <w:tr w:rsidR="007B281E" w14:paraId="39CDF293" w14:textId="77777777" w:rsidTr="00A3795E">
        <w:trPr>
          <w:trHeight w:val="1052"/>
        </w:trPr>
        <w:tc>
          <w:tcPr>
            <w:tcW w:w="4800" w:type="dxa"/>
          </w:tcPr>
          <w:p w14:paraId="20164EB4" w14:textId="77777777" w:rsidR="007B281E" w:rsidRDefault="007B281E" w:rsidP="00A3795E">
            <w:pPr>
              <w:spacing w:line="360" w:lineRule="auto"/>
              <w:contextualSpacing/>
              <w:jc w:val="center"/>
              <w:rPr>
                <w:b/>
                <w:bCs/>
              </w:rPr>
            </w:pPr>
            <w:r>
              <w:rPr>
                <w:b/>
                <w:bCs/>
              </w:rPr>
              <w:t>Module Code</w:t>
            </w:r>
          </w:p>
        </w:tc>
        <w:tc>
          <w:tcPr>
            <w:tcW w:w="4800" w:type="dxa"/>
          </w:tcPr>
          <w:p w14:paraId="31B34D9A" w14:textId="77777777" w:rsidR="00EA4B3F" w:rsidRPr="00EA4B3F" w:rsidRDefault="00EA4B3F" w:rsidP="00EA4B3F">
            <w:pPr>
              <w:spacing w:line="360" w:lineRule="auto"/>
              <w:contextualSpacing/>
              <w:jc w:val="center"/>
              <w:rPr>
                <w:b/>
                <w:bCs/>
              </w:rPr>
            </w:pPr>
            <w:r w:rsidRPr="00EA4B3F">
              <w:rPr>
                <w:b/>
                <w:bCs/>
              </w:rPr>
              <w:t>LCMB7034</w:t>
            </w:r>
          </w:p>
          <w:p w14:paraId="12D6141A" w14:textId="77777777" w:rsidR="007B281E" w:rsidRDefault="007B281E" w:rsidP="00A3795E">
            <w:pPr>
              <w:spacing w:line="360" w:lineRule="auto"/>
              <w:contextualSpacing/>
              <w:jc w:val="center"/>
              <w:rPr>
                <w:b/>
                <w:bCs/>
              </w:rPr>
            </w:pPr>
          </w:p>
        </w:tc>
      </w:tr>
      <w:tr w:rsidR="007B281E" w14:paraId="5915294D" w14:textId="77777777" w:rsidTr="00A3795E">
        <w:trPr>
          <w:trHeight w:val="1017"/>
        </w:trPr>
        <w:tc>
          <w:tcPr>
            <w:tcW w:w="4800" w:type="dxa"/>
          </w:tcPr>
          <w:p w14:paraId="1DB2578B" w14:textId="77777777" w:rsidR="007B281E" w:rsidRDefault="007B281E" w:rsidP="00A3795E">
            <w:pPr>
              <w:spacing w:line="360" w:lineRule="auto"/>
              <w:contextualSpacing/>
              <w:jc w:val="center"/>
              <w:rPr>
                <w:b/>
                <w:bCs/>
              </w:rPr>
            </w:pPr>
            <w:r>
              <w:rPr>
                <w:b/>
                <w:bCs/>
              </w:rPr>
              <w:t>Lecturer</w:t>
            </w:r>
          </w:p>
        </w:tc>
        <w:tc>
          <w:tcPr>
            <w:tcW w:w="4800" w:type="dxa"/>
          </w:tcPr>
          <w:p w14:paraId="5DD5406B" w14:textId="30D7A733" w:rsidR="007B281E" w:rsidRDefault="009B3DB3" w:rsidP="00A3795E">
            <w:pPr>
              <w:spacing w:line="360" w:lineRule="auto"/>
              <w:contextualSpacing/>
              <w:jc w:val="center"/>
              <w:rPr>
                <w:b/>
                <w:bCs/>
              </w:rPr>
            </w:pPr>
            <w:r w:rsidRPr="009B3DB3">
              <w:rPr>
                <w:b/>
                <w:bCs/>
              </w:rPr>
              <w:t>Jean Wang</w:t>
            </w:r>
          </w:p>
        </w:tc>
      </w:tr>
      <w:tr w:rsidR="007B281E" w14:paraId="5CF2AAFF" w14:textId="77777777" w:rsidTr="00A3795E">
        <w:trPr>
          <w:trHeight w:val="1052"/>
        </w:trPr>
        <w:tc>
          <w:tcPr>
            <w:tcW w:w="4800" w:type="dxa"/>
          </w:tcPr>
          <w:p w14:paraId="1BDE6669" w14:textId="77777777" w:rsidR="007B281E" w:rsidRDefault="007B281E" w:rsidP="00A3795E">
            <w:pPr>
              <w:spacing w:line="360" w:lineRule="auto"/>
              <w:contextualSpacing/>
              <w:jc w:val="center"/>
              <w:rPr>
                <w:b/>
                <w:bCs/>
              </w:rPr>
            </w:pPr>
            <w:r>
              <w:rPr>
                <w:b/>
                <w:bCs/>
              </w:rPr>
              <w:t xml:space="preserve">Student Name </w:t>
            </w:r>
          </w:p>
        </w:tc>
        <w:tc>
          <w:tcPr>
            <w:tcW w:w="4800" w:type="dxa"/>
          </w:tcPr>
          <w:p w14:paraId="3E0B9227" w14:textId="77777777" w:rsidR="007B281E" w:rsidRDefault="007B281E" w:rsidP="00A3795E">
            <w:pPr>
              <w:spacing w:line="360" w:lineRule="auto"/>
              <w:contextualSpacing/>
              <w:jc w:val="center"/>
              <w:rPr>
                <w:b/>
                <w:bCs/>
              </w:rPr>
            </w:pPr>
            <w:proofErr w:type="spellStart"/>
            <w:r>
              <w:rPr>
                <w:b/>
                <w:bCs/>
              </w:rPr>
              <w:t>Krushiben</w:t>
            </w:r>
            <w:proofErr w:type="spellEnd"/>
            <w:r>
              <w:rPr>
                <w:b/>
                <w:bCs/>
              </w:rPr>
              <w:t xml:space="preserve"> Deep Patel </w:t>
            </w:r>
          </w:p>
        </w:tc>
      </w:tr>
      <w:tr w:rsidR="007B281E" w14:paraId="6AC7599C" w14:textId="77777777" w:rsidTr="00A3795E">
        <w:trPr>
          <w:trHeight w:val="1017"/>
        </w:trPr>
        <w:tc>
          <w:tcPr>
            <w:tcW w:w="4800" w:type="dxa"/>
          </w:tcPr>
          <w:p w14:paraId="6496E7C1" w14:textId="77777777" w:rsidR="007B281E" w:rsidRDefault="007B281E" w:rsidP="00A3795E">
            <w:pPr>
              <w:spacing w:line="360" w:lineRule="auto"/>
              <w:contextualSpacing/>
              <w:jc w:val="center"/>
              <w:rPr>
                <w:b/>
                <w:bCs/>
              </w:rPr>
            </w:pPr>
            <w:r>
              <w:rPr>
                <w:b/>
                <w:bCs/>
              </w:rPr>
              <w:t>Student ID</w:t>
            </w:r>
          </w:p>
        </w:tc>
        <w:tc>
          <w:tcPr>
            <w:tcW w:w="4800" w:type="dxa"/>
          </w:tcPr>
          <w:p w14:paraId="0C45BF44" w14:textId="77777777" w:rsidR="007B281E" w:rsidRDefault="007B281E" w:rsidP="00A3795E">
            <w:pPr>
              <w:spacing w:line="360" w:lineRule="auto"/>
              <w:contextualSpacing/>
              <w:jc w:val="center"/>
              <w:rPr>
                <w:b/>
                <w:bCs/>
              </w:rPr>
            </w:pPr>
            <w:r>
              <w:rPr>
                <w:b/>
                <w:bCs/>
              </w:rPr>
              <w:t>2428128</w:t>
            </w:r>
          </w:p>
        </w:tc>
      </w:tr>
    </w:tbl>
    <w:p w14:paraId="653728E6" w14:textId="37F138A2" w:rsidR="007B281E" w:rsidRDefault="007B281E" w:rsidP="007B281E">
      <w:pPr>
        <w:jc w:val="center"/>
      </w:pPr>
    </w:p>
    <w:p w14:paraId="71BEC495" w14:textId="77777777" w:rsidR="005F33B0" w:rsidRDefault="007B281E">
      <w:r>
        <w:br w:type="page"/>
      </w:r>
    </w:p>
    <w:p w14:paraId="201E6CD4" w14:textId="21C7C665" w:rsidR="006009B8" w:rsidRDefault="006009B8" w:rsidP="00133A00">
      <w:pPr>
        <w:jc w:val="center"/>
      </w:pPr>
      <w:r>
        <w:rPr>
          <w:noProof/>
        </w:rPr>
        <w:lastRenderedPageBreak/>
        <w:drawing>
          <wp:inline distT="0" distB="0" distL="0" distR="0" wp14:anchorId="0812DEFF" wp14:editId="26971017">
            <wp:extent cx="2925249" cy="2030730"/>
            <wp:effectExtent l="0" t="0" r="8890" b="7620"/>
            <wp:docPr id="723008412"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08412" name="Picture 1" descr="A blue and yellow log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939997" cy="2040968"/>
                    </a:xfrm>
                    <a:prstGeom prst="rect">
                      <a:avLst/>
                    </a:prstGeom>
                  </pic:spPr>
                </pic:pic>
              </a:graphicData>
            </a:graphic>
          </wp:inline>
        </w:drawing>
      </w:r>
    </w:p>
    <w:sdt>
      <w:sdtPr>
        <w:rPr>
          <w:rFonts w:asciiTheme="minorHAnsi" w:eastAsiaTheme="minorHAnsi" w:hAnsiTheme="minorHAnsi" w:cstheme="minorBidi"/>
          <w:color w:val="auto"/>
          <w:kern w:val="2"/>
          <w:sz w:val="24"/>
          <w:szCs w:val="24"/>
          <w:lang w:val="en-GB"/>
          <w14:ligatures w14:val="standardContextual"/>
        </w:rPr>
        <w:id w:val="468242216"/>
        <w:docPartObj>
          <w:docPartGallery w:val="Table of Contents"/>
          <w:docPartUnique/>
        </w:docPartObj>
      </w:sdtPr>
      <w:sdtEndPr>
        <w:rPr>
          <w:b/>
          <w:bCs/>
          <w:noProof/>
        </w:rPr>
      </w:sdtEndPr>
      <w:sdtContent>
        <w:p w14:paraId="3E887B5E" w14:textId="6EAA14FD" w:rsidR="005F33B0" w:rsidRDefault="005F33B0">
          <w:pPr>
            <w:pStyle w:val="TOCHeading"/>
          </w:pPr>
          <w:r>
            <w:t>Contents</w:t>
          </w:r>
        </w:p>
        <w:p w14:paraId="4EF81815" w14:textId="224130BA" w:rsidR="00D26267" w:rsidRDefault="005F33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457425" w:history="1">
            <w:r w:rsidR="00D26267" w:rsidRPr="002343EE">
              <w:rPr>
                <w:rStyle w:val="Hyperlink"/>
                <w:noProof/>
              </w:rPr>
              <w:t>Introduction</w:t>
            </w:r>
            <w:r w:rsidR="00D26267">
              <w:rPr>
                <w:noProof/>
                <w:webHidden/>
              </w:rPr>
              <w:tab/>
            </w:r>
            <w:r w:rsidR="00D26267">
              <w:rPr>
                <w:noProof/>
                <w:webHidden/>
              </w:rPr>
              <w:fldChar w:fldCharType="begin"/>
            </w:r>
            <w:r w:rsidR="00D26267">
              <w:rPr>
                <w:noProof/>
                <w:webHidden/>
              </w:rPr>
              <w:instrText xml:space="preserve"> PAGEREF _Toc216457425 \h </w:instrText>
            </w:r>
            <w:r w:rsidR="00D26267">
              <w:rPr>
                <w:noProof/>
                <w:webHidden/>
              </w:rPr>
            </w:r>
            <w:r w:rsidR="00D26267">
              <w:rPr>
                <w:noProof/>
                <w:webHidden/>
              </w:rPr>
              <w:fldChar w:fldCharType="separate"/>
            </w:r>
            <w:r w:rsidR="00D26267">
              <w:rPr>
                <w:noProof/>
                <w:webHidden/>
              </w:rPr>
              <w:t>4</w:t>
            </w:r>
            <w:r w:rsidR="00D26267">
              <w:rPr>
                <w:noProof/>
                <w:webHidden/>
              </w:rPr>
              <w:fldChar w:fldCharType="end"/>
            </w:r>
          </w:hyperlink>
        </w:p>
        <w:p w14:paraId="1EC0C3D5" w14:textId="580B2930" w:rsidR="00D26267" w:rsidRDefault="00D26267">
          <w:pPr>
            <w:pStyle w:val="TOC1"/>
            <w:tabs>
              <w:tab w:val="right" w:leader="dot" w:pos="9016"/>
            </w:tabs>
            <w:rPr>
              <w:rFonts w:eastAsiaTheme="minorEastAsia"/>
              <w:noProof/>
              <w:lang w:eastAsia="en-GB"/>
            </w:rPr>
          </w:pPr>
          <w:hyperlink w:anchor="_Toc216457426" w:history="1">
            <w:r w:rsidRPr="002343EE">
              <w:rPr>
                <w:rStyle w:val="Hyperlink"/>
                <w:noProof/>
              </w:rPr>
              <w:t>Benefits and Challenges of International Operations</w:t>
            </w:r>
            <w:r>
              <w:rPr>
                <w:noProof/>
                <w:webHidden/>
              </w:rPr>
              <w:tab/>
            </w:r>
            <w:r>
              <w:rPr>
                <w:noProof/>
                <w:webHidden/>
              </w:rPr>
              <w:fldChar w:fldCharType="begin"/>
            </w:r>
            <w:r>
              <w:rPr>
                <w:noProof/>
                <w:webHidden/>
              </w:rPr>
              <w:instrText xml:space="preserve"> PAGEREF _Toc216457426 \h </w:instrText>
            </w:r>
            <w:r>
              <w:rPr>
                <w:noProof/>
                <w:webHidden/>
              </w:rPr>
            </w:r>
            <w:r>
              <w:rPr>
                <w:noProof/>
                <w:webHidden/>
              </w:rPr>
              <w:fldChar w:fldCharType="separate"/>
            </w:r>
            <w:r>
              <w:rPr>
                <w:noProof/>
                <w:webHidden/>
              </w:rPr>
              <w:t>4</w:t>
            </w:r>
            <w:r>
              <w:rPr>
                <w:noProof/>
                <w:webHidden/>
              </w:rPr>
              <w:fldChar w:fldCharType="end"/>
            </w:r>
          </w:hyperlink>
        </w:p>
        <w:p w14:paraId="642592ED" w14:textId="6353DF92" w:rsidR="00D26267" w:rsidRDefault="00D26267">
          <w:pPr>
            <w:pStyle w:val="TOC2"/>
            <w:tabs>
              <w:tab w:val="right" w:leader="dot" w:pos="9016"/>
            </w:tabs>
            <w:rPr>
              <w:rFonts w:eastAsiaTheme="minorEastAsia"/>
              <w:noProof/>
              <w:lang w:eastAsia="en-GB"/>
            </w:rPr>
          </w:pPr>
          <w:hyperlink w:anchor="_Toc216457427" w:history="1">
            <w:r w:rsidRPr="002343EE">
              <w:rPr>
                <w:rStyle w:val="Hyperlink"/>
                <w:noProof/>
              </w:rPr>
              <w:t>2.1IKEA as a Multinational/Transnational Corporation</w:t>
            </w:r>
            <w:r>
              <w:rPr>
                <w:noProof/>
                <w:webHidden/>
              </w:rPr>
              <w:tab/>
            </w:r>
            <w:r>
              <w:rPr>
                <w:noProof/>
                <w:webHidden/>
              </w:rPr>
              <w:fldChar w:fldCharType="begin"/>
            </w:r>
            <w:r>
              <w:rPr>
                <w:noProof/>
                <w:webHidden/>
              </w:rPr>
              <w:instrText xml:space="preserve"> PAGEREF _Toc216457427 \h </w:instrText>
            </w:r>
            <w:r>
              <w:rPr>
                <w:noProof/>
                <w:webHidden/>
              </w:rPr>
            </w:r>
            <w:r>
              <w:rPr>
                <w:noProof/>
                <w:webHidden/>
              </w:rPr>
              <w:fldChar w:fldCharType="separate"/>
            </w:r>
            <w:r>
              <w:rPr>
                <w:noProof/>
                <w:webHidden/>
              </w:rPr>
              <w:t>4</w:t>
            </w:r>
            <w:r>
              <w:rPr>
                <w:noProof/>
                <w:webHidden/>
              </w:rPr>
              <w:fldChar w:fldCharType="end"/>
            </w:r>
          </w:hyperlink>
        </w:p>
        <w:p w14:paraId="1082720E" w14:textId="6AD93065" w:rsidR="00D26267" w:rsidRDefault="00D26267">
          <w:pPr>
            <w:pStyle w:val="TOC2"/>
            <w:tabs>
              <w:tab w:val="right" w:leader="dot" w:pos="9016"/>
            </w:tabs>
            <w:rPr>
              <w:rFonts w:eastAsiaTheme="minorEastAsia"/>
              <w:noProof/>
              <w:lang w:eastAsia="en-GB"/>
            </w:rPr>
          </w:pPr>
          <w:hyperlink w:anchor="_Toc216457428" w:history="1">
            <w:r w:rsidRPr="002343EE">
              <w:rPr>
                <w:rStyle w:val="Hyperlink"/>
                <w:noProof/>
              </w:rPr>
              <w:t>2.2.1 Nature of IKEA’s Global Value Chain</w:t>
            </w:r>
            <w:r>
              <w:rPr>
                <w:noProof/>
                <w:webHidden/>
              </w:rPr>
              <w:tab/>
            </w:r>
            <w:r>
              <w:rPr>
                <w:noProof/>
                <w:webHidden/>
              </w:rPr>
              <w:fldChar w:fldCharType="begin"/>
            </w:r>
            <w:r>
              <w:rPr>
                <w:noProof/>
                <w:webHidden/>
              </w:rPr>
              <w:instrText xml:space="preserve"> PAGEREF _Toc216457428 \h </w:instrText>
            </w:r>
            <w:r>
              <w:rPr>
                <w:noProof/>
                <w:webHidden/>
              </w:rPr>
            </w:r>
            <w:r>
              <w:rPr>
                <w:noProof/>
                <w:webHidden/>
              </w:rPr>
              <w:fldChar w:fldCharType="separate"/>
            </w:r>
            <w:r>
              <w:rPr>
                <w:noProof/>
                <w:webHidden/>
              </w:rPr>
              <w:t>6</w:t>
            </w:r>
            <w:r>
              <w:rPr>
                <w:noProof/>
                <w:webHidden/>
              </w:rPr>
              <w:fldChar w:fldCharType="end"/>
            </w:r>
          </w:hyperlink>
        </w:p>
        <w:p w14:paraId="775E4266" w14:textId="2CE61E53" w:rsidR="00D26267" w:rsidRDefault="00D26267">
          <w:pPr>
            <w:pStyle w:val="TOC2"/>
            <w:tabs>
              <w:tab w:val="right" w:leader="dot" w:pos="9016"/>
            </w:tabs>
            <w:rPr>
              <w:rFonts w:eastAsiaTheme="minorEastAsia"/>
              <w:noProof/>
              <w:lang w:eastAsia="en-GB"/>
            </w:rPr>
          </w:pPr>
          <w:hyperlink w:anchor="_Toc216457429" w:history="1">
            <w:r w:rsidRPr="002343EE">
              <w:rPr>
                <w:rStyle w:val="Hyperlink"/>
                <w:noProof/>
              </w:rPr>
              <w:t>2.3 Challenges of International Operations</w:t>
            </w:r>
            <w:r>
              <w:rPr>
                <w:noProof/>
                <w:webHidden/>
              </w:rPr>
              <w:tab/>
            </w:r>
            <w:r>
              <w:rPr>
                <w:noProof/>
                <w:webHidden/>
              </w:rPr>
              <w:fldChar w:fldCharType="begin"/>
            </w:r>
            <w:r>
              <w:rPr>
                <w:noProof/>
                <w:webHidden/>
              </w:rPr>
              <w:instrText xml:space="preserve"> PAGEREF _Toc216457429 \h </w:instrText>
            </w:r>
            <w:r>
              <w:rPr>
                <w:noProof/>
                <w:webHidden/>
              </w:rPr>
            </w:r>
            <w:r>
              <w:rPr>
                <w:noProof/>
                <w:webHidden/>
              </w:rPr>
              <w:fldChar w:fldCharType="separate"/>
            </w:r>
            <w:r>
              <w:rPr>
                <w:noProof/>
                <w:webHidden/>
              </w:rPr>
              <w:t>7</w:t>
            </w:r>
            <w:r>
              <w:rPr>
                <w:noProof/>
                <w:webHidden/>
              </w:rPr>
              <w:fldChar w:fldCharType="end"/>
            </w:r>
          </w:hyperlink>
        </w:p>
        <w:p w14:paraId="76262F8C" w14:textId="381DB6B3" w:rsidR="00D26267" w:rsidRDefault="00D26267">
          <w:pPr>
            <w:pStyle w:val="TOC1"/>
            <w:tabs>
              <w:tab w:val="right" w:leader="dot" w:pos="9016"/>
            </w:tabs>
            <w:rPr>
              <w:rFonts w:eastAsiaTheme="minorEastAsia"/>
              <w:noProof/>
              <w:lang w:eastAsia="en-GB"/>
            </w:rPr>
          </w:pPr>
          <w:hyperlink w:anchor="_Toc216457430" w:history="1">
            <w:r w:rsidRPr="002343EE">
              <w:rPr>
                <w:rStyle w:val="Hyperlink"/>
                <w:noProof/>
              </w:rPr>
              <w:t>Impact of OLI (Ownership, Location, and Internalisation) Factors on Market Entry Modes</w:t>
            </w:r>
            <w:r>
              <w:rPr>
                <w:noProof/>
                <w:webHidden/>
              </w:rPr>
              <w:tab/>
            </w:r>
            <w:r>
              <w:rPr>
                <w:noProof/>
                <w:webHidden/>
              </w:rPr>
              <w:fldChar w:fldCharType="begin"/>
            </w:r>
            <w:r>
              <w:rPr>
                <w:noProof/>
                <w:webHidden/>
              </w:rPr>
              <w:instrText xml:space="preserve"> PAGEREF _Toc216457430 \h </w:instrText>
            </w:r>
            <w:r>
              <w:rPr>
                <w:noProof/>
                <w:webHidden/>
              </w:rPr>
            </w:r>
            <w:r>
              <w:rPr>
                <w:noProof/>
                <w:webHidden/>
              </w:rPr>
              <w:fldChar w:fldCharType="separate"/>
            </w:r>
            <w:r>
              <w:rPr>
                <w:noProof/>
                <w:webHidden/>
              </w:rPr>
              <w:t>8</w:t>
            </w:r>
            <w:r>
              <w:rPr>
                <w:noProof/>
                <w:webHidden/>
              </w:rPr>
              <w:fldChar w:fldCharType="end"/>
            </w:r>
          </w:hyperlink>
        </w:p>
        <w:p w14:paraId="31FB0EAA" w14:textId="24F6D6A4" w:rsidR="00D26267" w:rsidRDefault="00D26267">
          <w:pPr>
            <w:pStyle w:val="TOC2"/>
            <w:tabs>
              <w:tab w:val="right" w:leader="dot" w:pos="9016"/>
            </w:tabs>
            <w:rPr>
              <w:rFonts w:eastAsiaTheme="minorEastAsia"/>
              <w:noProof/>
              <w:lang w:eastAsia="en-GB"/>
            </w:rPr>
          </w:pPr>
          <w:hyperlink w:anchor="_Toc216457431" w:history="1">
            <w:r w:rsidRPr="002343EE">
              <w:rPr>
                <w:rStyle w:val="Hyperlink"/>
                <w:noProof/>
              </w:rPr>
              <w:t>3.1 Entry Modes into International Markets</w:t>
            </w:r>
            <w:r>
              <w:rPr>
                <w:noProof/>
                <w:webHidden/>
              </w:rPr>
              <w:tab/>
            </w:r>
            <w:r>
              <w:rPr>
                <w:noProof/>
                <w:webHidden/>
              </w:rPr>
              <w:fldChar w:fldCharType="begin"/>
            </w:r>
            <w:r>
              <w:rPr>
                <w:noProof/>
                <w:webHidden/>
              </w:rPr>
              <w:instrText xml:space="preserve"> PAGEREF _Toc216457431 \h </w:instrText>
            </w:r>
            <w:r>
              <w:rPr>
                <w:noProof/>
                <w:webHidden/>
              </w:rPr>
            </w:r>
            <w:r>
              <w:rPr>
                <w:noProof/>
                <w:webHidden/>
              </w:rPr>
              <w:fldChar w:fldCharType="separate"/>
            </w:r>
            <w:r>
              <w:rPr>
                <w:noProof/>
                <w:webHidden/>
              </w:rPr>
              <w:t>8</w:t>
            </w:r>
            <w:r>
              <w:rPr>
                <w:noProof/>
                <w:webHidden/>
              </w:rPr>
              <w:fldChar w:fldCharType="end"/>
            </w:r>
          </w:hyperlink>
        </w:p>
        <w:p w14:paraId="076E4C87" w14:textId="6F56B492" w:rsidR="00D26267" w:rsidRDefault="00D26267">
          <w:pPr>
            <w:pStyle w:val="TOC2"/>
            <w:tabs>
              <w:tab w:val="right" w:leader="dot" w:pos="9016"/>
            </w:tabs>
            <w:rPr>
              <w:rFonts w:eastAsiaTheme="minorEastAsia"/>
              <w:noProof/>
              <w:lang w:eastAsia="en-GB"/>
            </w:rPr>
          </w:pPr>
          <w:hyperlink w:anchor="_Toc216457432" w:history="1">
            <w:r w:rsidRPr="002343EE">
              <w:rPr>
                <w:rStyle w:val="Hyperlink"/>
                <w:noProof/>
              </w:rPr>
              <w:t>3.1.1 Ownership Advantages</w:t>
            </w:r>
            <w:r>
              <w:rPr>
                <w:noProof/>
                <w:webHidden/>
              </w:rPr>
              <w:tab/>
            </w:r>
            <w:r>
              <w:rPr>
                <w:noProof/>
                <w:webHidden/>
              </w:rPr>
              <w:fldChar w:fldCharType="begin"/>
            </w:r>
            <w:r>
              <w:rPr>
                <w:noProof/>
                <w:webHidden/>
              </w:rPr>
              <w:instrText xml:space="preserve"> PAGEREF _Toc216457432 \h </w:instrText>
            </w:r>
            <w:r>
              <w:rPr>
                <w:noProof/>
                <w:webHidden/>
              </w:rPr>
            </w:r>
            <w:r>
              <w:rPr>
                <w:noProof/>
                <w:webHidden/>
              </w:rPr>
              <w:fldChar w:fldCharType="separate"/>
            </w:r>
            <w:r>
              <w:rPr>
                <w:noProof/>
                <w:webHidden/>
              </w:rPr>
              <w:t>9</w:t>
            </w:r>
            <w:r>
              <w:rPr>
                <w:noProof/>
                <w:webHidden/>
              </w:rPr>
              <w:fldChar w:fldCharType="end"/>
            </w:r>
          </w:hyperlink>
        </w:p>
        <w:p w14:paraId="2D7A966F" w14:textId="5AE6324F" w:rsidR="00D26267" w:rsidRDefault="00D26267">
          <w:pPr>
            <w:pStyle w:val="TOC3"/>
            <w:tabs>
              <w:tab w:val="left" w:pos="960"/>
              <w:tab w:val="right" w:leader="dot" w:pos="9016"/>
            </w:tabs>
            <w:rPr>
              <w:rFonts w:eastAsiaTheme="minorEastAsia"/>
              <w:noProof/>
              <w:lang w:eastAsia="en-GB"/>
            </w:rPr>
          </w:pPr>
          <w:hyperlink w:anchor="_Toc216457433" w:history="1">
            <w:r w:rsidRPr="002343EE">
              <w:rPr>
                <w:rStyle w:val="Hyperlink"/>
                <w:noProof/>
              </w:rPr>
              <w:t>A.</w:t>
            </w:r>
            <w:r>
              <w:rPr>
                <w:rFonts w:eastAsiaTheme="minorEastAsia"/>
                <w:noProof/>
                <w:lang w:eastAsia="en-GB"/>
              </w:rPr>
              <w:tab/>
            </w:r>
            <w:r w:rsidRPr="002343EE">
              <w:rPr>
                <w:rStyle w:val="Hyperlink"/>
                <w:noProof/>
              </w:rPr>
              <w:t>Brand Equity and Reputation</w:t>
            </w:r>
            <w:r>
              <w:rPr>
                <w:noProof/>
                <w:webHidden/>
              </w:rPr>
              <w:tab/>
            </w:r>
            <w:r>
              <w:rPr>
                <w:noProof/>
                <w:webHidden/>
              </w:rPr>
              <w:fldChar w:fldCharType="begin"/>
            </w:r>
            <w:r>
              <w:rPr>
                <w:noProof/>
                <w:webHidden/>
              </w:rPr>
              <w:instrText xml:space="preserve"> PAGEREF _Toc216457433 \h </w:instrText>
            </w:r>
            <w:r>
              <w:rPr>
                <w:noProof/>
                <w:webHidden/>
              </w:rPr>
            </w:r>
            <w:r>
              <w:rPr>
                <w:noProof/>
                <w:webHidden/>
              </w:rPr>
              <w:fldChar w:fldCharType="separate"/>
            </w:r>
            <w:r>
              <w:rPr>
                <w:noProof/>
                <w:webHidden/>
              </w:rPr>
              <w:t>9</w:t>
            </w:r>
            <w:r>
              <w:rPr>
                <w:noProof/>
                <w:webHidden/>
              </w:rPr>
              <w:fldChar w:fldCharType="end"/>
            </w:r>
          </w:hyperlink>
        </w:p>
        <w:p w14:paraId="52E9ED6D" w14:textId="4197FB7D" w:rsidR="00D26267" w:rsidRDefault="00D26267">
          <w:pPr>
            <w:pStyle w:val="TOC3"/>
            <w:tabs>
              <w:tab w:val="left" w:pos="960"/>
              <w:tab w:val="right" w:leader="dot" w:pos="9016"/>
            </w:tabs>
            <w:rPr>
              <w:rFonts w:eastAsiaTheme="minorEastAsia"/>
              <w:noProof/>
              <w:lang w:eastAsia="en-GB"/>
            </w:rPr>
          </w:pPr>
          <w:hyperlink w:anchor="_Toc216457434" w:history="1">
            <w:r w:rsidRPr="002343EE">
              <w:rPr>
                <w:rStyle w:val="Hyperlink"/>
                <w:noProof/>
              </w:rPr>
              <w:t>B.</w:t>
            </w:r>
            <w:r>
              <w:rPr>
                <w:rFonts w:eastAsiaTheme="minorEastAsia"/>
                <w:noProof/>
                <w:lang w:eastAsia="en-GB"/>
              </w:rPr>
              <w:tab/>
            </w:r>
            <w:r w:rsidRPr="002343EE">
              <w:rPr>
                <w:rStyle w:val="Hyperlink"/>
                <w:noProof/>
              </w:rPr>
              <w:t>Knowledge, Innovation, and Managerial Capabilities</w:t>
            </w:r>
            <w:r>
              <w:rPr>
                <w:noProof/>
                <w:webHidden/>
              </w:rPr>
              <w:tab/>
            </w:r>
            <w:r>
              <w:rPr>
                <w:noProof/>
                <w:webHidden/>
              </w:rPr>
              <w:fldChar w:fldCharType="begin"/>
            </w:r>
            <w:r>
              <w:rPr>
                <w:noProof/>
                <w:webHidden/>
              </w:rPr>
              <w:instrText xml:space="preserve"> PAGEREF _Toc216457434 \h </w:instrText>
            </w:r>
            <w:r>
              <w:rPr>
                <w:noProof/>
                <w:webHidden/>
              </w:rPr>
            </w:r>
            <w:r>
              <w:rPr>
                <w:noProof/>
                <w:webHidden/>
              </w:rPr>
              <w:fldChar w:fldCharType="separate"/>
            </w:r>
            <w:r>
              <w:rPr>
                <w:noProof/>
                <w:webHidden/>
              </w:rPr>
              <w:t>9</w:t>
            </w:r>
            <w:r>
              <w:rPr>
                <w:noProof/>
                <w:webHidden/>
              </w:rPr>
              <w:fldChar w:fldCharType="end"/>
            </w:r>
          </w:hyperlink>
        </w:p>
        <w:p w14:paraId="734644EA" w14:textId="1E92E576" w:rsidR="00D26267" w:rsidRDefault="00D26267">
          <w:pPr>
            <w:pStyle w:val="TOC3"/>
            <w:tabs>
              <w:tab w:val="left" w:pos="960"/>
              <w:tab w:val="right" w:leader="dot" w:pos="9016"/>
            </w:tabs>
            <w:rPr>
              <w:rFonts w:eastAsiaTheme="minorEastAsia"/>
              <w:noProof/>
              <w:lang w:eastAsia="en-GB"/>
            </w:rPr>
          </w:pPr>
          <w:hyperlink w:anchor="_Toc216457435" w:history="1">
            <w:r w:rsidRPr="002343EE">
              <w:rPr>
                <w:rStyle w:val="Hyperlink"/>
                <w:noProof/>
              </w:rPr>
              <w:t>C.</w:t>
            </w:r>
            <w:r>
              <w:rPr>
                <w:rFonts w:eastAsiaTheme="minorEastAsia"/>
                <w:noProof/>
                <w:lang w:eastAsia="en-GB"/>
              </w:rPr>
              <w:tab/>
            </w:r>
            <w:r w:rsidRPr="002343EE">
              <w:rPr>
                <w:rStyle w:val="Hyperlink"/>
                <w:noProof/>
              </w:rPr>
              <w:t>Economies of Scale and Resource Capabilities</w:t>
            </w:r>
            <w:r>
              <w:rPr>
                <w:noProof/>
                <w:webHidden/>
              </w:rPr>
              <w:tab/>
            </w:r>
            <w:r>
              <w:rPr>
                <w:noProof/>
                <w:webHidden/>
              </w:rPr>
              <w:fldChar w:fldCharType="begin"/>
            </w:r>
            <w:r>
              <w:rPr>
                <w:noProof/>
                <w:webHidden/>
              </w:rPr>
              <w:instrText xml:space="preserve"> PAGEREF _Toc216457435 \h </w:instrText>
            </w:r>
            <w:r>
              <w:rPr>
                <w:noProof/>
                <w:webHidden/>
              </w:rPr>
            </w:r>
            <w:r>
              <w:rPr>
                <w:noProof/>
                <w:webHidden/>
              </w:rPr>
              <w:fldChar w:fldCharType="separate"/>
            </w:r>
            <w:r>
              <w:rPr>
                <w:noProof/>
                <w:webHidden/>
              </w:rPr>
              <w:t>10</w:t>
            </w:r>
            <w:r>
              <w:rPr>
                <w:noProof/>
                <w:webHidden/>
              </w:rPr>
              <w:fldChar w:fldCharType="end"/>
            </w:r>
          </w:hyperlink>
        </w:p>
        <w:p w14:paraId="69CEA86F" w14:textId="47896378" w:rsidR="00D26267" w:rsidRDefault="00D26267">
          <w:pPr>
            <w:pStyle w:val="TOC2"/>
            <w:tabs>
              <w:tab w:val="right" w:leader="dot" w:pos="9016"/>
            </w:tabs>
            <w:rPr>
              <w:rFonts w:eastAsiaTheme="minorEastAsia"/>
              <w:noProof/>
              <w:lang w:eastAsia="en-GB"/>
            </w:rPr>
          </w:pPr>
          <w:hyperlink w:anchor="_Toc216457436" w:history="1">
            <w:r w:rsidRPr="002343EE">
              <w:rPr>
                <w:rStyle w:val="Hyperlink"/>
                <w:noProof/>
              </w:rPr>
              <w:t>3.1.2 Location Advantages</w:t>
            </w:r>
            <w:r>
              <w:rPr>
                <w:noProof/>
                <w:webHidden/>
              </w:rPr>
              <w:tab/>
            </w:r>
            <w:r>
              <w:rPr>
                <w:noProof/>
                <w:webHidden/>
              </w:rPr>
              <w:fldChar w:fldCharType="begin"/>
            </w:r>
            <w:r>
              <w:rPr>
                <w:noProof/>
                <w:webHidden/>
              </w:rPr>
              <w:instrText xml:space="preserve"> PAGEREF _Toc216457436 \h </w:instrText>
            </w:r>
            <w:r>
              <w:rPr>
                <w:noProof/>
                <w:webHidden/>
              </w:rPr>
            </w:r>
            <w:r>
              <w:rPr>
                <w:noProof/>
                <w:webHidden/>
              </w:rPr>
              <w:fldChar w:fldCharType="separate"/>
            </w:r>
            <w:r>
              <w:rPr>
                <w:noProof/>
                <w:webHidden/>
              </w:rPr>
              <w:t>10</w:t>
            </w:r>
            <w:r>
              <w:rPr>
                <w:noProof/>
                <w:webHidden/>
              </w:rPr>
              <w:fldChar w:fldCharType="end"/>
            </w:r>
          </w:hyperlink>
        </w:p>
        <w:p w14:paraId="3820AC07" w14:textId="7D1E646D" w:rsidR="00D26267" w:rsidRDefault="00D26267">
          <w:pPr>
            <w:pStyle w:val="TOC3"/>
            <w:tabs>
              <w:tab w:val="left" w:pos="960"/>
              <w:tab w:val="right" w:leader="dot" w:pos="9016"/>
            </w:tabs>
            <w:rPr>
              <w:rFonts w:eastAsiaTheme="minorEastAsia"/>
              <w:noProof/>
              <w:lang w:eastAsia="en-GB"/>
            </w:rPr>
          </w:pPr>
          <w:hyperlink w:anchor="_Toc216457437" w:history="1">
            <w:r w:rsidRPr="002343EE">
              <w:rPr>
                <w:rStyle w:val="Hyperlink"/>
                <w:rFonts w:eastAsia="Times New Roman"/>
                <w:noProof/>
              </w:rPr>
              <w:t>A.</w:t>
            </w:r>
            <w:r>
              <w:rPr>
                <w:rFonts w:eastAsiaTheme="minorEastAsia"/>
                <w:noProof/>
                <w:lang w:eastAsia="en-GB"/>
              </w:rPr>
              <w:tab/>
            </w:r>
            <w:r w:rsidRPr="002343EE">
              <w:rPr>
                <w:rStyle w:val="Hyperlink"/>
                <w:rFonts w:eastAsia="Times New Roman"/>
                <w:noProof/>
              </w:rPr>
              <w:t>Sweden: A Stable, Highly Developed Market</w:t>
            </w:r>
            <w:r>
              <w:rPr>
                <w:noProof/>
                <w:webHidden/>
              </w:rPr>
              <w:tab/>
            </w:r>
            <w:r>
              <w:rPr>
                <w:noProof/>
                <w:webHidden/>
              </w:rPr>
              <w:fldChar w:fldCharType="begin"/>
            </w:r>
            <w:r>
              <w:rPr>
                <w:noProof/>
                <w:webHidden/>
              </w:rPr>
              <w:instrText xml:space="preserve"> PAGEREF _Toc216457437 \h </w:instrText>
            </w:r>
            <w:r>
              <w:rPr>
                <w:noProof/>
                <w:webHidden/>
              </w:rPr>
            </w:r>
            <w:r>
              <w:rPr>
                <w:noProof/>
                <w:webHidden/>
              </w:rPr>
              <w:fldChar w:fldCharType="separate"/>
            </w:r>
            <w:r>
              <w:rPr>
                <w:noProof/>
                <w:webHidden/>
              </w:rPr>
              <w:t>10</w:t>
            </w:r>
            <w:r>
              <w:rPr>
                <w:noProof/>
                <w:webHidden/>
              </w:rPr>
              <w:fldChar w:fldCharType="end"/>
            </w:r>
          </w:hyperlink>
        </w:p>
        <w:p w14:paraId="58744C21" w14:textId="17E871CF" w:rsidR="00D26267" w:rsidRDefault="00D26267">
          <w:pPr>
            <w:pStyle w:val="TOC3"/>
            <w:tabs>
              <w:tab w:val="left" w:pos="960"/>
              <w:tab w:val="right" w:leader="dot" w:pos="9016"/>
            </w:tabs>
            <w:rPr>
              <w:rFonts w:eastAsiaTheme="minorEastAsia"/>
              <w:noProof/>
              <w:lang w:eastAsia="en-GB"/>
            </w:rPr>
          </w:pPr>
          <w:hyperlink w:anchor="_Toc216457438" w:history="1">
            <w:r w:rsidRPr="002343EE">
              <w:rPr>
                <w:rStyle w:val="Hyperlink"/>
                <w:rFonts w:eastAsia="Times New Roman"/>
                <w:noProof/>
              </w:rPr>
              <w:t>B.</w:t>
            </w:r>
            <w:r>
              <w:rPr>
                <w:rFonts w:eastAsiaTheme="minorEastAsia"/>
                <w:noProof/>
                <w:lang w:eastAsia="en-GB"/>
              </w:rPr>
              <w:tab/>
            </w:r>
            <w:r w:rsidRPr="002343EE">
              <w:rPr>
                <w:rStyle w:val="Hyperlink"/>
                <w:rFonts w:eastAsia="Times New Roman"/>
                <w:noProof/>
              </w:rPr>
              <w:t>India: A High-Potential Emerging Market</w:t>
            </w:r>
            <w:r>
              <w:rPr>
                <w:noProof/>
                <w:webHidden/>
              </w:rPr>
              <w:tab/>
            </w:r>
            <w:r>
              <w:rPr>
                <w:noProof/>
                <w:webHidden/>
              </w:rPr>
              <w:fldChar w:fldCharType="begin"/>
            </w:r>
            <w:r>
              <w:rPr>
                <w:noProof/>
                <w:webHidden/>
              </w:rPr>
              <w:instrText xml:space="preserve"> PAGEREF _Toc216457438 \h </w:instrText>
            </w:r>
            <w:r>
              <w:rPr>
                <w:noProof/>
                <w:webHidden/>
              </w:rPr>
            </w:r>
            <w:r>
              <w:rPr>
                <w:noProof/>
                <w:webHidden/>
              </w:rPr>
              <w:fldChar w:fldCharType="separate"/>
            </w:r>
            <w:r>
              <w:rPr>
                <w:noProof/>
                <w:webHidden/>
              </w:rPr>
              <w:t>10</w:t>
            </w:r>
            <w:r>
              <w:rPr>
                <w:noProof/>
                <w:webHidden/>
              </w:rPr>
              <w:fldChar w:fldCharType="end"/>
            </w:r>
          </w:hyperlink>
        </w:p>
        <w:p w14:paraId="009961B0" w14:textId="291ADA71" w:rsidR="00D26267" w:rsidRDefault="00D26267">
          <w:pPr>
            <w:pStyle w:val="TOC3"/>
            <w:tabs>
              <w:tab w:val="left" w:pos="960"/>
              <w:tab w:val="right" w:leader="dot" w:pos="9016"/>
            </w:tabs>
            <w:rPr>
              <w:rFonts w:eastAsiaTheme="minorEastAsia"/>
              <w:noProof/>
              <w:lang w:eastAsia="en-GB"/>
            </w:rPr>
          </w:pPr>
          <w:hyperlink w:anchor="_Toc216457439" w:history="1">
            <w:r w:rsidRPr="002343EE">
              <w:rPr>
                <w:rStyle w:val="Hyperlink"/>
                <w:rFonts w:eastAsia="Times New Roman"/>
                <w:noProof/>
              </w:rPr>
              <w:t>C.</w:t>
            </w:r>
            <w:r>
              <w:rPr>
                <w:rFonts w:eastAsiaTheme="minorEastAsia"/>
                <w:noProof/>
                <w:lang w:eastAsia="en-GB"/>
              </w:rPr>
              <w:tab/>
            </w:r>
            <w:r w:rsidRPr="002343EE">
              <w:rPr>
                <w:rStyle w:val="Hyperlink"/>
                <w:rFonts w:eastAsia="Times New Roman"/>
                <w:noProof/>
              </w:rPr>
              <w:t>Comparative Implications</w:t>
            </w:r>
            <w:r>
              <w:rPr>
                <w:noProof/>
                <w:webHidden/>
              </w:rPr>
              <w:tab/>
            </w:r>
            <w:r>
              <w:rPr>
                <w:noProof/>
                <w:webHidden/>
              </w:rPr>
              <w:fldChar w:fldCharType="begin"/>
            </w:r>
            <w:r>
              <w:rPr>
                <w:noProof/>
                <w:webHidden/>
              </w:rPr>
              <w:instrText xml:space="preserve"> PAGEREF _Toc216457439 \h </w:instrText>
            </w:r>
            <w:r>
              <w:rPr>
                <w:noProof/>
                <w:webHidden/>
              </w:rPr>
            </w:r>
            <w:r>
              <w:rPr>
                <w:noProof/>
                <w:webHidden/>
              </w:rPr>
              <w:fldChar w:fldCharType="separate"/>
            </w:r>
            <w:r>
              <w:rPr>
                <w:noProof/>
                <w:webHidden/>
              </w:rPr>
              <w:t>10</w:t>
            </w:r>
            <w:r>
              <w:rPr>
                <w:noProof/>
                <w:webHidden/>
              </w:rPr>
              <w:fldChar w:fldCharType="end"/>
            </w:r>
          </w:hyperlink>
        </w:p>
        <w:p w14:paraId="17454C4C" w14:textId="1CB85108" w:rsidR="00D26267" w:rsidRDefault="00D26267">
          <w:pPr>
            <w:pStyle w:val="TOC2"/>
            <w:tabs>
              <w:tab w:val="right" w:leader="dot" w:pos="9016"/>
            </w:tabs>
            <w:rPr>
              <w:rFonts w:eastAsiaTheme="minorEastAsia"/>
              <w:noProof/>
              <w:lang w:eastAsia="en-GB"/>
            </w:rPr>
          </w:pPr>
          <w:hyperlink w:anchor="_Toc216457440" w:history="1">
            <w:r w:rsidRPr="002343EE">
              <w:rPr>
                <w:rStyle w:val="Hyperlink"/>
                <w:noProof/>
              </w:rPr>
              <w:t>3.1.3 Internalisation Advantages</w:t>
            </w:r>
            <w:r>
              <w:rPr>
                <w:noProof/>
                <w:webHidden/>
              </w:rPr>
              <w:tab/>
            </w:r>
            <w:r>
              <w:rPr>
                <w:noProof/>
                <w:webHidden/>
              </w:rPr>
              <w:fldChar w:fldCharType="begin"/>
            </w:r>
            <w:r>
              <w:rPr>
                <w:noProof/>
                <w:webHidden/>
              </w:rPr>
              <w:instrText xml:space="preserve"> PAGEREF _Toc216457440 \h </w:instrText>
            </w:r>
            <w:r>
              <w:rPr>
                <w:noProof/>
                <w:webHidden/>
              </w:rPr>
            </w:r>
            <w:r>
              <w:rPr>
                <w:noProof/>
                <w:webHidden/>
              </w:rPr>
              <w:fldChar w:fldCharType="separate"/>
            </w:r>
            <w:r>
              <w:rPr>
                <w:noProof/>
                <w:webHidden/>
              </w:rPr>
              <w:t>11</w:t>
            </w:r>
            <w:r>
              <w:rPr>
                <w:noProof/>
                <w:webHidden/>
              </w:rPr>
              <w:fldChar w:fldCharType="end"/>
            </w:r>
          </w:hyperlink>
        </w:p>
        <w:p w14:paraId="588CAB4B" w14:textId="12AA9BEB" w:rsidR="00D26267" w:rsidRDefault="00D26267">
          <w:pPr>
            <w:pStyle w:val="TOC3"/>
            <w:tabs>
              <w:tab w:val="left" w:pos="960"/>
              <w:tab w:val="right" w:leader="dot" w:pos="9016"/>
            </w:tabs>
            <w:rPr>
              <w:rFonts w:eastAsiaTheme="minorEastAsia"/>
              <w:noProof/>
              <w:lang w:eastAsia="en-GB"/>
            </w:rPr>
          </w:pPr>
          <w:hyperlink w:anchor="_Toc216457441" w:history="1">
            <w:r w:rsidRPr="002343EE">
              <w:rPr>
                <w:rStyle w:val="Hyperlink"/>
                <w:noProof/>
              </w:rPr>
              <w:t>A.</w:t>
            </w:r>
            <w:r>
              <w:rPr>
                <w:rFonts w:eastAsiaTheme="minorEastAsia"/>
                <w:noProof/>
                <w:lang w:eastAsia="en-GB"/>
              </w:rPr>
              <w:tab/>
            </w:r>
            <w:r w:rsidRPr="002343EE">
              <w:rPr>
                <w:rStyle w:val="Hyperlink"/>
                <w:noProof/>
              </w:rPr>
              <w:t>Control and Quality Assurance</w:t>
            </w:r>
            <w:r>
              <w:rPr>
                <w:noProof/>
                <w:webHidden/>
              </w:rPr>
              <w:tab/>
            </w:r>
            <w:r>
              <w:rPr>
                <w:noProof/>
                <w:webHidden/>
              </w:rPr>
              <w:fldChar w:fldCharType="begin"/>
            </w:r>
            <w:r>
              <w:rPr>
                <w:noProof/>
                <w:webHidden/>
              </w:rPr>
              <w:instrText xml:space="preserve"> PAGEREF _Toc216457441 \h </w:instrText>
            </w:r>
            <w:r>
              <w:rPr>
                <w:noProof/>
                <w:webHidden/>
              </w:rPr>
            </w:r>
            <w:r>
              <w:rPr>
                <w:noProof/>
                <w:webHidden/>
              </w:rPr>
              <w:fldChar w:fldCharType="separate"/>
            </w:r>
            <w:r>
              <w:rPr>
                <w:noProof/>
                <w:webHidden/>
              </w:rPr>
              <w:t>11</w:t>
            </w:r>
            <w:r>
              <w:rPr>
                <w:noProof/>
                <w:webHidden/>
              </w:rPr>
              <w:fldChar w:fldCharType="end"/>
            </w:r>
          </w:hyperlink>
        </w:p>
        <w:p w14:paraId="27943D9E" w14:textId="5A85E210" w:rsidR="00D26267" w:rsidRDefault="00D26267">
          <w:pPr>
            <w:pStyle w:val="TOC3"/>
            <w:tabs>
              <w:tab w:val="left" w:pos="960"/>
              <w:tab w:val="right" w:leader="dot" w:pos="9016"/>
            </w:tabs>
            <w:rPr>
              <w:rFonts w:eastAsiaTheme="minorEastAsia"/>
              <w:noProof/>
              <w:lang w:eastAsia="en-GB"/>
            </w:rPr>
          </w:pPr>
          <w:hyperlink w:anchor="_Toc216457442" w:history="1">
            <w:r w:rsidRPr="002343EE">
              <w:rPr>
                <w:rStyle w:val="Hyperlink"/>
                <w:noProof/>
              </w:rPr>
              <w:t>B.</w:t>
            </w:r>
            <w:r>
              <w:rPr>
                <w:rFonts w:eastAsiaTheme="minorEastAsia"/>
                <w:noProof/>
                <w:lang w:eastAsia="en-GB"/>
              </w:rPr>
              <w:tab/>
            </w:r>
            <w:r w:rsidRPr="002343EE">
              <w:rPr>
                <w:rStyle w:val="Hyperlink"/>
                <w:noProof/>
              </w:rPr>
              <w:t>Hybrid Models in India</w:t>
            </w:r>
            <w:r>
              <w:rPr>
                <w:noProof/>
                <w:webHidden/>
              </w:rPr>
              <w:tab/>
            </w:r>
            <w:r>
              <w:rPr>
                <w:noProof/>
                <w:webHidden/>
              </w:rPr>
              <w:fldChar w:fldCharType="begin"/>
            </w:r>
            <w:r>
              <w:rPr>
                <w:noProof/>
                <w:webHidden/>
              </w:rPr>
              <w:instrText xml:space="preserve"> PAGEREF _Toc216457442 \h </w:instrText>
            </w:r>
            <w:r>
              <w:rPr>
                <w:noProof/>
                <w:webHidden/>
              </w:rPr>
            </w:r>
            <w:r>
              <w:rPr>
                <w:noProof/>
                <w:webHidden/>
              </w:rPr>
              <w:fldChar w:fldCharType="separate"/>
            </w:r>
            <w:r>
              <w:rPr>
                <w:noProof/>
                <w:webHidden/>
              </w:rPr>
              <w:t>11</w:t>
            </w:r>
            <w:r>
              <w:rPr>
                <w:noProof/>
                <w:webHidden/>
              </w:rPr>
              <w:fldChar w:fldCharType="end"/>
            </w:r>
          </w:hyperlink>
        </w:p>
        <w:p w14:paraId="7D0C9EA0" w14:textId="3CD9C3A4" w:rsidR="00D26267" w:rsidRDefault="00D26267">
          <w:pPr>
            <w:pStyle w:val="TOC3"/>
            <w:tabs>
              <w:tab w:val="left" w:pos="960"/>
              <w:tab w:val="right" w:leader="dot" w:pos="9016"/>
            </w:tabs>
            <w:rPr>
              <w:rFonts w:eastAsiaTheme="minorEastAsia"/>
              <w:noProof/>
              <w:lang w:eastAsia="en-GB"/>
            </w:rPr>
          </w:pPr>
          <w:hyperlink w:anchor="_Toc216457443" w:history="1">
            <w:r w:rsidRPr="002343EE">
              <w:rPr>
                <w:rStyle w:val="Hyperlink"/>
                <w:noProof/>
              </w:rPr>
              <w:t>C.</w:t>
            </w:r>
            <w:r>
              <w:rPr>
                <w:rFonts w:eastAsiaTheme="minorEastAsia"/>
                <w:noProof/>
                <w:lang w:eastAsia="en-GB"/>
              </w:rPr>
              <w:tab/>
            </w:r>
            <w:r w:rsidRPr="002343EE">
              <w:rPr>
                <w:rStyle w:val="Hyperlink"/>
                <w:noProof/>
              </w:rPr>
              <w:t>Knowledge Transfer and Localisation</w:t>
            </w:r>
            <w:r>
              <w:rPr>
                <w:noProof/>
                <w:webHidden/>
              </w:rPr>
              <w:tab/>
            </w:r>
            <w:r>
              <w:rPr>
                <w:noProof/>
                <w:webHidden/>
              </w:rPr>
              <w:fldChar w:fldCharType="begin"/>
            </w:r>
            <w:r>
              <w:rPr>
                <w:noProof/>
                <w:webHidden/>
              </w:rPr>
              <w:instrText xml:space="preserve"> PAGEREF _Toc216457443 \h </w:instrText>
            </w:r>
            <w:r>
              <w:rPr>
                <w:noProof/>
                <w:webHidden/>
              </w:rPr>
            </w:r>
            <w:r>
              <w:rPr>
                <w:noProof/>
                <w:webHidden/>
              </w:rPr>
              <w:fldChar w:fldCharType="separate"/>
            </w:r>
            <w:r>
              <w:rPr>
                <w:noProof/>
                <w:webHidden/>
              </w:rPr>
              <w:t>11</w:t>
            </w:r>
            <w:r>
              <w:rPr>
                <w:noProof/>
                <w:webHidden/>
              </w:rPr>
              <w:fldChar w:fldCharType="end"/>
            </w:r>
          </w:hyperlink>
        </w:p>
        <w:p w14:paraId="682E6439" w14:textId="0E6FF313" w:rsidR="00D26267" w:rsidRDefault="00D26267">
          <w:pPr>
            <w:pStyle w:val="TOC3"/>
            <w:tabs>
              <w:tab w:val="left" w:pos="960"/>
              <w:tab w:val="right" w:leader="dot" w:pos="9016"/>
            </w:tabs>
            <w:rPr>
              <w:rFonts w:eastAsiaTheme="minorEastAsia"/>
              <w:noProof/>
              <w:lang w:eastAsia="en-GB"/>
            </w:rPr>
          </w:pPr>
          <w:hyperlink w:anchor="_Toc216457444" w:history="1">
            <w:r w:rsidRPr="002343EE">
              <w:rPr>
                <w:rStyle w:val="Hyperlink"/>
                <w:noProof/>
              </w:rPr>
              <w:t>D.</w:t>
            </w:r>
            <w:r>
              <w:rPr>
                <w:rFonts w:eastAsiaTheme="minorEastAsia"/>
                <w:noProof/>
                <w:lang w:eastAsia="en-GB"/>
              </w:rPr>
              <w:tab/>
            </w:r>
            <w:r w:rsidRPr="002343EE">
              <w:rPr>
                <w:rStyle w:val="Hyperlink"/>
                <w:noProof/>
              </w:rPr>
              <w:t>Cost and Risk Considerations</w:t>
            </w:r>
            <w:r>
              <w:rPr>
                <w:noProof/>
                <w:webHidden/>
              </w:rPr>
              <w:tab/>
            </w:r>
            <w:r>
              <w:rPr>
                <w:noProof/>
                <w:webHidden/>
              </w:rPr>
              <w:fldChar w:fldCharType="begin"/>
            </w:r>
            <w:r>
              <w:rPr>
                <w:noProof/>
                <w:webHidden/>
              </w:rPr>
              <w:instrText xml:space="preserve"> PAGEREF _Toc216457444 \h </w:instrText>
            </w:r>
            <w:r>
              <w:rPr>
                <w:noProof/>
                <w:webHidden/>
              </w:rPr>
            </w:r>
            <w:r>
              <w:rPr>
                <w:noProof/>
                <w:webHidden/>
              </w:rPr>
              <w:fldChar w:fldCharType="separate"/>
            </w:r>
            <w:r>
              <w:rPr>
                <w:noProof/>
                <w:webHidden/>
              </w:rPr>
              <w:t>11</w:t>
            </w:r>
            <w:r>
              <w:rPr>
                <w:noProof/>
                <w:webHidden/>
              </w:rPr>
              <w:fldChar w:fldCharType="end"/>
            </w:r>
          </w:hyperlink>
        </w:p>
        <w:p w14:paraId="56C7C189" w14:textId="06633299" w:rsidR="00D26267" w:rsidRDefault="00D26267">
          <w:pPr>
            <w:pStyle w:val="TOC2"/>
            <w:tabs>
              <w:tab w:val="right" w:leader="dot" w:pos="9016"/>
            </w:tabs>
            <w:rPr>
              <w:rFonts w:eastAsiaTheme="minorEastAsia"/>
              <w:noProof/>
              <w:lang w:eastAsia="en-GB"/>
            </w:rPr>
          </w:pPr>
          <w:hyperlink w:anchor="_Toc216457445" w:history="1">
            <w:r w:rsidRPr="002343EE">
              <w:rPr>
                <w:rStyle w:val="Hyperlink"/>
                <w:noProof/>
              </w:rPr>
              <w:t>3.2 OLI Integration: IKEA’s Entry Strategy in India vs. Sweden</w:t>
            </w:r>
            <w:r>
              <w:rPr>
                <w:noProof/>
                <w:webHidden/>
              </w:rPr>
              <w:tab/>
            </w:r>
            <w:r>
              <w:rPr>
                <w:noProof/>
                <w:webHidden/>
              </w:rPr>
              <w:fldChar w:fldCharType="begin"/>
            </w:r>
            <w:r>
              <w:rPr>
                <w:noProof/>
                <w:webHidden/>
              </w:rPr>
              <w:instrText xml:space="preserve"> PAGEREF _Toc216457445 \h </w:instrText>
            </w:r>
            <w:r>
              <w:rPr>
                <w:noProof/>
                <w:webHidden/>
              </w:rPr>
            </w:r>
            <w:r>
              <w:rPr>
                <w:noProof/>
                <w:webHidden/>
              </w:rPr>
              <w:fldChar w:fldCharType="separate"/>
            </w:r>
            <w:r>
              <w:rPr>
                <w:noProof/>
                <w:webHidden/>
              </w:rPr>
              <w:t>11</w:t>
            </w:r>
            <w:r>
              <w:rPr>
                <w:noProof/>
                <w:webHidden/>
              </w:rPr>
              <w:fldChar w:fldCharType="end"/>
            </w:r>
          </w:hyperlink>
        </w:p>
        <w:p w14:paraId="48589503" w14:textId="4DD29A35" w:rsidR="00D26267" w:rsidRDefault="00D26267">
          <w:pPr>
            <w:pStyle w:val="TOC1"/>
            <w:tabs>
              <w:tab w:val="right" w:leader="dot" w:pos="9016"/>
            </w:tabs>
            <w:rPr>
              <w:rFonts w:eastAsiaTheme="minorEastAsia"/>
              <w:noProof/>
              <w:lang w:eastAsia="en-GB"/>
            </w:rPr>
          </w:pPr>
          <w:hyperlink w:anchor="_Toc216457446" w:history="1">
            <w:r w:rsidRPr="002343EE">
              <w:rPr>
                <w:rStyle w:val="Hyperlink"/>
                <w:noProof/>
              </w:rPr>
              <w:t>4.Cultural Differences and Their Impact on Market Entry and Success</w:t>
            </w:r>
            <w:r>
              <w:rPr>
                <w:noProof/>
                <w:webHidden/>
              </w:rPr>
              <w:tab/>
            </w:r>
            <w:r>
              <w:rPr>
                <w:noProof/>
                <w:webHidden/>
              </w:rPr>
              <w:fldChar w:fldCharType="begin"/>
            </w:r>
            <w:r>
              <w:rPr>
                <w:noProof/>
                <w:webHidden/>
              </w:rPr>
              <w:instrText xml:space="preserve"> PAGEREF _Toc216457446 \h </w:instrText>
            </w:r>
            <w:r>
              <w:rPr>
                <w:noProof/>
                <w:webHidden/>
              </w:rPr>
            </w:r>
            <w:r>
              <w:rPr>
                <w:noProof/>
                <w:webHidden/>
              </w:rPr>
              <w:fldChar w:fldCharType="separate"/>
            </w:r>
            <w:r>
              <w:rPr>
                <w:noProof/>
                <w:webHidden/>
              </w:rPr>
              <w:t>12</w:t>
            </w:r>
            <w:r>
              <w:rPr>
                <w:noProof/>
                <w:webHidden/>
              </w:rPr>
              <w:fldChar w:fldCharType="end"/>
            </w:r>
          </w:hyperlink>
        </w:p>
        <w:p w14:paraId="095971AE" w14:textId="05E97B15" w:rsidR="00D26267" w:rsidRDefault="00D26267">
          <w:pPr>
            <w:pStyle w:val="TOC2"/>
            <w:tabs>
              <w:tab w:val="right" w:leader="dot" w:pos="9016"/>
            </w:tabs>
            <w:rPr>
              <w:rFonts w:eastAsiaTheme="minorEastAsia"/>
              <w:noProof/>
              <w:lang w:eastAsia="en-GB"/>
            </w:rPr>
          </w:pPr>
          <w:hyperlink w:anchor="_Toc216457447" w:history="1">
            <w:r w:rsidRPr="002343EE">
              <w:rPr>
                <w:rStyle w:val="Hyperlink"/>
                <w:noProof/>
              </w:rPr>
              <w:t>4.1 Overview of Cultural Differences: Sweden vs. India</w:t>
            </w:r>
            <w:r>
              <w:rPr>
                <w:noProof/>
                <w:webHidden/>
              </w:rPr>
              <w:tab/>
            </w:r>
            <w:r>
              <w:rPr>
                <w:noProof/>
                <w:webHidden/>
              </w:rPr>
              <w:fldChar w:fldCharType="begin"/>
            </w:r>
            <w:r>
              <w:rPr>
                <w:noProof/>
                <w:webHidden/>
              </w:rPr>
              <w:instrText xml:space="preserve"> PAGEREF _Toc216457447 \h </w:instrText>
            </w:r>
            <w:r>
              <w:rPr>
                <w:noProof/>
                <w:webHidden/>
              </w:rPr>
            </w:r>
            <w:r>
              <w:rPr>
                <w:noProof/>
                <w:webHidden/>
              </w:rPr>
              <w:fldChar w:fldCharType="separate"/>
            </w:r>
            <w:r>
              <w:rPr>
                <w:noProof/>
                <w:webHidden/>
              </w:rPr>
              <w:t>12</w:t>
            </w:r>
            <w:r>
              <w:rPr>
                <w:noProof/>
                <w:webHidden/>
              </w:rPr>
              <w:fldChar w:fldCharType="end"/>
            </w:r>
          </w:hyperlink>
        </w:p>
        <w:p w14:paraId="476ACEAB" w14:textId="11F89331" w:rsidR="00D26267" w:rsidRDefault="00D26267">
          <w:pPr>
            <w:pStyle w:val="TOC3"/>
            <w:tabs>
              <w:tab w:val="right" w:leader="dot" w:pos="9016"/>
            </w:tabs>
            <w:rPr>
              <w:rFonts w:eastAsiaTheme="minorEastAsia"/>
              <w:noProof/>
              <w:lang w:eastAsia="en-GB"/>
            </w:rPr>
          </w:pPr>
          <w:hyperlink w:anchor="_Toc216457448" w:history="1">
            <w:r w:rsidRPr="002343EE">
              <w:rPr>
                <w:rStyle w:val="Hyperlink"/>
                <w:noProof/>
              </w:rPr>
              <w:t>4.1.1 Hofstede’s Dimensions of Culture</w:t>
            </w:r>
            <w:r>
              <w:rPr>
                <w:noProof/>
                <w:webHidden/>
              </w:rPr>
              <w:tab/>
            </w:r>
            <w:r>
              <w:rPr>
                <w:noProof/>
                <w:webHidden/>
              </w:rPr>
              <w:fldChar w:fldCharType="begin"/>
            </w:r>
            <w:r>
              <w:rPr>
                <w:noProof/>
                <w:webHidden/>
              </w:rPr>
              <w:instrText xml:space="preserve"> PAGEREF _Toc216457448 \h </w:instrText>
            </w:r>
            <w:r>
              <w:rPr>
                <w:noProof/>
                <w:webHidden/>
              </w:rPr>
            </w:r>
            <w:r>
              <w:rPr>
                <w:noProof/>
                <w:webHidden/>
              </w:rPr>
              <w:fldChar w:fldCharType="separate"/>
            </w:r>
            <w:r>
              <w:rPr>
                <w:noProof/>
                <w:webHidden/>
              </w:rPr>
              <w:t>12</w:t>
            </w:r>
            <w:r>
              <w:rPr>
                <w:noProof/>
                <w:webHidden/>
              </w:rPr>
              <w:fldChar w:fldCharType="end"/>
            </w:r>
          </w:hyperlink>
        </w:p>
        <w:p w14:paraId="67874146" w14:textId="3ADBC6A3" w:rsidR="00D26267" w:rsidRDefault="00D26267">
          <w:pPr>
            <w:pStyle w:val="TOC2"/>
            <w:tabs>
              <w:tab w:val="right" w:leader="dot" w:pos="9016"/>
            </w:tabs>
            <w:rPr>
              <w:rFonts w:eastAsiaTheme="minorEastAsia"/>
              <w:noProof/>
              <w:lang w:eastAsia="en-GB"/>
            </w:rPr>
          </w:pPr>
          <w:hyperlink w:anchor="_Toc216457449" w:history="1">
            <w:r w:rsidRPr="002343EE">
              <w:rPr>
                <w:rStyle w:val="Hyperlink"/>
                <w:noProof/>
              </w:rPr>
              <w:t>4.2 Cultural Influence</w:t>
            </w:r>
            <w:r>
              <w:rPr>
                <w:noProof/>
                <w:webHidden/>
              </w:rPr>
              <w:tab/>
            </w:r>
            <w:r>
              <w:rPr>
                <w:noProof/>
                <w:webHidden/>
              </w:rPr>
              <w:fldChar w:fldCharType="begin"/>
            </w:r>
            <w:r>
              <w:rPr>
                <w:noProof/>
                <w:webHidden/>
              </w:rPr>
              <w:instrText xml:space="preserve"> PAGEREF _Toc216457449 \h </w:instrText>
            </w:r>
            <w:r>
              <w:rPr>
                <w:noProof/>
                <w:webHidden/>
              </w:rPr>
            </w:r>
            <w:r>
              <w:rPr>
                <w:noProof/>
                <w:webHidden/>
              </w:rPr>
              <w:fldChar w:fldCharType="separate"/>
            </w:r>
            <w:r>
              <w:rPr>
                <w:noProof/>
                <w:webHidden/>
              </w:rPr>
              <w:t>13</w:t>
            </w:r>
            <w:r>
              <w:rPr>
                <w:noProof/>
                <w:webHidden/>
              </w:rPr>
              <w:fldChar w:fldCharType="end"/>
            </w:r>
          </w:hyperlink>
        </w:p>
        <w:p w14:paraId="4ADFFB63" w14:textId="2E3715EB" w:rsidR="00D26267" w:rsidRDefault="00D26267">
          <w:pPr>
            <w:pStyle w:val="TOC3"/>
            <w:tabs>
              <w:tab w:val="right" w:leader="dot" w:pos="9016"/>
            </w:tabs>
            <w:rPr>
              <w:rFonts w:eastAsiaTheme="minorEastAsia"/>
              <w:noProof/>
              <w:lang w:eastAsia="en-GB"/>
            </w:rPr>
          </w:pPr>
          <w:hyperlink w:anchor="_Toc216457450" w:history="1">
            <w:r w:rsidRPr="002343EE">
              <w:rPr>
                <w:rStyle w:val="Hyperlink"/>
                <w:noProof/>
              </w:rPr>
              <w:t>4.2.1 Leadership and Organisational Culture</w:t>
            </w:r>
            <w:r>
              <w:rPr>
                <w:noProof/>
                <w:webHidden/>
              </w:rPr>
              <w:tab/>
            </w:r>
            <w:r>
              <w:rPr>
                <w:noProof/>
                <w:webHidden/>
              </w:rPr>
              <w:fldChar w:fldCharType="begin"/>
            </w:r>
            <w:r>
              <w:rPr>
                <w:noProof/>
                <w:webHidden/>
              </w:rPr>
              <w:instrText xml:space="preserve"> PAGEREF _Toc216457450 \h </w:instrText>
            </w:r>
            <w:r>
              <w:rPr>
                <w:noProof/>
                <w:webHidden/>
              </w:rPr>
            </w:r>
            <w:r>
              <w:rPr>
                <w:noProof/>
                <w:webHidden/>
              </w:rPr>
              <w:fldChar w:fldCharType="separate"/>
            </w:r>
            <w:r>
              <w:rPr>
                <w:noProof/>
                <w:webHidden/>
              </w:rPr>
              <w:t>13</w:t>
            </w:r>
            <w:r>
              <w:rPr>
                <w:noProof/>
                <w:webHidden/>
              </w:rPr>
              <w:fldChar w:fldCharType="end"/>
            </w:r>
          </w:hyperlink>
        </w:p>
        <w:p w14:paraId="0DBBE075" w14:textId="3CDD12C6" w:rsidR="00D26267" w:rsidRDefault="00D26267">
          <w:pPr>
            <w:pStyle w:val="TOC3"/>
            <w:tabs>
              <w:tab w:val="right" w:leader="dot" w:pos="9016"/>
            </w:tabs>
            <w:rPr>
              <w:rFonts w:eastAsiaTheme="minorEastAsia"/>
              <w:noProof/>
              <w:lang w:eastAsia="en-GB"/>
            </w:rPr>
          </w:pPr>
          <w:hyperlink w:anchor="_Toc216457451" w:history="1">
            <w:r w:rsidRPr="002343EE">
              <w:rPr>
                <w:rStyle w:val="Hyperlink"/>
                <w:noProof/>
              </w:rPr>
              <w:t>4.2.2 Consumer Behaviour and Market Positioning</w:t>
            </w:r>
            <w:r>
              <w:rPr>
                <w:noProof/>
                <w:webHidden/>
              </w:rPr>
              <w:tab/>
            </w:r>
            <w:r>
              <w:rPr>
                <w:noProof/>
                <w:webHidden/>
              </w:rPr>
              <w:fldChar w:fldCharType="begin"/>
            </w:r>
            <w:r>
              <w:rPr>
                <w:noProof/>
                <w:webHidden/>
              </w:rPr>
              <w:instrText xml:space="preserve"> PAGEREF _Toc216457451 \h </w:instrText>
            </w:r>
            <w:r>
              <w:rPr>
                <w:noProof/>
                <w:webHidden/>
              </w:rPr>
            </w:r>
            <w:r>
              <w:rPr>
                <w:noProof/>
                <w:webHidden/>
              </w:rPr>
              <w:fldChar w:fldCharType="separate"/>
            </w:r>
            <w:r>
              <w:rPr>
                <w:noProof/>
                <w:webHidden/>
              </w:rPr>
              <w:t>14</w:t>
            </w:r>
            <w:r>
              <w:rPr>
                <w:noProof/>
                <w:webHidden/>
              </w:rPr>
              <w:fldChar w:fldCharType="end"/>
            </w:r>
          </w:hyperlink>
        </w:p>
        <w:p w14:paraId="7B9E93A9" w14:textId="34AE2778" w:rsidR="00D26267" w:rsidRDefault="00D26267">
          <w:pPr>
            <w:pStyle w:val="TOC2"/>
            <w:tabs>
              <w:tab w:val="right" w:leader="dot" w:pos="9016"/>
            </w:tabs>
            <w:rPr>
              <w:rFonts w:eastAsiaTheme="minorEastAsia"/>
              <w:noProof/>
              <w:lang w:eastAsia="en-GB"/>
            </w:rPr>
          </w:pPr>
          <w:hyperlink w:anchor="_Toc216457452" w:history="1">
            <w:r w:rsidRPr="002343EE">
              <w:rPr>
                <w:rStyle w:val="Hyperlink"/>
                <w:noProof/>
              </w:rPr>
              <w:t>4.3 Cross-Cultural Communication and Human Resource Management</w:t>
            </w:r>
            <w:r>
              <w:rPr>
                <w:noProof/>
                <w:webHidden/>
              </w:rPr>
              <w:tab/>
            </w:r>
            <w:r>
              <w:rPr>
                <w:noProof/>
                <w:webHidden/>
              </w:rPr>
              <w:fldChar w:fldCharType="begin"/>
            </w:r>
            <w:r>
              <w:rPr>
                <w:noProof/>
                <w:webHidden/>
              </w:rPr>
              <w:instrText xml:space="preserve"> PAGEREF _Toc216457452 \h </w:instrText>
            </w:r>
            <w:r>
              <w:rPr>
                <w:noProof/>
                <w:webHidden/>
              </w:rPr>
            </w:r>
            <w:r>
              <w:rPr>
                <w:noProof/>
                <w:webHidden/>
              </w:rPr>
              <w:fldChar w:fldCharType="separate"/>
            </w:r>
            <w:r>
              <w:rPr>
                <w:noProof/>
                <w:webHidden/>
              </w:rPr>
              <w:t>14</w:t>
            </w:r>
            <w:r>
              <w:rPr>
                <w:noProof/>
                <w:webHidden/>
              </w:rPr>
              <w:fldChar w:fldCharType="end"/>
            </w:r>
          </w:hyperlink>
        </w:p>
        <w:p w14:paraId="0D93AC37" w14:textId="0D3DA4A0" w:rsidR="00D26267" w:rsidRDefault="00D26267">
          <w:pPr>
            <w:pStyle w:val="TOC3"/>
            <w:tabs>
              <w:tab w:val="right" w:leader="dot" w:pos="9016"/>
            </w:tabs>
            <w:rPr>
              <w:rFonts w:eastAsiaTheme="minorEastAsia"/>
              <w:noProof/>
              <w:lang w:eastAsia="en-GB"/>
            </w:rPr>
          </w:pPr>
          <w:hyperlink w:anchor="_Toc216457453" w:history="1">
            <w:r w:rsidRPr="002343EE">
              <w:rPr>
                <w:rStyle w:val="Hyperlink"/>
                <w:noProof/>
              </w:rPr>
              <w:t>4.3.1 Communication Styles</w:t>
            </w:r>
            <w:r>
              <w:rPr>
                <w:noProof/>
                <w:webHidden/>
              </w:rPr>
              <w:tab/>
            </w:r>
            <w:r>
              <w:rPr>
                <w:noProof/>
                <w:webHidden/>
              </w:rPr>
              <w:fldChar w:fldCharType="begin"/>
            </w:r>
            <w:r>
              <w:rPr>
                <w:noProof/>
                <w:webHidden/>
              </w:rPr>
              <w:instrText xml:space="preserve"> PAGEREF _Toc216457453 \h </w:instrText>
            </w:r>
            <w:r>
              <w:rPr>
                <w:noProof/>
                <w:webHidden/>
              </w:rPr>
            </w:r>
            <w:r>
              <w:rPr>
                <w:noProof/>
                <w:webHidden/>
              </w:rPr>
              <w:fldChar w:fldCharType="separate"/>
            </w:r>
            <w:r>
              <w:rPr>
                <w:noProof/>
                <w:webHidden/>
              </w:rPr>
              <w:t>14</w:t>
            </w:r>
            <w:r>
              <w:rPr>
                <w:noProof/>
                <w:webHidden/>
              </w:rPr>
              <w:fldChar w:fldCharType="end"/>
            </w:r>
          </w:hyperlink>
        </w:p>
        <w:p w14:paraId="75426A28" w14:textId="2ECC2988" w:rsidR="00D26267" w:rsidRDefault="00D26267">
          <w:pPr>
            <w:pStyle w:val="TOC3"/>
            <w:tabs>
              <w:tab w:val="right" w:leader="dot" w:pos="9016"/>
            </w:tabs>
            <w:rPr>
              <w:rFonts w:eastAsiaTheme="minorEastAsia"/>
              <w:noProof/>
              <w:lang w:eastAsia="en-GB"/>
            </w:rPr>
          </w:pPr>
          <w:hyperlink w:anchor="_Toc216457454" w:history="1">
            <w:r w:rsidRPr="002343EE">
              <w:rPr>
                <w:rStyle w:val="Hyperlink"/>
                <w:noProof/>
              </w:rPr>
              <w:t>4.3.2 Recruitment and Workforce Diversity</w:t>
            </w:r>
            <w:r>
              <w:rPr>
                <w:noProof/>
                <w:webHidden/>
              </w:rPr>
              <w:tab/>
            </w:r>
            <w:r>
              <w:rPr>
                <w:noProof/>
                <w:webHidden/>
              </w:rPr>
              <w:fldChar w:fldCharType="begin"/>
            </w:r>
            <w:r>
              <w:rPr>
                <w:noProof/>
                <w:webHidden/>
              </w:rPr>
              <w:instrText xml:space="preserve"> PAGEREF _Toc216457454 \h </w:instrText>
            </w:r>
            <w:r>
              <w:rPr>
                <w:noProof/>
                <w:webHidden/>
              </w:rPr>
            </w:r>
            <w:r>
              <w:rPr>
                <w:noProof/>
                <w:webHidden/>
              </w:rPr>
              <w:fldChar w:fldCharType="separate"/>
            </w:r>
            <w:r>
              <w:rPr>
                <w:noProof/>
                <w:webHidden/>
              </w:rPr>
              <w:t>14</w:t>
            </w:r>
            <w:r>
              <w:rPr>
                <w:noProof/>
                <w:webHidden/>
              </w:rPr>
              <w:fldChar w:fldCharType="end"/>
            </w:r>
          </w:hyperlink>
        </w:p>
        <w:p w14:paraId="0FEF78DF" w14:textId="6F969AF1" w:rsidR="00D26267" w:rsidRDefault="00D26267">
          <w:pPr>
            <w:pStyle w:val="TOC2"/>
            <w:tabs>
              <w:tab w:val="right" w:leader="dot" w:pos="9016"/>
            </w:tabs>
            <w:rPr>
              <w:rFonts w:eastAsiaTheme="minorEastAsia"/>
              <w:noProof/>
              <w:lang w:eastAsia="en-GB"/>
            </w:rPr>
          </w:pPr>
          <w:hyperlink w:anchor="_Toc216457455" w:history="1">
            <w:r w:rsidRPr="002343EE">
              <w:rPr>
                <w:rStyle w:val="Hyperlink"/>
                <w:noProof/>
              </w:rPr>
              <w:t>4.4 Cultural Influence on Marketing and Customer Engagement</w:t>
            </w:r>
            <w:r>
              <w:rPr>
                <w:noProof/>
                <w:webHidden/>
              </w:rPr>
              <w:tab/>
            </w:r>
            <w:r>
              <w:rPr>
                <w:noProof/>
                <w:webHidden/>
              </w:rPr>
              <w:fldChar w:fldCharType="begin"/>
            </w:r>
            <w:r>
              <w:rPr>
                <w:noProof/>
                <w:webHidden/>
              </w:rPr>
              <w:instrText xml:space="preserve"> PAGEREF _Toc216457455 \h </w:instrText>
            </w:r>
            <w:r>
              <w:rPr>
                <w:noProof/>
                <w:webHidden/>
              </w:rPr>
            </w:r>
            <w:r>
              <w:rPr>
                <w:noProof/>
                <w:webHidden/>
              </w:rPr>
              <w:fldChar w:fldCharType="separate"/>
            </w:r>
            <w:r>
              <w:rPr>
                <w:noProof/>
                <w:webHidden/>
              </w:rPr>
              <w:t>14</w:t>
            </w:r>
            <w:r>
              <w:rPr>
                <w:noProof/>
                <w:webHidden/>
              </w:rPr>
              <w:fldChar w:fldCharType="end"/>
            </w:r>
          </w:hyperlink>
        </w:p>
        <w:p w14:paraId="70FCABB2" w14:textId="783D7C7F" w:rsidR="00D26267" w:rsidRDefault="00D26267">
          <w:pPr>
            <w:pStyle w:val="TOC3"/>
            <w:tabs>
              <w:tab w:val="right" w:leader="dot" w:pos="9016"/>
            </w:tabs>
            <w:rPr>
              <w:rFonts w:eastAsiaTheme="minorEastAsia"/>
              <w:noProof/>
              <w:lang w:eastAsia="en-GB"/>
            </w:rPr>
          </w:pPr>
          <w:hyperlink w:anchor="_Toc216457456" w:history="1">
            <w:r w:rsidRPr="002343EE">
              <w:rPr>
                <w:rStyle w:val="Hyperlink"/>
                <w:noProof/>
              </w:rPr>
              <w:t>4.4.1 Advertising and Branding</w:t>
            </w:r>
            <w:r>
              <w:rPr>
                <w:noProof/>
                <w:webHidden/>
              </w:rPr>
              <w:tab/>
            </w:r>
            <w:r>
              <w:rPr>
                <w:noProof/>
                <w:webHidden/>
              </w:rPr>
              <w:fldChar w:fldCharType="begin"/>
            </w:r>
            <w:r>
              <w:rPr>
                <w:noProof/>
                <w:webHidden/>
              </w:rPr>
              <w:instrText xml:space="preserve"> PAGEREF _Toc216457456 \h </w:instrText>
            </w:r>
            <w:r>
              <w:rPr>
                <w:noProof/>
                <w:webHidden/>
              </w:rPr>
            </w:r>
            <w:r>
              <w:rPr>
                <w:noProof/>
                <w:webHidden/>
              </w:rPr>
              <w:fldChar w:fldCharType="separate"/>
            </w:r>
            <w:r>
              <w:rPr>
                <w:noProof/>
                <w:webHidden/>
              </w:rPr>
              <w:t>14</w:t>
            </w:r>
            <w:r>
              <w:rPr>
                <w:noProof/>
                <w:webHidden/>
              </w:rPr>
              <w:fldChar w:fldCharType="end"/>
            </w:r>
          </w:hyperlink>
        </w:p>
        <w:p w14:paraId="2853BDB5" w14:textId="06D369F6" w:rsidR="00D26267" w:rsidRDefault="00D26267">
          <w:pPr>
            <w:pStyle w:val="TOC3"/>
            <w:tabs>
              <w:tab w:val="right" w:leader="dot" w:pos="9016"/>
            </w:tabs>
            <w:rPr>
              <w:rFonts w:eastAsiaTheme="minorEastAsia"/>
              <w:noProof/>
              <w:lang w:eastAsia="en-GB"/>
            </w:rPr>
          </w:pPr>
          <w:hyperlink w:anchor="_Toc216457457" w:history="1">
            <w:r w:rsidRPr="002343EE">
              <w:rPr>
                <w:rStyle w:val="Hyperlink"/>
                <w:noProof/>
              </w:rPr>
              <w:t>4.4.2 Retail Experience</w:t>
            </w:r>
            <w:r>
              <w:rPr>
                <w:noProof/>
                <w:webHidden/>
              </w:rPr>
              <w:tab/>
            </w:r>
            <w:r>
              <w:rPr>
                <w:noProof/>
                <w:webHidden/>
              </w:rPr>
              <w:fldChar w:fldCharType="begin"/>
            </w:r>
            <w:r>
              <w:rPr>
                <w:noProof/>
                <w:webHidden/>
              </w:rPr>
              <w:instrText xml:space="preserve"> PAGEREF _Toc216457457 \h </w:instrText>
            </w:r>
            <w:r>
              <w:rPr>
                <w:noProof/>
                <w:webHidden/>
              </w:rPr>
            </w:r>
            <w:r>
              <w:rPr>
                <w:noProof/>
                <w:webHidden/>
              </w:rPr>
              <w:fldChar w:fldCharType="separate"/>
            </w:r>
            <w:r>
              <w:rPr>
                <w:noProof/>
                <w:webHidden/>
              </w:rPr>
              <w:t>15</w:t>
            </w:r>
            <w:r>
              <w:rPr>
                <w:noProof/>
                <w:webHidden/>
              </w:rPr>
              <w:fldChar w:fldCharType="end"/>
            </w:r>
          </w:hyperlink>
        </w:p>
        <w:p w14:paraId="2FA18DEA" w14:textId="1EF15291" w:rsidR="00D26267" w:rsidRDefault="00D26267">
          <w:pPr>
            <w:pStyle w:val="TOC2"/>
            <w:tabs>
              <w:tab w:val="right" w:leader="dot" w:pos="9016"/>
            </w:tabs>
            <w:rPr>
              <w:rFonts w:eastAsiaTheme="minorEastAsia"/>
              <w:noProof/>
              <w:lang w:eastAsia="en-GB"/>
            </w:rPr>
          </w:pPr>
          <w:hyperlink w:anchor="_Toc216457458" w:history="1">
            <w:r w:rsidRPr="002343EE">
              <w:rPr>
                <w:rStyle w:val="Hyperlink"/>
                <w:noProof/>
              </w:rPr>
              <w:t>4.5 Cultural Challenges and Adaptation Strategies</w:t>
            </w:r>
            <w:r>
              <w:rPr>
                <w:noProof/>
                <w:webHidden/>
              </w:rPr>
              <w:tab/>
            </w:r>
            <w:r>
              <w:rPr>
                <w:noProof/>
                <w:webHidden/>
              </w:rPr>
              <w:fldChar w:fldCharType="begin"/>
            </w:r>
            <w:r>
              <w:rPr>
                <w:noProof/>
                <w:webHidden/>
              </w:rPr>
              <w:instrText xml:space="preserve"> PAGEREF _Toc216457458 \h </w:instrText>
            </w:r>
            <w:r>
              <w:rPr>
                <w:noProof/>
                <w:webHidden/>
              </w:rPr>
            </w:r>
            <w:r>
              <w:rPr>
                <w:noProof/>
                <w:webHidden/>
              </w:rPr>
              <w:fldChar w:fldCharType="separate"/>
            </w:r>
            <w:r>
              <w:rPr>
                <w:noProof/>
                <w:webHidden/>
              </w:rPr>
              <w:t>15</w:t>
            </w:r>
            <w:r>
              <w:rPr>
                <w:noProof/>
                <w:webHidden/>
              </w:rPr>
              <w:fldChar w:fldCharType="end"/>
            </w:r>
          </w:hyperlink>
        </w:p>
        <w:p w14:paraId="63CE1695" w14:textId="36E8F676" w:rsidR="00D26267" w:rsidRDefault="00D26267">
          <w:pPr>
            <w:pStyle w:val="TOC1"/>
            <w:tabs>
              <w:tab w:val="right" w:leader="dot" w:pos="9016"/>
            </w:tabs>
            <w:rPr>
              <w:rFonts w:eastAsiaTheme="minorEastAsia"/>
              <w:noProof/>
              <w:lang w:eastAsia="en-GB"/>
            </w:rPr>
          </w:pPr>
          <w:hyperlink w:anchor="_Toc216457459" w:history="1">
            <w:r w:rsidRPr="002343EE">
              <w:rPr>
                <w:rStyle w:val="Hyperlink"/>
                <w:noProof/>
              </w:rPr>
              <w:t>Recommendations – Adjustments to IKEA’s Standard Operating Procedures (SOPs) for Success in India</w:t>
            </w:r>
            <w:r>
              <w:rPr>
                <w:noProof/>
                <w:webHidden/>
              </w:rPr>
              <w:tab/>
            </w:r>
            <w:r>
              <w:rPr>
                <w:noProof/>
                <w:webHidden/>
              </w:rPr>
              <w:fldChar w:fldCharType="begin"/>
            </w:r>
            <w:r>
              <w:rPr>
                <w:noProof/>
                <w:webHidden/>
              </w:rPr>
              <w:instrText xml:space="preserve"> PAGEREF _Toc216457459 \h </w:instrText>
            </w:r>
            <w:r>
              <w:rPr>
                <w:noProof/>
                <w:webHidden/>
              </w:rPr>
            </w:r>
            <w:r>
              <w:rPr>
                <w:noProof/>
                <w:webHidden/>
              </w:rPr>
              <w:fldChar w:fldCharType="separate"/>
            </w:r>
            <w:r>
              <w:rPr>
                <w:noProof/>
                <w:webHidden/>
              </w:rPr>
              <w:t>16</w:t>
            </w:r>
            <w:r>
              <w:rPr>
                <w:noProof/>
                <w:webHidden/>
              </w:rPr>
              <w:fldChar w:fldCharType="end"/>
            </w:r>
          </w:hyperlink>
        </w:p>
        <w:p w14:paraId="74454464" w14:textId="1F4A5E35" w:rsidR="00D26267" w:rsidRDefault="00D26267">
          <w:pPr>
            <w:pStyle w:val="TOC2"/>
            <w:tabs>
              <w:tab w:val="right" w:leader="dot" w:pos="9016"/>
            </w:tabs>
            <w:rPr>
              <w:rFonts w:eastAsiaTheme="minorEastAsia"/>
              <w:noProof/>
              <w:lang w:eastAsia="en-GB"/>
            </w:rPr>
          </w:pPr>
          <w:hyperlink w:anchor="_Toc216457460" w:history="1">
            <w:r w:rsidRPr="002343EE">
              <w:rPr>
                <w:rStyle w:val="Hyperlink"/>
                <w:noProof/>
              </w:rPr>
              <w:t>5.1 Adjustment 1: Enhanced Localisation and Supply Chain Integration</w:t>
            </w:r>
            <w:r>
              <w:rPr>
                <w:noProof/>
                <w:webHidden/>
              </w:rPr>
              <w:tab/>
            </w:r>
            <w:r>
              <w:rPr>
                <w:noProof/>
                <w:webHidden/>
              </w:rPr>
              <w:fldChar w:fldCharType="begin"/>
            </w:r>
            <w:r>
              <w:rPr>
                <w:noProof/>
                <w:webHidden/>
              </w:rPr>
              <w:instrText xml:space="preserve"> PAGEREF _Toc216457460 \h </w:instrText>
            </w:r>
            <w:r>
              <w:rPr>
                <w:noProof/>
                <w:webHidden/>
              </w:rPr>
            </w:r>
            <w:r>
              <w:rPr>
                <w:noProof/>
                <w:webHidden/>
              </w:rPr>
              <w:fldChar w:fldCharType="separate"/>
            </w:r>
            <w:r>
              <w:rPr>
                <w:noProof/>
                <w:webHidden/>
              </w:rPr>
              <w:t>16</w:t>
            </w:r>
            <w:r>
              <w:rPr>
                <w:noProof/>
                <w:webHidden/>
              </w:rPr>
              <w:fldChar w:fldCharType="end"/>
            </w:r>
          </w:hyperlink>
        </w:p>
        <w:p w14:paraId="205DB09C" w14:textId="1FFA94E1" w:rsidR="00D26267" w:rsidRDefault="00D26267">
          <w:pPr>
            <w:pStyle w:val="TOC3"/>
            <w:tabs>
              <w:tab w:val="right" w:leader="dot" w:pos="9016"/>
            </w:tabs>
            <w:rPr>
              <w:rFonts w:eastAsiaTheme="minorEastAsia"/>
              <w:noProof/>
              <w:lang w:eastAsia="en-GB"/>
            </w:rPr>
          </w:pPr>
          <w:hyperlink w:anchor="_Toc216457461" w:history="1">
            <w:r w:rsidRPr="002343EE">
              <w:rPr>
                <w:rStyle w:val="Hyperlink"/>
                <w:noProof/>
              </w:rPr>
              <w:t>5.1.1 Rationale</w:t>
            </w:r>
            <w:r>
              <w:rPr>
                <w:noProof/>
                <w:webHidden/>
              </w:rPr>
              <w:tab/>
            </w:r>
            <w:r>
              <w:rPr>
                <w:noProof/>
                <w:webHidden/>
              </w:rPr>
              <w:fldChar w:fldCharType="begin"/>
            </w:r>
            <w:r>
              <w:rPr>
                <w:noProof/>
                <w:webHidden/>
              </w:rPr>
              <w:instrText xml:space="preserve"> PAGEREF _Toc216457461 \h </w:instrText>
            </w:r>
            <w:r>
              <w:rPr>
                <w:noProof/>
                <w:webHidden/>
              </w:rPr>
            </w:r>
            <w:r>
              <w:rPr>
                <w:noProof/>
                <w:webHidden/>
              </w:rPr>
              <w:fldChar w:fldCharType="separate"/>
            </w:r>
            <w:r>
              <w:rPr>
                <w:noProof/>
                <w:webHidden/>
              </w:rPr>
              <w:t>16</w:t>
            </w:r>
            <w:r>
              <w:rPr>
                <w:noProof/>
                <w:webHidden/>
              </w:rPr>
              <w:fldChar w:fldCharType="end"/>
            </w:r>
          </w:hyperlink>
        </w:p>
        <w:p w14:paraId="454D02F3" w14:textId="689959D7" w:rsidR="00D26267" w:rsidRDefault="00D26267">
          <w:pPr>
            <w:pStyle w:val="TOC3"/>
            <w:tabs>
              <w:tab w:val="right" w:leader="dot" w:pos="9016"/>
            </w:tabs>
            <w:rPr>
              <w:rFonts w:eastAsiaTheme="minorEastAsia"/>
              <w:noProof/>
              <w:lang w:eastAsia="en-GB"/>
            </w:rPr>
          </w:pPr>
          <w:hyperlink w:anchor="_Toc216457462" w:history="1">
            <w:r w:rsidRPr="002343EE">
              <w:rPr>
                <w:rStyle w:val="Hyperlink"/>
                <w:noProof/>
              </w:rPr>
              <w:t>5.1.2 Operational Modifications(in this I have to mention that ‘I have to explain in previous paragraph I have to give regen)</w:t>
            </w:r>
            <w:r>
              <w:rPr>
                <w:noProof/>
                <w:webHidden/>
              </w:rPr>
              <w:tab/>
            </w:r>
            <w:r>
              <w:rPr>
                <w:noProof/>
                <w:webHidden/>
              </w:rPr>
              <w:fldChar w:fldCharType="begin"/>
            </w:r>
            <w:r>
              <w:rPr>
                <w:noProof/>
                <w:webHidden/>
              </w:rPr>
              <w:instrText xml:space="preserve"> PAGEREF _Toc216457462 \h </w:instrText>
            </w:r>
            <w:r>
              <w:rPr>
                <w:noProof/>
                <w:webHidden/>
              </w:rPr>
            </w:r>
            <w:r>
              <w:rPr>
                <w:noProof/>
                <w:webHidden/>
              </w:rPr>
              <w:fldChar w:fldCharType="separate"/>
            </w:r>
            <w:r>
              <w:rPr>
                <w:noProof/>
                <w:webHidden/>
              </w:rPr>
              <w:t>16</w:t>
            </w:r>
            <w:r>
              <w:rPr>
                <w:noProof/>
                <w:webHidden/>
              </w:rPr>
              <w:fldChar w:fldCharType="end"/>
            </w:r>
          </w:hyperlink>
        </w:p>
        <w:p w14:paraId="3676F98C" w14:textId="6B150DDB" w:rsidR="00D26267" w:rsidRDefault="00D26267">
          <w:pPr>
            <w:pStyle w:val="TOC3"/>
            <w:tabs>
              <w:tab w:val="right" w:leader="dot" w:pos="9016"/>
            </w:tabs>
            <w:rPr>
              <w:rFonts w:eastAsiaTheme="minorEastAsia"/>
              <w:noProof/>
              <w:lang w:eastAsia="en-GB"/>
            </w:rPr>
          </w:pPr>
          <w:hyperlink w:anchor="_Toc216457463" w:history="1">
            <w:r w:rsidRPr="002343EE">
              <w:rPr>
                <w:rStyle w:val="Hyperlink"/>
                <w:noProof/>
              </w:rPr>
              <w:t>5.1.3 Strategic Benefits</w:t>
            </w:r>
            <w:r>
              <w:rPr>
                <w:noProof/>
                <w:webHidden/>
              </w:rPr>
              <w:tab/>
            </w:r>
            <w:r>
              <w:rPr>
                <w:noProof/>
                <w:webHidden/>
              </w:rPr>
              <w:fldChar w:fldCharType="begin"/>
            </w:r>
            <w:r>
              <w:rPr>
                <w:noProof/>
                <w:webHidden/>
              </w:rPr>
              <w:instrText xml:space="preserve"> PAGEREF _Toc216457463 \h </w:instrText>
            </w:r>
            <w:r>
              <w:rPr>
                <w:noProof/>
                <w:webHidden/>
              </w:rPr>
            </w:r>
            <w:r>
              <w:rPr>
                <w:noProof/>
                <w:webHidden/>
              </w:rPr>
              <w:fldChar w:fldCharType="separate"/>
            </w:r>
            <w:r>
              <w:rPr>
                <w:noProof/>
                <w:webHidden/>
              </w:rPr>
              <w:t>17</w:t>
            </w:r>
            <w:r>
              <w:rPr>
                <w:noProof/>
                <w:webHidden/>
              </w:rPr>
              <w:fldChar w:fldCharType="end"/>
            </w:r>
          </w:hyperlink>
        </w:p>
        <w:p w14:paraId="0D503E76" w14:textId="189EF078" w:rsidR="00D26267" w:rsidRDefault="00D26267">
          <w:pPr>
            <w:pStyle w:val="TOC3"/>
            <w:tabs>
              <w:tab w:val="right" w:leader="dot" w:pos="9016"/>
            </w:tabs>
            <w:rPr>
              <w:rFonts w:eastAsiaTheme="minorEastAsia"/>
              <w:noProof/>
              <w:lang w:eastAsia="en-GB"/>
            </w:rPr>
          </w:pPr>
          <w:hyperlink w:anchor="_Toc216457464" w:history="1">
            <w:r w:rsidRPr="002343EE">
              <w:rPr>
                <w:rStyle w:val="Hyperlink"/>
                <w:rFonts w:eastAsia="Times New Roman"/>
                <w:noProof/>
                <w:lang w:eastAsia="en-GB"/>
              </w:rPr>
              <w:t>5.1.4 Risks and Mitigation</w:t>
            </w:r>
            <w:r>
              <w:rPr>
                <w:noProof/>
                <w:webHidden/>
              </w:rPr>
              <w:tab/>
            </w:r>
            <w:r>
              <w:rPr>
                <w:noProof/>
                <w:webHidden/>
              </w:rPr>
              <w:fldChar w:fldCharType="begin"/>
            </w:r>
            <w:r>
              <w:rPr>
                <w:noProof/>
                <w:webHidden/>
              </w:rPr>
              <w:instrText xml:space="preserve"> PAGEREF _Toc216457464 \h </w:instrText>
            </w:r>
            <w:r>
              <w:rPr>
                <w:noProof/>
                <w:webHidden/>
              </w:rPr>
            </w:r>
            <w:r>
              <w:rPr>
                <w:noProof/>
                <w:webHidden/>
              </w:rPr>
              <w:fldChar w:fldCharType="separate"/>
            </w:r>
            <w:r>
              <w:rPr>
                <w:noProof/>
                <w:webHidden/>
              </w:rPr>
              <w:t>17</w:t>
            </w:r>
            <w:r>
              <w:rPr>
                <w:noProof/>
                <w:webHidden/>
              </w:rPr>
              <w:fldChar w:fldCharType="end"/>
            </w:r>
          </w:hyperlink>
        </w:p>
        <w:p w14:paraId="5A78FD19" w14:textId="416B4D37" w:rsidR="00D26267" w:rsidRDefault="00D26267">
          <w:pPr>
            <w:pStyle w:val="TOC2"/>
            <w:tabs>
              <w:tab w:val="right" w:leader="dot" w:pos="9016"/>
            </w:tabs>
            <w:rPr>
              <w:rFonts w:eastAsiaTheme="minorEastAsia"/>
              <w:noProof/>
              <w:lang w:eastAsia="en-GB"/>
            </w:rPr>
          </w:pPr>
          <w:hyperlink w:anchor="_Toc216457465" w:history="1">
            <w:r w:rsidRPr="002343EE">
              <w:rPr>
                <w:rStyle w:val="Hyperlink"/>
                <w:noProof/>
              </w:rPr>
              <w:t>5.2 Adjustment 2: Culturally Adaptive Human Resource Management (HRM)</w:t>
            </w:r>
            <w:r>
              <w:rPr>
                <w:noProof/>
                <w:webHidden/>
              </w:rPr>
              <w:tab/>
            </w:r>
            <w:r>
              <w:rPr>
                <w:noProof/>
                <w:webHidden/>
              </w:rPr>
              <w:fldChar w:fldCharType="begin"/>
            </w:r>
            <w:r>
              <w:rPr>
                <w:noProof/>
                <w:webHidden/>
              </w:rPr>
              <w:instrText xml:space="preserve"> PAGEREF _Toc216457465 \h </w:instrText>
            </w:r>
            <w:r>
              <w:rPr>
                <w:noProof/>
                <w:webHidden/>
              </w:rPr>
            </w:r>
            <w:r>
              <w:rPr>
                <w:noProof/>
                <w:webHidden/>
              </w:rPr>
              <w:fldChar w:fldCharType="separate"/>
            </w:r>
            <w:r>
              <w:rPr>
                <w:noProof/>
                <w:webHidden/>
              </w:rPr>
              <w:t>17</w:t>
            </w:r>
            <w:r>
              <w:rPr>
                <w:noProof/>
                <w:webHidden/>
              </w:rPr>
              <w:fldChar w:fldCharType="end"/>
            </w:r>
          </w:hyperlink>
        </w:p>
        <w:p w14:paraId="6E9285D1" w14:textId="1D9F9FB6" w:rsidR="00D26267" w:rsidRDefault="00D26267">
          <w:pPr>
            <w:pStyle w:val="TOC3"/>
            <w:tabs>
              <w:tab w:val="right" w:leader="dot" w:pos="9016"/>
            </w:tabs>
            <w:rPr>
              <w:rFonts w:eastAsiaTheme="minorEastAsia"/>
              <w:noProof/>
              <w:lang w:eastAsia="en-GB"/>
            </w:rPr>
          </w:pPr>
          <w:hyperlink w:anchor="_Toc216457466" w:history="1">
            <w:r w:rsidRPr="002343EE">
              <w:rPr>
                <w:rStyle w:val="Hyperlink"/>
                <w:noProof/>
              </w:rPr>
              <w:t>5.2.1 Rationale</w:t>
            </w:r>
            <w:r>
              <w:rPr>
                <w:noProof/>
                <w:webHidden/>
              </w:rPr>
              <w:tab/>
            </w:r>
            <w:r>
              <w:rPr>
                <w:noProof/>
                <w:webHidden/>
              </w:rPr>
              <w:fldChar w:fldCharType="begin"/>
            </w:r>
            <w:r>
              <w:rPr>
                <w:noProof/>
                <w:webHidden/>
              </w:rPr>
              <w:instrText xml:space="preserve"> PAGEREF _Toc216457466 \h </w:instrText>
            </w:r>
            <w:r>
              <w:rPr>
                <w:noProof/>
                <w:webHidden/>
              </w:rPr>
            </w:r>
            <w:r>
              <w:rPr>
                <w:noProof/>
                <w:webHidden/>
              </w:rPr>
              <w:fldChar w:fldCharType="separate"/>
            </w:r>
            <w:r>
              <w:rPr>
                <w:noProof/>
                <w:webHidden/>
              </w:rPr>
              <w:t>17</w:t>
            </w:r>
            <w:r>
              <w:rPr>
                <w:noProof/>
                <w:webHidden/>
              </w:rPr>
              <w:fldChar w:fldCharType="end"/>
            </w:r>
          </w:hyperlink>
        </w:p>
        <w:p w14:paraId="062485AF" w14:textId="246138DE" w:rsidR="00D26267" w:rsidRDefault="00D26267">
          <w:pPr>
            <w:pStyle w:val="TOC3"/>
            <w:tabs>
              <w:tab w:val="right" w:leader="dot" w:pos="9016"/>
            </w:tabs>
            <w:rPr>
              <w:rFonts w:eastAsiaTheme="minorEastAsia"/>
              <w:noProof/>
              <w:lang w:eastAsia="en-GB"/>
            </w:rPr>
          </w:pPr>
          <w:hyperlink w:anchor="_Toc216457467" w:history="1">
            <w:r w:rsidRPr="002343EE">
              <w:rPr>
                <w:rStyle w:val="Hyperlink"/>
                <w:noProof/>
              </w:rPr>
              <w:t>5.2.2 Operational Modifications</w:t>
            </w:r>
            <w:r>
              <w:rPr>
                <w:noProof/>
                <w:webHidden/>
              </w:rPr>
              <w:tab/>
            </w:r>
            <w:r>
              <w:rPr>
                <w:noProof/>
                <w:webHidden/>
              </w:rPr>
              <w:fldChar w:fldCharType="begin"/>
            </w:r>
            <w:r>
              <w:rPr>
                <w:noProof/>
                <w:webHidden/>
              </w:rPr>
              <w:instrText xml:space="preserve"> PAGEREF _Toc216457467 \h </w:instrText>
            </w:r>
            <w:r>
              <w:rPr>
                <w:noProof/>
                <w:webHidden/>
              </w:rPr>
            </w:r>
            <w:r>
              <w:rPr>
                <w:noProof/>
                <w:webHidden/>
              </w:rPr>
              <w:fldChar w:fldCharType="separate"/>
            </w:r>
            <w:r>
              <w:rPr>
                <w:noProof/>
                <w:webHidden/>
              </w:rPr>
              <w:t>17</w:t>
            </w:r>
            <w:r>
              <w:rPr>
                <w:noProof/>
                <w:webHidden/>
              </w:rPr>
              <w:fldChar w:fldCharType="end"/>
            </w:r>
          </w:hyperlink>
        </w:p>
        <w:p w14:paraId="42294DA3" w14:textId="6C3ECD6C" w:rsidR="00D26267" w:rsidRDefault="00D26267">
          <w:pPr>
            <w:pStyle w:val="TOC3"/>
            <w:tabs>
              <w:tab w:val="right" w:leader="dot" w:pos="9016"/>
            </w:tabs>
            <w:rPr>
              <w:rFonts w:eastAsiaTheme="minorEastAsia"/>
              <w:noProof/>
              <w:lang w:eastAsia="en-GB"/>
            </w:rPr>
          </w:pPr>
          <w:hyperlink w:anchor="_Toc216457468" w:history="1">
            <w:r w:rsidRPr="002343EE">
              <w:rPr>
                <w:rStyle w:val="Hyperlink"/>
                <w:noProof/>
              </w:rPr>
              <w:t>5.2.3 Strategic Benefits</w:t>
            </w:r>
            <w:r>
              <w:rPr>
                <w:noProof/>
                <w:webHidden/>
              </w:rPr>
              <w:tab/>
            </w:r>
            <w:r>
              <w:rPr>
                <w:noProof/>
                <w:webHidden/>
              </w:rPr>
              <w:fldChar w:fldCharType="begin"/>
            </w:r>
            <w:r>
              <w:rPr>
                <w:noProof/>
                <w:webHidden/>
              </w:rPr>
              <w:instrText xml:space="preserve"> PAGEREF _Toc216457468 \h </w:instrText>
            </w:r>
            <w:r>
              <w:rPr>
                <w:noProof/>
                <w:webHidden/>
              </w:rPr>
            </w:r>
            <w:r>
              <w:rPr>
                <w:noProof/>
                <w:webHidden/>
              </w:rPr>
              <w:fldChar w:fldCharType="separate"/>
            </w:r>
            <w:r>
              <w:rPr>
                <w:noProof/>
                <w:webHidden/>
              </w:rPr>
              <w:t>18</w:t>
            </w:r>
            <w:r>
              <w:rPr>
                <w:noProof/>
                <w:webHidden/>
              </w:rPr>
              <w:fldChar w:fldCharType="end"/>
            </w:r>
          </w:hyperlink>
        </w:p>
        <w:p w14:paraId="45942F7F" w14:textId="17E67C06" w:rsidR="00D26267" w:rsidRDefault="00D26267">
          <w:pPr>
            <w:pStyle w:val="TOC3"/>
            <w:tabs>
              <w:tab w:val="right" w:leader="dot" w:pos="9016"/>
            </w:tabs>
            <w:rPr>
              <w:rFonts w:eastAsiaTheme="minorEastAsia"/>
              <w:noProof/>
              <w:lang w:eastAsia="en-GB"/>
            </w:rPr>
          </w:pPr>
          <w:hyperlink w:anchor="_Toc216457469" w:history="1">
            <w:r w:rsidRPr="002343EE">
              <w:rPr>
                <w:rStyle w:val="Hyperlink"/>
                <w:rFonts w:eastAsia="Times New Roman"/>
                <w:noProof/>
                <w:lang w:eastAsia="en-GB"/>
              </w:rPr>
              <w:t>5.2.4 Risks and Mitigation</w:t>
            </w:r>
            <w:r>
              <w:rPr>
                <w:noProof/>
                <w:webHidden/>
              </w:rPr>
              <w:tab/>
            </w:r>
            <w:r>
              <w:rPr>
                <w:noProof/>
                <w:webHidden/>
              </w:rPr>
              <w:fldChar w:fldCharType="begin"/>
            </w:r>
            <w:r>
              <w:rPr>
                <w:noProof/>
                <w:webHidden/>
              </w:rPr>
              <w:instrText xml:space="preserve"> PAGEREF _Toc216457469 \h </w:instrText>
            </w:r>
            <w:r>
              <w:rPr>
                <w:noProof/>
                <w:webHidden/>
              </w:rPr>
            </w:r>
            <w:r>
              <w:rPr>
                <w:noProof/>
                <w:webHidden/>
              </w:rPr>
              <w:fldChar w:fldCharType="separate"/>
            </w:r>
            <w:r>
              <w:rPr>
                <w:noProof/>
                <w:webHidden/>
              </w:rPr>
              <w:t>18</w:t>
            </w:r>
            <w:r>
              <w:rPr>
                <w:noProof/>
                <w:webHidden/>
              </w:rPr>
              <w:fldChar w:fldCharType="end"/>
            </w:r>
          </w:hyperlink>
        </w:p>
        <w:p w14:paraId="60EEE756" w14:textId="697A5FB9" w:rsidR="00D26267" w:rsidRDefault="00D26267">
          <w:pPr>
            <w:pStyle w:val="TOC2"/>
            <w:tabs>
              <w:tab w:val="right" w:leader="dot" w:pos="9016"/>
            </w:tabs>
            <w:rPr>
              <w:rFonts w:eastAsiaTheme="minorEastAsia"/>
              <w:noProof/>
              <w:lang w:eastAsia="en-GB"/>
            </w:rPr>
          </w:pPr>
          <w:hyperlink w:anchor="_Toc216457470" w:history="1">
            <w:r w:rsidRPr="002343EE">
              <w:rPr>
                <w:rStyle w:val="Hyperlink"/>
                <w:rFonts w:eastAsia="Times New Roman"/>
                <w:noProof/>
                <w:lang w:eastAsia="en-GB"/>
              </w:rPr>
              <w:t>5.3 Adjustment 3: Sustainability-Driven Community Engagement and Brand Localisation</w:t>
            </w:r>
            <w:r>
              <w:rPr>
                <w:noProof/>
                <w:webHidden/>
              </w:rPr>
              <w:tab/>
            </w:r>
            <w:r>
              <w:rPr>
                <w:noProof/>
                <w:webHidden/>
              </w:rPr>
              <w:fldChar w:fldCharType="begin"/>
            </w:r>
            <w:r>
              <w:rPr>
                <w:noProof/>
                <w:webHidden/>
              </w:rPr>
              <w:instrText xml:space="preserve"> PAGEREF _Toc216457470 \h </w:instrText>
            </w:r>
            <w:r>
              <w:rPr>
                <w:noProof/>
                <w:webHidden/>
              </w:rPr>
            </w:r>
            <w:r>
              <w:rPr>
                <w:noProof/>
                <w:webHidden/>
              </w:rPr>
              <w:fldChar w:fldCharType="separate"/>
            </w:r>
            <w:r>
              <w:rPr>
                <w:noProof/>
                <w:webHidden/>
              </w:rPr>
              <w:t>18</w:t>
            </w:r>
            <w:r>
              <w:rPr>
                <w:noProof/>
                <w:webHidden/>
              </w:rPr>
              <w:fldChar w:fldCharType="end"/>
            </w:r>
          </w:hyperlink>
        </w:p>
        <w:p w14:paraId="482DC407" w14:textId="099C017F" w:rsidR="00D26267" w:rsidRDefault="00D26267">
          <w:pPr>
            <w:pStyle w:val="TOC3"/>
            <w:tabs>
              <w:tab w:val="right" w:leader="dot" w:pos="9016"/>
            </w:tabs>
            <w:rPr>
              <w:rFonts w:eastAsiaTheme="minorEastAsia"/>
              <w:noProof/>
              <w:lang w:eastAsia="en-GB"/>
            </w:rPr>
          </w:pPr>
          <w:hyperlink w:anchor="_Toc216457471" w:history="1">
            <w:r w:rsidRPr="002343EE">
              <w:rPr>
                <w:rStyle w:val="Hyperlink"/>
                <w:rFonts w:eastAsia="Times New Roman"/>
                <w:noProof/>
                <w:lang w:eastAsia="en-GB"/>
              </w:rPr>
              <w:t>5.3.1 Rationale</w:t>
            </w:r>
            <w:r>
              <w:rPr>
                <w:noProof/>
                <w:webHidden/>
              </w:rPr>
              <w:tab/>
            </w:r>
            <w:r>
              <w:rPr>
                <w:noProof/>
                <w:webHidden/>
              </w:rPr>
              <w:fldChar w:fldCharType="begin"/>
            </w:r>
            <w:r>
              <w:rPr>
                <w:noProof/>
                <w:webHidden/>
              </w:rPr>
              <w:instrText xml:space="preserve"> PAGEREF _Toc216457471 \h </w:instrText>
            </w:r>
            <w:r>
              <w:rPr>
                <w:noProof/>
                <w:webHidden/>
              </w:rPr>
            </w:r>
            <w:r>
              <w:rPr>
                <w:noProof/>
                <w:webHidden/>
              </w:rPr>
              <w:fldChar w:fldCharType="separate"/>
            </w:r>
            <w:r>
              <w:rPr>
                <w:noProof/>
                <w:webHidden/>
              </w:rPr>
              <w:t>18</w:t>
            </w:r>
            <w:r>
              <w:rPr>
                <w:noProof/>
                <w:webHidden/>
              </w:rPr>
              <w:fldChar w:fldCharType="end"/>
            </w:r>
          </w:hyperlink>
        </w:p>
        <w:p w14:paraId="1EC62F11" w14:textId="253F12D6" w:rsidR="00D26267" w:rsidRDefault="00D26267">
          <w:pPr>
            <w:pStyle w:val="TOC3"/>
            <w:tabs>
              <w:tab w:val="right" w:leader="dot" w:pos="9016"/>
            </w:tabs>
            <w:rPr>
              <w:rFonts w:eastAsiaTheme="minorEastAsia"/>
              <w:noProof/>
              <w:lang w:eastAsia="en-GB"/>
            </w:rPr>
          </w:pPr>
          <w:hyperlink w:anchor="_Toc216457472" w:history="1">
            <w:r w:rsidRPr="002343EE">
              <w:rPr>
                <w:rStyle w:val="Hyperlink"/>
                <w:rFonts w:eastAsia="Times New Roman"/>
                <w:noProof/>
                <w:lang w:eastAsia="en-GB"/>
              </w:rPr>
              <w:t>5.3.2 Operational Modifications</w:t>
            </w:r>
            <w:r>
              <w:rPr>
                <w:noProof/>
                <w:webHidden/>
              </w:rPr>
              <w:tab/>
            </w:r>
            <w:r>
              <w:rPr>
                <w:noProof/>
                <w:webHidden/>
              </w:rPr>
              <w:fldChar w:fldCharType="begin"/>
            </w:r>
            <w:r>
              <w:rPr>
                <w:noProof/>
                <w:webHidden/>
              </w:rPr>
              <w:instrText xml:space="preserve"> PAGEREF _Toc216457472 \h </w:instrText>
            </w:r>
            <w:r>
              <w:rPr>
                <w:noProof/>
                <w:webHidden/>
              </w:rPr>
            </w:r>
            <w:r>
              <w:rPr>
                <w:noProof/>
                <w:webHidden/>
              </w:rPr>
              <w:fldChar w:fldCharType="separate"/>
            </w:r>
            <w:r>
              <w:rPr>
                <w:noProof/>
                <w:webHidden/>
              </w:rPr>
              <w:t>19</w:t>
            </w:r>
            <w:r>
              <w:rPr>
                <w:noProof/>
                <w:webHidden/>
              </w:rPr>
              <w:fldChar w:fldCharType="end"/>
            </w:r>
          </w:hyperlink>
        </w:p>
        <w:p w14:paraId="34084F95" w14:textId="5D65BD81" w:rsidR="00D26267" w:rsidRDefault="00D26267">
          <w:pPr>
            <w:pStyle w:val="TOC3"/>
            <w:tabs>
              <w:tab w:val="right" w:leader="dot" w:pos="9016"/>
            </w:tabs>
            <w:rPr>
              <w:rFonts w:eastAsiaTheme="minorEastAsia"/>
              <w:noProof/>
              <w:lang w:eastAsia="en-GB"/>
            </w:rPr>
          </w:pPr>
          <w:hyperlink w:anchor="_Toc216457473" w:history="1">
            <w:r w:rsidRPr="002343EE">
              <w:rPr>
                <w:rStyle w:val="Hyperlink"/>
                <w:rFonts w:eastAsia="Times New Roman"/>
                <w:noProof/>
                <w:lang w:eastAsia="en-GB"/>
              </w:rPr>
              <w:t>5.3.3 Strategic Benefits</w:t>
            </w:r>
            <w:r>
              <w:rPr>
                <w:noProof/>
                <w:webHidden/>
              </w:rPr>
              <w:tab/>
            </w:r>
            <w:r>
              <w:rPr>
                <w:noProof/>
                <w:webHidden/>
              </w:rPr>
              <w:fldChar w:fldCharType="begin"/>
            </w:r>
            <w:r>
              <w:rPr>
                <w:noProof/>
                <w:webHidden/>
              </w:rPr>
              <w:instrText xml:space="preserve"> PAGEREF _Toc216457473 \h </w:instrText>
            </w:r>
            <w:r>
              <w:rPr>
                <w:noProof/>
                <w:webHidden/>
              </w:rPr>
            </w:r>
            <w:r>
              <w:rPr>
                <w:noProof/>
                <w:webHidden/>
              </w:rPr>
              <w:fldChar w:fldCharType="separate"/>
            </w:r>
            <w:r>
              <w:rPr>
                <w:noProof/>
                <w:webHidden/>
              </w:rPr>
              <w:t>19</w:t>
            </w:r>
            <w:r>
              <w:rPr>
                <w:noProof/>
                <w:webHidden/>
              </w:rPr>
              <w:fldChar w:fldCharType="end"/>
            </w:r>
          </w:hyperlink>
        </w:p>
        <w:p w14:paraId="3DE1C7A5" w14:textId="338F499D" w:rsidR="00D26267" w:rsidRDefault="00D26267">
          <w:pPr>
            <w:pStyle w:val="TOC3"/>
            <w:tabs>
              <w:tab w:val="right" w:leader="dot" w:pos="9016"/>
            </w:tabs>
            <w:rPr>
              <w:rFonts w:eastAsiaTheme="minorEastAsia"/>
              <w:noProof/>
              <w:lang w:eastAsia="en-GB"/>
            </w:rPr>
          </w:pPr>
          <w:hyperlink w:anchor="_Toc216457474" w:history="1">
            <w:r w:rsidRPr="002343EE">
              <w:rPr>
                <w:rStyle w:val="Hyperlink"/>
                <w:rFonts w:eastAsia="Times New Roman"/>
                <w:noProof/>
                <w:lang w:eastAsia="en-GB"/>
              </w:rPr>
              <w:t>5.3.4 Risks and Mitigation</w:t>
            </w:r>
            <w:r>
              <w:rPr>
                <w:noProof/>
                <w:webHidden/>
              </w:rPr>
              <w:tab/>
            </w:r>
            <w:r>
              <w:rPr>
                <w:noProof/>
                <w:webHidden/>
              </w:rPr>
              <w:fldChar w:fldCharType="begin"/>
            </w:r>
            <w:r>
              <w:rPr>
                <w:noProof/>
                <w:webHidden/>
              </w:rPr>
              <w:instrText xml:space="preserve"> PAGEREF _Toc216457474 \h </w:instrText>
            </w:r>
            <w:r>
              <w:rPr>
                <w:noProof/>
                <w:webHidden/>
              </w:rPr>
            </w:r>
            <w:r>
              <w:rPr>
                <w:noProof/>
                <w:webHidden/>
              </w:rPr>
              <w:fldChar w:fldCharType="separate"/>
            </w:r>
            <w:r>
              <w:rPr>
                <w:noProof/>
                <w:webHidden/>
              </w:rPr>
              <w:t>19</w:t>
            </w:r>
            <w:r>
              <w:rPr>
                <w:noProof/>
                <w:webHidden/>
              </w:rPr>
              <w:fldChar w:fldCharType="end"/>
            </w:r>
          </w:hyperlink>
        </w:p>
        <w:p w14:paraId="19B4C77B" w14:textId="1555FEBA" w:rsidR="00D26267" w:rsidRDefault="00D26267">
          <w:pPr>
            <w:pStyle w:val="TOC2"/>
            <w:tabs>
              <w:tab w:val="right" w:leader="dot" w:pos="9016"/>
            </w:tabs>
            <w:rPr>
              <w:rFonts w:eastAsiaTheme="minorEastAsia"/>
              <w:noProof/>
              <w:lang w:eastAsia="en-GB"/>
            </w:rPr>
          </w:pPr>
          <w:hyperlink w:anchor="_Toc216457475" w:history="1">
            <w:r w:rsidRPr="002343EE">
              <w:rPr>
                <w:rStyle w:val="Hyperlink"/>
                <w:rFonts w:eastAsia="Times New Roman"/>
                <w:noProof/>
                <w:lang w:eastAsia="en-GB"/>
              </w:rPr>
              <w:t>5.4 Integrated Strategic Outlook</w:t>
            </w:r>
            <w:r>
              <w:rPr>
                <w:noProof/>
                <w:webHidden/>
              </w:rPr>
              <w:tab/>
            </w:r>
            <w:r>
              <w:rPr>
                <w:noProof/>
                <w:webHidden/>
              </w:rPr>
              <w:fldChar w:fldCharType="begin"/>
            </w:r>
            <w:r>
              <w:rPr>
                <w:noProof/>
                <w:webHidden/>
              </w:rPr>
              <w:instrText xml:space="preserve"> PAGEREF _Toc216457475 \h </w:instrText>
            </w:r>
            <w:r>
              <w:rPr>
                <w:noProof/>
                <w:webHidden/>
              </w:rPr>
            </w:r>
            <w:r>
              <w:rPr>
                <w:noProof/>
                <w:webHidden/>
              </w:rPr>
              <w:fldChar w:fldCharType="separate"/>
            </w:r>
            <w:r>
              <w:rPr>
                <w:noProof/>
                <w:webHidden/>
              </w:rPr>
              <w:t>19</w:t>
            </w:r>
            <w:r>
              <w:rPr>
                <w:noProof/>
                <w:webHidden/>
              </w:rPr>
              <w:fldChar w:fldCharType="end"/>
            </w:r>
          </w:hyperlink>
        </w:p>
        <w:p w14:paraId="4755788C" w14:textId="402C5610" w:rsidR="00D26267" w:rsidRDefault="00D26267">
          <w:pPr>
            <w:pStyle w:val="TOC1"/>
            <w:tabs>
              <w:tab w:val="right" w:leader="dot" w:pos="9016"/>
            </w:tabs>
            <w:rPr>
              <w:rFonts w:eastAsiaTheme="minorEastAsia"/>
              <w:noProof/>
              <w:lang w:eastAsia="en-GB"/>
            </w:rPr>
          </w:pPr>
          <w:hyperlink w:anchor="_Toc216457476" w:history="1">
            <w:r w:rsidRPr="002343EE">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_Toc216457476 \h </w:instrText>
            </w:r>
            <w:r>
              <w:rPr>
                <w:noProof/>
                <w:webHidden/>
              </w:rPr>
            </w:r>
            <w:r>
              <w:rPr>
                <w:noProof/>
                <w:webHidden/>
              </w:rPr>
              <w:fldChar w:fldCharType="separate"/>
            </w:r>
            <w:r>
              <w:rPr>
                <w:noProof/>
                <w:webHidden/>
              </w:rPr>
              <w:t>20</w:t>
            </w:r>
            <w:r>
              <w:rPr>
                <w:noProof/>
                <w:webHidden/>
              </w:rPr>
              <w:fldChar w:fldCharType="end"/>
            </w:r>
          </w:hyperlink>
        </w:p>
        <w:p w14:paraId="34FE7BE9" w14:textId="7AEA0640" w:rsidR="00D26267" w:rsidRDefault="00D26267">
          <w:pPr>
            <w:pStyle w:val="TOC1"/>
            <w:tabs>
              <w:tab w:val="right" w:leader="dot" w:pos="9016"/>
            </w:tabs>
            <w:rPr>
              <w:rFonts w:eastAsiaTheme="minorEastAsia"/>
              <w:noProof/>
              <w:lang w:eastAsia="en-GB"/>
            </w:rPr>
          </w:pPr>
          <w:hyperlink w:anchor="_Toc216457477" w:history="1">
            <w:r w:rsidRPr="002343EE">
              <w:rPr>
                <w:rStyle w:val="Hyperlink"/>
                <w:noProof/>
              </w:rPr>
              <w:t>References</w:t>
            </w:r>
            <w:r>
              <w:rPr>
                <w:noProof/>
                <w:webHidden/>
              </w:rPr>
              <w:tab/>
            </w:r>
            <w:r>
              <w:rPr>
                <w:noProof/>
                <w:webHidden/>
              </w:rPr>
              <w:fldChar w:fldCharType="begin"/>
            </w:r>
            <w:r>
              <w:rPr>
                <w:noProof/>
                <w:webHidden/>
              </w:rPr>
              <w:instrText xml:space="preserve"> PAGEREF _Toc216457477 \h </w:instrText>
            </w:r>
            <w:r>
              <w:rPr>
                <w:noProof/>
                <w:webHidden/>
              </w:rPr>
            </w:r>
            <w:r>
              <w:rPr>
                <w:noProof/>
                <w:webHidden/>
              </w:rPr>
              <w:fldChar w:fldCharType="separate"/>
            </w:r>
            <w:r>
              <w:rPr>
                <w:noProof/>
                <w:webHidden/>
              </w:rPr>
              <w:t>22</w:t>
            </w:r>
            <w:r>
              <w:rPr>
                <w:noProof/>
                <w:webHidden/>
              </w:rPr>
              <w:fldChar w:fldCharType="end"/>
            </w:r>
          </w:hyperlink>
        </w:p>
        <w:p w14:paraId="21622AF6" w14:textId="21E46673" w:rsidR="00AE0F77" w:rsidRDefault="005F33B0" w:rsidP="00AE0F77">
          <w:pPr>
            <w:rPr>
              <w:b/>
              <w:bCs/>
              <w:noProof/>
            </w:rPr>
          </w:pPr>
          <w:r>
            <w:rPr>
              <w:b/>
              <w:bCs/>
              <w:noProof/>
            </w:rPr>
            <w:fldChar w:fldCharType="end"/>
          </w:r>
        </w:p>
      </w:sdtContent>
    </w:sdt>
    <w:p w14:paraId="3B1858C7" w14:textId="77777777" w:rsidR="00E54824" w:rsidRDefault="00E54824" w:rsidP="00AE0F77">
      <w:pPr>
        <w:rPr>
          <w:b/>
          <w:bCs/>
          <w:noProof/>
        </w:rPr>
      </w:pPr>
    </w:p>
    <w:p w14:paraId="54947084" w14:textId="77777777" w:rsidR="00E54824" w:rsidRDefault="00E54824" w:rsidP="00AE0F77">
      <w:pPr>
        <w:rPr>
          <w:b/>
          <w:bCs/>
          <w:noProof/>
        </w:rPr>
      </w:pPr>
    </w:p>
    <w:p w14:paraId="6D27C17E" w14:textId="77777777" w:rsidR="00E54824" w:rsidRDefault="00E54824" w:rsidP="00AE0F77">
      <w:pPr>
        <w:rPr>
          <w:b/>
          <w:bCs/>
          <w:noProof/>
        </w:rPr>
      </w:pPr>
    </w:p>
    <w:p w14:paraId="1CE8B6B0" w14:textId="77777777" w:rsidR="00E54824" w:rsidRDefault="00E54824" w:rsidP="00AE0F77">
      <w:pPr>
        <w:rPr>
          <w:b/>
          <w:bCs/>
          <w:noProof/>
        </w:rPr>
      </w:pPr>
    </w:p>
    <w:p w14:paraId="5D542BA7" w14:textId="77777777" w:rsidR="00E54824" w:rsidRDefault="00E54824" w:rsidP="00AE0F77">
      <w:pPr>
        <w:rPr>
          <w:b/>
          <w:bCs/>
          <w:noProof/>
        </w:rPr>
      </w:pPr>
    </w:p>
    <w:p w14:paraId="6234E93E" w14:textId="77777777" w:rsidR="00E54824" w:rsidRDefault="00E54824" w:rsidP="00AE0F77">
      <w:pPr>
        <w:rPr>
          <w:b/>
          <w:bCs/>
          <w:noProof/>
        </w:rPr>
      </w:pPr>
    </w:p>
    <w:p w14:paraId="08F70810" w14:textId="77777777" w:rsidR="00E54824" w:rsidRDefault="00E54824" w:rsidP="00AE0F77">
      <w:pPr>
        <w:rPr>
          <w:b/>
          <w:bCs/>
          <w:noProof/>
        </w:rPr>
      </w:pPr>
    </w:p>
    <w:p w14:paraId="3B8524A2" w14:textId="77777777" w:rsidR="00E54824" w:rsidRDefault="00E54824" w:rsidP="00AE0F77">
      <w:pPr>
        <w:rPr>
          <w:b/>
          <w:bCs/>
          <w:noProof/>
        </w:rPr>
      </w:pPr>
    </w:p>
    <w:p w14:paraId="03998C8C" w14:textId="77777777" w:rsidR="00E54824" w:rsidRDefault="00E54824" w:rsidP="00AE0F77">
      <w:pPr>
        <w:rPr>
          <w:b/>
          <w:bCs/>
          <w:noProof/>
        </w:rPr>
      </w:pPr>
    </w:p>
    <w:p w14:paraId="749ECAEB" w14:textId="77777777" w:rsidR="00E54824" w:rsidRDefault="00E54824" w:rsidP="00AE0F77">
      <w:pPr>
        <w:rPr>
          <w:b/>
          <w:bCs/>
          <w:noProof/>
        </w:rPr>
      </w:pPr>
    </w:p>
    <w:p w14:paraId="14E2632A" w14:textId="77777777" w:rsidR="00E54824" w:rsidRDefault="00E54824" w:rsidP="00AE0F77">
      <w:pPr>
        <w:rPr>
          <w:b/>
          <w:bCs/>
          <w:noProof/>
        </w:rPr>
      </w:pPr>
    </w:p>
    <w:p w14:paraId="7BAD8D06" w14:textId="77777777" w:rsidR="00E54824" w:rsidRDefault="00E54824" w:rsidP="00AE0F77">
      <w:pPr>
        <w:rPr>
          <w:b/>
          <w:bCs/>
          <w:noProof/>
        </w:rPr>
      </w:pPr>
    </w:p>
    <w:p w14:paraId="7A28372E" w14:textId="77777777" w:rsidR="00E54824" w:rsidRDefault="00E54824" w:rsidP="00AE0F77">
      <w:pPr>
        <w:rPr>
          <w:b/>
          <w:bCs/>
          <w:noProof/>
        </w:rPr>
      </w:pPr>
    </w:p>
    <w:p w14:paraId="48670992" w14:textId="77777777" w:rsidR="00E54824" w:rsidRDefault="00E54824" w:rsidP="00AE0F77">
      <w:pPr>
        <w:rPr>
          <w:b/>
          <w:bCs/>
          <w:noProof/>
        </w:rPr>
      </w:pPr>
    </w:p>
    <w:p w14:paraId="44302941" w14:textId="77777777" w:rsidR="00E54824" w:rsidRDefault="00E54824" w:rsidP="00AE0F77">
      <w:pPr>
        <w:rPr>
          <w:b/>
          <w:bCs/>
          <w:noProof/>
        </w:rPr>
      </w:pPr>
    </w:p>
    <w:p w14:paraId="4E12A834" w14:textId="77777777" w:rsidR="00E54824" w:rsidRDefault="00E54824" w:rsidP="00AE0F77">
      <w:pPr>
        <w:rPr>
          <w:b/>
          <w:bCs/>
          <w:noProof/>
        </w:rPr>
      </w:pPr>
    </w:p>
    <w:p w14:paraId="2F3045EC" w14:textId="77777777" w:rsidR="00E54824" w:rsidRDefault="00E54824" w:rsidP="00AE0F77">
      <w:pPr>
        <w:rPr>
          <w:b/>
          <w:bCs/>
          <w:noProof/>
        </w:rPr>
      </w:pPr>
    </w:p>
    <w:p w14:paraId="46F9EA82" w14:textId="77777777" w:rsidR="00E54824" w:rsidRDefault="00E54824" w:rsidP="00AE0F77">
      <w:pPr>
        <w:rPr>
          <w:b/>
          <w:bCs/>
          <w:noProof/>
        </w:rPr>
      </w:pPr>
    </w:p>
    <w:p w14:paraId="38D5AE37" w14:textId="4D2E5AB6" w:rsidR="007B015C" w:rsidRDefault="007B015C">
      <w:pPr>
        <w:rPr>
          <w:rFonts w:asciiTheme="majorHAnsi" w:eastAsiaTheme="majorEastAsia" w:hAnsiTheme="majorHAnsi" w:cstheme="majorBidi"/>
          <w:color w:val="0F4761" w:themeColor="accent1" w:themeShade="BF"/>
          <w:sz w:val="40"/>
          <w:szCs w:val="40"/>
        </w:rPr>
      </w:pPr>
      <w:r>
        <w:br w:type="page"/>
      </w:r>
    </w:p>
    <w:p w14:paraId="065AD0E9" w14:textId="77777777" w:rsidR="00DB34F5" w:rsidRDefault="00DB34F5" w:rsidP="0051440C">
      <w:pPr>
        <w:pStyle w:val="Heading1"/>
      </w:pPr>
    </w:p>
    <w:p w14:paraId="7DBB3327" w14:textId="4507019D" w:rsidR="00D80AEB" w:rsidRDefault="007B281E" w:rsidP="0051440C">
      <w:pPr>
        <w:pStyle w:val="Heading1"/>
      </w:pPr>
      <w:bookmarkStart w:id="0" w:name="_Toc216457425"/>
      <w:r w:rsidRPr="007B281E">
        <w:t>Introduction</w:t>
      </w:r>
      <w:bookmarkEnd w:id="0"/>
    </w:p>
    <w:p w14:paraId="0267A228" w14:textId="77777777" w:rsidR="00D42524" w:rsidRDefault="00D42524" w:rsidP="000A56CF">
      <w:r w:rsidRPr="00D42524">
        <w:t>IKEA is one of the world’s most recognisable global retailers, known for its flat-pack furniture and Scandinavian design rooted in Swedish values of simplicity, equality and sustainability. These principles have shaped the company since its founding in 1943 and continue to influence its international growth (</w:t>
      </w:r>
      <w:r w:rsidRPr="00D42524">
        <w:rPr>
          <w:b/>
          <w:bCs/>
        </w:rPr>
        <w:t>Johansson &amp; Thelander, 2019</w:t>
      </w:r>
      <w:r w:rsidRPr="00D42524">
        <w:t>). Today, with more than 460 stores worldwide, IKEA remains a leading example of a Scandinavian firm succeeding in diverse global markets (</w:t>
      </w:r>
      <w:r w:rsidRPr="00D42524">
        <w:rPr>
          <w:b/>
          <w:bCs/>
        </w:rPr>
        <w:t>IKEA Group, 2023</w:t>
      </w:r>
      <w:r w:rsidRPr="00D42524">
        <w:t>). India has become a key emerging market for the company, offering vast potential through its large population and expanding middle class, yet also presenting challenges due to cultural diversity, regulatory complexity and infrastructure gaps (</w:t>
      </w:r>
      <w:r w:rsidRPr="00D42524">
        <w:rPr>
          <w:b/>
          <w:bCs/>
        </w:rPr>
        <w:t>World Bank, 2023</w:t>
      </w:r>
      <w:r w:rsidRPr="00D42524">
        <w:t>). The contrast between Sweden’s advanced, innovation-driven economy and India’s rapidly developing but uneven institutional environment shapes the strategic choices IKEA must make (</w:t>
      </w:r>
      <w:r w:rsidRPr="00D42524">
        <w:rPr>
          <w:b/>
          <w:bCs/>
        </w:rPr>
        <w:t>OECD, 2024</w:t>
      </w:r>
      <w:r w:rsidRPr="00D42524">
        <w:t>). This report therefore examines IKEA’s expansion from Sweden to India, analysing strategic and cultural implications through the OLI framework and cross-cultural theory (</w:t>
      </w:r>
      <w:r w:rsidRPr="00D42524">
        <w:rPr>
          <w:b/>
          <w:bCs/>
        </w:rPr>
        <w:t>Dunning, 1993; Hofstede, 2011</w:t>
      </w:r>
      <w:r w:rsidRPr="00D42524">
        <w:t>), while also evaluating the suitability of its market entry mode and proposing SOP improvements to enhance long-term performance.</w:t>
      </w:r>
    </w:p>
    <w:p w14:paraId="3D38BF98" w14:textId="52542DA3" w:rsidR="007B281E" w:rsidRDefault="007B281E" w:rsidP="005963AF">
      <w:pPr>
        <w:pStyle w:val="Heading1"/>
      </w:pPr>
      <w:bookmarkStart w:id="1" w:name="_Toc216457426"/>
      <w:r w:rsidRPr="007B281E">
        <w:t>Benefits and Challenges of International Operations</w:t>
      </w:r>
      <w:bookmarkEnd w:id="1"/>
    </w:p>
    <w:p w14:paraId="1F5FA4AA" w14:textId="6FE53A9B" w:rsidR="00923998" w:rsidRDefault="00923998" w:rsidP="00923998">
      <w:pPr>
        <w:pStyle w:val="Heading2"/>
      </w:pPr>
      <w:bookmarkStart w:id="2" w:name="_Toc216457427"/>
      <w:r w:rsidRPr="007B281E">
        <w:t>2.</w:t>
      </w:r>
      <w:r>
        <w:t>1</w:t>
      </w:r>
      <w:r w:rsidR="00A0698E">
        <w:t>I</w:t>
      </w:r>
      <w:r w:rsidRPr="007B281E">
        <w:t>KEA as a Multinational/Transnational Corporation</w:t>
      </w:r>
      <w:bookmarkEnd w:id="2"/>
    </w:p>
    <w:p w14:paraId="77E41918" w14:textId="36CF5256" w:rsidR="00923998" w:rsidRPr="00803D59" w:rsidRDefault="005203FB" w:rsidP="00923998">
      <w:pPr>
        <w:pBdr>
          <w:bottom w:val="single" w:sz="6" w:space="1" w:color="auto"/>
        </w:pBdr>
      </w:pPr>
      <w:r w:rsidRPr="005203FB">
        <w:t>IKEA operates in more than 60 countries through a mix of franchised and wholly owned units, reflecting its position as a truly global multinational. Its coordinated structure under Inter IKEA Group showcases a transnational strategy that blends global standardisation with local responsiveness (</w:t>
      </w:r>
      <w:r w:rsidRPr="005203FB">
        <w:rPr>
          <w:b/>
          <w:bCs/>
        </w:rPr>
        <w:t>Rugman &amp; Verbeke, 2017; Bartlett &amp; Ghoshal, 2002</w:t>
      </w:r>
      <w:r w:rsidRPr="005203FB">
        <w:t xml:space="preserve">). In </w:t>
      </w:r>
      <w:r w:rsidRPr="005203FB">
        <w:rPr>
          <w:b/>
          <w:bCs/>
        </w:rPr>
        <w:t>Sweden</w:t>
      </w:r>
      <w:r w:rsidRPr="005203FB">
        <w:t>, the company’s home base, major stores, design centres, and innovation hubs continue to shape IKEA’s global identity and reinforce its sustainability-driven Scandinavian values (</w:t>
      </w:r>
      <w:r w:rsidRPr="005203FB">
        <w:rPr>
          <w:b/>
          <w:bCs/>
        </w:rPr>
        <w:t>Johansson &amp; Thelander, 2019</w:t>
      </w:r>
      <w:r w:rsidRPr="005203FB">
        <w:t xml:space="preserve">). In </w:t>
      </w:r>
      <w:r w:rsidRPr="005203FB">
        <w:rPr>
          <w:b/>
          <w:bCs/>
        </w:rPr>
        <w:t>India</w:t>
      </w:r>
      <w:r w:rsidRPr="005203FB">
        <w:t>, IKEA is still in a rapid expansion phase, supported by a long-term investment of more than €1.5 billion and a strong localisation focus—sourcing over 30% of products domestically, adapting designs to Indian households, and collaborating closely with local suppliers to meet regulatory and consumer expectations (</w:t>
      </w:r>
      <w:r w:rsidRPr="005203FB">
        <w:rPr>
          <w:b/>
          <w:bCs/>
        </w:rPr>
        <w:t>IKEA Group, 2023; The Economic Times, 2024</w:t>
      </w:r>
      <w:r w:rsidRPr="005203FB">
        <w:t>).</w:t>
      </w:r>
    </w:p>
    <w:p w14:paraId="147FE530" w14:textId="5F8F8149" w:rsidR="0094303F" w:rsidRDefault="0094303F" w:rsidP="00C808C4">
      <w:pPr>
        <w:rPr>
          <w:rFonts w:asciiTheme="majorHAnsi" w:eastAsiaTheme="majorEastAsia" w:hAnsiTheme="majorHAnsi" w:cstheme="majorBidi"/>
          <w:color w:val="0F4761" w:themeColor="accent1" w:themeShade="BF"/>
          <w:sz w:val="32"/>
          <w:szCs w:val="32"/>
        </w:rPr>
      </w:pPr>
    </w:p>
    <w:p w14:paraId="2A33A0B7" w14:textId="0BBB5DDE" w:rsidR="00C808C4" w:rsidRDefault="00C808C4" w:rsidP="00C808C4">
      <w:pPr>
        <w:rPr>
          <w:lang w:eastAsia="en-GB"/>
        </w:rPr>
      </w:pPr>
      <w:r w:rsidRPr="002D600A">
        <w:rPr>
          <w:rFonts w:asciiTheme="majorHAnsi" w:eastAsiaTheme="majorEastAsia" w:hAnsiTheme="majorHAnsi" w:cstheme="majorBidi"/>
          <w:color w:val="0F4761" w:themeColor="accent1" w:themeShade="BF"/>
          <w:sz w:val="32"/>
          <w:szCs w:val="32"/>
        </w:rPr>
        <w:t>2.</w:t>
      </w:r>
      <w:r w:rsidR="00923998">
        <w:rPr>
          <w:rFonts w:asciiTheme="majorHAnsi" w:eastAsiaTheme="majorEastAsia" w:hAnsiTheme="majorHAnsi" w:cstheme="majorBidi"/>
          <w:color w:val="0F4761" w:themeColor="accent1" w:themeShade="BF"/>
          <w:sz w:val="32"/>
          <w:szCs w:val="32"/>
        </w:rPr>
        <w:t>2</w:t>
      </w:r>
      <w:r w:rsidRPr="002D600A">
        <w:rPr>
          <w:rFonts w:asciiTheme="majorHAnsi" w:eastAsiaTheme="majorEastAsia" w:hAnsiTheme="majorHAnsi" w:cstheme="majorBidi"/>
          <w:color w:val="0F4761" w:themeColor="accent1" w:themeShade="BF"/>
          <w:sz w:val="32"/>
          <w:szCs w:val="32"/>
        </w:rPr>
        <w:t xml:space="preserve"> Benefits of International Operations</w:t>
      </w:r>
    </w:p>
    <w:p w14:paraId="19A95BAF" w14:textId="77777777" w:rsidR="00C808C4" w:rsidRPr="00D455E8" w:rsidRDefault="00C808C4" w:rsidP="00C808C4">
      <w:pPr>
        <w:pStyle w:val="NormalWeb"/>
      </w:pPr>
      <w:r w:rsidRPr="00D455E8">
        <w:lastRenderedPageBreak/>
        <w:t>IKEA’s international expansion provides a range of strategic, financial, and operational benefits that strengthen its position as a leading global retailer.</w:t>
      </w:r>
    </w:p>
    <w:p w14:paraId="080259A8" w14:textId="3B80BD6C" w:rsidR="00890532" w:rsidRDefault="008C2994" w:rsidP="008C2994">
      <w:pPr>
        <w:pStyle w:val="NormalWeb"/>
        <w:rPr>
          <w:b/>
          <w:bCs/>
        </w:rPr>
      </w:pPr>
      <w:r>
        <w:rPr>
          <w:b/>
          <w:bCs/>
        </w:rPr>
        <w:t>1.</w:t>
      </w:r>
      <w:r w:rsidR="000F4F26">
        <w:rPr>
          <w:b/>
          <w:bCs/>
        </w:rPr>
        <w:t xml:space="preserve"> </w:t>
      </w:r>
      <w:r w:rsidR="00C808C4" w:rsidRPr="00D455E8">
        <w:rPr>
          <w:b/>
          <w:bCs/>
        </w:rPr>
        <w:t>Economies of Scale:</w:t>
      </w:r>
      <w:r w:rsidR="002B481D">
        <w:rPr>
          <w:b/>
          <w:bCs/>
        </w:rPr>
        <w:t xml:space="preserve"> </w:t>
      </w:r>
    </w:p>
    <w:p w14:paraId="3C15E065" w14:textId="13F70EE0" w:rsidR="00890532" w:rsidRDefault="00890532" w:rsidP="008C2994">
      <w:pPr>
        <w:pStyle w:val="NormalWeb"/>
      </w:pPr>
      <w:r w:rsidRPr="00890532">
        <w:t>As a multinational corporation operating in more than 60 countries, IKEA benefits from a global footprint that enables it to consolidate production, sourcing, and distribution on a massive scale. Its multinational presence means it can source materials from multiple regions, optimise manufacturing across borders, and coordinate logistics through an integrated global supply chain—advantages that smaller domestic firms cannot achieve. By standardising designs and centralising key parts of its production system, IKEA reduces unit costs significantly, allowing it to maintain its low-price strategy in diverse markets such as Sweden and India. These cost efficiencies strengthen IKEA’s competitive position in both mature economies and rapidly growing emerging markets (</w:t>
      </w:r>
      <w:r w:rsidRPr="00890532">
        <w:rPr>
          <w:b/>
          <w:bCs/>
        </w:rPr>
        <w:t>Hill, 2022</w:t>
      </w:r>
      <w:r w:rsidRPr="00890532">
        <w:t>).</w:t>
      </w:r>
    </w:p>
    <w:p w14:paraId="07ADCE6A" w14:textId="3263DCAE" w:rsidR="00C808C4" w:rsidRPr="00D455E8" w:rsidRDefault="00C808C4" w:rsidP="00C808C4">
      <w:pPr>
        <w:pStyle w:val="NormalWeb"/>
        <w:rPr>
          <w:b/>
          <w:bCs/>
        </w:rPr>
      </w:pPr>
      <w:r w:rsidRPr="00D455E8">
        <w:rPr>
          <w:b/>
          <w:bCs/>
        </w:rPr>
        <w:t>2. Global Brand Recognition:</w:t>
      </w:r>
    </w:p>
    <w:p w14:paraId="31D45F3F" w14:textId="77777777" w:rsidR="00C808C4" w:rsidRPr="00D455E8" w:rsidRDefault="00C808C4" w:rsidP="00C808C4">
      <w:pPr>
        <w:pStyle w:val="NormalWeb"/>
      </w:pPr>
      <w:r w:rsidRPr="00D455E8">
        <w:t>IKEA has developed one of the most recognisable retail brands in the world. Its Scandinavian aesthetic, sustainability-focused values, and “democratic design” philosophy resonate strongly with international audiences, reinforcing customer loyalty across diverse cultures (</w:t>
      </w:r>
      <w:proofErr w:type="spellStart"/>
      <w:r w:rsidRPr="00D455E8">
        <w:rPr>
          <w:b/>
          <w:bCs/>
        </w:rPr>
        <w:t>Kotabe</w:t>
      </w:r>
      <w:proofErr w:type="spellEnd"/>
      <w:r w:rsidRPr="00D455E8">
        <w:rPr>
          <w:b/>
          <w:bCs/>
        </w:rPr>
        <w:t xml:space="preserve"> &amp; Helsen, 2020</w:t>
      </w:r>
      <w:r w:rsidRPr="00D455E8">
        <w:t>). The brand’s Swedish identity—characterised by simplicity and functionality—serves as a unique selling point in emerging markets like India.</w:t>
      </w:r>
    </w:p>
    <w:p w14:paraId="3B56CA34" w14:textId="77777777" w:rsidR="00C808C4" w:rsidRPr="00D455E8" w:rsidRDefault="00C808C4" w:rsidP="00C808C4">
      <w:pPr>
        <w:pStyle w:val="NormalWeb"/>
        <w:rPr>
          <w:b/>
          <w:bCs/>
        </w:rPr>
      </w:pPr>
      <w:r w:rsidRPr="00D455E8">
        <w:rPr>
          <w:b/>
          <w:bCs/>
        </w:rPr>
        <w:t>3. Diversification and Risk Management:</w:t>
      </w:r>
    </w:p>
    <w:p w14:paraId="0B981053" w14:textId="77777777" w:rsidR="00C808C4" w:rsidRPr="00D455E8" w:rsidRDefault="00C808C4" w:rsidP="00C808C4">
      <w:pPr>
        <w:pStyle w:val="NormalWeb"/>
      </w:pPr>
      <w:r w:rsidRPr="00D455E8">
        <w:t>International operations reduce IKEA’s reliance on any single market. While economic conditions in Sweden or other European countries may fluctuate, high-growth emerging markets such as India, Indonesia, and Mexico provide important sources of long-term revenue stability (</w:t>
      </w:r>
      <w:r w:rsidRPr="00D455E8">
        <w:rPr>
          <w:b/>
          <w:bCs/>
        </w:rPr>
        <w:t>Statista, 2024</w:t>
      </w:r>
      <w:r w:rsidRPr="00D455E8">
        <w:t>). This diversified geographic portfolio enables IKEA to manage financial risk more effectively.</w:t>
      </w:r>
    </w:p>
    <w:p w14:paraId="63B6F50D" w14:textId="77777777" w:rsidR="00C808C4" w:rsidRPr="00D455E8" w:rsidRDefault="00C808C4" w:rsidP="00C808C4">
      <w:pPr>
        <w:pStyle w:val="NormalWeb"/>
        <w:rPr>
          <w:b/>
          <w:bCs/>
        </w:rPr>
      </w:pPr>
      <w:r w:rsidRPr="00D455E8">
        <w:rPr>
          <w:b/>
          <w:bCs/>
        </w:rPr>
        <w:t>4. Access to New Consumer Segments:</w:t>
      </w:r>
    </w:p>
    <w:p w14:paraId="7CE3D6B3" w14:textId="77777777" w:rsidR="00C808C4" w:rsidRPr="00D455E8" w:rsidRDefault="00C808C4" w:rsidP="00C808C4">
      <w:pPr>
        <w:pStyle w:val="NormalWeb"/>
      </w:pPr>
      <w:r w:rsidRPr="00D455E8">
        <w:t>India’s rapidly expanding middle class, urbanisation trends, and rising disposable incomes create substantial opportunities for IKEA. The company’s affordable home furnishings and space-saving solutions are well suited to Indian households, enabling IKEA to tap into a large and growing consumer base (</w:t>
      </w:r>
      <w:r w:rsidRPr="00D455E8">
        <w:rPr>
          <w:b/>
          <w:bCs/>
        </w:rPr>
        <w:t>World Bank, 2023</w:t>
      </w:r>
      <w:r w:rsidRPr="00D455E8">
        <w:t>). This market expansion supports IKEA’s long-term global growth strategy.</w:t>
      </w:r>
    </w:p>
    <w:p w14:paraId="4BB08F35" w14:textId="77777777" w:rsidR="00C808C4" w:rsidRPr="00D455E8" w:rsidRDefault="00C808C4" w:rsidP="00C808C4">
      <w:pPr>
        <w:pStyle w:val="NormalWeb"/>
        <w:rPr>
          <w:b/>
          <w:bCs/>
        </w:rPr>
      </w:pPr>
      <w:r w:rsidRPr="00D455E8">
        <w:rPr>
          <w:b/>
          <w:bCs/>
        </w:rPr>
        <w:t>5. Sustainability and Innovation Synergies:</w:t>
      </w:r>
    </w:p>
    <w:p w14:paraId="4F72B999" w14:textId="77777777" w:rsidR="00C808C4" w:rsidRDefault="00C808C4" w:rsidP="00C808C4">
      <w:pPr>
        <w:pStyle w:val="NormalWeb"/>
      </w:pPr>
      <w:r w:rsidRPr="00D455E8">
        <w:t>IKEA’s global footprint enables collaboration with suppliers, NGOs, and governments on major sustainability initiatives—including renewable energy, ethical sourcing, and circular economy practices. The company has already achieved high sustainability benchmarks, such as sourcing more than 98% of its wood from FSC-certified forests and committing to becoming climate positive by 2030 (</w:t>
      </w:r>
      <w:r w:rsidRPr="00D455E8">
        <w:rPr>
          <w:b/>
          <w:bCs/>
        </w:rPr>
        <w:t>IKEA Sustainability Report, 2023</w:t>
      </w:r>
      <w:r w:rsidRPr="00D455E8">
        <w:t>). International partnerships across countries like Sweden and India strengthen innovation and accelerate progress toward these environmental goals.</w:t>
      </w:r>
    </w:p>
    <w:p w14:paraId="217E175F" w14:textId="77777777" w:rsidR="00386F01" w:rsidRDefault="00386F01" w:rsidP="00386F01">
      <w:pPr>
        <w:pStyle w:val="Heading2"/>
      </w:pPr>
      <w:bookmarkStart w:id="3" w:name="_Toc216457428"/>
      <w:r w:rsidRPr="007B281E">
        <w:lastRenderedPageBreak/>
        <w:t>2.</w:t>
      </w:r>
      <w:r>
        <w:t>2.1</w:t>
      </w:r>
      <w:r w:rsidRPr="007B281E">
        <w:t xml:space="preserve"> Nature of IKEA’s Global Value Chain</w:t>
      </w:r>
      <w:bookmarkEnd w:id="3"/>
    </w:p>
    <w:p w14:paraId="7D536403" w14:textId="77777777" w:rsidR="00386F01" w:rsidRPr="000A513B" w:rsidRDefault="00386F01" w:rsidP="00386F01">
      <w:r w:rsidRPr="000A513B">
        <w:t>IKEA’s value chain integrates a wide range of globally coordinated activities—from product design and sourcing to production, logistics, and retail operations—allowing the company to leverage cost efficiencies and maintain consistency across markets.</w:t>
      </w:r>
    </w:p>
    <w:p w14:paraId="0330B264" w14:textId="77777777" w:rsidR="00386F01" w:rsidRPr="000A513B" w:rsidRDefault="00386F01" w:rsidP="00386F01">
      <w:pPr>
        <w:rPr>
          <w:b/>
          <w:bCs/>
        </w:rPr>
      </w:pPr>
      <w:r w:rsidRPr="000A513B">
        <w:rPr>
          <w:b/>
          <w:bCs/>
        </w:rPr>
        <w:t>• Research and Development (R&amp;D):</w:t>
      </w:r>
    </w:p>
    <w:p w14:paraId="73611B89" w14:textId="77777777" w:rsidR="006A45C2" w:rsidRDefault="006A45C2" w:rsidP="00386F01">
      <w:r w:rsidRPr="006A45C2">
        <w:t xml:space="preserve">IKEA’s core R&amp;D and product design activities are centred in Sweden, especially in </w:t>
      </w:r>
      <w:proofErr w:type="spellStart"/>
      <w:r w:rsidRPr="006A45C2">
        <w:t>Älmhult</w:t>
      </w:r>
      <w:proofErr w:type="spellEnd"/>
      <w:r w:rsidRPr="006A45C2">
        <w:t>, where its global design centre drives the brand’s distinctive blend of style, sustainability, and Scandinavian functionality. These efforts are supported by additional R&amp;D offices in the Netherlands and other parts of Europe, helping maintain global consistency in material efficiency and eco-friendly innovation (</w:t>
      </w:r>
      <w:r w:rsidRPr="006A45C2">
        <w:rPr>
          <w:b/>
          <w:bCs/>
        </w:rPr>
        <w:t>IKEA Sustainability Report, 2023</w:t>
      </w:r>
      <w:r w:rsidRPr="006A45C2">
        <w:t>). Sweden’s innovation hubs remain essential to developing IKEA’s flat-pack solutions, circular product models, and low-carbon materials that define its worldwide identity.</w:t>
      </w:r>
    </w:p>
    <w:p w14:paraId="537AFE44" w14:textId="09B156F1" w:rsidR="00386F01" w:rsidRPr="000A513B" w:rsidRDefault="00386F01" w:rsidP="00386F01">
      <w:pPr>
        <w:rPr>
          <w:b/>
          <w:bCs/>
        </w:rPr>
      </w:pPr>
      <w:r w:rsidRPr="000A513B">
        <w:rPr>
          <w:b/>
          <w:bCs/>
        </w:rPr>
        <w:t>• Sourcing and Production:</w:t>
      </w:r>
    </w:p>
    <w:p w14:paraId="3F30C364" w14:textId="77777777" w:rsidR="0029756F" w:rsidRDefault="0029756F" w:rsidP="00386F01">
      <w:r w:rsidRPr="0029756F">
        <w:t>IKEA sources globally from over 1,000 suppliers in 50+ countries, with Asia contributing more than 20% of its supplier base, including India, China, and Vietnam (</w:t>
      </w:r>
      <w:r w:rsidRPr="0029756F">
        <w:rPr>
          <w:b/>
          <w:bCs/>
        </w:rPr>
        <w:t>Statista, 2024</w:t>
      </w:r>
      <w:r w:rsidRPr="0029756F">
        <w:t xml:space="preserve">). India has become especially important due to its low labour costs, strong manufacturing skills, and supportive government policies such as </w:t>
      </w:r>
      <w:r w:rsidRPr="0029756F">
        <w:rPr>
          <w:i/>
          <w:iCs/>
        </w:rPr>
        <w:t>Make in India</w:t>
      </w:r>
      <w:r w:rsidRPr="0029756F">
        <w:t xml:space="preserve"> that encourage local production and foreign investment (</w:t>
      </w:r>
      <w:r w:rsidRPr="0029756F">
        <w:rPr>
          <w:b/>
          <w:bCs/>
        </w:rPr>
        <w:t>Government of India, 2023</w:t>
      </w:r>
      <w:r w:rsidRPr="0029756F">
        <w:t>). As part of this strategy, IKEA has expanded supplier partnerships across major Indian states like Maharashtra, Karnataka, Tamil Nadu, and Rajasthan.</w:t>
      </w:r>
    </w:p>
    <w:p w14:paraId="3C60D026" w14:textId="5A991E6B" w:rsidR="00386F01" w:rsidRPr="000A513B" w:rsidRDefault="00386F01" w:rsidP="0029756F">
      <w:pPr>
        <w:rPr>
          <w:b/>
          <w:bCs/>
        </w:rPr>
      </w:pPr>
      <w:r w:rsidRPr="000A513B">
        <w:rPr>
          <w:b/>
          <w:bCs/>
        </w:rPr>
        <w:t>• Logistics and Distribution:</w:t>
      </w:r>
    </w:p>
    <w:p w14:paraId="0139772D" w14:textId="77777777" w:rsidR="00194BF5" w:rsidRPr="00194BF5" w:rsidRDefault="00194BF5" w:rsidP="00194BF5">
      <w:r w:rsidRPr="00194BF5">
        <w:t>IKEA operates a centrally coordinated global logistics network that links suppliers to stores through sea, rail, and road transport. Its well-known flat-pack system—first developed in Sweden—continues to reduce shipping costs, optimise container space, and lower carbon emissions (</w:t>
      </w:r>
      <w:r w:rsidRPr="00194BF5">
        <w:rPr>
          <w:b/>
          <w:bCs/>
        </w:rPr>
        <w:t>Johansson &amp; Thelander, 2019</w:t>
      </w:r>
      <w:r w:rsidRPr="00194BF5">
        <w:t>). In India, this model is adapted to local conditions, including dense urban areas and uneven transport infrastructure, ensuring products can move efficiently across the country.</w:t>
      </w:r>
    </w:p>
    <w:p w14:paraId="3FAD81EE" w14:textId="77777777" w:rsidR="00386F01" w:rsidRPr="000A513B" w:rsidRDefault="00386F01" w:rsidP="00386F01">
      <w:pPr>
        <w:rPr>
          <w:b/>
          <w:bCs/>
        </w:rPr>
      </w:pPr>
      <w:r w:rsidRPr="000A513B">
        <w:rPr>
          <w:b/>
          <w:bCs/>
        </w:rPr>
        <w:t>• Sales and Marketing:</w:t>
      </w:r>
    </w:p>
    <w:p w14:paraId="07467FAF" w14:textId="77777777" w:rsidR="006D1471" w:rsidRDefault="006D1471" w:rsidP="00386F01">
      <w:r w:rsidRPr="006D1471">
        <w:t>IKEA’s retail strategy combines large stores, catalogue merchandising, and digital channels. In Sweden, it focuses on sustainability, Scandinavian design, and digital innovation, reflecting the country’s eco-conscious, tech-savvy consumers (</w:t>
      </w:r>
      <w:r w:rsidRPr="006D1471">
        <w:rPr>
          <w:b/>
          <w:bCs/>
        </w:rPr>
        <w:t>IKEA Group, 2023</w:t>
      </w:r>
      <w:r w:rsidRPr="006D1471">
        <w:t>). In India, IKEA uses a hybrid model of physical stores and e-commerce, highlighting affordability, family-oriented living, and locally adapted products to suit diverse cultural preferences.</w:t>
      </w:r>
    </w:p>
    <w:p w14:paraId="03BC7030" w14:textId="4033335E" w:rsidR="00386F01" w:rsidRPr="000A513B" w:rsidRDefault="00386F01" w:rsidP="00386F01">
      <w:pPr>
        <w:rPr>
          <w:b/>
          <w:bCs/>
        </w:rPr>
      </w:pPr>
      <w:r w:rsidRPr="000A513B">
        <w:rPr>
          <w:b/>
          <w:bCs/>
        </w:rPr>
        <w:t>• Financing and Ownership Structure:</w:t>
      </w:r>
    </w:p>
    <w:p w14:paraId="237F8B00" w14:textId="77777777" w:rsidR="006732D9" w:rsidRDefault="006732D9" w:rsidP="003A703F">
      <w:r w:rsidRPr="006732D9">
        <w:lastRenderedPageBreak/>
        <w:t>IKEA separates intellectual property from retail operations. Inter IKEA Systems B.V. owns the brand and franchising rights, while Ingka Group runs most stores, enabling financial decentralisation, tax efficiency, and flexible expansion (</w:t>
      </w:r>
      <w:r w:rsidRPr="006732D9">
        <w:rPr>
          <w:b/>
          <w:bCs/>
        </w:rPr>
        <w:t>The Guardian, 2023</w:t>
      </w:r>
      <w:r w:rsidRPr="006732D9">
        <w:t>). This structure supports a unified global strategy while allowing local adaptation, as seen in India’s evolving retail regulations. Overall, IKEA combines Swedish design and global efficiency with local adaptation. Its mixed entry strategy and strong value chain enhance competitiveness, though cultural, regulatory, and sustainability challenges require ongoing flexibility. The next section applies the OLI framework to IKEA’s expansion from Sweden to India.</w:t>
      </w:r>
    </w:p>
    <w:p w14:paraId="7F46F826" w14:textId="488EA5E8" w:rsidR="00C808C4" w:rsidRDefault="00C808C4" w:rsidP="00C808C4">
      <w:pPr>
        <w:pStyle w:val="Heading2"/>
      </w:pPr>
      <w:bookmarkStart w:id="4" w:name="_Toc216457429"/>
      <w:r w:rsidRPr="00C129B6">
        <w:t>2.</w:t>
      </w:r>
      <w:r w:rsidR="00386F01">
        <w:t>3</w:t>
      </w:r>
      <w:r w:rsidRPr="00C129B6">
        <w:t xml:space="preserve"> Challenges of International Operations</w:t>
      </w:r>
      <w:bookmarkEnd w:id="4"/>
    </w:p>
    <w:p w14:paraId="60AAB447" w14:textId="77777777" w:rsidR="00C808C4" w:rsidRPr="00A956AA" w:rsidRDefault="00C808C4" w:rsidP="00C808C4">
      <w:pPr>
        <w:pStyle w:val="NormalWeb"/>
      </w:pPr>
      <w:r w:rsidRPr="00A956AA">
        <w:t>Despite its global presence, IKEA faces several challenges linked to cultural diversity, regulatory complexity, and operational risks.</w:t>
      </w:r>
    </w:p>
    <w:p w14:paraId="0FD2E5FB" w14:textId="77777777" w:rsidR="00C808C4" w:rsidRPr="00A956AA" w:rsidRDefault="00C808C4" w:rsidP="00C808C4">
      <w:pPr>
        <w:pStyle w:val="NormalWeb"/>
        <w:rPr>
          <w:b/>
          <w:bCs/>
        </w:rPr>
      </w:pPr>
      <w:r w:rsidRPr="00A956AA">
        <w:rPr>
          <w:b/>
          <w:bCs/>
        </w:rPr>
        <w:t>1. Cultural Differences:</w:t>
      </w:r>
    </w:p>
    <w:p w14:paraId="28CD8E06" w14:textId="77777777" w:rsidR="00C808C4" w:rsidRPr="00A956AA" w:rsidRDefault="00C808C4" w:rsidP="00C808C4">
      <w:pPr>
        <w:pStyle w:val="NormalWeb"/>
      </w:pPr>
      <w:r w:rsidRPr="00A956AA">
        <w:t xml:space="preserve">IKEA’s Scandinavian design philosophy, shaped by Swedish values of simplicity and functionality, does not always align with preferences in culturally distinct markets. In </w:t>
      </w:r>
      <w:r w:rsidRPr="00A956AA">
        <w:rPr>
          <w:b/>
          <w:bCs/>
        </w:rPr>
        <w:t>India</w:t>
      </w:r>
      <w:r w:rsidRPr="00A956AA">
        <w:t>, the initial unfamiliarity with self-assembly furniture created resistance among consumers who preferred ready-to-use products and home delivery. IKEA addressed this gap by offering low-cost assembly services and introducing product ranges suited to Indian household sizes and aesthetic preferences (</w:t>
      </w:r>
      <w:r w:rsidRPr="00A956AA">
        <w:rPr>
          <w:b/>
          <w:bCs/>
        </w:rPr>
        <w:t>BBC News, 2023</w:t>
      </w:r>
      <w:r w:rsidRPr="00A956AA">
        <w:t>).</w:t>
      </w:r>
    </w:p>
    <w:p w14:paraId="70CE4CBA" w14:textId="77777777" w:rsidR="00C808C4" w:rsidRPr="00A956AA" w:rsidRDefault="00C808C4" w:rsidP="00C808C4">
      <w:pPr>
        <w:pStyle w:val="NormalWeb"/>
        <w:rPr>
          <w:b/>
          <w:bCs/>
        </w:rPr>
      </w:pPr>
      <w:r w:rsidRPr="00A956AA">
        <w:rPr>
          <w:b/>
          <w:bCs/>
        </w:rPr>
        <w:t>2. Supply Chain Complexity:</w:t>
      </w:r>
    </w:p>
    <w:p w14:paraId="35625F87" w14:textId="77777777" w:rsidR="00C808C4" w:rsidRPr="00A956AA" w:rsidRDefault="00C808C4" w:rsidP="00C808C4">
      <w:pPr>
        <w:pStyle w:val="NormalWeb"/>
      </w:pPr>
      <w:r w:rsidRPr="00A956AA">
        <w:t>Managing thousands of suppliers worldwide exposes IKEA to disruptions, fluctuating exchange rates, and variations in product quality. Global crises such as the COVID-19 pandemic and geopolitical instability have further strained its logistics networks and increased transportation costs (</w:t>
      </w:r>
      <w:r w:rsidRPr="00A956AA">
        <w:rPr>
          <w:b/>
          <w:bCs/>
        </w:rPr>
        <w:t>UNCTAD, 2022</w:t>
      </w:r>
      <w:r w:rsidRPr="00A956AA">
        <w:t>).</w:t>
      </w:r>
    </w:p>
    <w:p w14:paraId="19F77D83" w14:textId="77777777" w:rsidR="00C808C4" w:rsidRPr="00A956AA" w:rsidRDefault="00C808C4" w:rsidP="00C808C4">
      <w:pPr>
        <w:pStyle w:val="NormalWeb"/>
        <w:rPr>
          <w:b/>
          <w:bCs/>
        </w:rPr>
      </w:pPr>
      <w:r w:rsidRPr="00A956AA">
        <w:rPr>
          <w:b/>
          <w:bCs/>
        </w:rPr>
        <w:t>3. Regulatory and Bureaucratic Barriers:</w:t>
      </w:r>
    </w:p>
    <w:p w14:paraId="4696B84C" w14:textId="77777777" w:rsidR="00C808C4" w:rsidRPr="00A956AA" w:rsidRDefault="00C808C4" w:rsidP="00C808C4">
      <w:pPr>
        <w:pStyle w:val="NormalWeb"/>
      </w:pPr>
      <w:r w:rsidRPr="00A956AA">
        <w:t xml:space="preserve">Foreign investment regulations can slow expansion, particularly in emerging markets. IKEA’s entry into </w:t>
      </w:r>
      <w:r w:rsidRPr="00A956AA">
        <w:rPr>
          <w:b/>
          <w:bCs/>
        </w:rPr>
        <w:t>India</w:t>
      </w:r>
      <w:r w:rsidRPr="00A956AA">
        <w:t xml:space="preserve"> was delayed due to restrictions on foreign ownership and sourcing requirements under the previous retail FDI rules. Navigating these regulatory frameworks demanded prolonged negotiations and adjustments to IKEA’s sourcing strategy (</w:t>
      </w:r>
      <w:r w:rsidRPr="00A956AA">
        <w:rPr>
          <w:b/>
          <w:bCs/>
        </w:rPr>
        <w:t>The Economic Times, 2024</w:t>
      </w:r>
      <w:r w:rsidRPr="00A956AA">
        <w:t>).</w:t>
      </w:r>
    </w:p>
    <w:p w14:paraId="1F290DCF" w14:textId="77777777" w:rsidR="00C808C4" w:rsidRPr="00A956AA" w:rsidRDefault="00C808C4" w:rsidP="00C808C4">
      <w:pPr>
        <w:pStyle w:val="NormalWeb"/>
        <w:rPr>
          <w:b/>
          <w:bCs/>
        </w:rPr>
      </w:pPr>
      <w:r w:rsidRPr="00A956AA">
        <w:rPr>
          <w:b/>
          <w:bCs/>
        </w:rPr>
        <w:t>4. Sustainability Pressures:</w:t>
      </w:r>
    </w:p>
    <w:p w14:paraId="05037BA5" w14:textId="77777777" w:rsidR="00C808C4" w:rsidRPr="00A956AA" w:rsidRDefault="00C808C4" w:rsidP="00C808C4">
      <w:pPr>
        <w:pStyle w:val="NormalWeb"/>
      </w:pPr>
      <w:r w:rsidRPr="00A956AA">
        <w:t>Although IKEA is recognised as a global leader in sustainability, expectations continue to rise. Consumers increasingly demand ethical sourcing, reduced carbon emissions, and transparency across supply chains. Meeting these expectations is challenging given IKEA’s global scale and reliance on diverse suppliers (</w:t>
      </w:r>
      <w:r w:rsidRPr="00A956AA">
        <w:rPr>
          <w:b/>
          <w:bCs/>
        </w:rPr>
        <w:t>Guardian, 2023</w:t>
      </w:r>
      <w:r w:rsidRPr="00A956AA">
        <w:t>).</w:t>
      </w:r>
    </w:p>
    <w:p w14:paraId="71AB1A51" w14:textId="77777777" w:rsidR="00C808C4" w:rsidRPr="00A956AA" w:rsidRDefault="00C808C4" w:rsidP="00C808C4">
      <w:pPr>
        <w:pStyle w:val="NormalWeb"/>
        <w:rPr>
          <w:b/>
          <w:bCs/>
        </w:rPr>
      </w:pPr>
      <w:r w:rsidRPr="00A956AA">
        <w:rPr>
          <w:b/>
          <w:bCs/>
        </w:rPr>
        <w:t>5. Intense Competition:</w:t>
      </w:r>
    </w:p>
    <w:p w14:paraId="0BC50A13" w14:textId="3F58339B" w:rsidR="007F108B" w:rsidRPr="007F108B" w:rsidRDefault="007C26E1" w:rsidP="007F108B">
      <w:r w:rsidRPr="007C26E1">
        <w:lastRenderedPageBreak/>
        <w:t xml:space="preserve">Competition is strong in both mature and emerging markets. In Sweden, IKEA faces established home retailers, online platforms, and design brands targeting sustainability-conscious consumers. In India, rivals like </w:t>
      </w:r>
      <w:proofErr w:type="spellStart"/>
      <w:r w:rsidRPr="007C26E1">
        <w:t>Pepperfry</w:t>
      </w:r>
      <w:proofErr w:type="spellEnd"/>
      <w:r w:rsidRPr="007C26E1">
        <w:t xml:space="preserve"> and Urban Ladder offer localised designs and fast delivery, pushing IKEA to combine global practices with local innovation (</w:t>
      </w:r>
      <w:r w:rsidRPr="007C26E1">
        <w:rPr>
          <w:b/>
          <w:bCs/>
        </w:rPr>
        <w:t>KPMG, 2023</w:t>
      </w:r>
      <w:r w:rsidRPr="007C26E1">
        <w:t>). With operations in over 60 countries, a supplier network of 1,000+ across 50 nations, and €47.6 billion in revenue in 2023 (</w:t>
      </w:r>
      <w:r w:rsidRPr="007C26E1">
        <w:rPr>
          <w:b/>
          <w:bCs/>
        </w:rPr>
        <w:t>IKEA Annual Report, 2023</w:t>
      </w:r>
      <w:r w:rsidRPr="007C26E1">
        <w:t>), IKEA leverages economies of scale, global brand strength, diversified market risk, and access to new consumers. Yet, as a large MNC, it must manage cultural, regulatory, and local adaptation challenges, explored next via the OLI framework and cultural analysis.</w:t>
      </w:r>
      <w:r w:rsidR="000F4F26">
        <w:pict w14:anchorId="4A7D5A9D">
          <v:rect id="_x0000_i1025" style="width:0;height:1.5pt" o:hralign="center" o:hrstd="t" o:hr="t" fillcolor="#a0a0a0" stroked="f"/>
        </w:pict>
      </w:r>
    </w:p>
    <w:p w14:paraId="4701674A" w14:textId="77777777" w:rsidR="008D4A25" w:rsidRDefault="008D4A25" w:rsidP="00C808C4"/>
    <w:p w14:paraId="0D8D6AB8" w14:textId="7626C535" w:rsidR="00392649" w:rsidRDefault="00004F9C" w:rsidP="009A5D8D">
      <w:pPr>
        <w:pStyle w:val="Heading1"/>
      </w:pPr>
      <w:r w:rsidRPr="00004F9C">
        <w:t xml:space="preserve"> </w:t>
      </w:r>
      <w:bookmarkStart w:id="5" w:name="_Toc216457430"/>
      <w:r w:rsidRPr="00004F9C">
        <w:t>Impact of OLI (Ownership, Location, and Internalisation) Factors on Market Entry Modes</w:t>
      </w:r>
      <w:bookmarkEnd w:id="5"/>
    </w:p>
    <w:p w14:paraId="1974A792" w14:textId="77777777" w:rsidR="00206203" w:rsidRDefault="00206203" w:rsidP="00206203">
      <w:pPr>
        <w:pStyle w:val="NormalWeb"/>
        <w:pBdr>
          <w:bottom w:val="single" w:sz="6" w:space="1" w:color="auto"/>
        </w:pBdr>
      </w:pPr>
      <w:r w:rsidRPr="00206203">
        <w:t xml:space="preserve">The OLI paradigm, introduced by </w:t>
      </w:r>
      <w:r w:rsidRPr="00206203">
        <w:rPr>
          <w:b/>
          <w:bCs/>
        </w:rPr>
        <w:t>Dunning (1993)</w:t>
      </w:r>
      <w:r w:rsidRPr="00206203">
        <w:t>, explains why multinationals pursue FDI and choose specific entry modes. It highlights three advantages:</w:t>
      </w:r>
    </w:p>
    <w:p w14:paraId="5DFC6E96" w14:textId="77777777" w:rsidR="00206203" w:rsidRDefault="00206203" w:rsidP="00206203">
      <w:pPr>
        <w:pStyle w:val="NormalWeb"/>
        <w:pBdr>
          <w:bottom w:val="single" w:sz="6" w:space="1" w:color="auto"/>
        </w:pBdr>
      </w:pPr>
      <w:r w:rsidRPr="00206203">
        <w:rPr>
          <w:b/>
          <w:bCs/>
        </w:rPr>
        <w:t>Ownership</w:t>
      </w:r>
      <w:r w:rsidRPr="00206203">
        <w:t>: firm-specific strengths like IKEA’s global brand, Scandinavian design expertise, and efficient production rooted in Swedish heritage.</w:t>
      </w:r>
    </w:p>
    <w:p w14:paraId="67ECD1CD" w14:textId="2E5DC287" w:rsidR="00206203" w:rsidRPr="00206203" w:rsidRDefault="00206203" w:rsidP="00206203">
      <w:pPr>
        <w:pStyle w:val="NormalWeb"/>
        <w:pBdr>
          <w:bottom w:val="single" w:sz="6" w:space="1" w:color="auto"/>
        </w:pBdr>
      </w:pPr>
      <w:r w:rsidRPr="00206203">
        <w:rPr>
          <w:b/>
          <w:bCs/>
        </w:rPr>
        <w:t>Location</w:t>
      </w:r>
      <w:r w:rsidRPr="00206203">
        <w:t>: host market benefits, such as India’s growing middle class, favourable demographics, and government support for foreign investment.</w:t>
      </w:r>
    </w:p>
    <w:p w14:paraId="44A2E05E" w14:textId="77777777" w:rsidR="00206203" w:rsidRDefault="00206203" w:rsidP="00206203">
      <w:pPr>
        <w:pStyle w:val="NormalWeb"/>
        <w:pBdr>
          <w:bottom w:val="single" w:sz="6" w:space="1" w:color="auto"/>
        </w:pBdr>
      </w:pPr>
      <w:r w:rsidRPr="00206203">
        <w:rPr>
          <w:b/>
          <w:bCs/>
        </w:rPr>
        <w:t>Internalisation</w:t>
      </w:r>
      <w:r w:rsidRPr="00206203">
        <w:t>: deciding whether activities are best managed internally through subsidiaries or externally via franchising and partnerships (</w:t>
      </w:r>
      <w:r w:rsidRPr="00206203">
        <w:rPr>
          <w:b/>
          <w:bCs/>
        </w:rPr>
        <w:t>Narula &amp; Verbeke, 2015</w:t>
      </w:r>
      <w:r w:rsidRPr="00206203">
        <w:t>).</w:t>
      </w:r>
    </w:p>
    <w:p w14:paraId="54A43A62" w14:textId="578FD9C9" w:rsidR="00206203" w:rsidRPr="00206203" w:rsidRDefault="00206203" w:rsidP="00206203">
      <w:pPr>
        <w:pStyle w:val="NormalWeb"/>
        <w:pBdr>
          <w:bottom w:val="single" w:sz="6" w:space="1" w:color="auto"/>
        </w:pBdr>
      </w:pPr>
      <w:r w:rsidRPr="00206203">
        <w:t>Using the OLI framework clarifies why IKEA’s entry into India required localisation and strategic partnerships, while operations in Sweden remain fully integrated within its global structure.</w:t>
      </w:r>
    </w:p>
    <w:p w14:paraId="55EDD9EE" w14:textId="0A2B3215" w:rsidR="00BE4BA1" w:rsidRPr="00C129B6" w:rsidRDefault="003976B3" w:rsidP="00BE4BA1">
      <w:pPr>
        <w:pStyle w:val="Heading2"/>
      </w:pPr>
      <w:r>
        <w:br/>
      </w:r>
      <w:bookmarkStart w:id="6" w:name="_Toc216457431"/>
      <w:r w:rsidR="00BE4BA1">
        <w:t>3.</w:t>
      </w:r>
      <w:r w:rsidR="00F95A82">
        <w:t>1</w:t>
      </w:r>
      <w:r w:rsidR="00665D63">
        <w:t xml:space="preserve"> </w:t>
      </w:r>
      <w:r w:rsidR="00BE4BA1" w:rsidRPr="00C129B6">
        <w:t>Entry Modes into International Markets</w:t>
      </w:r>
      <w:bookmarkEnd w:id="6"/>
    </w:p>
    <w:p w14:paraId="20CE57A7" w14:textId="77777777" w:rsidR="00BE4BA1" w:rsidRDefault="00BE4BA1" w:rsidP="001319D6">
      <w:pPr>
        <w:rPr>
          <w:lang w:eastAsia="en-GB"/>
        </w:rPr>
      </w:pPr>
      <w:r w:rsidRPr="003F7856">
        <w:rPr>
          <w:lang w:eastAsia="en-GB"/>
        </w:rPr>
        <w:t>IKEA’s global expansion has relied on a mix of entry modes designed to match the institutional and competitive conditions of each host country.</w:t>
      </w:r>
    </w:p>
    <w:p w14:paraId="2705737E" w14:textId="77777777" w:rsidR="00BE4BA1" w:rsidRPr="002D600A" w:rsidRDefault="00BE4BA1" w:rsidP="00BE4BA1">
      <w:pPr>
        <w:rPr>
          <w:b/>
          <w:bCs/>
          <w:lang w:eastAsia="en-GB"/>
        </w:rPr>
      </w:pPr>
      <w:r w:rsidRPr="002D600A">
        <w:rPr>
          <w:b/>
          <w:bCs/>
          <w:lang w:eastAsia="en-GB"/>
        </w:rPr>
        <w:t>• Franchising Model:</w:t>
      </w:r>
    </w:p>
    <w:p w14:paraId="172C69BD" w14:textId="77777777" w:rsidR="00BE4BA1" w:rsidRPr="002D600A" w:rsidRDefault="00BE4BA1" w:rsidP="00BE4BA1">
      <w:pPr>
        <w:rPr>
          <w:lang w:eastAsia="en-GB"/>
        </w:rPr>
      </w:pPr>
      <w:r w:rsidRPr="002D600A">
        <w:rPr>
          <w:lang w:eastAsia="en-GB"/>
        </w:rPr>
        <w:t xml:space="preserve">Franchising remains IKEA’s most widely used entry mode, particularly in Europe, the Middle East, and parts of Asia. This model allows the company to maintain strong brand control while reducing financial and operational risks in foreign markets. Franchising </w:t>
      </w:r>
      <w:r w:rsidRPr="002D600A">
        <w:rPr>
          <w:lang w:eastAsia="en-GB"/>
        </w:rPr>
        <w:lastRenderedPageBreak/>
        <w:t>also supports rapid international scaling and enables local franchisees to adapt operations to regional cultural and regulatory requirements (</w:t>
      </w:r>
      <w:r w:rsidRPr="002D600A">
        <w:rPr>
          <w:b/>
          <w:bCs/>
          <w:lang w:eastAsia="en-GB"/>
        </w:rPr>
        <w:t>Ghauri et al., 2021</w:t>
      </w:r>
      <w:r w:rsidRPr="002D600A">
        <w:rPr>
          <w:lang w:eastAsia="en-GB"/>
        </w:rPr>
        <w:t>).</w:t>
      </w:r>
    </w:p>
    <w:p w14:paraId="1DE13DA5" w14:textId="77777777" w:rsidR="00BE4BA1" w:rsidRPr="002D600A" w:rsidRDefault="00BE4BA1" w:rsidP="00BE4BA1">
      <w:pPr>
        <w:rPr>
          <w:b/>
          <w:bCs/>
          <w:lang w:eastAsia="en-GB"/>
        </w:rPr>
      </w:pPr>
      <w:r w:rsidRPr="002D600A">
        <w:rPr>
          <w:b/>
          <w:bCs/>
          <w:lang w:eastAsia="en-GB"/>
        </w:rPr>
        <w:t>• Wholly Owned Subsidiaries:</w:t>
      </w:r>
    </w:p>
    <w:p w14:paraId="6506AF71" w14:textId="77777777" w:rsidR="00BE4BA1" w:rsidRPr="002D600A" w:rsidRDefault="00BE4BA1" w:rsidP="00BE4BA1">
      <w:pPr>
        <w:rPr>
          <w:lang w:eastAsia="en-GB"/>
        </w:rPr>
      </w:pPr>
      <w:r w:rsidRPr="002D600A">
        <w:rPr>
          <w:lang w:eastAsia="en-GB"/>
        </w:rPr>
        <w:t xml:space="preserve">In highly developed and strategically important markets, such as </w:t>
      </w:r>
      <w:r w:rsidRPr="002D600A">
        <w:rPr>
          <w:b/>
          <w:bCs/>
          <w:lang w:eastAsia="en-GB"/>
        </w:rPr>
        <w:t>Sweden</w:t>
      </w:r>
      <w:r w:rsidRPr="002D600A">
        <w:rPr>
          <w:lang w:eastAsia="en-GB"/>
        </w:rPr>
        <w:t>, IKEA operates primarily through wholly owned subsidiaries. This mode allows the company to retain full control over store management, supply chains, sustainability processes, and digital integration. Operating in its home country through full ownership also strengthens IKEA’s ability to experiment with new retail formats and innovation initiatives that can later be transferred to international markets (</w:t>
      </w:r>
      <w:r w:rsidRPr="002D600A">
        <w:rPr>
          <w:b/>
          <w:bCs/>
          <w:lang w:eastAsia="en-GB"/>
        </w:rPr>
        <w:t>IKEA Group, 2023</w:t>
      </w:r>
      <w:r w:rsidRPr="002D600A">
        <w:rPr>
          <w:lang w:eastAsia="en-GB"/>
        </w:rPr>
        <w:t>).</w:t>
      </w:r>
    </w:p>
    <w:p w14:paraId="4C856D59" w14:textId="77777777" w:rsidR="00BE4BA1" w:rsidRPr="002D600A" w:rsidRDefault="00BE4BA1" w:rsidP="00BE4BA1">
      <w:pPr>
        <w:rPr>
          <w:b/>
          <w:bCs/>
          <w:lang w:eastAsia="en-GB"/>
        </w:rPr>
      </w:pPr>
      <w:r w:rsidRPr="002D600A">
        <w:rPr>
          <w:b/>
          <w:bCs/>
          <w:lang w:eastAsia="en-GB"/>
        </w:rPr>
        <w:t>• Joint Ventures:</w:t>
      </w:r>
    </w:p>
    <w:p w14:paraId="5C1BA3EA" w14:textId="77777777" w:rsidR="00DC7EA4" w:rsidRDefault="00DC7EA4" w:rsidP="007B015C">
      <w:pPr>
        <w:rPr>
          <w:lang w:eastAsia="en-GB"/>
        </w:rPr>
      </w:pPr>
      <w:r w:rsidRPr="00DC7EA4">
        <w:rPr>
          <w:lang w:eastAsia="en-GB"/>
        </w:rPr>
        <w:t>In emerging markets like India, joint ventures and strategic partnerships are crucial. Although IKEA entered India as a wholly owned subsidiary under the Single-Brand Retail FDI route, it collaborates with local manufacturers, logistics providers, artisans, and digital partners to meet regulations and build a localised value chain (</w:t>
      </w:r>
      <w:r w:rsidRPr="00DC7EA4">
        <w:rPr>
          <w:b/>
          <w:bCs/>
          <w:lang w:eastAsia="en-GB"/>
        </w:rPr>
        <w:t>The Economic Times, 2024</w:t>
      </w:r>
      <w:r w:rsidRPr="00DC7EA4">
        <w:rPr>
          <w:lang w:eastAsia="en-GB"/>
        </w:rPr>
        <w:t>). Overall, IKEA’s internationalisation reflects a hybrid strategy—franchising for global reach, subsidiaries for strategic control, and partnerships where localisation and regulatory adaptation are key</w:t>
      </w:r>
    </w:p>
    <w:p w14:paraId="58183A52" w14:textId="3455D6BB" w:rsidR="00004F9C" w:rsidRDefault="00004F9C" w:rsidP="00FB59B3">
      <w:pPr>
        <w:pStyle w:val="Heading2"/>
      </w:pPr>
      <w:bookmarkStart w:id="7" w:name="_Toc216457432"/>
      <w:r w:rsidRPr="00004F9C">
        <w:t>3.</w:t>
      </w:r>
      <w:r w:rsidR="00F95A82">
        <w:t>1</w:t>
      </w:r>
      <w:r w:rsidR="00204EA5">
        <w:t>.1</w:t>
      </w:r>
      <w:r w:rsidRPr="00004F9C">
        <w:t xml:space="preserve"> Ownership Advantages</w:t>
      </w:r>
      <w:bookmarkEnd w:id="7"/>
    </w:p>
    <w:p w14:paraId="0243D315" w14:textId="5857AAA3" w:rsidR="00004F9C" w:rsidRDefault="00004F9C" w:rsidP="00C129B6">
      <w:pPr>
        <w:pStyle w:val="NormalWeb"/>
      </w:pPr>
      <w:r w:rsidRPr="000571F8">
        <w:t>IKEA possesses substantial ownership advantages that have shaped its internationalisation strategy for decades</w:t>
      </w:r>
      <w:r w:rsidRPr="00004F9C">
        <w:t>.</w:t>
      </w:r>
    </w:p>
    <w:p w14:paraId="03C3C429" w14:textId="2E605491" w:rsidR="00004F9C" w:rsidRDefault="00004F9C" w:rsidP="00936373">
      <w:pPr>
        <w:pStyle w:val="Heading3"/>
        <w:numPr>
          <w:ilvl w:val="0"/>
          <w:numId w:val="24"/>
        </w:numPr>
      </w:pPr>
      <w:bookmarkStart w:id="8" w:name="_Toc216457433"/>
      <w:r w:rsidRPr="00004F9C">
        <w:t>Brand Equity and Reputation</w:t>
      </w:r>
      <w:bookmarkEnd w:id="8"/>
    </w:p>
    <w:p w14:paraId="21014114" w14:textId="1A940FA6" w:rsidR="00004F9C" w:rsidRDefault="00004F9C" w:rsidP="000571F8">
      <w:r w:rsidRPr="00004F9C">
        <w:t>IKEA’s global reputation for affordable, sustainable, and functional furniture is a primary ownership advantage. Its brand equity is rooted in the concept of “</w:t>
      </w:r>
      <w:r w:rsidRPr="00004F9C">
        <w:rPr>
          <w:b/>
          <w:bCs/>
        </w:rPr>
        <w:t>Democratic Design</w:t>
      </w:r>
      <w:r w:rsidRPr="00004F9C">
        <w:t>,” combining form, function, quality, sustainability, and affordability (</w:t>
      </w:r>
      <w:r w:rsidRPr="00004F9C">
        <w:rPr>
          <w:b/>
          <w:bCs/>
        </w:rPr>
        <w:t>Johansson &amp; Thelander, 2019</w:t>
      </w:r>
      <w:r w:rsidRPr="00004F9C">
        <w:t>). This strong global identity provides immediate recognition and consumer trust in new markets, such as India, where foreign brands often signify quality and reliability.</w:t>
      </w:r>
    </w:p>
    <w:p w14:paraId="16B25C0D" w14:textId="57133023" w:rsidR="00004F9C" w:rsidRPr="00004F9C" w:rsidRDefault="00004F9C" w:rsidP="00936373">
      <w:pPr>
        <w:pStyle w:val="Heading3"/>
        <w:numPr>
          <w:ilvl w:val="0"/>
          <w:numId w:val="24"/>
        </w:numPr>
      </w:pPr>
      <w:bookmarkStart w:id="9" w:name="_Toc216457434"/>
      <w:r w:rsidRPr="00004F9C">
        <w:t>Knowledge, Innovation, and Managerial Capabilities</w:t>
      </w:r>
      <w:bookmarkEnd w:id="9"/>
    </w:p>
    <w:p w14:paraId="53820B14" w14:textId="77777777" w:rsidR="00004F9C" w:rsidRPr="00004F9C" w:rsidRDefault="00004F9C" w:rsidP="00004F9C">
      <w:pPr>
        <w:pStyle w:val="NormalWeb"/>
      </w:pPr>
      <w:r w:rsidRPr="00004F9C">
        <w:t>IKEA’s organisational knowledge extends across supply chain management, sustainability practices, and retail innovation. The company invests in continuous employee development, empowering local management to adapt global strategies to local markets (</w:t>
      </w:r>
      <w:r w:rsidRPr="00004F9C">
        <w:rPr>
          <w:b/>
          <w:bCs/>
        </w:rPr>
        <w:t>Ghauri et al., 2021</w:t>
      </w:r>
      <w:r w:rsidRPr="00004F9C">
        <w:t>). Its data-driven approach enables product design decisions aligned with consumer trends, such as compact living solutions for urban Indian homes.</w:t>
      </w:r>
    </w:p>
    <w:p w14:paraId="3259CD56" w14:textId="14561E55" w:rsidR="00004F9C" w:rsidRPr="00004F9C" w:rsidRDefault="00004F9C" w:rsidP="00936373">
      <w:pPr>
        <w:pStyle w:val="Heading3"/>
        <w:numPr>
          <w:ilvl w:val="0"/>
          <w:numId w:val="24"/>
        </w:numPr>
      </w:pPr>
      <w:bookmarkStart w:id="10" w:name="_Toc216457435"/>
      <w:r w:rsidRPr="00004F9C">
        <w:lastRenderedPageBreak/>
        <w:t>Economies of Scale and Resource Capabilities</w:t>
      </w:r>
      <w:bookmarkEnd w:id="10"/>
    </w:p>
    <w:p w14:paraId="177185BF" w14:textId="77777777" w:rsidR="00E32116" w:rsidRDefault="00E32116" w:rsidP="00E32116">
      <w:r w:rsidRPr="00E32116">
        <w:t>Operating globally enables IKEA to achieve economies of scale in procurement, production, and logistics, supporting its price leadership in cost-sensitive markets like India (</w:t>
      </w:r>
      <w:r w:rsidRPr="00E32116">
        <w:rPr>
          <w:b/>
          <w:bCs/>
        </w:rPr>
        <w:t>Hill, 2022</w:t>
      </w:r>
      <w:r w:rsidRPr="00E32116">
        <w:t>). Bulk purchasing, standardised designs, and renewable energy investments reduce costs and improve efficiency. Overall, IKEA’s ownership strengths—brand, managerial capability, innovation, and scale—underpin both its direct investments and franchise operations worldwide.</w:t>
      </w:r>
    </w:p>
    <w:p w14:paraId="44D4FCE7" w14:textId="1B57EED1" w:rsidR="00004F9C" w:rsidRDefault="00004F9C" w:rsidP="00FB59B3">
      <w:pPr>
        <w:pStyle w:val="Heading2"/>
      </w:pPr>
      <w:bookmarkStart w:id="11" w:name="_Toc216457436"/>
      <w:r w:rsidRPr="00004F9C">
        <w:t>3.</w:t>
      </w:r>
      <w:r w:rsidR="00F95A82">
        <w:t>1</w:t>
      </w:r>
      <w:r w:rsidR="006832F7">
        <w:t>.2</w:t>
      </w:r>
      <w:r w:rsidRPr="00004F9C">
        <w:t xml:space="preserve"> Location Advantages</w:t>
      </w:r>
      <w:bookmarkEnd w:id="11"/>
    </w:p>
    <w:p w14:paraId="550D7235" w14:textId="77777777" w:rsidR="00D1490C" w:rsidRPr="00D1490C" w:rsidRDefault="00D1490C" w:rsidP="00D1490C">
      <w:pPr>
        <w:pStyle w:val="NormalWeb"/>
        <w:pBdr>
          <w:bottom w:val="single" w:sz="6" w:space="1" w:color="auto"/>
        </w:pBdr>
      </w:pPr>
      <w:r w:rsidRPr="00D1490C">
        <w:t xml:space="preserve">IKEA’s entry decisions are shaped by the location-specific advantages of each host country. Comparing </w:t>
      </w:r>
      <w:r w:rsidRPr="00D1490C">
        <w:rPr>
          <w:b/>
          <w:bCs/>
        </w:rPr>
        <w:t>Sweden</w:t>
      </w:r>
      <w:r w:rsidRPr="00D1490C">
        <w:t xml:space="preserve"> and </w:t>
      </w:r>
      <w:r w:rsidRPr="00D1490C">
        <w:rPr>
          <w:b/>
          <w:bCs/>
        </w:rPr>
        <w:t>India</w:t>
      </w:r>
      <w:r w:rsidRPr="00D1490C">
        <w:t xml:space="preserve"> highlights significant differences in institutional strength, market potential, and economic context.</w:t>
      </w:r>
    </w:p>
    <w:p w14:paraId="7FE344AD" w14:textId="10C103A6" w:rsidR="00D1490C" w:rsidRPr="00D1490C" w:rsidRDefault="00D1490C" w:rsidP="00AD01FC">
      <w:pPr>
        <w:pStyle w:val="Heading3"/>
        <w:numPr>
          <w:ilvl w:val="0"/>
          <w:numId w:val="25"/>
        </w:numPr>
        <w:rPr>
          <w:rFonts w:eastAsia="Times New Roman"/>
        </w:rPr>
      </w:pPr>
      <w:r w:rsidRPr="00D1490C">
        <w:rPr>
          <w:rFonts w:eastAsia="Times New Roman"/>
        </w:rPr>
        <w:t xml:space="preserve"> </w:t>
      </w:r>
      <w:bookmarkStart w:id="12" w:name="_Toc216457437"/>
      <w:r w:rsidRPr="00D1490C">
        <w:rPr>
          <w:rFonts w:eastAsia="Times New Roman"/>
        </w:rPr>
        <w:t>Sweden: A Stable, Highly Developed Market</w:t>
      </w:r>
      <w:bookmarkEnd w:id="12"/>
    </w:p>
    <w:p w14:paraId="4CCE907E" w14:textId="77777777" w:rsidR="00D1490C" w:rsidRPr="00D1490C" w:rsidRDefault="00D1490C" w:rsidP="00D1490C">
      <w:pPr>
        <w:pStyle w:val="NormalWeb"/>
        <w:pBdr>
          <w:bottom w:val="single" w:sz="6" w:space="1" w:color="auto"/>
        </w:pBdr>
      </w:pPr>
      <w:r w:rsidRPr="00D1490C">
        <w:t xml:space="preserve">As IKEA’s home country, </w:t>
      </w:r>
      <w:r w:rsidRPr="00D1490C">
        <w:rPr>
          <w:b/>
          <w:bCs/>
        </w:rPr>
        <w:t>Sweden</w:t>
      </w:r>
      <w:r w:rsidRPr="00D1490C">
        <w:t xml:space="preserve"> offers a highly favourable environment for central operations.</w:t>
      </w:r>
    </w:p>
    <w:p w14:paraId="2B89FE20" w14:textId="77777777" w:rsidR="00D1490C" w:rsidRPr="00D1490C" w:rsidRDefault="00D1490C" w:rsidP="00D1490C">
      <w:pPr>
        <w:pStyle w:val="NormalWeb"/>
        <w:numPr>
          <w:ilvl w:val="0"/>
          <w:numId w:val="21"/>
        </w:numPr>
        <w:pBdr>
          <w:bottom w:val="single" w:sz="6" w:space="1" w:color="auto"/>
        </w:pBdr>
      </w:pPr>
      <w:r w:rsidRPr="00D1490C">
        <w:rPr>
          <w:b/>
          <w:bCs/>
        </w:rPr>
        <w:t>Stable Institutions:</w:t>
      </w:r>
      <w:r w:rsidRPr="00D1490C">
        <w:t xml:space="preserve"> Strong governance, transparent regulations, and high-quality infrastructure create a reliable environment for business activity (</w:t>
      </w:r>
      <w:r w:rsidRPr="00D1490C">
        <w:rPr>
          <w:b/>
          <w:bCs/>
        </w:rPr>
        <w:t>OECD, 2024</w:t>
      </w:r>
      <w:r w:rsidRPr="00D1490C">
        <w:t>).</w:t>
      </w:r>
    </w:p>
    <w:p w14:paraId="67E6EEFC" w14:textId="77777777" w:rsidR="00D1490C" w:rsidRPr="00D1490C" w:rsidRDefault="00D1490C" w:rsidP="00D1490C">
      <w:pPr>
        <w:pStyle w:val="NormalWeb"/>
        <w:numPr>
          <w:ilvl w:val="0"/>
          <w:numId w:val="21"/>
        </w:numPr>
        <w:pBdr>
          <w:bottom w:val="single" w:sz="6" w:space="1" w:color="auto"/>
        </w:pBdr>
      </w:pPr>
      <w:r w:rsidRPr="00D1490C">
        <w:rPr>
          <w:b/>
          <w:bCs/>
        </w:rPr>
        <w:t>High Purchasing Power:</w:t>
      </w:r>
      <w:r w:rsidRPr="00D1490C">
        <w:t xml:space="preserve"> Swedish consumers value sustainability, quality, and Scandinavian design—core elements of IKEA’s identity (</w:t>
      </w:r>
      <w:r w:rsidRPr="00D1490C">
        <w:rPr>
          <w:b/>
          <w:bCs/>
        </w:rPr>
        <w:t>Guardian, 2023</w:t>
      </w:r>
      <w:r w:rsidRPr="00D1490C">
        <w:t>).</w:t>
      </w:r>
    </w:p>
    <w:p w14:paraId="216B1FD4" w14:textId="77777777" w:rsidR="00D1490C" w:rsidRPr="00D1490C" w:rsidRDefault="00D1490C" w:rsidP="00D1490C">
      <w:pPr>
        <w:pStyle w:val="NormalWeb"/>
        <w:numPr>
          <w:ilvl w:val="0"/>
          <w:numId w:val="21"/>
        </w:numPr>
        <w:pBdr>
          <w:bottom w:val="single" w:sz="6" w:space="1" w:color="auto"/>
        </w:pBdr>
      </w:pPr>
      <w:r w:rsidRPr="00D1490C">
        <w:rPr>
          <w:b/>
          <w:bCs/>
        </w:rPr>
        <w:t>Digital Maturity:</w:t>
      </w:r>
      <w:r w:rsidRPr="00D1490C">
        <w:t xml:space="preserve"> Sweden’s advanced digital ecosystem supports IKEA’s omnichannel retailing and experimentation with new technologies.</w:t>
      </w:r>
    </w:p>
    <w:p w14:paraId="25B0B92C" w14:textId="77777777" w:rsidR="00D1490C" w:rsidRPr="00D1490C" w:rsidRDefault="00D1490C" w:rsidP="00D1490C">
      <w:pPr>
        <w:pStyle w:val="NormalWeb"/>
        <w:pBdr>
          <w:bottom w:val="single" w:sz="6" w:space="1" w:color="auto"/>
        </w:pBdr>
      </w:pPr>
      <w:r w:rsidRPr="003D4DDA">
        <w:t xml:space="preserve">These conditions make </w:t>
      </w:r>
      <w:r w:rsidRPr="003D4DDA">
        <w:rPr>
          <w:b/>
          <w:bCs/>
        </w:rPr>
        <w:t>wholly owned operations</w:t>
      </w:r>
      <w:r w:rsidRPr="003D4DDA">
        <w:t xml:space="preserve"> effective in Sweden, allowing</w:t>
      </w:r>
      <w:r w:rsidRPr="00D1490C">
        <w:t xml:space="preserve"> IKEA to maintain full control over innovation, supply chains, and strategic development.</w:t>
      </w:r>
    </w:p>
    <w:p w14:paraId="07BC8675" w14:textId="5091DD0C" w:rsidR="00D1490C" w:rsidRPr="00D1490C" w:rsidRDefault="00D1490C" w:rsidP="00AD01FC">
      <w:pPr>
        <w:pStyle w:val="Heading3"/>
        <w:numPr>
          <w:ilvl w:val="0"/>
          <w:numId w:val="25"/>
        </w:numPr>
        <w:rPr>
          <w:rFonts w:eastAsia="Times New Roman"/>
        </w:rPr>
      </w:pPr>
      <w:r w:rsidRPr="00D1490C">
        <w:rPr>
          <w:rFonts w:eastAsia="Times New Roman"/>
        </w:rPr>
        <w:t xml:space="preserve"> </w:t>
      </w:r>
      <w:bookmarkStart w:id="13" w:name="_Toc216457438"/>
      <w:r w:rsidRPr="00D1490C">
        <w:rPr>
          <w:rFonts w:eastAsia="Times New Roman"/>
        </w:rPr>
        <w:t>India: A High-Potential Emerging Market</w:t>
      </w:r>
      <w:bookmarkEnd w:id="13"/>
    </w:p>
    <w:p w14:paraId="667EF631" w14:textId="77777777" w:rsidR="00D1490C" w:rsidRPr="00D1490C" w:rsidRDefault="00D1490C" w:rsidP="00D1490C">
      <w:pPr>
        <w:pStyle w:val="NormalWeb"/>
        <w:pBdr>
          <w:bottom w:val="single" w:sz="6" w:space="1" w:color="auto"/>
        </w:pBdr>
      </w:pPr>
      <w:r w:rsidRPr="00D1490C">
        <w:t>India’s location advantages differ sharply from Sweden and are rooted in demographic and economic growth.</w:t>
      </w:r>
    </w:p>
    <w:p w14:paraId="2FB79EC7" w14:textId="77777777" w:rsidR="00D1490C" w:rsidRPr="00D1490C" w:rsidRDefault="00D1490C" w:rsidP="00D1490C">
      <w:pPr>
        <w:pStyle w:val="NormalWeb"/>
        <w:numPr>
          <w:ilvl w:val="0"/>
          <w:numId w:val="22"/>
        </w:numPr>
        <w:pBdr>
          <w:bottom w:val="single" w:sz="6" w:space="1" w:color="auto"/>
        </w:pBdr>
      </w:pPr>
      <w:r w:rsidRPr="00D1490C">
        <w:rPr>
          <w:b/>
          <w:bCs/>
        </w:rPr>
        <w:t>Large Market Size:</w:t>
      </w:r>
      <w:r w:rsidRPr="00D1490C">
        <w:t xml:space="preserve"> With over 1.4 billion people and a rapidly expanding middle class, India offers major long-term consumption potential (</w:t>
      </w:r>
      <w:r w:rsidRPr="00D1490C">
        <w:rPr>
          <w:b/>
          <w:bCs/>
        </w:rPr>
        <w:t>World Bank, 2023</w:t>
      </w:r>
      <w:r w:rsidRPr="00D1490C">
        <w:t>).</w:t>
      </w:r>
    </w:p>
    <w:p w14:paraId="3252FE21" w14:textId="77777777" w:rsidR="00D1490C" w:rsidRPr="00D1490C" w:rsidRDefault="00D1490C" w:rsidP="00D1490C">
      <w:pPr>
        <w:pStyle w:val="NormalWeb"/>
        <w:numPr>
          <w:ilvl w:val="0"/>
          <w:numId w:val="22"/>
        </w:numPr>
        <w:pBdr>
          <w:bottom w:val="single" w:sz="6" w:space="1" w:color="auto"/>
        </w:pBdr>
      </w:pPr>
      <w:r w:rsidRPr="00D1490C">
        <w:rPr>
          <w:b/>
          <w:bCs/>
        </w:rPr>
        <w:t>Government Support:</w:t>
      </w:r>
      <w:r w:rsidRPr="00D1490C">
        <w:t xml:space="preserve"> Policies such as </w:t>
      </w:r>
      <w:r w:rsidRPr="00D1490C">
        <w:rPr>
          <w:b/>
          <w:bCs/>
        </w:rPr>
        <w:t>Make in India</w:t>
      </w:r>
      <w:r w:rsidRPr="00D1490C">
        <w:t xml:space="preserve"> promote foreign investment, local sourcing, and manufacturing partnerships (</w:t>
      </w:r>
      <w:r w:rsidRPr="00D1490C">
        <w:rPr>
          <w:b/>
          <w:bCs/>
        </w:rPr>
        <w:t>Government of India, 2023</w:t>
      </w:r>
      <w:r w:rsidRPr="00D1490C">
        <w:t>).</w:t>
      </w:r>
    </w:p>
    <w:p w14:paraId="4D331F1E" w14:textId="77777777" w:rsidR="00672EEF" w:rsidRDefault="00D1490C" w:rsidP="00D1490C">
      <w:pPr>
        <w:pStyle w:val="NormalWeb"/>
        <w:numPr>
          <w:ilvl w:val="0"/>
          <w:numId w:val="22"/>
        </w:numPr>
        <w:pBdr>
          <w:bottom w:val="single" w:sz="6" w:space="1" w:color="auto"/>
        </w:pBdr>
      </w:pPr>
      <w:r w:rsidRPr="00D1490C">
        <w:rPr>
          <w:b/>
          <w:bCs/>
        </w:rPr>
        <w:t>Cost Benefits:</w:t>
      </w:r>
      <w:r w:rsidRPr="00D1490C">
        <w:t xml:space="preserve"> Lower production and labour costs strengthen IKEA’s competitiveness, supported by the fact that over 30% of its Indian products are now locally sourced (</w:t>
      </w:r>
      <w:r w:rsidRPr="00D1490C">
        <w:rPr>
          <w:b/>
          <w:bCs/>
        </w:rPr>
        <w:t>IKEA Group, 2023</w:t>
      </w:r>
      <w:r w:rsidRPr="00D1490C">
        <w:t>).</w:t>
      </w:r>
    </w:p>
    <w:p w14:paraId="51658020" w14:textId="1F9B9E35" w:rsidR="00D1490C" w:rsidRPr="00D1490C" w:rsidRDefault="00D1490C" w:rsidP="00AD01FC">
      <w:pPr>
        <w:pStyle w:val="Heading3"/>
        <w:numPr>
          <w:ilvl w:val="0"/>
          <w:numId w:val="25"/>
        </w:numPr>
        <w:rPr>
          <w:rFonts w:eastAsia="Times New Roman"/>
        </w:rPr>
      </w:pPr>
      <w:bookmarkStart w:id="14" w:name="_Toc216457439"/>
      <w:r w:rsidRPr="00D1490C">
        <w:rPr>
          <w:rFonts w:eastAsia="Times New Roman"/>
        </w:rPr>
        <w:t>Comparative Implications</w:t>
      </w:r>
      <w:bookmarkEnd w:id="14"/>
    </w:p>
    <w:p w14:paraId="19420E76" w14:textId="325ECB37" w:rsidR="00004F9C" w:rsidRPr="00D1490C" w:rsidRDefault="00D1490C" w:rsidP="00004F9C">
      <w:pPr>
        <w:pStyle w:val="NormalWeb"/>
        <w:pBdr>
          <w:bottom w:val="single" w:sz="6" w:space="1" w:color="auto"/>
        </w:pBdr>
      </w:pPr>
      <w:r w:rsidRPr="00D1490C">
        <w:t xml:space="preserve">Sweden provides strong </w:t>
      </w:r>
      <w:r w:rsidRPr="00D1490C">
        <w:rPr>
          <w:b/>
          <w:bCs/>
        </w:rPr>
        <w:t>efficiency-based advantages</w:t>
      </w:r>
      <w:r w:rsidRPr="00D1490C">
        <w:t xml:space="preserve">, while India offers </w:t>
      </w:r>
      <w:r w:rsidRPr="00D1490C">
        <w:rPr>
          <w:b/>
          <w:bCs/>
        </w:rPr>
        <w:t>market-seeking opportunities</w:t>
      </w:r>
      <w:r w:rsidRPr="00D1490C">
        <w:t xml:space="preserve">. IKEA’s dual strategy—maintaining standardisation in mature markets like </w:t>
      </w:r>
      <w:r w:rsidRPr="00D1490C">
        <w:lastRenderedPageBreak/>
        <w:t>Sweden and using localisation in emerging economies such as India—demonstrates its ability to align location advantages with long-term international goals (</w:t>
      </w:r>
      <w:r w:rsidRPr="00D1490C">
        <w:rPr>
          <w:b/>
          <w:bCs/>
        </w:rPr>
        <w:t>Rugman &amp; Verbeke, 2017</w:t>
      </w:r>
      <w:r w:rsidRPr="00D1490C">
        <w:t>).</w:t>
      </w:r>
    </w:p>
    <w:p w14:paraId="6B95CC34" w14:textId="6F497EB8" w:rsidR="00004F9C" w:rsidRDefault="00004F9C" w:rsidP="00FB59B3">
      <w:pPr>
        <w:pStyle w:val="Heading2"/>
      </w:pPr>
      <w:bookmarkStart w:id="15" w:name="_Toc216457440"/>
      <w:r w:rsidRPr="00004F9C">
        <w:t>3.</w:t>
      </w:r>
      <w:r w:rsidR="006E276F">
        <w:t>1</w:t>
      </w:r>
      <w:r w:rsidR="00D90931">
        <w:t>.3</w:t>
      </w:r>
      <w:r w:rsidRPr="00004F9C">
        <w:t xml:space="preserve"> Internalisation Advantages</w:t>
      </w:r>
      <w:bookmarkEnd w:id="15"/>
    </w:p>
    <w:p w14:paraId="271004D4" w14:textId="064B1FC5" w:rsidR="001C261E" w:rsidRDefault="001C261E" w:rsidP="00371221">
      <w:pPr>
        <w:rPr>
          <w:lang w:eastAsia="en-GB"/>
        </w:rPr>
      </w:pPr>
      <w:r w:rsidRPr="001C261E">
        <w:rPr>
          <w:lang w:eastAsia="en-GB"/>
        </w:rPr>
        <w:t xml:space="preserve">Internalisation advantages explain why IKEA chooses to manage some activities internally while relying on external partners in others. IKEA’s global expansion reflects a balance between full ownership, franchising, and strategic </w:t>
      </w:r>
      <w:r w:rsidR="00801C71" w:rsidRPr="001C261E">
        <w:rPr>
          <w:lang w:eastAsia="en-GB"/>
        </w:rPr>
        <w:t>partnerships.</w:t>
      </w:r>
      <w:r w:rsidR="00801C71" w:rsidRPr="00D1490C">
        <w:t xml:space="preserve"> IKEA </w:t>
      </w:r>
      <w:r w:rsidR="00801C71" w:rsidRPr="003D4DDA">
        <w:t xml:space="preserve">combines a wholly owned subsidiary with </w:t>
      </w:r>
      <w:r w:rsidR="00801C71" w:rsidRPr="003D4DDA">
        <w:rPr>
          <w:b/>
          <w:bCs/>
        </w:rPr>
        <w:t>local partnerships</w:t>
      </w:r>
      <w:r w:rsidR="00801C71" w:rsidRPr="003D4DDA">
        <w:t xml:space="preserve"> to strengthen localisation and supply chain integration</w:t>
      </w:r>
      <w:r w:rsidR="00801C71">
        <w:t>.</w:t>
      </w:r>
    </w:p>
    <w:p w14:paraId="45966E71" w14:textId="1E995C09" w:rsidR="00004F9C" w:rsidRPr="00004F9C" w:rsidRDefault="00004F9C" w:rsidP="008D25D6">
      <w:pPr>
        <w:pStyle w:val="Heading3"/>
        <w:numPr>
          <w:ilvl w:val="1"/>
          <w:numId w:val="22"/>
        </w:numPr>
      </w:pPr>
      <w:bookmarkStart w:id="16" w:name="_Toc216457441"/>
      <w:r w:rsidRPr="00004F9C">
        <w:t>Control and Quality Assurance</w:t>
      </w:r>
      <w:bookmarkEnd w:id="16"/>
    </w:p>
    <w:p w14:paraId="3F6A035E" w14:textId="77777777" w:rsidR="00F64C6D" w:rsidRDefault="00F64C6D" w:rsidP="00650932">
      <w:pPr>
        <w:rPr>
          <w:lang w:eastAsia="en-GB"/>
        </w:rPr>
      </w:pPr>
      <w:r w:rsidRPr="00F64C6D">
        <w:rPr>
          <w:lang w:eastAsia="en-GB"/>
        </w:rPr>
        <w:t xml:space="preserve">In its home market of </w:t>
      </w:r>
      <w:r w:rsidRPr="00F64C6D">
        <w:rPr>
          <w:b/>
          <w:bCs/>
          <w:lang w:eastAsia="en-GB"/>
        </w:rPr>
        <w:t>Sweden</w:t>
      </w:r>
      <w:r w:rsidRPr="00F64C6D">
        <w:rPr>
          <w:lang w:eastAsia="en-GB"/>
        </w:rPr>
        <w:t>, IKEA operates through fully owned units, enabling strict control over product quality, supply chain standards, and sustainability practices. This ensures a consistent brand experience and supports Sweden’s strong emphasis on environmental responsibility (</w:t>
      </w:r>
      <w:r w:rsidRPr="00F64C6D">
        <w:rPr>
          <w:b/>
          <w:bCs/>
          <w:lang w:eastAsia="en-GB"/>
        </w:rPr>
        <w:t>IKEA Sustainability Report, 2023</w:t>
      </w:r>
      <w:r w:rsidRPr="00F64C6D">
        <w:rPr>
          <w:lang w:eastAsia="en-GB"/>
        </w:rPr>
        <w:t>).</w:t>
      </w:r>
    </w:p>
    <w:p w14:paraId="12B9EDE3" w14:textId="192FA9B6" w:rsidR="00004F9C" w:rsidRPr="00004F9C" w:rsidRDefault="00F64C6D" w:rsidP="00D90931">
      <w:pPr>
        <w:pStyle w:val="Heading3"/>
        <w:numPr>
          <w:ilvl w:val="1"/>
          <w:numId w:val="22"/>
        </w:numPr>
      </w:pPr>
      <w:r>
        <w:t xml:space="preserve"> </w:t>
      </w:r>
      <w:bookmarkStart w:id="17" w:name="_Toc216457442"/>
      <w:r w:rsidRPr="00F64C6D">
        <w:t>Hybrid Models in India</w:t>
      </w:r>
      <w:bookmarkEnd w:id="17"/>
    </w:p>
    <w:p w14:paraId="3B43FA3C" w14:textId="77777777" w:rsidR="00616FB8" w:rsidRDefault="00616FB8" w:rsidP="00616FB8">
      <w:pPr>
        <w:rPr>
          <w:lang w:eastAsia="en-GB"/>
        </w:rPr>
      </w:pPr>
      <w:r w:rsidRPr="00616FB8">
        <w:rPr>
          <w:lang w:eastAsia="en-GB"/>
        </w:rPr>
        <w:t xml:space="preserve">While IKEA entered </w:t>
      </w:r>
      <w:r w:rsidRPr="00616FB8">
        <w:rPr>
          <w:b/>
          <w:bCs/>
          <w:lang w:eastAsia="en-GB"/>
        </w:rPr>
        <w:t>India</w:t>
      </w:r>
      <w:r w:rsidRPr="00616FB8">
        <w:rPr>
          <w:lang w:eastAsia="en-GB"/>
        </w:rPr>
        <w:t xml:space="preserve"> as a wholly owned subsidiary of Ingka Group, it also relies on partnerships with local suppliers and service providers to meet sourcing rules and adapt to regional needs. This hybrid structure balances global control with local responsiveness (</w:t>
      </w:r>
      <w:r w:rsidRPr="00616FB8">
        <w:rPr>
          <w:b/>
          <w:bCs/>
          <w:lang w:eastAsia="en-GB"/>
        </w:rPr>
        <w:t>The Economic Times, 2024</w:t>
      </w:r>
      <w:r w:rsidRPr="00616FB8">
        <w:rPr>
          <w:lang w:eastAsia="en-GB"/>
        </w:rPr>
        <w:t xml:space="preserve">; </w:t>
      </w:r>
      <w:r w:rsidRPr="00616FB8">
        <w:rPr>
          <w:b/>
          <w:bCs/>
          <w:lang w:eastAsia="en-GB"/>
        </w:rPr>
        <w:t>KPMG, 2023</w:t>
      </w:r>
      <w:r w:rsidRPr="00616FB8">
        <w:rPr>
          <w:lang w:eastAsia="en-GB"/>
        </w:rPr>
        <w:t>).</w:t>
      </w:r>
    </w:p>
    <w:p w14:paraId="26B49CF1" w14:textId="061E207D" w:rsidR="00004F9C" w:rsidRPr="00004F9C" w:rsidRDefault="00004F9C" w:rsidP="00794618">
      <w:pPr>
        <w:pStyle w:val="Heading3"/>
        <w:numPr>
          <w:ilvl w:val="1"/>
          <w:numId w:val="22"/>
        </w:numPr>
      </w:pPr>
      <w:r w:rsidRPr="00004F9C">
        <w:t xml:space="preserve"> </w:t>
      </w:r>
      <w:bookmarkStart w:id="18" w:name="_Toc216457443"/>
      <w:r w:rsidRPr="00004F9C">
        <w:t>Knowledge Transfer and Localisation</w:t>
      </w:r>
      <w:bookmarkEnd w:id="18"/>
    </w:p>
    <w:p w14:paraId="46FC0B84" w14:textId="77777777" w:rsidR="00125ADE" w:rsidRDefault="00125ADE" w:rsidP="00650932">
      <w:pPr>
        <w:rPr>
          <w:lang w:eastAsia="en-GB"/>
        </w:rPr>
      </w:pPr>
      <w:r w:rsidRPr="00125ADE">
        <w:rPr>
          <w:lang w:eastAsia="en-GB"/>
        </w:rPr>
        <w:t>Internal control supports knowledge transfer across markets, allowing IKEA to integrate global sustainability and retail expertise with local adaptations. For example, IKEA modified its in-store restaurant menu in India to include vegetarian and local dishes to meet cultural preferences (</w:t>
      </w:r>
      <w:r w:rsidRPr="00125ADE">
        <w:rPr>
          <w:b/>
          <w:bCs/>
          <w:lang w:eastAsia="en-GB"/>
        </w:rPr>
        <w:t>BBC News, 2023</w:t>
      </w:r>
      <w:r w:rsidRPr="00125ADE">
        <w:rPr>
          <w:lang w:eastAsia="en-GB"/>
        </w:rPr>
        <w:t>).</w:t>
      </w:r>
    </w:p>
    <w:p w14:paraId="549A2A4A" w14:textId="152E386A" w:rsidR="00004F9C" w:rsidRPr="00004F9C" w:rsidRDefault="00004F9C" w:rsidP="00794618">
      <w:pPr>
        <w:pStyle w:val="Heading3"/>
        <w:numPr>
          <w:ilvl w:val="1"/>
          <w:numId w:val="22"/>
        </w:numPr>
      </w:pPr>
      <w:bookmarkStart w:id="19" w:name="_Toc216457444"/>
      <w:r w:rsidRPr="00004F9C">
        <w:t>Cost and Risk Considerations</w:t>
      </w:r>
      <w:bookmarkEnd w:id="19"/>
    </w:p>
    <w:p w14:paraId="11D08285" w14:textId="16EE392E" w:rsidR="00004F9C" w:rsidRDefault="00523AAC" w:rsidP="00004F9C">
      <w:pPr>
        <w:pStyle w:val="NormalWeb"/>
        <w:pBdr>
          <w:bottom w:val="single" w:sz="6" w:space="1" w:color="auto"/>
        </w:pBdr>
      </w:pPr>
      <w:r w:rsidRPr="00523AAC">
        <w:t>Maintaining internal oversight protects IKEA’s intellectual property and brand integrity—important in markets like India, where informal competition and imitation remain challenges (</w:t>
      </w:r>
      <w:r w:rsidRPr="00523AAC">
        <w:rPr>
          <w:b/>
          <w:bCs/>
        </w:rPr>
        <w:t>UNCTAD, 2022</w:t>
      </w:r>
      <w:r w:rsidRPr="00523AAC">
        <w:t>)</w:t>
      </w:r>
      <w:r w:rsidR="00004F9C" w:rsidRPr="00004F9C">
        <w:t>.</w:t>
      </w:r>
    </w:p>
    <w:p w14:paraId="59378315" w14:textId="20051964" w:rsidR="00004F9C" w:rsidRDefault="00004F9C" w:rsidP="00FB59B3">
      <w:pPr>
        <w:pStyle w:val="Heading2"/>
      </w:pPr>
      <w:bookmarkStart w:id="20" w:name="_Toc216457445"/>
      <w:r w:rsidRPr="00004F9C">
        <w:t>3.</w:t>
      </w:r>
      <w:r w:rsidR="006E276F">
        <w:t>2</w:t>
      </w:r>
      <w:r w:rsidRPr="00004F9C">
        <w:t xml:space="preserve"> </w:t>
      </w:r>
      <w:r w:rsidR="003B678F" w:rsidRPr="003B678F">
        <w:t>OLI Integration: IKEA’s Entry Strategy in India vs. Sweden</w:t>
      </w:r>
      <w:bookmarkEnd w:id="20"/>
      <w:r w:rsidR="003B678F" w:rsidRPr="003B678F">
        <w:t xml:space="preserve"> </w:t>
      </w:r>
    </w:p>
    <w:p w14:paraId="354E9703" w14:textId="77777777" w:rsidR="00B51ADC" w:rsidRPr="00B51ADC" w:rsidRDefault="00B51ADC" w:rsidP="00B51ADC">
      <w:pPr>
        <w:pStyle w:val="NormalWeb"/>
        <w:pBdr>
          <w:bottom w:val="single" w:sz="6" w:space="1" w:color="auto"/>
        </w:pBdr>
      </w:pPr>
      <w:r w:rsidRPr="00B51ADC">
        <w:t>Using the OLI framework together shows how IKEA adapts its entry strategy to different national contexts:</w:t>
      </w:r>
    </w:p>
    <w:p w14:paraId="230421C9" w14:textId="77777777" w:rsidR="00B51ADC" w:rsidRPr="00B51ADC" w:rsidRDefault="00B51ADC" w:rsidP="00B51ADC">
      <w:pPr>
        <w:pStyle w:val="NormalWeb"/>
        <w:numPr>
          <w:ilvl w:val="0"/>
          <w:numId w:val="23"/>
        </w:numPr>
        <w:pBdr>
          <w:bottom w:val="single" w:sz="6" w:space="1" w:color="auto"/>
        </w:pBdr>
      </w:pPr>
      <w:r w:rsidRPr="00B51ADC">
        <w:rPr>
          <w:b/>
          <w:bCs/>
        </w:rPr>
        <w:t>In Sweden</w:t>
      </w:r>
      <w:r w:rsidRPr="00B51ADC">
        <w:t xml:space="preserve">, IKEA benefits from strong ownership advantages—such as its globally recognised brand, design expertise, and economies of scale—combined with stable location advantages like high institutional quality and strong purchasing power. These conditions support full internalisation through </w:t>
      </w:r>
      <w:r w:rsidRPr="00B51ADC">
        <w:rPr>
          <w:b/>
          <w:bCs/>
        </w:rPr>
        <w:t>wholly owned operations</w:t>
      </w:r>
      <w:r w:rsidRPr="00B51ADC">
        <w:t xml:space="preserve">, allowing </w:t>
      </w:r>
      <w:r w:rsidRPr="00B51ADC">
        <w:lastRenderedPageBreak/>
        <w:t>IKEA to maintain complete control and deliver a consistent retail experience (</w:t>
      </w:r>
      <w:r w:rsidRPr="00B51ADC">
        <w:rPr>
          <w:b/>
          <w:bCs/>
        </w:rPr>
        <w:t>OECD, 2024</w:t>
      </w:r>
      <w:r w:rsidRPr="00B51ADC">
        <w:t>).</w:t>
      </w:r>
    </w:p>
    <w:p w14:paraId="5810D859" w14:textId="77777777" w:rsidR="001467A6" w:rsidRDefault="00B51ADC" w:rsidP="00B51ADC">
      <w:pPr>
        <w:pStyle w:val="NormalWeb"/>
        <w:numPr>
          <w:ilvl w:val="0"/>
          <w:numId w:val="23"/>
        </w:numPr>
        <w:pBdr>
          <w:bottom w:val="single" w:sz="6" w:space="1" w:color="auto"/>
        </w:pBdr>
      </w:pPr>
      <w:r w:rsidRPr="00B51ADC">
        <w:rPr>
          <w:b/>
          <w:bCs/>
        </w:rPr>
        <w:t>In India</w:t>
      </w:r>
      <w:r w:rsidRPr="00B51ADC">
        <w:t xml:space="preserve">, IKEA leverages its ownership strengths but must also navigate complex regulations, cultural differences, and diverse consumer preferences. India’s location advantages—large market size, favourable demographics, and cost efficiencies—encourage a </w:t>
      </w:r>
      <w:r w:rsidRPr="00B51ADC">
        <w:rPr>
          <w:b/>
          <w:bCs/>
        </w:rPr>
        <w:t>hybrid entry model</w:t>
      </w:r>
      <w:r w:rsidRPr="00B51ADC">
        <w:t>, where IKEA retains ownership of stores but collaborates extensively with local suppliers and institutions to meet sourcing rules and adapt offerings (</w:t>
      </w:r>
      <w:r w:rsidRPr="00B51ADC">
        <w:rPr>
          <w:b/>
          <w:bCs/>
        </w:rPr>
        <w:t>The Economic Times, 2024</w:t>
      </w:r>
      <w:r w:rsidRPr="00B51ADC">
        <w:t>).</w:t>
      </w:r>
    </w:p>
    <w:p w14:paraId="63C03DF6" w14:textId="77777777" w:rsidR="008D25D6" w:rsidRDefault="00B51ADC" w:rsidP="00E42995">
      <w:pPr>
        <w:pStyle w:val="NormalWeb"/>
        <w:pBdr>
          <w:bottom w:val="single" w:sz="6" w:space="1" w:color="auto"/>
        </w:pBdr>
        <w:ind w:left="360"/>
      </w:pPr>
      <w:r w:rsidRPr="00B51ADC">
        <w:t>Overall, IKEA’s contrasting strategies in Sweden and India show how OLI factors interact across markets. The company’s ability to shift between full control and hybrid governance highlights its global learning capacity and commitment to balancing standardisation with local responsiveness.</w:t>
      </w:r>
    </w:p>
    <w:p w14:paraId="641D4087" w14:textId="0238A344" w:rsidR="003A377C" w:rsidRPr="003A377C" w:rsidRDefault="00132FAA" w:rsidP="008D25D6">
      <w:pPr>
        <w:pStyle w:val="NormalWeb"/>
        <w:pBdr>
          <w:bottom w:val="single" w:sz="6" w:space="1" w:color="auto"/>
        </w:pBdr>
        <w:ind w:left="360"/>
      </w:pPr>
      <w:r w:rsidRPr="00132FAA">
        <w:t>The OLI framework helps explain IKEA’s international expansion. Strong ownership advantages—global brand, design innovation, and economies of scale—support cross-border competition. Location factors differ: Sweden offers stable institutions and high purchasing power, while India’s large market, cost benefits, and growing economy encourage expansion. Internalisation determines control, from fully owned operations in Sweden to a hybrid model in India with local partnerships (</w:t>
      </w:r>
      <w:r w:rsidRPr="00132FAA">
        <w:rPr>
          <w:b/>
          <w:bCs/>
        </w:rPr>
        <w:t>Dunning, 1993</w:t>
      </w:r>
      <w:r w:rsidRPr="00132FAA">
        <w:t>). This comparison shows how IKEA balances global expertise with local responsiveness. The next section examines how cultural differences further shape its market entry and operations.</w:t>
      </w:r>
    </w:p>
    <w:p w14:paraId="669834E6" w14:textId="54EF9D05" w:rsidR="00F72629" w:rsidRDefault="004841E0" w:rsidP="00FB59B3">
      <w:pPr>
        <w:pStyle w:val="Heading1"/>
      </w:pPr>
      <w:bookmarkStart w:id="21" w:name="_Toc216457446"/>
      <w:r>
        <w:t>4.</w:t>
      </w:r>
      <w:r w:rsidR="000F4F26">
        <w:t xml:space="preserve"> </w:t>
      </w:r>
      <w:r w:rsidR="00F72629" w:rsidRPr="00F72629">
        <w:t>Cultural Differences and Their Impact on Market Entry and Success</w:t>
      </w:r>
      <w:bookmarkEnd w:id="21"/>
    </w:p>
    <w:p w14:paraId="07128017" w14:textId="77777777" w:rsidR="00F72629" w:rsidRPr="00F72629" w:rsidRDefault="00F72629" w:rsidP="00F72629">
      <w:pPr>
        <w:pStyle w:val="NormalWeb"/>
      </w:pPr>
      <w:r w:rsidRPr="00F72629">
        <w:t xml:space="preserve">Cultural differences play a vital role in shaping the international strategies of multinational corporations. According to </w:t>
      </w:r>
      <w:r w:rsidRPr="00F72629">
        <w:rPr>
          <w:b/>
          <w:bCs/>
        </w:rPr>
        <w:t>Hofstede’s Cultural Dimensions Theory (2011)</w:t>
      </w:r>
      <w:r w:rsidRPr="00F72629">
        <w:t xml:space="preserve">, national culture influences organisational behaviour, leadership, marketing, and consumer decision-making. For global firms like </w:t>
      </w:r>
      <w:r w:rsidRPr="00F72629">
        <w:rPr>
          <w:b/>
          <w:bCs/>
        </w:rPr>
        <w:t>IKEA</w:t>
      </w:r>
      <w:r w:rsidRPr="00F72629">
        <w:t xml:space="preserve">, originating from </w:t>
      </w:r>
      <w:r w:rsidRPr="00F72629">
        <w:rPr>
          <w:b/>
          <w:bCs/>
        </w:rPr>
        <w:t>Sweden</w:t>
      </w:r>
      <w:r w:rsidRPr="00F72629">
        <w:t xml:space="preserve">—a country known for egalitarianism, individualism, and low power distance—entering culturally diverse markets like </w:t>
      </w:r>
      <w:r w:rsidRPr="00F72629">
        <w:rPr>
          <w:b/>
          <w:bCs/>
        </w:rPr>
        <w:t>India</w:t>
      </w:r>
      <w:r w:rsidRPr="00F72629">
        <w:t xml:space="preserve"> presents both opportunities and challenges.</w:t>
      </w:r>
      <w:r w:rsidRPr="00F72629">
        <w:br/>
        <w:t xml:space="preserve">The cultural gap between Sweden and India affects not only </w:t>
      </w:r>
      <w:r w:rsidRPr="00F72629">
        <w:rPr>
          <w:b/>
          <w:bCs/>
        </w:rPr>
        <w:t>IKEA’s market entry strategy</w:t>
      </w:r>
      <w:r w:rsidRPr="00F72629">
        <w:t xml:space="preserve"> but also its </w:t>
      </w:r>
      <w:r w:rsidRPr="00F72629">
        <w:rPr>
          <w:b/>
          <w:bCs/>
        </w:rPr>
        <w:t>operational design, human resource practices, and customer engagement models</w:t>
      </w:r>
      <w:r w:rsidRPr="00F72629">
        <w:t>. Understanding and managing these differences is crucial for achieving sustainable growth and brand acceptance in emerging markets.</w:t>
      </w:r>
    </w:p>
    <w:p w14:paraId="7A4C5E65" w14:textId="77777777" w:rsidR="00F72629" w:rsidRDefault="00F72629" w:rsidP="00F72629">
      <w:pPr>
        <w:pStyle w:val="NormalWeb"/>
        <w:pBdr>
          <w:bottom w:val="single" w:sz="6" w:space="1" w:color="auto"/>
        </w:pBdr>
      </w:pPr>
    </w:p>
    <w:p w14:paraId="3BEF320E" w14:textId="1E7BE694" w:rsidR="00F72629" w:rsidRPr="00F72629" w:rsidRDefault="00F72629" w:rsidP="00FB59B3">
      <w:pPr>
        <w:pStyle w:val="Heading2"/>
      </w:pPr>
      <w:bookmarkStart w:id="22" w:name="_Toc216457447"/>
      <w:r w:rsidRPr="00F72629">
        <w:t>4.</w:t>
      </w:r>
      <w:r w:rsidR="006E276F">
        <w:t>1</w:t>
      </w:r>
      <w:r w:rsidRPr="00F72629">
        <w:t xml:space="preserve"> Overview of Cultural Differences: Sweden vs. India</w:t>
      </w:r>
      <w:bookmarkEnd w:id="22"/>
    </w:p>
    <w:p w14:paraId="626019B4" w14:textId="2A53C01F" w:rsidR="00F72629" w:rsidRPr="00F72629" w:rsidRDefault="00F72629" w:rsidP="00FB59B3">
      <w:pPr>
        <w:pStyle w:val="Heading3"/>
      </w:pPr>
      <w:bookmarkStart w:id="23" w:name="_Toc216457448"/>
      <w:r w:rsidRPr="00F72629">
        <w:t>4.</w:t>
      </w:r>
      <w:r w:rsidR="006E276F">
        <w:t>1</w:t>
      </w:r>
      <w:r w:rsidRPr="00F72629">
        <w:t>.1 Hofstede’s Dimensions of Culture</w:t>
      </w:r>
      <w:bookmarkEnd w:id="23"/>
    </w:p>
    <w:p w14:paraId="1BC6E755" w14:textId="77777777" w:rsidR="00F72629" w:rsidRPr="00F72629" w:rsidRDefault="00F72629" w:rsidP="00F72629">
      <w:pPr>
        <w:pStyle w:val="NormalWeb"/>
      </w:pPr>
      <w:r w:rsidRPr="00F72629">
        <w:rPr>
          <w:b/>
          <w:bCs/>
        </w:rPr>
        <w:t>Hofstede’s (2011)</w:t>
      </w:r>
      <w:r w:rsidRPr="00F72629">
        <w:t xml:space="preserve"> model identifies six cultural dimensions: </w:t>
      </w:r>
      <w:r w:rsidRPr="00F72629">
        <w:rPr>
          <w:i/>
          <w:iCs/>
        </w:rPr>
        <w:t>Power Distance, Individualism vs. Collectivism, Masculinity vs. Femininity, Uncertainty Avoidance, Long-Term Orientation,</w:t>
      </w:r>
      <w:r w:rsidRPr="00F72629">
        <w:t xml:space="preserve"> </w:t>
      </w:r>
      <w:r w:rsidRPr="00F72629">
        <w:lastRenderedPageBreak/>
        <w:t xml:space="preserve">and </w:t>
      </w:r>
      <w:r w:rsidRPr="00F72629">
        <w:rPr>
          <w:i/>
          <w:iCs/>
        </w:rPr>
        <w:t>Indulgence</w:t>
      </w:r>
      <w:r w:rsidRPr="00F72629">
        <w:t>. Applying this model highlights fundamental contrasts between Swedish and Indian business environments: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6"/>
        <w:gridCol w:w="1890"/>
        <w:gridCol w:w="2023"/>
        <w:gridCol w:w="3267"/>
      </w:tblGrid>
      <w:tr w:rsidR="00F72629" w:rsidRPr="00F72629" w14:paraId="77F98600" w14:textId="77777777" w:rsidTr="00F72629">
        <w:trPr>
          <w:tblHeader/>
          <w:tblCellSpacing w:w="15" w:type="dxa"/>
        </w:trPr>
        <w:tc>
          <w:tcPr>
            <w:tcW w:w="0" w:type="auto"/>
            <w:vAlign w:val="center"/>
            <w:hideMark/>
          </w:tcPr>
          <w:p w14:paraId="3665C0BA" w14:textId="77777777" w:rsidR="00F72629" w:rsidRPr="00F72629" w:rsidRDefault="00F72629" w:rsidP="00F72629">
            <w:pPr>
              <w:pStyle w:val="NormalWeb"/>
              <w:rPr>
                <w:b/>
                <w:bCs/>
              </w:rPr>
            </w:pPr>
            <w:r w:rsidRPr="00F72629">
              <w:rPr>
                <w:b/>
                <w:bCs/>
              </w:rPr>
              <w:t>Dimension</w:t>
            </w:r>
          </w:p>
        </w:tc>
        <w:tc>
          <w:tcPr>
            <w:tcW w:w="0" w:type="auto"/>
            <w:vAlign w:val="center"/>
            <w:hideMark/>
          </w:tcPr>
          <w:p w14:paraId="789F6EEB" w14:textId="77777777" w:rsidR="00F72629" w:rsidRPr="00F72629" w:rsidRDefault="00F72629" w:rsidP="00F72629">
            <w:pPr>
              <w:pStyle w:val="NormalWeb"/>
              <w:rPr>
                <w:b/>
                <w:bCs/>
              </w:rPr>
            </w:pPr>
            <w:r w:rsidRPr="00F72629">
              <w:rPr>
                <w:b/>
                <w:bCs/>
              </w:rPr>
              <w:t>Sweden</w:t>
            </w:r>
          </w:p>
        </w:tc>
        <w:tc>
          <w:tcPr>
            <w:tcW w:w="0" w:type="auto"/>
            <w:vAlign w:val="center"/>
            <w:hideMark/>
          </w:tcPr>
          <w:p w14:paraId="176F14ED" w14:textId="77777777" w:rsidR="00F72629" w:rsidRPr="00F72629" w:rsidRDefault="00F72629" w:rsidP="00F72629">
            <w:pPr>
              <w:pStyle w:val="NormalWeb"/>
              <w:rPr>
                <w:b/>
                <w:bCs/>
              </w:rPr>
            </w:pPr>
            <w:r w:rsidRPr="00F72629">
              <w:rPr>
                <w:b/>
                <w:bCs/>
              </w:rPr>
              <w:t>India</w:t>
            </w:r>
          </w:p>
        </w:tc>
        <w:tc>
          <w:tcPr>
            <w:tcW w:w="0" w:type="auto"/>
            <w:vAlign w:val="center"/>
            <w:hideMark/>
          </w:tcPr>
          <w:p w14:paraId="1B827CC6" w14:textId="77777777" w:rsidR="00F72629" w:rsidRPr="00F72629" w:rsidRDefault="00F72629" w:rsidP="00F72629">
            <w:pPr>
              <w:pStyle w:val="NormalWeb"/>
              <w:rPr>
                <w:b/>
                <w:bCs/>
              </w:rPr>
            </w:pPr>
            <w:r w:rsidRPr="00F72629">
              <w:rPr>
                <w:b/>
                <w:bCs/>
              </w:rPr>
              <w:t>Implications for IKEA</w:t>
            </w:r>
          </w:p>
        </w:tc>
      </w:tr>
      <w:tr w:rsidR="00F72629" w:rsidRPr="00F72629" w14:paraId="6BEFDC46" w14:textId="77777777" w:rsidTr="00F72629">
        <w:trPr>
          <w:tblCellSpacing w:w="15" w:type="dxa"/>
        </w:trPr>
        <w:tc>
          <w:tcPr>
            <w:tcW w:w="0" w:type="auto"/>
            <w:vAlign w:val="center"/>
            <w:hideMark/>
          </w:tcPr>
          <w:p w14:paraId="3A96B88B" w14:textId="77777777" w:rsidR="00F72629" w:rsidRPr="00F72629" w:rsidRDefault="00F72629" w:rsidP="00F72629">
            <w:pPr>
              <w:pStyle w:val="NormalWeb"/>
            </w:pPr>
            <w:r w:rsidRPr="00F72629">
              <w:rPr>
                <w:b/>
                <w:bCs/>
              </w:rPr>
              <w:t>Power Distance</w:t>
            </w:r>
          </w:p>
        </w:tc>
        <w:tc>
          <w:tcPr>
            <w:tcW w:w="0" w:type="auto"/>
            <w:vAlign w:val="center"/>
            <w:hideMark/>
          </w:tcPr>
          <w:p w14:paraId="433280CA" w14:textId="77777777" w:rsidR="00F72629" w:rsidRPr="00F72629" w:rsidRDefault="00F72629" w:rsidP="00F72629">
            <w:pPr>
              <w:pStyle w:val="NormalWeb"/>
            </w:pPr>
            <w:r w:rsidRPr="00F72629">
              <w:t>Low (egalitarian, flat hierarchies)</w:t>
            </w:r>
          </w:p>
        </w:tc>
        <w:tc>
          <w:tcPr>
            <w:tcW w:w="0" w:type="auto"/>
            <w:vAlign w:val="center"/>
            <w:hideMark/>
          </w:tcPr>
          <w:p w14:paraId="0383AC7D" w14:textId="77777777" w:rsidR="00F72629" w:rsidRPr="00F72629" w:rsidRDefault="00F72629" w:rsidP="00F72629">
            <w:pPr>
              <w:pStyle w:val="NormalWeb"/>
            </w:pPr>
            <w:r w:rsidRPr="00F72629">
              <w:t>High (respect for authority and hierarchy)</w:t>
            </w:r>
          </w:p>
        </w:tc>
        <w:tc>
          <w:tcPr>
            <w:tcW w:w="0" w:type="auto"/>
            <w:vAlign w:val="center"/>
            <w:hideMark/>
          </w:tcPr>
          <w:p w14:paraId="6D7CE87C" w14:textId="77777777" w:rsidR="00F72629" w:rsidRPr="00F72629" w:rsidRDefault="00F72629" w:rsidP="00F72629">
            <w:pPr>
              <w:pStyle w:val="NormalWeb"/>
            </w:pPr>
            <w:r w:rsidRPr="00F72629">
              <w:t>Swedish management values equality and consensus, while Indian teams expect strong leadership and clear direction.</w:t>
            </w:r>
          </w:p>
        </w:tc>
      </w:tr>
      <w:tr w:rsidR="00F72629" w:rsidRPr="00F72629" w14:paraId="6409CC4D" w14:textId="77777777" w:rsidTr="00F72629">
        <w:trPr>
          <w:tblCellSpacing w:w="15" w:type="dxa"/>
        </w:trPr>
        <w:tc>
          <w:tcPr>
            <w:tcW w:w="0" w:type="auto"/>
            <w:vAlign w:val="center"/>
            <w:hideMark/>
          </w:tcPr>
          <w:p w14:paraId="6BE253C0" w14:textId="77777777" w:rsidR="00F72629" w:rsidRPr="00F72629" w:rsidRDefault="00F72629" w:rsidP="00F72629">
            <w:pPr>
              <w:pStyle w:val="NormalWeb"/>
            </w:pPr>
            <w:r w:rsidRPr="00F72629">
              <w:rPr>
                <w:b/>
                <w:bCs/>
              </w:rPr>
              <w:t>Individualism vs. Collectivism</w:t>
            </w:r>
          </w:p>
        </w:tc>
        <w:tc>
          <w:tcPr>
            <w:tcW w:w="0" w:type="auto"/>
            <w:vAlign w:val="center"/>
            <w:hideMark/>
          </w:tcPr>
          <w:p w14:paraId="64B3E35C" w14:textId="77777777" w:rsidR="00F72629" w:rsidRPr="00F72629" w:rsidRDefault="00F72629" w:rsidP="00F72629">
            <w:pPr>
              <w:pStyle w:val="NormalWeb"/>
            </w:pPr>
            <w:r w:rsidRPr="00F72629">
              <w:t>Highly individualistic</w:t>
            </w:r>
          </w:p>
        </w:tc>
        <w:tc>
          <w:tcPr>
            <w:tcW w:w="0" w:type="auto"/>
            <w:vAlign w:val="center"/>
            <w:hideMark/>
          </w:tcPr>
          <w:p w14:paraId="64262EF0" w14:textId="77777777" w:rsidR="00F72629" w:rsidRPr="00F72629" w:rsidRDefault="00F72629" w:rsidP="00F72629">
            <w:pPr>
              <w:pStyle w:val="NormalWeb"/>
            </w:pPr>
            <w:r w:rsidRPr="00F72629">
              <w:t>Moderately collectivist</w:t>
            </w:r>
          </w:p>
        </w:tc>
        <w:tc>
          <w:tcPr>
            <w:tcW w:w="0" w:type="auto"/>
            <w:vAlign w:val="center"/>
            <w:hideMark/>
          </w:tcPr>
          <w:p w14:paraId="27E3AA52" w14:textId="77777777" w:rsidR="00F72629" w:rsidRPr="00F72629" w:rsidRDefault="00F72629" w:rsidP="00F72629">
            <w:pPr>
              <w:pStyle w:val="NormalWeb"/>
            </w:pPr>
            <w:r w:rsidRPr="00F72629">
              <w:t>IKEA must balance autonomy with community-oriented initiatives in India.</w:t>
            </w:r>
          </w:p>
        </w:tc>
      </w:tr>
      <w:tr w:rsidR="00F72629" w:rsidRPr="00F72629" w14:paraId="1C9170C2" w14:textId="77777777" w:rsidTr="00F72629">
        <w:trPr>
          <w:tblCellSpacing w:w="15" w:type="dxa"/>
        </w:trPr>
        <w:tc>
          <w:tcPr>
            <w:tcW w:w="0" w:type="auto"/>
            <w:vAlign w:val="center"/>
            <w:hideMark/>
          </w:tcPr>
          <w:p w14:paraId="66EF8EDF" w14:textId="77777777" w:rsidR="00F72629" w:rsidRPr="00F72629" w:rsidRDefault="00F72629" w:rsidP="00F72629">
            <w:pPr>
              <w:pStyle w:val="NormalWeb"/>
            </w:pPr>
            <w:r w:rsidRPr="00F72629">
              <w:rPr>
                <w:b/>
                <w:bCs/>
              </w:rPr>
              <w:t>Masculinity vs. Femininity</w:t>
            </w:r>
          </w:p>
        </w:tc>
        <w:tc>
          <w:tcPr>
            <w:tcW w:w="0" w:type="auto"/>
            <w:vAlign w:val="center"/>
            <w:hideMark/>
          </w:tcPr>
          <w:p w14:paraId="0F48E63E" w14:textId="77777777" w:rsidR="00F72629" w:rsidRPr="00F72629" w:rsidRDefault="00F72629" w:rsidP="00F72629">
            <w:pPr>
              <w:pStyle w:val="NormalWeb"/>
            </w:pPr>
            <w:r w:rsidRPr="00F72629">
              <w:t>Feminine (quality of life, cooperation)</w:t>
            </w:r>
          </w:p>
        </w:tc>
        <w:tc>
          <w:tcPr>
            <w:tcW w:w="0" w:type="auto"/>
            <w:vAlign w:val="center"/>
            <w:hideMark/>
          </w:tcPr>
          <w:p w14:paraId="7AB59B35" w14:textId="77777777" w:rsidR="00F72629" w:rsidRPr="00F72629" w:rsidRDefault="00F72629" w:rsidP="00F72629">
            <w:pPr>
              <w:pStyle w:val="NormalWeb"/>
            </w:pPr>
            <w:r w:rsidRPr="00F72629">
              <w:t>Moderately masculine (achievement-focused)</w:t>
            </w:r>
          </w:p>
        </w:tc>
        <w:tc>
          <w:tcPr>
            <w:tcW w:w="0" w:type="auto"/>
            <w:vAlign w:val="center"/>
            <w:hideMark/>
          </w:tcPr>
          <w:p w14:paraId="2410336C" w14:textId="77777777" w:rsidR="00F72629" w:rsidRPr="00F72629" w:rsidRDefault="00F72629" w:rsidP="00F72629">
            <w:pPr>
              <w:pStyle w:val="NormalWeb"/>
            </w:pPr>
            <w:r w:rsidRPr="00F72629">
              <w:t>Swedish values of simplicity and equality may contrast with Indian emphasis on status and aspiration.</w:t>
            </w:r>
          </w:p>
        </w:tc>
      </w:tr>
      <w:tr w:rsidR="00F72629" w:rsidRPr="00F72629" w14:paraId="3EDD0BB4" w14:textId="77777777" w:rsidTr="00F72629">
        <w:trPr>
          <w:tblCellSpacing w:w="15" w:type="dxa"/>
        </w:trPr>
        <w:tc>
          <w:tcPr>
            <w:tcW w:w="0" w:type="auto"/>
            <w:vAlign w:val="center"/>
            <w:hideMark/>
          </w:tcPr>
          <w:p w14:paraId="129F70A3" w14:textId="77777777" w:rsidR="00F72629" w:rsidRPr="00F72629" w:rsidRDefault="00F72629" w:rsidP="00F72629">
            <w:pPr>
              <w:pStyle w:val="NormalWeb"/>
            </w:pPr>
            <w:r w:rsidRPr="00F72629">
              <w:rPr>
                <w:b/>
                <w:bCs/>
              </w:rPr>
              <w:t>Uncertainty Avoidance</w:t>
            </w:r>
          </w:p>
        </w:tc>
        <w:tc>
          <w:tcPr>
            <w:tcW w:w="0" w:type="auto"/>
            <w:vAlign w:val="center"/>
            <w:hideMark/>
          </w:tcPr>
          <w:p w14:paraId="09B0CC80" w14:textId="77777777" w:rsidR="00F72629" w:rsidRPr="00F72629" w:rsidRDefault="00F72629" w:rsidP="00F72629">
            <w:pPr>
              <w:pStyle w:val="NormalWeb"/>
            </w:pPr>
            <w:r w:rsidRPr="00F72629">
              <w:t>Low</w:t>
            </w:r>
          </w:p>
        </w:tc>
        <w:tc>
          <w:tcPr>
            <w:tcW w:w="0" w:type="auto"/>
            <w:vAlign w:val="center"/>
            <w:hideMark/>
          </w:tcPr>
          <w:p w14:paraId="5EA1EF37" w14:textId="77777777" w:rsidR="00F72629" w:rsidRPr="00F72629" w:rsidRDefault="00F72629" w:rsidP="00F72629">
            <w:pPr>
              <w:pStyle w:val="NormalWeb"/>
            </w:pPr>
            <w:r w:rsidRPr="00F72629">
              <w:t>Medium</w:t>
            </w:r>
          </w:p>
        </w:tc>
        <w:tc>
          <w:tcPr>
            <w:tcW w:w="0" w:type="auto"/>
            <w:vAlign w:val="center"/>
            <w:hideMark/>
          </w:tcPr>
          <w:p w14:paraId="0562EAF9" w14:textId="77777777" w:rsidR="00F72629" w:rsidRPr="00F72629" w:rsidRDefault="00F72629" w:rsidP="00F72629">
            <w:pPr>
              <w:pStyle w:val="NormalWeb"/>
            </w:pPr>
            <w:r w:rsidRPr="00F72629">
              <w:t>IKEA’s flexible approach aligns well with India’s adaptive business culture.</w:t>
            </w:r>
          </w:p>
        </w:tc>
      </w:tr>
      <w:tr w:rsidR="00F72629" w:rsidRPr="00F72629" w14:paraId="5E8A1710" w14:textId="77777777" w:rsidTr="00F72629">
        <w:trPr>
          <w:tblCellSpacing w:w="15" w:type="dxa"/>
        </w:trPr>
        <w:tc>
          <w:tcPr>
            <w:tcW w:w="0" w:type="auto"/>
            <w:vAlign w:val="center"/>
            <w:hideMark/>
          </w:tcPr>
          <w:p w14:paraId="4116C98A" w14:textId="77777777" w:rsidR="00F72629" w:rsidRPr="00F72629" w:rsidRDefault="00F72629" w:rsidP="00F72629">
            <w:pPr>
              <w:pStyle w:val="NormalWeb"/>
            </w:pPr>
            <w:r w:rsidRPr="00F72629">
              <w:rPr>
                <w:b/>
                <w:bCs/>
              </w:rPr>
              <w:t>Long-Term Orientation</w:t>
            </w:r>
          </w:p>
        </w:tc>
        <w:tc>
          <w:tcPr>
            <w:tcW w:w="0" w:type="auto"/>
            <w:vAlign w:val="center"/>
            <w:hideMark/>
          </w:tcPr>
          <w:p w14:paraId="223E821C" w14:textId="77777777" w:rsidR="00F72629" w:rsidRPr="00F72629" w:rsidRDefault="00F72629" w:rsidP="00F72629">
            <w:pPr>
              <w:pStyle w:val="NormalWeb"/>
            </w:pPr>
            <w:r w:rsidRPr="00F72629">
              <w:t>High</w:t>
            </w:r>
          </w:p>
        </w:tc>
        <w:tc>
          <w:tcPr>
            <w:tcW w:w="0" w:type="auto"/>
            <w:vAlign w:val="center"/>
            <w:hideMark/>
          </w:tcPr>
          <w:p w14:paraId="531230E1" w14:textId="77777777" w:rsidR="00F72629" w:rsidRPr="00F72629" w:rsidRDefault="00F72629" w:rsidP="00F72629">
            <w:pPr>
              <w:pStyle w:val="NormalWeb"/>
            </w:pPr>
            <w:r w:rsidRPr="00F72629">
              <w:t>High</w:t>
            </w:r>
          </w:p>
        </w:tc>
        <w:tc>
          <w:tcPr>
            <w:tcW w:w="0" w:type="auto"/>
            <w:vAlign w:val="center"/>
            <w:hideMark/>
          </w:tcPr>
          <w:p w14:paraId="7BEA173A" w14:textId="77777777" w:rsidR="00F72629" w:rsidRPr="00F72629" w:rsidRDefault="00F72629" w:rsidP="00F72629">
            <w:pPr>
              <w:pStyle w:val="NormalWeb"/>
            </w:pPr>
            <w:r w:rsidRPr="00F72629">
              <w:t>Both cultures value long-term relationships, supporting sustainable partnerships.</w:t>
            </w:r>
          </w:p>
        </w:tc>
      </w:tr>
      <w:tr w:rsidR="00F72629" w:rsidRPr="00F72629" w14:paraId="7E74077C" w14:textId="77777777" w:rsidTr="00F72629">
        <w:trPr>
          <w:tblCellSpacing w:w="15" w:type="dxa"/>
        </w:trPr>
        <w:tc>
          <w:tcPr>
            <w:tcW w:w="0" w:type="auto"/>
            <w:vAlign w:val="center"/>
            <w:hideMark/>
          </w:tcPr>
          <w:p w14:paraId="72A3988D" w14:textId="77777777" w:rsidR="00F72629" w:rsidRPr="00F72629" w:rsidRDefault="00F72629" w:rsidP="00F72629">
            <w:pPr>
              <w:pStyle w:val="NormalWeb"/>
            </w:pPr>
            <w:r w:rsidRPr="00F72629">
              <w:rPr>
                <w:b/>
                <w:bCs/>
              </w:rPr>
              <w:t>Indulgence</w:t>
            </w:r>
          </w:p>
        </w:tc>
        <w:tc>
          <w:tcPr>
            <w:tcW w:w="0" w:type="auto"/>
            <w:vAlign w:val="center"/>
            <w:hideMark/>
          </w:tcPr>
          <w:p w14:paraId="09204DF7" w14:textId="77777777" w:rsidR="00F72629" w:rsidRPr="00F72629" w:rsidRDefault="00F72629" w:rsidP="00F72629">
            <w:pPr>
              <w:pStyle w:val="NormalWeb"/>
            </w:pPr>
            <w:r w:rsidRPr="00F72629">
              <w:t>High</w:t>
            </w:r>
          </w:p>
        </w:tc>
        <w:tc>
          <w:tcPr>
            <w:tcW w:w="0" w:type="auto"/>
            <w:vAlign w:val="center"/>
            <w:hideMark/>
          </w:tcPr>
          <w:p w14:paraId="375BB035" w14:textId="77777777" w:rsidR="00F72629" w:rsidRPr="00F72629" w:rsidRDefault="00F72629" w:rsidP="00F72629">
            <w:pPr>
              <w:pStyle w:val="NormalWeb"/>
            </w:pPr>
            <w:r w:rsidRPr="00F72629">
              <w:t>Low</w:t>
            </w:r>
          </w:p>
        </w:tc>
        <w:tc>
          <w:tcPr>
            <w:tcW w:w="0" w:type="auto"/>
            <w:vAlign w:val="center"/>
            <w:hideMark/>
          </w:tcPr>
          <w:p w14:paraId="5383B2ED" w14:textId="77777777" w:rsidR="00F72629" w:rsidRPr="00F72629" w:rsidRDefault="00F72629" w:rsidP="00F72629">
            <w:pPr>
              <w:pStyle w:val="NormalWeb"/>
            </w:pPr>
            <w:r w:rsidRPr="00F72629">
              <w:t>Indian consumers are value-conscious, requiring affordability and practicality in product offerings.</w:t>
            </w:r>
          </w:p>
        </w:tc>
      </w:tr>
    </w:tbl>
    <w:p w14:paraId="016C95C1" w14:textId="77777777" w:rsidR="00F72629" w:rsidRPr="00F72629" w:rsidRDefault="00F72629" w:rsidP="00F72629">
      <w:pPr>
        <w:pStyle w:val="NormalWeb"/>
      </w:pPr>
      <w:r w:rsidRPr="00F72629">
        <w:t>(</w:t>
      </w:r>
      <w:r w:rsidRPr="00F72629">
        <w:rPr>
          <w:b/>
          <w:bCs/>
        </w:rPr>
        <w:t>Hofstede Insights, 2024; Trompenaars &amp; Hampden-Turner, 2012</w:t>
      </w:r>
      <w:r w:rsidRPr="00F72629">
        <w:t>)</w:t>
      </w:r>
    </w:p>
    <w:p w14:paraId="74BF4588" w14:textId="2389E09A" w:rsidR="00F72629" w:rsidRDefault="00F72629" w:rsidP="00F72629">
      <w:pPr>
        <w:pStyle w:val="NormalWeb"/>
        <w:pBdr>
          <w:bottom w:val="single" w:sz="6" w:space="1" w:color="auto"/>
        </w:pBdr>
      </w:pPr>
      <w:r w:rsidRPr="00F72629">
        <w:t xml:space="preserve">This contrast demonstrates that </w:t>
      </w:r>
      <w:r w:rsidRPr="00F72629">
        <w:rPr>
          <w:b/>
          <w:bCs/>
        </w:rPr>
        <w:t>IKEA’s Swedish business model</w:t>
      </w:r>
      <w:r w:rsidRPr="00F72629">
        <w:t>—which thrives in flat, consensus-driven cultures—needs adaptation in India, where hierarchical structures and relational trust dominate business interactions.</w:t>
      </w:r>
    </w:p>
    <w:p w14:paraId="320CE8C4" w14:textId="5920E19E" w:rsidR="00F72629" w:rsidRDefault="00F72629" w:rsidP="007B2733">
      <w:pPr>
        <w:pStyle w:val="Heading2"/>
      </w:pPr>
      <w:bookmarkStart w:id="24" w:name="_Toc216457449"/>
      <w:r w:rsidRPr="00F72629">
        <w:t>4.</w:t>
      </w:r>
      <w:r w:rsidR="006E276F">
        <w:t>2</w:t>
      </w:r>
      <w:r w:rsidRPr="00F72629">
        <w:t xml:space="preserve"> Cultural Influence</w:t>
      </w:r>
      <w:bookmarkEnd w:id="24"/>
      <w:r w:rsidRPr="00F72629">
        <w:t xml:space="preserve"> </w:t>
      </w:r>
    </w:p>
    <w:p w14:paraId="61E07AC9" w14:textId="04949B5A" w:rsidR="00F72629" w:rsidRPr="007D643B" w:rsidRDefault="00F72629" w:rsidP="007D643B">
      <w:pPr>
        <w:pStyle w:val="Heading3"/>
      </w:pPr>
      <w:bookmarkStart w:id="25" w:name="_Toc216457450"/>
      <w:r w:rsidRPr="007D643B">
        <w:t>4.</w:t>
      </w:r>
      <w:r w:rsidR="006E276F">
        <w:t>2</w:t>
      </w:r>
      <w:r w:rsidRPr="007D643B">
        <w:t>.1 Leadership and Organisational Culture</w:t>
      </w:r>
      <w:bookmarkEnd w:id="25"/>
    </w:p>
    <w:p w14:paraId="7BD34C5B" w14:textId="77777777" w:rsidR="00F72629" w:rsidRPr="00F72629" w:rsidRDefault="00F72629" w:rsidP="00F72629">
      <w:pPr>
        <w:pStyle w:val="NormalWeb"/>
      </w:pPr>
      <w:r w:rsidRPr="00F72629">
        <w:t xml:space="preserve">Swedish organisational culture emphasises </w:t>
      </w:r>
      <w:r w:rsidRPr="00F72629">
        <w:rPr>
          <w:b/>
          <w:bCs/>
        </w:rPr>
        <w:t>participative management, trust, and decentralisation</w:t>
      </w:r>
      <w:r w:rsidRPr="00F72629">
        <w:t xml:space="preserve"> (</w:t>
      </w:r>
      <w:r w:rsidRPr="00F72629">
        <w:rPr>
          <w:b/>
          <w:bCs/>
        </w:rPr>
        <w:t>Håkanson &amp; Dow, 2019</w:t>
      </w:r>
      <w:r w:rsidRPr="00F72629">
        <w:t>). In IKEA’s home operations and in markets like the UK, decision-making tends to be democratic, with open communication and minimal hierarchy. However, in India, this model required modification. Indian employees often prefer clear authority lines, explicit instructions, and structured feedback systems. IKEA’s leadership in India, therefore, blends Swedish openness with Indian hierarchical expectations—offering empowerment while maintaining guidance (</w:t>
      </w:r>
      <w:r w:rsidRPr="00F72629">
        <w:rPr>
          <w:b/>
          <w:bCs/>
        </w:rPr>
        <w:t>BBC News, 2023</w:t>
      </w:r>
      <w:r w:rsidRPr="00F72629">
        <w:t>).</w:t>
      </w:r>
    </w:p>
    <w:p w14:paraId="74252901" w14:textId="77777777" w:rsidR="00F72629" w:rsidRPr="00F72629" w:rsidRDefault="00F72629" w:rsidP="00F72629">
      <w:pPr>
        <w:pStyle w:val="NormalWeb"/>
      </w:pPr>
      <w:r w:rsidRPr="00F72629">
        <w:t xml:space="preserve">The company’s early training programmes in India also focused on </w:t>
      </w:r>
      <w:r w:rsidRPr="00F72629">
        <w:rPr>
          <w:b/>
          <w:bCs/>
        </w:rPr>
        <w:t>cultural sensitivity</w:t>
      </w:r>
      <w:r w:rsidRPr="00F72629">
        <w:t xml:space="preserve"> and </w:t>
      </w:r>
      <w:r w:rsidRPr="00F72629">
        <w:rPr>
          <w:b/>
          <w:bCs/>
        </w:rPr>
        <w:t>cross-cultural communication</w:t>
      </w:r>
      <w:r w:rsidRPr="00F72629">
        <w:t>, ensuring that Swedish expatriates understood local norms related to communication, respect, and work–life balance (</w:t>
      </w:r>
      <w:r w:rsidRPr="00F72629">
        <w:rPr>
          <w:b/>
          <w:bCs/>
        </w:rPr>
        <w:t>KPMG, 2023</w:t>
      </w:r>
      <w:r w:rsidRPr="00F72629">
        <w:t>).</w:t>
      </w:r>
    </w:p>
    <w:p w14:paraId="50A30592" w14:textId="6E6CD231" w:rsidR="00F72629" w:rsidRPr="00F72629" w:rsidRDefault="00F72629" w:rsidP="007D643B">
      <w:pPr>
        <w:pStyle w:val="Heading3"/>
      </w:pPr>
      <w:bookmarkStart w:id="26" w:name="_Toc216457451"/>
      <w:r w:rsidRPr="00F72629">
        <w:lastRenderedPageBreak/>
        <w:t>4.</w:t>
      </w:r>
      <w:r w:rsidR="00D93708">
        <w:t>2</w:t>
      </w:r>
      <w:r w:rsidRPr="00F72629">
        <w:t>.2 Consumer Behaviour and Market Positioning</w:t>
      </w:r>
      <w:bookmarkEnd w:id="26"/>
    </w:p>
    <w:p w14:paraId="191995C5" w14:textId="77777777" w:rsidR="00F72629" w:rsidRPr="00F72629" w:rsidRDefault="00F72629" w:rsidP="00F72629">
      <w:pPr>
        <w:pStyle w:val="NormalWeb"/>
      </w:pPr>
      <w:r w:rsidRPr="00F72629">
        <w:t xml:space="preserve">Cultural values significantly influence </w:t>
      </w:r>
      <w:r w:rsidRPr="00F72629">
        <w:rPr>
          <w:b/>
          <w:bCs/>
        </w:rPr>
        <w:t>consumer preferences</w:t>
      </w:r>
      <w:r w:rsidRPr="00F72629">
        <w:t xml:space="preserve">. In Sweden and the UK, IKEA’s minimalist design and self-service concept resonate with consumers’ preference for independence and functionality. However, Indian consumers value </w:t>
      </w:r>
      <w:r w:rsidRPr="00F72629">
        <w:rPr>
          <w:b/>
          <w:bCs/>
        </w:rPr>
        <w:t>service orientation</w:t>
      </w:r>
      <w:r w:rsidRPr="00F72629">
        <w:t xml:space="preserve"> and </w:t>
      </w:r>
      <w:r w:rsidRPr="00F72629">
        <w:rPr>
          <w:b/>
          <w:bCs/>
        </w:rPr>
        <w:t>customisation</w:t>
      </w:r>
      <w:r w:rsidRPr="00F72629">
        <w:t>. The concept of “Do-It-Yourself” (DIY) was initially foreign to Indian households accustomed to “Do-It-for-Me” (DIFM) services due to the availability of low-cost labour (</w:t>
      </w:r>
      <w:r w:rsidRPr="00F72629">
        <w:rPr>
          <w:b/>
          <w:bCs/>
        </w:rPr>
        <w:t>The Economic Times, 2024</w:t>
      </w:r>
      <w:r w:rsidRPr="00F72629">
        <w:t>).</w:t>
      </w:r>
    </w:p>
    <w:p w14:paraId="05937758" w14:textId="77777777" w:rsidR="00F72629" w:rsidRPr="00F72629" w:rsidRDefault="00F72629" w:rsidP="00F72629">
      <w:pPr>
        <w:pStyle w:val="NormalWeb"/>
      </w:pPr>
      <w:r w:rsidRPr="00F72629">
        <w:t>To bridge this gap, IKEA introduced:</w:t>
      </w:r>
    </w:p>
    <w:p w14:paraId="0556171B" w14:textId="77777777" w:rsidR="00F72629" w:rsidRPr="00F72629" w:rsidRDefault="00F72629" w:rsidP="00F72629">
      <w:pPr>
        <w:pStyle w:val="NormalWeb"/>
        <w:numPr>
          <w:ilvl w:val="0"/>
          <w:numId w:val="8"/>
        </w:numPr>
      </w:pPr>
      <w:r w:rsidRPr="00F72629">
        <w:rPr>
          <w:b/>
          <w:bCs/>
        </w:rPr>
        <w:t>Home delivery and assembly services</w:t>
      </w:r>
      <w:r w:rsidRPr="00F72629">
        <w:t xml:space="preserve"> at affordable rates.</w:t>
      </w:r>
    </w:p>
    <w:p w14:paraId="52C119C2" w14:textId="77777777" w:rsidR="00F72629" w:rsidRPr="00F72629" w:rsidRDefault="00F72629" w:rsidP="00F72629">
      <w:pPr>
        <w:pStyle w:val="NormalWeb"/>
        <w:numPr>
          <w:ilvl w:val="0"/>
          <w:numId w:val="8"/>
        </w:numPr>
      </w:pPr>
      <w:r w:rsidRPr="00F72629">
        <w:rPr>
          <w:b/>
          <w:bCs/>
        </w:rPr>
        <w:t>Product adaptations</w:t>
      </w:r>
      <w:r w:rsidRPr="00F72629">
        <w:t xml:space="preserve"> like smaller furniture for compact homes, steel utensils, and brighter colour palettes suited to Indian tastes.</w:t>
      </w:r>
    </w:p>
    <w:p w14:paraId="55061518" w14:textId="77777777" w:rsidR="00F72629" w:rsidRPr="00F72629" w:rsidRDefault="00F72629" w:rsidP="00F72629">
      <w:pPr>
        <w:pStyle w:val="NormalWeb"/>
        <w:numPr>
          <w:ilvl w:val="0"/>
          <w:numId w:val="8"/>
        </w:numPr>
      </w:pPr>
      <w:r w:rsidRPr="00F72629">
        <w:rPr>
          <w:b/>
          <w:bCs/>
        </w:rPr>
        <w:t>Restaurant menus</w:t>
      </w:r>
      <w:r w:rsidRPr="00F72629">
        <w:t xml:space="preserve"> with local items such as </w:t>
      </w:r>
      <w:r w:rsidRPr="00F72629">
        <w:rPr>
          <w:i/>
          <w:iCs/>
        </w:rPr>
        <w:t>biryani</w:t>
      </w:r>
      <w:r w:rsidRPr="00F72629">
        <w:t xml:space="preserve"> and </w:t>
      </w:r>
      <w:r w:rsidRPr="00F72629">
        <w:rPr>
          <w:i/>
          <w:iCs/>
        </w:rPr>
        <w:t>samosas</w:t>
      </w:r>
      <w:r w:rsidRPr="00F72629">
        <w:t xml:space="preserve"> to enhance the cultural experience (</w:t>
      </w:r>
      <w:r w:rsidRPr="00F72629">
        <w:rPr>
          <w:b/>
          <w:bCs/>
        </w:rPr>
        <w:t>IKEA Group, 2023</w:t>
      </w:r>
      <w:r w:rsidRPr="00F72629">
        <w:t>).</w:t>
      </w:r>
    </w:p>
    <w:p w14:paraId="65642FF4" w14:textId="77777777" w:rsidR="00F72629" w:rsidRPr="00F72629" w:rsidRDefault="00F72629" w:rsidP="00F72629">
      <w:pPr>
        <w:pStyle w:val="NormalWeb"/>
        <w:pBdr>
          <w:bottom w:val="single" w:sz="6" w:space="1" w:color="auto"/>
        </w:pBdr>
      </w:pPr>
      <w:r w:rsidRPr="00F72629">
        <w:t>This localisation demonstrates cultural empathy and strategic adaptation—key principles of international marketing success (</w:t>
      </w:r>
      <w:proofErr w:type="spellStart"/>
      <w:r w:rsidRPr="00F72629">
        <w:rPr>
          <w:b/>
          <w:bCs/>
        </w:rPr>
        <w:t>Kotabe</w:t>
      </w:r>
      <w:proofErr w:type="spellEnd"/>
      <w:r w:rsidRPr="00F72629">
        <w:rPr>
          <w:b/>
          <w:bCs/>
        </w:rPr>
        <w:t xml:space="preserve"> &amp; Helsen, 2020</w:t>
      </w:r>
      <w:r w:rsidRPr="00F72629">
        <w:t>).</w:t>
      </w:r>
    </w:p>
    <w:p w14:paraId="140127BB" w14:textId="12BCB4F4" w:rsidR="00F72629" w:rsidRDefault="00F72629" w:rsidP="007D643B">
      <w:pPr>
        <w:pStyle w:val="Heading2"/>
      </w:pPr>
      <w:bookmarkStart w:id="27" w:name="_Toc216457452"/>
      <w:r w:rsidRPr="00F72629">
        <w:t>4.</w:t>
      </w:r>
      <w:r w:rsidR="00D47DE0">
        <w:t>3</w:t>
      </w:r>
      <w:r w:rsidRPr="00F72629">
        <w:t xml:space="preserve"> Cross-Cultural Communication and Human Resource Management</w:t>
      </w:r>
      <w:bookmarkEnd w:id="27"/>
    </w:p>
    <w:p w14:paraId="47ABB91B" w14:textId="1F8C7387" w:rsidR="00F72629" w:rsidRPr="00F72629" w:rsidRDefault="00F72629" w:rsidP="007D643B">
      <w:pPr>
        <w:pStyle w:val="Heading3"/>
      </w:pPr>
      <w:bookmarkStart w:id="28" w:name="_Toc216457453"/>
      <w:r w:rsidRPr="00F72629">
        <w:t>4.</w:t>
      </w:r>
      <w:r w:rsidR="00D47DE0">
        <w:t>3</w:t>
      </w:r>
      <w:r w:rsidRPr="00F72629">
        <w:t>.1 Communication Styles</w:t>
      </w:r>
      <w:bookmarkEnd w:id="28"/>
    </w:p>
    <w:p w14:paraId="14D58B38" w14:textId="77777777" w:rsidR="00A16B1A" w:rsidRDefault="00A16B1A" w:rsidP="00A16B1A">
      <w:pPr>
        <w:rPr>
          <w:lang w:eastAsia="en-GB"/>
        </w:rPr>
      </w:pPr>
      <w:r w:rsidRPr="00A16B1A">
        <w:rPr>
          <w:lang w:eastAsia="en-GB"/>
        </w:rPr>
        <w:t>Swedish communication is typically direct, low-context, and egalitarian, while Indian communication is indirect, high-context, and deferential (</w:t>
      </w:r>
      <w:r w:rsidRPr="00A16B1A">
        <w:rPr>
          <w:b/>
          <w:bCs/>
          <w:lang w:eastAsia="en-GB"/>
        </w:rPr>
        <w:t>Meyer, 2015</w:t>
      </w:r>
      <w:r w:rsidRPr="00A16B1A">
        <w:rPr>
          <w:lang w:eastAsia="en-GB"/>
        </w:rPr>
        <w:t>). Misunderstandings can occur if Swedish managers see politeness as hesitation or Indian employees view direct criticism as disrespect. To address this, IKEA offers intercultural training and adapts HR policies to balance Swedish values—like inclusivity, gender diversity, and fair pay—with Indian expectations of hierarchy and respect (</w:t>
      </w:r>
      <w:r w:rsidRPr="00A16B1A">
        <w:rPr>
          <w:b/>
          <w:bCs/>
          <w:lang w:eastAsia="en-GB"/>
        </w:rPr>
        <w:t>IKEA Sustainability Report, 2023</w:t>
      </w:r>
      <w:r w:rsidRPr="00A16B1A">
        <w:rPr>
          <w:lang w:eastAsia="en-GB"/>
        </w:rPr>
        <w:t>).</w:t>
      </w:r>
    </w:p>
    <w:p w14:paraId="5C115663" w14:textId="54ECA07C" w:rsidR="00F72629" w:rsidRPr="00F72629" w:rsidRDefault="00F72629" w:rsidP="007D643B">
      <w:pPr>
        <w:pStyle w:val="Heading3"/>
      </w:pPr>
      <w:bookmarkStart w:id="29" w:name="_Toc216457454"/>
      <w:r w:rsidRPr="00F72629">
        <w:t>4.</w:t>
      </w:r>
      <w:r w:rsidR="00D47DE0">
        <w:t>3</w:t>
      </w:r>
      <w:r w:rsidRPr="00F72629">
        <w:t>.2 Recruitment and Workforce Diversity</w:t>
      </w:r>
      <w:bookmarkEnd w:id="29"/>
    </w:p>
    <w:p w14:paraId="202C05DC" w14:textId="703A4649" w:rsidR="00F72629" w:rsidRPr="00F72629" w:rsidRDefault="003A2400" w:rsidP="00F72629">
      <w:pPr>
        <w:pStyle w:val="NormalWeb"/>
        <w:pBdr>
          <w:bottom w:val="single" w:sz="6" w:space="1" w:color="auto"/>
        </w:pBdr>
      </w:pPr>
      <w:r w:rsidRPr="003A2400">
        <w:t>IKEA’s Indian workforce is diverse, with many women in managerial and operational roles, reflecting its global focus on gender equality (</w:t>
      </w:r>
      <w:r w:rsidRPr="003A2400">
        <w:rPr>
          <w:b/>
          <w:bCs/>
        </w:rPr>
        <w:t>Guardian, 2023</w:t>
      </w:r>
      <w:r w:rsidRPr="003A2400">
        <w:t>). Recruitment emphasises community empowerment and livelihood creation, appealing to India’s collectivist culture. The company also hires from underprivileged and differently abled groups, aligning social responsibility with local values (</w:t>
      </w:r>
      <w:r w:rsidRPr="003A2400">
        <w:rPr>
          <w:b/>
          <w:bCs/>
        </w:rPr>
        <w:t>IKEA Group, 2023</w:t>
      </w:r>
      <w:r w:rsidRPr="003A2400">
        <w:t>).</w:t>
      </w:r>
    </w:p>
    <w:p w14:paraId="7CA5B6A3" w14:textId="57F02255" w:rsidR="00F72629" w:rsidRDefault="00F72629" w:rsidP="007D643B">
      <w:pPr>
        <w:pStyle w:val="Heading2"/>
      </w:pPr>
      <w:bookmarkStart w:id="30" w:name="_Toc216457455"/>
      <w:r w:rsidRPr="00F72629">
        <w:t>4.</w:t>
      </w:r>
      <w:r w:rsidR="00D47DE0">
        <w:t>4</w:t>
      </w:r>
      <w:r w:rsidRPr="00F72629">
        <w:t xml:space="preserve"> Cultural Influence on Marketing and Customer Engagement</w:t>
      </w:r>
      <w:bookmarkEnd w:id="30"/>
    </w:p>
    <w:p w14:paraId="7A8097D6" w14:textId="7256D4C6" w:rsidR="00F72629" w:rsidRPr="00F72629" w:rsidRDefault="00F72629" w:rsidP="007D643B">
      <w:pPr>
        <w:pStyle w:val="Heading3"/>
      </w:pPr>
      <w:bookmarkStart w:id="31" w:name="_Toc216457456"/>
      <w:r w:rsidRPr="00F72629">
        <w:t>4.</w:t>
      </w:r>
      <w:r w:rsidR="00D47DE0">
        <w:t>4</w:t>
      </w:r>
      <w:r w:rsidRPr="00F72629">
        <w:t>.1 Advertising and Branding</w:t>
      </w:r>
      <w:bookmarkEnd w:id="31"/>
    </w:p>
    <w:p w14:paraId="45D0FE4F" w14:textId="4834B52B" w:rsidR="00FC5B77" w:rsidRPr="00FC5B77" w:rsidRDefault="00211A91" w:rsidP="008D3D5C">
      <w:pPr>
        <w:rPr>
          <w:lang w:eastAsia="en-GB"/>
        </w:rPr>
      </w:pPr>
      <w:r w:rsidRPr="00211A91">
        <w:rPr>
          <w:lang w:eastAsia="en-GB"/>
        </w:rPr>
        <w:t xml:space="preserve">IKEA’s marketing highlights simplicity, sustainability, and Scandinavian living. In Sweden, ads focus on minimalist design, environmental responsibility, and functional </w:t>
      </w:r>
      <w:r w:rsidRPr="00211A91">
        <w:rPr>
          <w:lang w:eastAsia="en-GB"/>
        </w:rPr>
        <w:lastRenderedPageBreak/>
        <w:t>living (</w:t>
      </w:r>
      <w:r w:rsidRPr="00211A91">
        <w:rPr>
          <w:b/>
          <w:bCs/>
          <w:lang w:eastAsia="en-GB"/>
        </w:rPr>
        <w:t>Statista, 2024</w:t>
      </w:r>
      <w:r w:rsidRPr="00211A91">
        <w:rPr>
          <w:lang w:eastAsia="en-GB"/>
        </w:rPr>
        <w:t xml:space="preserve">). In India, campaigns are more emotional, emphasising family, togetherness, and affordability. For instance, the “Make </w:t>
      </w:r>
      <w:proofErr w:type="spellStart"/>
      <w:r w:rsidRPr="00211A91">
        <w:rPr>
          <w:lang w:eastAsia="en-GB"/>
        </w:rPr>
        <w:t>Everyday</w:t>
      </w:r>
      <w:proofErr w:type="spellEnd"/>
      <w:r w:rsidRPr="00211A91">
        <w:rPr>
          <w:lang w:eastAsia="en-GB"/>
        </w:rPr>
        <w:t xml:space="preserve"> Brighter” campaign showcased Indian households, blending tradition and modernity to appeal to the middle class (</w:t>
      </w:r>
      <w:r w:rsidRPr="00211A91">
        <w:rPr>
          <w:b/>
          <w:bCs/>
          <w:lang w:eastAsia="en-GB"/>
        </w:rPr>
        <w:t>The Economic Times, 2024</w:t>
      </w:r>
      <w:r w:rsidRPr="00211A91">
        <w:rPr>
          <w:lang w:eastAsia="en-GB"/>
        </w:rPr>
        <w:t>). This adaptation boosts cultural relevance and trust in India.</w:t>
      </w:r>
    </w:p>
    <w:p w14:paraId="7B3E7F7A" w14:textId="57360EDD" w:rsidR="00F72629" w:rsidRPr="00F72629" w:rsidRDefault="00F72629" w:rsidP="007D643B">
      <w:pPr>
        <w:pStyle w:val="Heading3"/>
      </w:pPr>
      <w:bookmarkStart w:id="32" w:name="_Toc216457457"/>
      <w:r w:rsidRPr="00F72629">
        <w:t>4.</w:t>
      </w:r>
      <w:r w:rsidR="00D47DE0">
        <w:t>4</w:t>
      </w:r>
      <w:r w:rsidRPr="00F72629">
        <w:t>.2 Retail Experience</w:t>
      </w:r>
      <w:bookmarkEnd w:id="32"/>
    </w:p>
    <w:p w14:paraId="34DF4570" w14:textId="77777777" w:rsidR="00CE63CB" w:rsidRPr="00CE63CB" w:rsidRDefault="00CE63CB" w:rsidP="00CE63CB">
      <w:pPr>
        <w:pStyle w:val="NormalWeb"/>
        <w:pBdr>
          <w:bottom w:val="single" w:sz="6" w:space="1" w:color="auto"/>
        </w:pBdr>
      </w:pPr>
      <w:r w:rsidRPr="00CE63CB">
        <w:t xml:space="preserve">Cultural expectations also shape IKEA’s store layouts and customer experience. In </w:t>
      </w:r>
      <w:r w:rsidRPr="00CE63CB">
        <w:rPr>
          <w:b/>
          <w:bCs/>
        </w:rPr>
        <w:t>Sweden</w:t>
      </w:r>
      <w:r w:rsidRPr="00CE63CB">
        <w:t>, the classic large-format IKEA store—with self-service pathways and spacious showrooms—fits well with consumers familiar with DIY culture and independent shopping.</w:t>
      </w:r>
    </w:p>
    <w:p w14:paraId="27AD5FD6" w14:textId="6113B4EA" w:rsidR="00F72629" w:rsidRPr="00F72629" w:rsidRDefault="00CE63CB" w:rsidP="00F72629">
      <w:pPr>
        <w:pStyle w:val="NormalWeb"/>
        <w:pBdr>
          <w:bottom w:val="single" w:sz="6" w:space="1" w:color="auto"/>
        </w:pBdr>
      </w:pPr>
      <w:r w:rsidRPr="00CE63CB">
        <w:t xml:space="preserve">In </w:t>
      </w:r>
      <w:r w:rsidRPr="00CE63CB">
        <w:rPr>
          <w:b/>
          <w:bCs/>
        </w:rPr>
        <w:t>India</w:t>
      </w:r>
      <w:r w:rsidRPr="00CE63CB">
        <w:t xml:space="preserve">, IKEA adapted its model by introducing </w:t>
      </w:r>
      <w:r w:rsidRPr="00CE63CB">
        <w:rPr>
          <w:b/>
          <w:bCs/>
        </w:rPr>
        <w:t>smaller urban stores</w:t>
      </w:r>
      <w:r w:rsidRPr="00CE63CB">
        <w:t xml:space="preserve"> and </w:t>
      </w:r>
      <w:r w:rsidRPr="00CE63CB">
        <w:rPr>
          <w:b/>
          <w:bCs/>
        </w:rPr>
        <w:t>experience zones</w:t>
      </w:r>
      <w:r w:rsidRPr="00CE63CB">
        <w:t xml:space="preserve">, accommodating dense city environments and different shopping behaviours. The company also added family-oriented features such as play areas, expanded seating, and culturally appropriate amenities, enhancing the social and family-focused nature of Indian retail </w:t>
      </w:r>
      <w:proofErr w:type="gramStart"/>
      <w:r w:rsidRPr="00CE63CB">
        <w:t>experiences</w:t>
      </w:r>
      <w:r w:rsidR="0094614C">
        <w:t xml:space="preserve"> </w:t>
      </w:r>
      <w:r w:rsidR="00F72629" w:rsidRPr="00F72629">
        <w:t xml:space="preserve"> (</w:t>
      </w:r>
      <w:proofErr w:type="gramEnd"/>
      <w:r w:rsidR="00F72629" w:rsidRPr="00F72629">
        <w:rPr>
          <w:b/>
          <w:bCs/>
        </w:rPr>
        <w:t>KPMG, 2023</w:t>
      </w:r>
      <w:r w:rsidR="00F72629" w:rsidRPr="00F72629">
        <w:t>).</w:t>
      </w:r>
    </w:p>
    <w:p w14:paraId="09D3CAD4" w14:textId="2158D36E" w:rsidR="00F72629" w:rsidRDefault="00F72629" w:rsidP="007D643B">
      <w:pPr>
        <w:pStyle w:val="Heading2"/>
      </w:pPr>
      <w:bookmarkStart w:id="33" w:name="_Toc216457458"/>
      <w:r w:rsidRPr="00F72629">
        <w:t>4.</w:t>
      </w:r>
      <w:r w:rsidR="00D47DE0">
        <w:t>5</w:t>
      </w:r>
      <w:r w:rsidRPr="00F72629">
        <w:t xml:space="preserve"> Cultural Challenges and Adaptation Strategies</w:t>
      </w:r>
      <w:bookmarkEnd w:id="33"/>
    </w:p>
    <w:p w14:paraId="25AF4CF6" w14:textId="77777777" w:rsidR="00F72629" w:rsidRPr="00F72629" w:rsidRDefault="00F72629" w:rsidP="00F72629">
      <w:pPr>
        <w:pStyle w:val="NormalWeb"/>
      </w:pPr>
      <w:r w:rsidRPr="00F72629">
        <w:t>Despite its success, IKEA continues to face challenges related to cultural adaptation:</w:t>
      </w:r>
    </w:p>
    <w:p w14:paraId="51283BD4" w14:textId="77777777" w:rsidR="00F72629" w:rsidRPr="00F72629" w:rsidRDefault="00F72629" w:rsidP="00F72629">
      <w:pPr>
        <w:pStyle w:val="NormalWeb"/>
        <w:numPr>
          <w:ilvl w:val="0"/>
          <w:numId w:val="9"/>
        </w:numPr>
      </w:pPr>
      <w:r w:rsidRPr="00F72629">
        <w:rPr>
          <w:b/>
          <w:bCs/>
        </w:rPr>
        <w:t>Balancing Standardisation and Localisation:</w:t>
      </w:r>
      <w:r w:rsidRPr="00F72629">
        <w:t xml:space="preserve"> Ensuring brand consistency while adapting products, communication, and services for Indian consumers remains complex.</w:t>
      </w:r>
    </w:p>
    <w:p w14:paraId="0F8C1247" w14:textId="77777777" w:rsidR="00F72629" w:rsidRPr="00F72629" w:rsidRDefault="00F72629" w:rsidP="00F72629">
      <w:pPr>
        <w:pStyle w:val="NormalWeb"/>
        <w:numPr>
          <w:ilvl w:val="0"/>
          <w:numId w:val="9"/>
        </w:numPr>
      </w:pPr>
      <w:r w:rsidRPr="00F72629">
        <w:rPr>
          <w:b/>
          <w:bCs/>
        </w:rPr>
        <w:t>Training and Leadership Integration:</w:t>
      </w:r>
      <w:r w:rsidRPr="00F72629">
        <w:t xml:space="preserve"> Swedish managers must continuously develop cross-cultural leadership skills to effectively lead Indian teams.</w:t>
      </w:r>
    </w:p>
    <w:p w14:paraId="0BA5F49B" w14:textId="77777777" w:rsidR="00F72629" w:rsidRPr="00F72629" w:rsidRDefault="00F72629" w:rsidP="00F72629">
      <w:pPr>
        <w:pStyle w:val="NormalWeb"/>
        <w:numPr>
          <w:ilvl w:val="0"/>
          <w:numId w:val="9"/>
        </w:numPr>
      </w:pPr>
      <w:r w:rsidRPr="00F72629">
        <w:rPr>
          <w:b/>
          <w:bCs/>
        </w:rPr>
        <w:t>Cultural Misinterpretations:</w:t>
      </w:r>
      <w:r w:rsidRPr="00F72629">
        <w:t xml:space="preserve"> Differences in communication, punctuality, and negotiation styles can lead to misunderstandings, requiring ongoing intercultural education.</w:t>
      </w:r>
    </w:p>
    <w:p w14:paraId="78A5845E" w14:textId="56186C8C" w:rsidR="00F72629" w:rsidRPr="00F72629" w:rsidRDefault="00F72629" w:rsidP="00F72629">
      <w:pPr>
        <w:pStyle w:val="NormalWeb"/>
      </w:pPr>
      <w:r w:rsidRPr="00F72629">
        <w:t xml:space="preserve">IKEA addresses these challenges through a </w:t>
      </w:r>
      <w:r w:rsidRPr="00F72629">
        <w:rPr>
          <w:b/>
          <w:bCs/>
        </w:rPr>
        <w:t>“</w:t>
      </w:r>
      <w:r w:rsidR="00581B5A" w:rsidRPr="00F72629">
        <w:rPr>
          <w:b/>
          <w:bCs/>
        </w:rPr>
        <w:t>Global</w:t>
      </w:r>
      <w:r w:rsidRPr="00F72629">
        <w:rPr>
          <w:b/>
          <w:bCs/>
        </w:rPr>
        <w:t xml:space="preserve"> Strategy”</w:t>
      </w:r>
      <w:r w:rsidRPr="00F72629">
        <w:t xml:space="preserve">—maintaining global standards in sustainability and design while encouraging local innovation and participation. The firm’s collaboration with Indian artisans for its </w:t>
      </w:r>
      <w:r w:rsidRPr="00F72629">
        <w:rPr>
          <w:i/>
          <w:iCs/>
        </w:rPr>
        <w:t>RANGTAN Collection</w:t>
      </w:r>
      <w:r w:rsidRPr="00F72629">
        <w:t>, inspired by Indian craft traditions, exemplifies how cultural adaptation can strengthen both brand identity and local partnerships (</w:t>
      </w:r>
      <w:r w:rsidRPr="00F72629">
        <w:rPr>
          <w:b/>
          <w:bCs/>
        </w:rPr>
        <w:t>BBC News, 2023; IKEA Group, 2023</w:t>
      </w:r>
      <w:r w:rsidRPr="00F72629">
        <w:t>).</w:t>
      </w:r>
    </w:p>
    <w:p w14:paraId="44F8D0C0" w14:textId="77777777" w:rsidR="007E3BB8" w:rsidRDefault="007E3BB8" w:rsidP="007E3BB8">
      <w:pPr>
        <w:rPr>
          <w:lang w:eastAsia="en-GB"/>
        </w:rPr>
      </w:pPr>
      <w:r w:rsidRPr="007E3BB8">
        <w:rPr>
          <w:lang w:eastAsia="en-GB"/>
        </w:rPr>
        <w:t>In summary, cultural differences between Sweden and India shape IKEA’s international strategy. Swedish values of equality and simplicity contrast with India’s emphasis on hierarchy, collectivism, and emotional connection. IKEA’s success in India depends on balancing these differences. By applying Hofstede’s dimensions and cross-cultural practices, it has localised products, communication, and HR policies while maintaining its Scandinavian identity. This cultural intelligence enhances IKEA’s global adaptability. The next section proposes three SOP adjustments to support long-term success in India, based on OLI and cultural insights.</w:t>
      </w:r>
    </w:p>
    <w:p w14:paraId="2DEFD1BF" w14:textId="0D01B616" w:rsidR="00F72629" w:rsidRDefault="000E5A07" w:rsidP="007D643B">
      <w:pPr>
        <w:pStyle w:val="Heading1"/>
      </w:pPr>
      <w:r w:rsidRPr="000E5A07">
        <w:lastRenderedPageBreak/>
        <w:t xml:space="preserve"> </w:t>
      </w:r>
      <w:bookmarkStart w:id="34" w:name="_Toc216457459"/>
      <w:r w:rsidRPr="000E5A07">
        <w:t>Recommendations – Adjustments to IKEA’s Standard Operating Procedures (SOPs) for Success in India</w:t>
      </w:r>
      <w:bookmarkEnd w:id="34"/>
    </w:p>
    <w:p w14:paraId="43E1A822" w14:textId="2091A96F" w:rsidR="000E5A07" w:rsidRDefault="000A4062" w:rsidP="00F72629">
      <w:pPr>
        <w:pStyle w:val="NormalWeb"/>
      </w:pPr>
      <w:r w:rsidRPr="000A4062">
        <w:t xml:space="preserve">International expansion requires dynamic adaptability to local contexts without compromising corporate identity. For </w:t>
      </w:r>
      <w:r w:rsidRPr="000A4062">
        <w:rPr>
          <w:b/>
          <w:bCs/>
        </w:rPr>
        <w:t>IKEA</w:t>
      </w:r>
      <w:r w:rsidRPr="000A4062">
        <w:t xml:space="preserve">, the challenge lies in balancing its </w:t>
      </w:r>
      <w:r w:rsidRPr="000A4062">
        <w:rPr>
          <w:b/>
          <w:bCs/>
        </w:rPr>
        <w:t>Scandinavian business model</w:t>
      </w:r>
      <w:r w:rsidRPr="000A4062">
        <w:t xml:space="preserve">, centred on efficiency, equality, and sustainability, with the </w:t>
      </w:r>
      <w:r w:rsidRPr="000A4062">
        <w:rPr>
          <w:b/>
          <w:bCs/>
        </w:rPr>
        <w:t>socio-economic realities and cultural characteristics</w:t>
      </w:r>
      <w:r w:rsidRPr="000A4062">
        <w:t xml:space="preserve"> of emerging economies like </w:t>
      </w:r>
      <w:r w:rsidRPr="000A4062">
        <w:rPr>
          <w:b/>
          <w:bCs/>
        </w:rPr>
        <w:t>India</w:t>
      </w:r>
      <w:r w:rsidRPr="000A4062">
        <w:t>.</w:t>
      </w:r>
      <w:r w:rsidRPr="000A4062">
        <w:br/>
        <w:t xml:space="preserve">While IKEA has already made progress through local sourcing, tailored marketing, and hybrid ownership structures, further refinements in its </w:t>
      </w:r>
      <w:r w:rsidRPr="000A4062">
        <w:rPr>
          <w:b/>
          <w:bCs/>
        </w:rPr>
        <w:t>Standard Operating Procedures (SOPs)</w:t>
      </w:r>
      <w:r w:rsidRPr="000A4062">
        <w:t xml:space="preserve"> are essential to achieve long-term operational success. Based on the preceding analyses of </w:t>
      </w:r>
      <w:r w:rsidRPr="000A4062">
        <w:rPr>
          <w:b/>
          <w:bCs/>
        </w:rPr>
        <w:t>OLI factors</w:t>
      </w:r>
      <w:r w:rsidRPr="000A4062">
        <w:t xml:space="preserve"> and </w:t>
      </w:r>
      <w:r w:rsidRPr="000A4062">
        <w:rPr>
          <w:b/>
          <w:bCs/>
        </w:rPr>
        <w:t>cultural differences</w:t>
      </w:r>
      <w:r w:rsidRPr="000A4062">
        <w:t xml:space="preserve">, this section recommends </w:t>
      </w:r>
      <w:r w:rsidRPr="000A4062">
        <w:rPr>
          <w:b/>
          <w:bCs/>
        </w:rPr>
        <w:t>three major strategic adjustments</w:t>
      </w:r>
      <w:r w:rsidRPr="000A4062">
        <w:t xml:space="preserve"> in IKEA’s SOPs related to:</w:t>
      </w:r>
    </w:p>
    <w:p w14:paraId="08AFE236" w14:textId="77777777" w:rsidR="00B51878" w:rsidRPr="00B51878" w:rsidRDefault="00B51878" w:rsidP="00B51878">
      <w:pPr>
        <w:pStyle w:val="NormalWeb"/>
        <w:numPr>
          <w:ilvl w:val="0"/>
          <w:numId w:val="10"/>
        </w:numPr>
      </w:pPr>
      <w:r w:rsidRPr="00B51878">
        <w:rPr>
          <w:b/>
          <w:bCs/>
        </w:rPr>
        <w:t>Enhanced Localisation and Supply Chain Integration</w:t>
      </w:r>
    </w:p>
    <w:p w14:paraId="5E85EB3C" w14:textId="77777777" w:rsidR="00B51878" w:rsidRPr="00B51878" w:rsidRDefault="00B51878" w:rsidP="00B51878">
      <w:pPr>
        <w:pStyle w:val="NormalWeb"/>
        <w:numPr>
          <w:ilvl w:val="0"/>
          <w:numId w:val="10"/>
        </w:numPr>
      </w:pPr>
      <w:r w:rsidRPr="00B51878">
        <w:rPr>
          <w:b/>
          <w:bCs/>
        </w:rPr>
        <w:t>Culturally Adaptive Human Resource Management (HRM)</w:t>
      </w:r>
    </w:p>
    <w:p w14:paraId="529E50C9" w14:textId="77777777" w:rsidR="00B51878" w:rsidRPr="00B51878" w:rsidRDefault="00B51878" w:rsidP="00B51878">
      <w:pPr>
        <w:pStyle w:val="NormalWeb"/>
        <w:numPr>
          <w:ilvl w:val="0"/>
          <w:numId w:val="10"/>
        </w:numPr>
      </w:pPr>
      <w:r w:rsidRPr="00B51878">
        <w:rPr>
          <w:b/>
          <w:bCs/>
        </w:rPr>
        <w:t>Sustainability-Driven Community Engagement and Brand Localisation</w:t>
      </w:r>
    </w:p>
    <w:p w14:paraId="1E8E0FC1" w14:textId="77777777" w:rsidR="00B51878" w:rsidRPr="00B51878" w:rsidRDefault="00B51878" w:rsidP="00B51878">
      <w:pPr>
        <w:pStyle w:val="NormalWeb"/>
        <w:pBdr>
          <w:bottom w:val="single" w:sz="6" w:space="1" w:color="auto"/>
        </w:pBdr>
      </w:pPr>
      <w:r w:rsidRPr="00B51878">
        <w:t>These recommendations aim to strengthen IKEA’s competitive positioning, customer engagement, and social legitimacy in India’s diverse and rapidly evolving retail environment.</w:t>
      </w:r>
    </w:p>
    <w:p w14:paraId="71F703D4" w14:textId="79C33205" w:rsidR="00B51878" w:rsidRDefault="00861127" w:rsidP="007D643B">
      <w:pPr>
        <w:pStyle w:val="Heading2"/>
      </w:pPr>
      <w:bookmarkStart w:id="35" w:name="_Toc216457460"/>
      <w:r w:rsidRPr="00861127">
        <w:t>5.</w:t>
      </w:r>
      <w:r w:rsidR="00D47DE0">
        <w:t>1</w:t>
      </w:r>
      <w:r w:rsidRPr="00861127">
        <w:t xml:space="preserve"> Adjustment 1: Enhanced Localisation and Supply Chain Integration</w:t>
      </w:r>
      <w:bookmarkEnd w:id="35"/>
    </w:p>
    <w:p w14:paraId="12599770" w14:textId="7C2345DF" w:rsidR="001D3062" w:rsidRPr="001D3062" w:rsidRDefault="001D3062" w:rsidP="007D643B">
      <w:pPr>
        <w:pStyle w:val="Heading3"/>
      </w:pPr>
      <w:bookmarkStart w:id="36" w:name="_Toc216457461"/>
      <w:r w:rsidRPr="001D3062">
        <w:t>5.</w:t>
      </w:r>
      <w:r w:rsidR="00D47DE0">
        <w:t>1</w:t>
      </w:r>
      <w:r w:rsidRPr="001D3062">
        <w:t>.1 Rationale</w:t>
      </w:r>
      <w:bookmarkEnd w:id="36"/>
    </w:p>
    <w:p w14:paraId="12136BD9" w14:textId="77777777" w:rsidR="001D3062" w:rsidRPr="001D3062" w:rsidRDefault="001D3062" w:rsidP="001D3062">
      <w:pPr>
        <w:pStyle w:val="NormalWeb"/>
      </w:pPr>
      <w:r w:rsidRPr="001D3062">
        <w:t xml:space="preserve">India’s regulatory framework, consumer diversity, and infrastructural disparities require IKEA to develop </w:t>
      </w:r>
      <w:r w:rsidRPr="001D3062">
        <w:rPr>
          <w:b/>
          <w:bCs/>
        </w:rPr>
        <w:t>deep localisation within its supply chain and operations</w:t>
      </w:r>
      <w:r w:rsidRPr="001D3062">
        <w:t xml:space="preserve">. While the company already sources over 30% of its products locally, the target should be expanded to 50–60% within the next five years to align with government policies such as </w:t>
      </w:r>
      <w:r w:rsidRPr="001D3062">
        <w:rPr>
          <w:i/>
          <w:iCs/>
        </w:rPr>
        <w:t>Make in India</w:t>
      </w:r>
      <w:r w:rsidRPr="001D3062">
        <w:t xml:space="preserve"> (</w:t>
      </w:r>
      <w:r w:rsidRPr="001D3062">
        <w:rPr>
          <w:b/>
          <w:bCs/>
        </w:rPr>
        <w:t>Government of India, 2023</w:t>
      </w:r>
      <w:r w:rsidRPr="001D3062">
        <w:t>). This strategy supports both cost efficiency and socio-economic inclusion.</w:t>
      </w:r>
    </w:p>
    <w:p w14:paraId="75EFA90B" w14:textId="22486FD3" w:rsidR="001D3062" w:rsidRPr="001D3062" w:rsidRDefault="001D3062" w:rsidP="007D643B">
      <w:pPr>
        <w:pStyle w:val="Heading3"/>
      </w:pPr>
      <w:bookmarkStart w:id="37" w:name="_Toc216457462"/>
      <w:r w:rsidRPr="001D3062">
        <w:t>5.</w:t>
      </w:r>
      <w:r w:rsidR="0055225D">
        <w:t>1</w:t>
      </w:r>
      <w:r w:rsidRPr="001D3062">
        <w:t xml:space="preserve">.2 Operational </w:t>
      </w:r>
      <w:proofErr w:type="gramStart"/>
      <w:r w:rsidRPr="001D3062">
        <w:t>Modifications</w:t>
      </w:r>
      <w:r w:rsidR="000C49A9">
        <w:t>(</w:t>
      </w:r>
      <w:proofErr w:type="gramEnd"/>
      <w:r w:rsidR="000C49A9">
        <w:t xml:space="preserve">in this I </w:t>
      </w:r>
      <w:proofErr w:type="gramStart"/>
      <w:r w:rsidR="000C49A9">
        <w:t>have to</w:t>
      </w:r>
      <w:proofErr w:type="gramEnd"/>
      <w:r w:rsidR="000C49A9">
        <w:t xml:space="preserve"> </w:t>
      </w:r>
      <w:r w:rsidR="006B4BDB">
        <w:t xml:space="preserve">mention that ‘I </w:t>
      </w:r>
      <w:proofErr w:type="gramStart"/>
      <w:r w:rsidR="006B4BDB">
        <w:t>have to</w:t>
      </w:r>
      <w:proofErr w:type="gramEnd"/>
      <w:r w:rsidR="006B4BDB">
        <w:t xml:space="preserve"> </w:t>
      </w:r>
      <w:r w:rsidR="005C52A0">
        <w:t xml:space="preserve">explain </w:t>
      </w:r>
      <w:r w:rsidR="000C715E">
        <w:t xml:space="preserve">in </w:t>
      </w:r>
      <w:r w:rsidR="00F055C3">
        <w:t>previous</w:t>
      </w:r>
      <w:r w:rsidR="000C715E">
        <w:t xml:space="preserve"> </w:t>
      </w:r>
      <w:r w:rsidR="00F055C3">
        <w:t xml:space="preserve">paragraph I </w:t>
      </w:r>
      <w:proofErr w:type="gramStart"/>
      <w:r w:rsidR="00F055C3">
        <w:t>have to</w:t>
      </w:r>
      <w:proofErr w:type="gramEnd"/>
      <w:r w:rsidR="00F055C3">
        <w:t xml:space="preserve"> give regen)</w:t>
      </w:r>
      <w:bookmarkEnd w:id="37"/>
    </w:p>
    <w:p w14:paraId="063504FC" w14:textId="77777777" w:rsidR="001D3062" w:rsidRPr="001D3062" w:rsidRDefault="001D3062" w:rsidP="001D3062">
      <w:pPr>
        <w:pStyle w:val="NormalWeb"/>
        <w:numPr>
          <w:ilvl w:val="0"/>
          <w:numId w:val="11"/>
        </w:numPr>
      </w:pPr>
      <w:r w:rsidRPr="001D3062">
        <w:rPr>
          <w:b/>
          <w:bCs/>
        </w:rPr>
        <w:t>Diversification of Supplier Base:</w:t>
      </w:r>
      <w:r w:rsidRPr="001D3062">
        <w:br/>
        <w:t xml:space="preserve">IKEA should broaden its supplier network to include </w:t>
      </w:r>
      <w:r w:rsidRPr="001D3062">
        <w:rPr>
          <w:b/>
          <w:bCs/>
        </w:rPr>
        <w:t>small and medium-sized enterprises (SMEs)</w:t>
      </w:r>
      <w:r w:rsidRPr="001D3062">
        <w:t xml:space="preserve"> and </w:t>
      </w:r>
      <w:r w:rsidRPr="001D3062">
        <w:rPr>
          <w:b/>
          <w:bCs/>
        </w:rPr>
        <w:t>regional artisans</w:t>
      </w:r>
      <w:r w:rsidRPr="001D3062">
        <w:t>. Collaborations with cooperatives can reduce supply bottlenecks while strengthening the company’s cultural authenticity through traditional Indian designs (</w:t>
      </w:r>
      <w:r w:rsidRPr="001D3062">
        <w:rPr>
          <w:b/>
          <w:bCs/>
        </w:rPr>
        <w:t>BBC News, 2023</w:t>
      </w:r>
      <w:r w:rsidRPr="001D3062">
        <w:t>).</w:t>
      </w:r>
    </w:p>
    <w:p w14:paraId="3B0CDFEF" w14:textId="77777777" w:rsidR="001D3062" w:rsidRPr="001D3062" w:rsidRDefault="001D3062" w:rsidP="001D3062">
      <w:pPr>
        <w:pStyle w:val="NormalWeb"/>
        <w:numPr>
          <w:ilvl w:val="0"/>
          <w:numId w:val="11"/>
        </w:numPr>
      </w:pPr>
      <w:r w:rsidRPr="001D3062">
        <w:rPr>
          <w:b/>
          <w:bCs/>
        </w:rPr>
        <w:t>Digital Integration of Supply Chain:</w:t>
      </w:r>
      <w:r w:rsidRPr="001D3062">
        <w:br/>
        <w:t>Adopting AI-driven inventory management systems and real-time supplier analytics can enhance transparency and responsiveness. IKEA’s European digital logistics model could be adapted to India by integrating local third-party logistics providers (</w:t>
      </w:r>
      <w:r w:rsidRPr="001D3062">
        <w:rPr>
          <w:b/>
          <w:bCs/>
        </w:rPr>
        <w:t>KPMG, 2023</w:t>
      </w:r>
      <w:r w:rsidRPr="001D3062">
        <w:t>).</w:t>
      </w:r>
    </w:p>
    <w:p w14:paraId="77F7A9FD" w14:textId="77777777" w:rsidR="001D3062" w:rsidRPr="001D3062" w:rsidRDefault="001D3062" w:rsidP="001D3062">
      <w:pPr>
        <w:pStyle w:val="NormalWeb"/>
        <w:numPr>
          <w:ilvl w:val="0"/>
          <w:numId w:val="11"/>
        </w:numPr>
      </w:pPr>
      <w:r w:rsidRPr="001D3062">
        <w:rPr>
          <w:b/>
          <w:bCs/>
        </w:rPr>
        <w:t>Local Production Clusters:</w:t>
      </w:r>
      <w:r w:rsidRPr="001D3062">
        <w:br/>
        <w:t xml:space="preserve">IKEA could establish regional manufacturing hubs in states such as Maharashtra, </w:t>
      </w:r>
      <w:r w:rsidRPr="001D3062">
        <w:lastRenderedPageBreak/>
        <w:t>Tamil Nadu, and Telangana, leveraging existing infrastructure and logistics connectivity. These clusters would reduce transportation costs, shorten delivery times, and lower carbon emissions (</w:t>
      </w:r>
      <w:r w:rsidRPr="001D3062">
        <w:rPr>
          <w:b/>
          <w:bCs/>
        </w:rPr>
        <w:t>IKEA Sustainability Report, 2023</w:t>
      </w:r>
      <w:r w:rsidRPr="001D3062">
        <w:t>).</w:t>
      </w:r>
    </w:p>
    <w:p w14:paraId="5A52F504" w14:textId="59F2F58A" w:rsidR="001D3062" w:rsidRPr="001D3062" w:rsidRDefault="001D3062" w:rsidP="007D643B">
      <w:pPr>
        <w:pStyle w:val="Heading3"/>
      </w:pPr>
      <w:bookmarkStart w:id="38" w:name="_Toc216457463"/>
      <w:r w:rsidRPr="001D3062">
        <w:t>5.</w:t>
      </w:r>
      <w:r w:rsidR="0055225D">
        <w:t>1</w:t>
      </w:r>
      <w:r w:rsidRPr="001D3062">
        <w:t>.3 Strategic Benefits</w:t>
      </w:r>
      <w:bookmarkEnd w:id="38"/>
    </w:p>
    <w:p w14:paraId="3B8E703F" w14:textId="77777777" w:rsidR="001D3062" w:rsidRPr="001D3062" w:rsidRDefault="001D3062" w:rsidP="001D3062">
      <w:pPr>
        <w:pStyle w:val="NormalWeb"/>
      </w:pPr>
      <w:r w:rsidRPr="001D3062">
        <w:t>By embedding localisation within its SOPs, IKEA will achieve multiple strategic outcomes:</w:t>
      </w:r>
    </w:p>
    <w:p w14:paraId="6274F9E6" w14:textId="77777777" w:rsidR="001D3062" w:rsidRPr="001D3062" w:rsidRDefault="001D3062" w:rsidP="001D3062">
      <w:pPr>
        <w:pStyle w:val="NormalWeb"/>
        <w:numPr>
          <w:ilvl w:val="0"/>
          <w:numId w:val="12"/>
        </w:numPr>
      </w:pPr>
      <w:r w:rsidRPr="001D3062">
        <w:rPr>
          <w:b/>
          <w:bCs/>
        </w:rPr>
        <w:t>Compliance with FDI Regulations:</w:t>
      </w:r>
      <w:r w:rsidRPr="001D3062">
        <w:t xml:space="preserve"> Meeting India’s sourcing requirements enhances legitimacy with local authorities.</w:t>
      </w:r>
    </w:p>
    <w:p w14:paraId="3CA3E4AA" w14:textId="77777777" w:rsidR="001D3062" w:rsidRPr="001D3062" w:rsidRDefault="001D3062" w:rsidP="001D3062">
      <w:pPr>
        <w:pStyle w:val="NormalWeb"/>
        <w:numPr>
          <w:ilvl w:val="0"/>
          <w:numId w:val="12"/>
        </w:numPr>
      </w:pPr>
      <w:r w:rsidRPr="001D3062">
        <w:rPr>
          <w:b/>
          <w:bCs/>
        </w:rPr>
        <w:t>Cost Efficiency:</w:t>
      </w:r>
      <w:r w:rsidRPr="001D3062">
        <w:t xml:space="preserve"> Localised sourcing reduces import duties, logistics expenses, and currency fluctuation risks.</w:t>
      </w:r>
    </w:p>
    <w:p w14:paraId="76882E1D" w14:textId="77777777" w:rsidR="001D3062" w:rsidRPr="001D3062" w:rsidRDefault="001D3062" w:rsidP="001D3062">
      <w:pPr>
        <w:pStyle w:val="NormalWeb"/>
        <w:numPr>
          <w:ilvl w:val="0"/>
          <w:numId w:val="12"/>
        </w:numPr>
      </w:pPr>
      <w:r w:rsidRPr="001D3062">
        <w:rPr>
          <w:b/>
          <w:bCs/>
        </w:rPr>
        <w:t>Brand Credibility:</w:t>
      </w:r>
      <w:r w:rsidRPr="001D3062">
        <w:t xml:space="preserve"> Engaging local suppliers and artisans promotes cultural authenticity and emotional resonance with Indian consumers.</w:t>
      </w:r>
    </w:p>
    <w:p w14:paraId="615DFF00" w14:textId="77777777" w:rsidR="001D3062" w:rsidRPr="001D3062" w:rsidRDefault="001D3062" w:rsidP="001D3062">
      <w:pPr>
        <w:pStyle w:val="NormalWeb"/>
        <w:numPr>
          <w:ilvl w:val="0"/>
          <w:numId w:val="12"/>
        </w:numPr>
      </w:pPr>
      <w:r w:rsidRPr="001D3062">
        <w:rPr>
          <w:b/>
          <w:bCs/>
        </w:rPr>
        <w:t>Sustainability Impact:</w:t>
      </w:r>
      <w:r w:rsidRPr="001D3062">
        <w:t xml:space="preserve"> Reduced transport distances and renewable energy usage align with IKEA’s global “People and Planet Positive” agenda (</w:t>
      </w:r>
      <w:r w:rsidRPr="001D3062">
        <w:rPr>
          <w:b/>
          <w:bCs/>
        </w:rPr>
        <w:t>IKEA Group, 2023</w:t>
      </w:r>
      <w:r w:rsidRPr="001D3062">
        <w:t>).</w:t>
      </w:r>
    </w:p>
    <w:p w14:paraId="2330991B" w14:textId="39109583" w:rsidR="00A21F73" w:rsidRPr="00A21F73" w:rsidRDefault="00A21F73" w:rsidP="007D643B">
      <w:pPr>
        <w:pStyle w:val="Heading3"/>
        <w:rPr>
          <w:rFonts w:eastAsia="Times New Roman"/>
          <w:lang w:eastAsia="en-GB"/>
        </w:rPr>
      </w:pPr>
      <w:bookmarkStart w:id="39" w:name="_Toc216457464"/>
      <w:r w:rsidRPr="00A21F73">
        <w:rPr>
          <w:rFonts w:eastAsia="Times New Roman"/>
          <w:lang w:eastAsia="en-GB"/>
        </w:rPr>
        <w:t>5.</w:t>
      </w:r>
      <w:r w:rsidR="0055225D">
        <w:rPr>
          <w:rFonts w:eastAsia="Times New Roman"/>
          <w:lang w:eastAsia="en-GB"/>
        </w:rPr>
        <w:t>1</w:t>
      </w:r>
      <w:r w:rsidRPr="00A21F73">
        <w:rPr>
          <w:rFonts w:eastAsia="Times New Roman"/>
          <w:lang w:eastAsia="en-GB"/>
        </w:rPr>
        <w:t>.4 Risks and Mitigation</w:t>
      </w:r>
      <w:bookmarkEnd w:id="39"/>
    </w:p>
    <w:p w14:paraId="1A6E5B7B" w14:textId="77777777" w:rsidR="00A21F73" w:rsidRPr="00A21F73" w:rsidRDefault="00A21F73" w:rsidP="00A21F73">
      <w:pPr>
        <w:pStyle w:val="ListParagraph"/>
        <w:numPr>
          <w:ilvl w:val="0"/>
          <w:numId w:val="12"/>
        </w:num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r w:rsidRPr="00A21F73">
        <w:rPr>
          <w:rFonts w:ascii="Times New Roman" w:eastAsia="Times New Roman" w:hAnsi="Times New Roman" w:cs="Times New Roman"/>
          <w:kern w:val="0"/>
          <w:lang w:eastAsia="en-GB"/>
          <w14:ligatures w14:val="none"/>
        </w:rPr>
        <w:t xml:space="preserve">Challenges such as quality consistency, infrastructure limitations, and supplier training must be addressed through </w:t>
      </w:r>
      <w:r w:rsidRPr="00A21F73">
        <w:rPr>
          <w:rFonts w:ascii="Times New Roman" w:eastAsia="Times New Roman" w:hAnsi="Times New Roman" w:cs="Times New Roman"/>
          <w:b/>
          <w:bCs/>
          <w:kern w:val="0"/>
          <w:lang w:eastAsia="en-GB"/>
          <w14:ligatures w14:val="none"/>
        </w:rPr>
        <w:t>continuous capacity-building programs</w:t>
      </w:r>
      <w:r w:rsidRPr="00A21F73">
        <w:rPr>
          <w:rFonts w:ascii="Times New Roman" w:eastAsia="Times New Roman" w:hAnsi="Times New Roman" w:cs="Times New Roman"/>
          <w:kern w:val="0"/>
          <w:lang w:eastAsia="en-GB"/>
          <w14:ligatures w14:val="none"/>
        </w:rPr>
        <w:t xml:space="preserve"> and </w:t>
      </w:r>
      <w:r w:rsidRPr="00A21F73">
        <w:rPr>
          <w:rFonts w:ascii="Times New Roman" w:eastAsia="Times New Roman" w:hAnsi="Times New Roman" w:cs="Times New Roman"/>
          <w:b/>
          <w:bCs/>
          <w:kern w:val="0"/>
          <w:lang w:eastAsia="en-GB"/>
          <w14:ligatures w14:val="none"/>
        </w:rPr>
        <w:t>long-term supplier partnerships</w:t>
      </w:r>
      <w:r w:rsidRPr="00A21F73">
        <w:rPr>
          <w:rFonts w:ascii="Times New Roman" w:eastAsia="Times New Roman" w:hAnsi="Times New Roman" w:cs="Times New Roman"/>
          <w:kern w:val="0"/>
          <w:lang w:eastAsia="en-GB"/>
          <w14:ligatures w14:val="none"/>
        </w:rPr>
        <w:t xml:space="preserve">. IKEA should extend its </w:t>
      </w:r>
      <w:r w:rsidRPr="00A21F73">
        <w:rPr>
          <w:rFonts w:ascii="Times New Roman" w:eastAsia="Times New Roman" w:hAnsi="Times New Roman" w:cs="Times New Roman"/>
          <w:b/>
          <w:bCs/>
          <w:kern w:val="0"/>
          <w:lang w:eastAsia="en-GB"/>
          <w14:ligatures w14:val="none"/>
        </w:rPr>
        <w:t>IWAY (Supplier Code of Conduct)</w:t>
      </w:r>
      <w:r w:rsidRPr="00A21F73">
        <w:rPr>
          <w:rFonts w:ascii="Times New Roman" w:eastAsia="Times New Roman" w:hAnsi="Times New Roman" w:cs="Times New Roman"/>
          <w:kern w:val="0"/>
          <w:lang w:eastAsia="en-GB"/>
          <w14:ligatures w14:val="none"/>
        </w:rPr>
        <w:t xml:space="preserve"> framework to include tailored local training modules, focusing on sustainability, safety, and innovation (</w:t>
      </w:r>
      <w:r w:rsidRPr="00A21F73">
        <w:rPr>
          <w:rFonts w:ascii="Times New Roman" w:eastAsia="Times New Roman" w:hAnsi="Times New Roman" w:cs="Times New Roman"/>
          <w:b/>
          <w:bCs/>
          <w:kern w:val="0"/>
          <w:lang w:eastAsia="en-GB"/>
          <w14:ligatures w14:val="none"/>
        </w:rPr>
        <w:t>Guardian, 2023</w:t>
      </w:r>
      <w:r w:rsidRPr="00A21F73">
        <w:rPr>
          <w:rFonts w:ascii="Times New Roman" w:eastAsia="Times New Roman" w:hAnsi="Times New Roman" w:cs="Times New Roman"/>
          <w:kern w:val="0"/>
          <w:lang w:eastAsia="en-GB"/>
          <w14:ligatures w14:val="none"/>
        </w:rPr>
        <w:t>).</w:t>
      </w:r>
    </w:p>
    <w:p w14:paraId="0FBC06DC" w14:textId="7BFBDE9E" w:rsidR="00A21F73" w:rsidRDefault="008C5BB7" w:rsidP="007D643B">
      <w:pPr>
        <w:pStyle w:val="Heading2"/>
      </w:pPr>
      <w:bookmarkStart w:id="40" w:name="_Toc216457465"/>
      <w:r w:rsidRPr="008C5BB7">
        <w:t>5.</w:t>
      </w:r>
      <w:r w:rsidR="0055225D">
        <w:t>2</w:t>
      </w:r>
      <w:r w:rsidRPr="008C5BB7">
        <w:t xml:space="preserve"> Adjustment 2: Culturally Adaptive Human Resource Management (HRM)</w:t>
      </w:r>
      <w:bookmarkEnd w:id="40"/>
    </w:p>
    <w:p w14:paraId="2994FBDC" w14:textId="55229FD5" w:rsidR="00B04605" w:rsidRPr="00B04605" w:rsidRDefault="00B04605" w:rsidP="007D643B">
      <w:pPr>
        <w:pStyle w:val="Heading3"/>
      </w:pPr>
      <w:bookmarkStart w:id="41" w:name="_Toc216457466"/>
      <w:r w:rsidRPr="00B04605">
        <w:t>5.</w:t>
      </w:r>
      <w:r w:rsidR="0055225D">
        <w:t>2</w:t>
      </w:r>
      <w:r w:rsidRPr="00B04605">
        <w:t>.1 Rationale</w:t>
      </w:r>
      <w:bookmarkEnd w:id="41"/>
    </w:p>
    <w:p w14:paraId="230FA9B7" w14:textId="77777777" w:rsidR="009A1D3C" w:rsidRDefault="00B04605" w:rsidP="009A1D3C">
      <w:pPr>
        <w:pStyle w:val="NormalWeb"/>
      </w:pPr>
      <w:r w:rsidRPr="00B04605">
        <w:t xml:space="preserve">The success of IKEA’s operations in India depends not only on product localisation but also on </w:t>
      </w:r>
      <w:r w:rsidRPr="00B04605">
        <w:rPr>
          <w:b/>
          <w:bCs/>
        </w:rPr>
        <w:t>effective human capital management</w:t>
      </w:r>
      <w:r w:rsidRPr="00B04605">
        <w:t xml:space="preserve"> that bridges the cultural gap between Swedish egalitarianism and Indian hierarchical traditions. The company must integrate </w:t>
      </w:r>
      <w:r w:rsidRPr="00B04605">
        <w:rPr>
          <w:b/>
          <w:bCs/>
        </w:rPr>
        <w:t>cultural intelligence</w:t>
      </w:r>
      <w:r w:rsidRPr="00B04605">
        <w:t xml:space="preserve"> into its HRM systems to enhance employee engagement, leadership effectiveness, and organisational cohesion (</w:t>
      </w:r>
      <w:r w:rsidRPr="00B04605">
        <w:rPr>
          <w:b/>
          <w:bCs/>
        </w:rPr>
        <w:t>Meyer, 2015; Hofstede, 2011</w:t>
      </w:r>
      <w:r w:rsidRPr="00B04605">
        <w:t>).</w:t>
      </w:r>
    </w:p>
    <w:p w14:paraId="5D0EA92B" w14:textId="288D397E" w:rsidR="009A1D3C" w:rsidRPr="009A1D3C" w:rsidRDefault="009A1D3C" w:rsidP="007D643B">
      <w:pPr>
        <w:pStyle w:val="Heading3"/>
      </w:pPr>
      <w:bookmarkStart w:id="42" w:name="_Toc216457467"/>
      <w:r w:rsidRPr="009A1D3C">
        <w:t>5.</w:t>
      </w:r>
      <w:r w:rsidR="0055225D">
        <w:t>2</w:t>
      </w:r>
      <w:r w:rsidRPr="009A1D3C">
        <w:t>.2 Operational Modifications</w:t>
      </w:r>
      <w:bookmarkEnd w:id="42"/>
    </w:p>
    <w:p w14:paraId="167CB422" w14:textId="77777777" w:rsidR="009A1D3C" w:rsidRDefault="009A1D3C" w:rsidP="0019497E">
      <w:pPr>
        <w:pStyle w:val="NormalWeb"/>
        <w:numPr>
          <w:ilvl w:val="0"/>
          <w:numId w:val="14"/>
        </w:numPr>
      </w:pPr>
      <w:r w:rsidRPr="009A1D3C">
        <w:rPr>
          <w:b/>
          <w:bCs/>
        </w:rPr>
        <w:t>Cross-Cultural Leadership Development:</w:t>
      </w:r>
      <w:r w:rsidRPr="009A1D3C">
        <w:br/>
        <w:t xml:space="preserve">IKEA should establish </w:t>
      </w:r>
      <w:r w:rsidRPr="009A1D3C">
        <w:rPr>
          <w:b/>
          <w:bCs/>
        </w:rPr>
        <w:t>Cross-Cultural Leadership Academies</w:t>
      </w:r>
      <w:r w:rsidRPr="009A1D3C">
        <w:t xml:space="preserve"> that provide intercultural communication and management training for both Swedish expatriates and Indian managers. Programmes should focus on empathy, trust-building, and conflict resolution, promoting synergy between global and local teams (</w:t>
      </w:r>
      <w:r w:rsidRPr="009A1D3C">
        <w:rPr>
          <w:b/>
          <w:bCs/>
        </w:rPr>
        <w:t>Håkanson &amp; Dow, 2019</w:t>
      </w:r>
      <w:r w:rsidRPr="009A1D3C">
        <w:t>).</w:t>
      </w:r>
    </w:p>
    <w:p w14:paraId="21B86D8C" w14:textId="254BAEEB" w:rsidR="00A1740F" w:rsidRDefault="00A1740F" w:rsidP="0019497E">
      <w:pPr>
        <w:pStyle w:val="NormalWeb"/>
        <w:numPr>
          <w:ilvl w:val="0"/>
          <w:numId w:val="14"/>
        </w:numPr>
      </w:pPr>
      <w:r>
        <w:rPr>
          <w:rStyle w:val="Strong"/>
          <w:rFonts w:eastAsiaTheme="majorEastAsia"/>
        </w:rPr>
        <w:t>Hybrid Organisational Hierarchy:</w:t>
      </w:r>
      <w:r>
        <w:br/>
        <w:t xml:space="preserve">A hybrid structure blending Swedish decentralisation with Indian clarity in authority </w:t>
      </w:r>
      <w:r>
        <w:lastRenderedPageBreak/>
        <w:t>should be adopted. Managers can use participative decision-making but maintain transparent guidance systems to avoid ambiguity.</w:t>
      </w:r>
    </w:p>
    <w:p w14:paraId="3B4F4D08" w14:textId="638232AE" w:rsidR="00A1740F" w:rsidRDefault="00A1740F" w:rsidP="0019497E">
      <w:pPr>
        <w:pStyle w:val="NormalWeb"/>
        <w:numPr>
          <w:ilvl w:val="0"/>
          <w:numId w:val="14"/>
        </w:numPr>
      </w:pPr>
      <w:r>
        <w:rPr>
          <w:rStyle w:val="Strong"/>
          <w:rFonts w:eastAsiaTheme="majorEastAsia"/>
        </w:rPr>
        <w:t>Employee Empowerment and Gender Inclusion:</w:t>
      </w:r>
      <w:r>
        <w:br/>
        <w:t>India’s workforce diversity provides an opportunity for IKEA to extend its commitment to equality. Its current inclusion rate of women (over 45%) in Indian stores could be expanded through mentorship programmes and childcare support systems (</w:t>
      </w:r>
      <w:r>
        <w:rPr>
          <w:rStyle w:val="Strong"/>
          <w:rFonts w:eastAsiaTheme="majorEastAsia"/>
        </w:rPr>
        <w:t>Guardian, 2023</w:t>
      </w:r>
      <w:r>
        <w:t>).</w:t>
      </w:r>
    </w:p>
    <w:p w14:paraId="6C4AF615" w14:textId="14DF17BA" w:rsidR="00A1740F" w:rsidRDefault="00A1740F" w:rsidP="0019497E">
      <w:pPr>
        <w:pStyle w:val="NormalWeb"/>
        <w:numPr>
          <w:ilvl w:val="0"/>
          <w:numId w:val="14"/>
        </w:numPr>
      </w:pPr>
      <w:r>
        <w:rPr>
          <w:rStyle w:val="Strong"/>
          <w:rFonts w:eastAsiaTheme="majorEastAsia"/>
        </w:rPr>
        <w:t>Performance Evaluation and Incentives:</w:t>
      </w:r>
      <w:r>
        <w:br/>
        <w:t>IKEA should adapt its performance metrics to reflect cultural expectations. In India, recognition-based incentives and team performance appraisals often yield higher motivation than purely individual metrics.</w:t>
      </w:r>
    </w:p>
    <w:p w14:paraId="0CA5C325" w14:textId="4D64538F" w:rsidR="00C92473" w:rsidRPr="00C92473" w:rsidRDefault="00C92473" w:rsidP="007D643B">
      <w:pPr>
        <w:pStyle w:val="Heading3"/>
      </w:pPr>
      <w:bookmarkStart w:id="43" w:name="_Toc216457468"/>
      <w:r w:rsidRPr="00C92473">
        <w:t>5.</w:t>
      </w:r>
      <w:r w:rsidR="005678D5">
        <w:t>2</w:t>
      </w:r>
      <w:r w:rsidRPr="00C92473">
        <w:t>.3 Strategic Benefits</w:t>
      </w:r>
      <w:bookmarkEnd w:id="43"/>
    </w:p>
    <w:p w14:paraId="4E3C268D" w14:textId="77777777" w:rsidR="00C92473" w:rsidRPr="00C92473" w:rsidRDefault="00C92473" w:rsidP="0042598C">
      <w:pPr>
        <w:pStyle w:val="NormalWeb"/>
        <w:jc w:val="both"/>
      </w:pPr>
      <w:r w:rsidRPr="00C92473">
        <w:t>Implementing these HRM modifications can yield multiple benefits:</w:t>
      </w:r>
    </w:p>
    <w:p w14:paraId="749FCD54" w14:textId="77777777" w:rsidR="00C92473" w:rsidRPr="00C92473" w:rsidRDefault="00C92473" w:rsidP="0042598C">
      <w:pPr>
        <w:pStyle w:val="NormalWeb"/>
        <w:numPr>
          <w:ilvl w:val="0"/>
          <w:numId w:val="15"/>
        </w:numPr>
        <w:jc w:val="both"/>
      </w:pPr>
      <w:r w:rsidRPr="00C92473">
        <w:rPr>
          <w:b/>
          <w:bCs/>
        </w:rPr>
        <w:t>Higher Retention Rates:</w:t>
      </w:r>
      <w:r w:rsidRPr="00C92473">
        <w:t xml:space="preserve"> A culturally sensitive workplace reduces turnover and enhances loyalty.</w:t>
      </w:r>
    </w:p>
    <w:p w14:paraId="3195151D" w14:textId="722F93BB" w:rsidR="00C92473" w:rsidRPr="00C92473" w:rsidRDefault="00C92473" w:rsidP="0042598C">
      <w:pPr>
        <w:pStyle w:val="NormalWeb"/>
        <w:numPr>
          <w:ilvl w:val="0"/>
          <w:numId w:val="15"/>
        </w:numPr>
        <w:jc w:val="both"/>
      </w:pPr>
      <w:r w:rsidRPr="00C92473">
        <w:rPr>
          <w:b/>
          <w:bCs/>
        </w:rPr>
        <w:t>Enhanced Leadership Effectiveness:</w:t>
      </w:r>
      <w:r w:rsidRPr="00C92473">
        <w:t xml:space="preserve"> Managers </w:t>
      </w:r>
      <w:r w:rsidR="00905EBE">
        <w:t xml:space="preserve">are </w:t>
      </w:r>
      <w:r w:rsidRPr="00C92473">
        <w:t xml:space="preserve">better equipped with cultural intelligence </w:t>
      </w:r>
      <w:r w:rsidR="00D0664B">
        <w:t xml:space="preserve">to </w:t>
      </w:r>
      <w:r w:rsidRPr="00C92473">
        <w:t>foster stronger teams.</w:t>
      </w:r>
    </w:p>
    <w:p w14:paraId="3F57CE48" w14:textId="77777777" w:rsidR="00C92473" w:rsidRPr="00C92473" w:rsidRDefault="00C92473" w:rsidP="0042598C">
      <w:pPr>
        <w:pStyle w:val="NormalWeb"/>
        <w:numPr>
          <w:ilvl w:val="0"/>
          <w:numId w:val="15"/>
        </w:numPr>
        <w:jc w:val="both"/>
      </w:pPr>
      <w:r w:rsidRPr="00C92473">
        <w:rPr>
          <w:b/>
          <w:bCs/>
        </w:rPr>
        <w:t>Employer Branding:</w:t>
      </w:r>
      <w:r w:rsidRPr="00C92473">
        <w:t xml:space="preserve"> IKEA will strengthen its reputation as a fair, inclusive, and development-oriented employer.</w:t>
      </w:r>
    </w:p>
    <w:p w14:paraId="26916458" w14:textId="77777777" w:rsidR="00C92473" w:rsidRPr="00C92473" w:rsidRDefault="00C92473" w:rsidP="0042598C">
      <w:pPr>
        <w:pStyle w:val="NormalWeb"/>
        <w:numPr>
          <w:ilvl w:val="0"/>
          <w:numId w:val="15"/>
        </w:numPr>
        <w:jc w:val="both"/>
      </w:pPr>
      <w:r w:rsidRPr="00C92473">
        <w:rPr>
          <w:b/>
          <w:bCs/>
        </w:rPr>
        <w:t>Increased Productivity:</w:t>
      </w:r>
      <w:r w:rsidRPr="00C92473">
        <w:t xml:space="preserve"> Motivated, well-trained employees directly improve customer service and operational performance.</w:t>
      </w:r>
    </w:p>
    <w:p w14:paraId="12DF493B" w14:textId="4FFB6421" w:rsidR="00C92473" w:rsidRPr="003A76A0" w:rsidRDefault="00C92473" w:rsidP="007D643B">
      <w:pPr>
        <w:pStyle w:val="Heading3"/>
        <w:rPr>
          <w:rFonts w:eastAsia="Times New Roman"/>
          <w:lang w:eastAsia="en-GB"/>
        </w:rPr>
      </w:pPr>
      <w:bookmarkStart w:id="44" w:name="_Toc216457469"/>
      <w:r w:rsidRPr="003A76A0">
        <w:rPr>
          <w:rFonts w:eastAsia="Times New Roman"/>
          <w:lang w:eastAsia="en-GB"/>
        </w:rPr>
        <w:t>5.</w:t>
      </w:r>
      <w:r w:rsidR="005678D5">
        <w:rPr>
          <w:rFonts w:eastAsia="Times New Roman"/>
          <w:lang w:eastAsia="en-GB"/>
        </w:rPr>
        <w:t>2</w:t>
      </w:r>
      <w:r w:rsidRPr="003A76A0">
        <w:rPr>
          <w:rFonts w:eastAsia="Times New Roman"/>
          <w:lang w:eastAsia="en-GB"/>
        </w:rPr>
        <w:t>.4 Risks and Mitigation</w:t>
      </w:r>
      <w:bookmarkEnd w:id="44"/>
    </w:p>
    <w:p w14:paraId="1B092797" w14:textId="77777777" w:rsidR="00C92473" w:rsidRDefault="00C92473" w:rsidP="0042598C">
      <w:pPr>
        <w:pBdr>
          <w:bottom w:val="single" w:sz="6" w:space="1" w:color="auto"/>
        </w:pBd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3A76A0">
        <w:rPr>
          <w:rFonts w:ascii="Times New Roman" w:eastAsia="Times New Roman" w:hAnsi="Times New Roman" w:cs="Times New Roman"/>
          <w:kern w:val="0"/>
          <w:lang w:eastAsia="en-GB"/>
          <w14:ligatures w14:val="none"/>
        </w:rPr>
        <w:t xml:space="preserve">Potential cultural misunderstandings and communication barriers may persist. To mitigate these, IKEA should implement </w:t>
      </w:r>
      <w:r w:rsidRPr="003A76A0">
        <w:rPr>
          <w:rFonts w:ascii="Times New Roman" w:eastAsia="Times New Roman" w:hAnsi="Times New Roman" w:cs="Times New Roman"/>
          <w:b/>
          <w:bCs/>
          <w:kern w:val="0"/>
          <w:lang w:eastAsia="en-GB"/>
          <w14:ligatures w14:val="none"/>
        </w:rPr>
        <w:t>ongoing cultural awareness workshops</w:t>
      </w:r>
      <w:r w:rsidRPr="003A76A0">
        <w:rPr>
          <w:rFonts w:ascii="Times New Roman" w:eastAsia="Times New Roman" w:hAnsi="Times New Roman" w:cs="Times New Roman"/>
          <w:kern w:val="0"/>
          <w:lang w:eastAsia="en-GB"/>
          <w14:ligatures w14:val="none"/>
        </w:rPr>
        <w:t>, anonymous employee feedback systems, and clear escalation procedures for resolving workplace conflicts (</w:t>
      </w:r>
      <w:r w:rsidRPr="003A76A0">
        <w:rPr>
          <w:rFonts w:ascii="Times New Roman" w:eastAsia="Times New Roman" w:hAnsi="Times New Roman" w:cs="Times New Roman"/>
          <w:b/>
          <w:bCs/>
          <w:kern w:val="0"/>
          <w:lang w:eastAsia="en-GB"/>
          <w14:ligatures w14:val="none"/>
        </w:rPr>
        <w:t>KPMG, 2023</w:t>
      </w:r>
      <w:r w:rsidRPr="003A76A0">
        <w:rPr>
          <w:rFonts w:ascii="Times New Roman" w:eastAsia="Times New Roman" w:hAnsi="Times New Roman" w:cs="Times New Roman"/>
          <w:kern w:val="0"/>
          <w:lang w:eastAsia="en-GB"/>
          <w14:ligatures w14:val="none"/>
        </w:rPr>
        <w:t>).</w:t>
      </w:r>
    </w:p>
    <w:p w14:paraId="2FFDA4CB" w14:textId="194AD38A" w:rsidR="0042598C" w:rsidRDefault="00941C45" w:rsidP="007D643B">
      <w:pPr>
        <w:pStyle w:val="Heading2"/>
        <w:rPr>
          <w:rFonts w:eastAsia="Times New Roman"/>
          <w:lang w:eastAsia="en-GB"/>
        </w:rPr>
      </w:pPr>
      <w:bookmarkStart w:id="45" w:name="_Toc216457470"/>
      <w:r w:rsidRPr="00941C45">
        <w:rPr>
          <w:rFonts w:eastAsia="Times New Roman"/>
          <w:lang w:eastAsia="en-GB"/>
        </w:rPr>
        <w:t>5.</w:t>
      </w:r>
      <w:r w:rsidR="005678D5">
        <w:rPr>
          <w:rFonts w:eastAsia="Times New Roman"/>
          <w:lang w:eastAsia="en-GB"/>
        </w:rPr>
        <w:t>3</w:t>
      </w:r>
      <w:r w:rsidRPr="00941C45">
        <w:rPr>
          <w:rFonts w:eastAsia="Times New Roman"/>
          <w:lang w:eastAsia="en-GB"/>
        </w:rPr>
        <w:t xml:space="preserve"> Adjustment 3: Sustainability-Driven Community Engagement and Brand Localisation</w:t>
      </w:r>
      <w:bookmarkEnd w:id="45"/>
    </w:p>
    <w:p w14:paraId="27B228C1" w14:textId="72EBC66D" w:rsidR="00453214" w:rsidRPr="00453214" w:rsidRDefault="00453214" w:rsidP="007D643B">
      <w:pPr>
        <w:pStyle w:val="Heading3"/>
        <w:rPr>
          <w:rFonts w:eastAsia="Times New Roman"/>
          <w:lang w:eastAsia="en-GB"/>
        </w:rPr>
      </w:pPr>
      <w:bookmarkStart w:id="46" w:name="_Toc216457471"/>
      <w:r w:rsidRPr="00453214">
        <w:rPr>
          <w:rFonts w:eastAsia="Times New Roman"/>
          <w:lang w:eastAsia="en-GB"/>
        </w:rPr>
        <w:t>5.</w:t>
      </w:r>
      <w:r w:rsidR="005678D5">
        <w:rPr>
          <w:rFonts w:eastAsia="Times New Roman"/>
          <w:lang w:eastAsia="en-GB"/>
        </w:rPr>
        <w:t>3</w:t>
      </w:r>
      <w:r w:rsidRPr="00453214">
        <w:rPr>
          <w:rFonts w:eastAsia="Times New Roman"/>
          <w:lang w:eastAsia="en-GB"/>
        </w:rPr>
        <w:t>.1 Rationale</w:t>
      </w:r>
      <w:bookmarkEnd w:id="46"/>
    </w:p>
    <w:p w14:paraId="49238098" w14:textId="77777777" w:rsidR="00FA15D0" w:rsidRPr="00FA15D0" w:rsidRDefault="00453214" w:rsidP="00FA15D0">
      <w:r w:rsidRPr="00453214">
        <w:rPr>
          <w:rFonts w:ascii="Times New Roman" w:eastAsia="Times New Roman" w:hAnsi="Times New Roman" w:cs="Times New Roman"/>
          <w:kern w:val="0"/>
          <w:lang w:eastAsia="en-GB"/>
          <w14:ligatures w14:val="none"/>
        </w:rPr>
        <w:t>For IKEA, sustainability and social impact are</w:t>
      </w:r>
      <w:r w:rsidR="00FA15D0">
        <w:rPr>
          <w:rFonts w:ascii="Times New Roman" w:eastAsia="Times New Roman" w:hAnsi="Times New Roman" w:cs="Times New Roman"/>
          <w:kern w:val="0"/>
          <w:lang w:eastAsia="en-GB"/>
          <w14:ligatures w14:val="none"/>
        </w:rPr>
        <w:t xml:space="preserve"> </w:t>
      </w:r>
      <w:r w:rsidR="00FA15D0" w:rsidRPr="00FA15D0">
        <w:t xml:space="preserve">not just ethical imperatives—they are strategic differentiators. In India, where environmental and social awareness are rising, integrating sustainability into community engagement and marketing SOPs can enhance </w:t>
      </w:r>
      <w:r w:rsidR="00FA15D0" w:rsidRPr="00FA15D0">
        <w:rPr>
          <w:rFonts w:eastAsia="Times New Roman"/>
          <w:b/>
          <w:bCs/>
        </w:rPr>
        <w:t>brand trust</w:t>
      </w:r>
      <w:r w:rsidR="00FA15D0" w:rsidRPr="00FA15D0">
        <w:t xml:space="preserve"> and </w:t>
      </w:r>
      <w:r w:rsidR="00FA15D0" w:rsidRPr="00FA15D0">
        <w:rPr>
          <w:rFonts w:eastAsia="Times New Roman"/>
          <w:b/>
          <w:bCs/>
        </w:rPr>
        <w:t>long-term resilience</w:t>
      </w:r>
      <w:r w:rsidR="00FA15D0" w:rsidRPr="00FA15D0">
        <w:t>.</w:t>
      </w:r>
    </w:p>
    <w:p w14:paraId="72091AB0" w14:textId="77777777" w:rsidR="00FA15D0" w:rsidRPr="00FA15D0" w:rsidRDefault="00FA15D0" w:rsidP="00FA15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FA15D0">
        <w:rPr>
          <w:rFonts w:ascii="Times New Roman" w:eastAsia="Times New Roman" w:hAnsi="Times New Roman" w:cs="Times New Roman"/>
          <w:kern w:val="0"/>
          <w:lang w:eastAsia="en-GB"/>
          <w14:ligatures w14:val="none"/>
        </w:rPr>
        <w:t xml:space="preserve">India’s demographic diversity means IKEA’s social initiatives should extend beyond environmental responsibility to include </w:t>
      </w:r>
      <w:r w:rsidRPr="00FA15D0">
        <w:rPr>
          <w:rFonts w:ascii="Times New Roman" w:eastAsia="Times New Roman" w:hAnsi="Times New Roman" w:cs="Times New Roman"/>
          <w:b/>
          <w:bCs/>
          <w:kern w:val="0"/>
          <w:lang w:eastAsia="en-GB"/>
          <w14:ligatures w14:val="none"/>
        </w:rPr>
        <w:t>community development, education, and empowerment</w:t>
      </w:r>
      <w:r w:rsidRPr="00FA15D0">
        <w:rPr>
          <w:rFonts w:ascii="Times New Roman" w:eastAsia="Times New Roman" w:hAnsi="Times New Roman" w:cs="Times New Roman"/>
          <w:kern w:val="0"/>
          <w:lang w:eastAsia="en-GB"/>
          <w14:ligatures w14:val="none"/>
        </w:rPr>
        <w:t>—areas that align with local cultural expectations of corporate citizenship (</w:t>
      </w:r>
      <w:r w:rsidRPr="00FA15D0">
        <w:rPr>
          <w:rFonts w:ascii="Times New Roman" w:eastAsia="Times New Roman" w:hAnsi="Times New Roman" w:cs="Times New Roman"/>
          <w:b/>
          <w:bCs/>
          <w:kern w:val="0"/>
          <w:lang w:eastAsia="en-GB"/>
          <w14:ligatures w14:val="none"/>
        </w:rPr>
        <w:t>World Bank, 2023</w:t>
      </w:r>
      <w:r w:rsidRPr="00FA15D0">
        <w:rPr>
          <w:rFonts w:ascii="Times New Roman" w:eastAsia="Times New Roman" w:hAnsi="Times New Roman" w:cs="Times New Roman"/>
          <w:kern w:val="0"/>
          <w:lang w:eastAsia="en-GB"/>
          <w14:ligatures w14:val="none"/>
        </w:rPr>
        <w:t>).</w:t>
      </w:r>
    </w:p>
    <w:p w14:paraId="6CDE98AC" w14:textId="528D85F2" w:rsidR="002166A4" w:rsidRPr="002166A4" w:rsidRDefault="002166A4" w:rsidP="007D643B">
      <w:pPr>
        <w:pStyle w:val="Heading3"/>
        <w:rPr>
          <w:rFonts w:eastAsia="Times New Roman"/>
          <w:lang w:eastAsia="en-GB"/>
        </w:rPr>
      </w:pPr>
      <w:bookmarkStart w:id="47" w:name="_Toc216457472"/>
      <w:r w:rsidRPr="002166A4">
        <w:rPr>
          <w:rFonts w:eastAsia="Times New Roman"/>
          <w:lang w:eastAsia="en-GB"/>
        </w:rPr>
        <w:lastRenderedPageBreak/>
        <w:t>5.</w:t>
      </w:r>
      <w:r w:rsidR="005678D5">
        <w:rPr>
          <w:rFonts w:eastAsia="Times New Roman"/>
          <w:lang w:eastAsia="en-GB"/>
        </w:rPr>
        <w:t>3</w:t>
      </w:r>
      <w:r w:rsidRPr="002166A4">
        <w:rPr>
          <w:rFonts w:eastAsia="Times New Roman"/>
          <w:lang w:eastAsia="en-GB"/>
        </w:rPr>
        <w:t>.2 Operational Modifications</w:t>
      </w:r>
      <w:bookmarkEnd w:id="47"/>
    </w:p>
    <w:p w14:paraId="3293ED9B" w14:textId="77777777" w:rsidR="002166A4" w:rsidRPr="002166A4" w:rsidRDefault="002166A4" w:rsidP="002166A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Localised Sustainability Campaigns:</w:t>
      </w:r>
      <w:r w:rsidRPr="002166A4">
        <w:rPr>
          <w:rFonts w:ascii="Times New Roman" w:eastAsia="Times New Roman" w:hAnsi="Times New Roman" w:cs="Times New Roman"/>
          <w:kern w:val="0"/>
          <w:lang w:eastAsia="en-GB"/>
          <w14:ligatures w14:val="none"/>
        </w:rPr>
        <w:br/>
        <w:t xml:space="preserve">IKEA could develop campaigns such as </w:t>
      </w:r>
      <w:r w:rsidRPr="002166A4">
        <w:rPr>
          <w:rFonts w:ascii="Times New Roman" w:eastAsia="Times New Roman" w:hAnsi="Times New Roman" w:cs="Times New Roman"/>
          <w:i/>
          <w:iCs/>
          <w:kern w:val="0"/>
          <w:lang w:eastAsia="en-GB"/>
          <w14:ligatures w14:val="none"/>
        </w:rPr>
        <w:t>“Sustainability Begins at Home”</w:t>
      </w:r>
      <w:r w:rsidRPr="002166A4">
        <w:rPr>
          <w:rFonts w:ascii="Times New Roman" w:eastAsia="Times New Roman" w:hAnsi="Times New Roman" w:cs="Times New Roman"/>
          <w:kern w:val="0"/>
          <w:lang w:eastAsia="en-GB"/>
          <w14:ligatures w14:val="none"/>
        </w:rPr>
        <w:t>, encouraging waste reduction and energy-efficient living among Indian households. These initiatives would resonate with both urban and rural consumers.</w:t>
      </w:r>
    </w:p>
    <w:p w14:paraId="700F152B" w14:textId="77777777" w:rsidR="002166A4" w:rsidRPr="002166A4" w:rsidRDefault="002166A4" w:rsidP="002166A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Community-Based Partnerships:</w:t>
      </w:r>
      <w:r w:rsidRPr="002166A4">
        <w:rPr>
          <w:rFonts w:ascii="Times New Roman" w:eastAsia="Times New Roman" w:hAnsi="Times New Roman" w:cs="Times New Roman"/>
          <w:kern w:val="0"/>
          <w:lang w:eastAsia="en-GB"/>
          <w14:ligatures w14:val="none"/>
        </w:rPr>
        <w:br/>
        <w:t>Collaborating with NGOs and local governments to support skills training, women’s empowerment, and sustainable craftsmanship can deepen IKEA’s community roots (</w:t>
      </w:r>
      <w:r w:rsidRPr="002166A4">
        <w:rPr>
          <w:rFonts w:ascii="Times New Roman" w:eastAsia="Times New Roman" w:hAnsi="Times New Roman" w:cs="Times New Roman"/>
          <w:b/>
          <w:bCs/>
          <w:kern w:val="0"/>
          <w:lang w:eastAsia="en-GB"/>
          <w14:ligatures w14:val="none"/>
        </w:rPr>
        <w:t>BBC News, 2023</w:t>
      </w:r>
      <w:r w:rsidRPr="002166A4">
        <w:rPr>
          <w:rFonts w:ascii="Times New Roman" w:eastAsia="Times New Roman" w:hAnsi="Times New Roman" w:cs="Times New Roman"/>
          <w:kern w:val="0"/>
          <w:lang w:eastAsia="en-GB"/>
          <w14:ligatures w14:val="none"/>
        </w:rPr>
        <w:t xml:space="preserve">). For example, its partnership with Indian artisans for the </w:t>
      </w:r>
      <w:r w:rsidRPr="002166A4">
        <w:rPr>
          <w:rFonts w:ascii="Times New Roman" w:eastAsia="Times New Roman" w:hAnsi="Times New Roman" w:cs="Times New Roman"/>
          <w:i/>
          <w:iCs/>
          <w:kern w:val="0"/>
          <w:lang w:eastAsia="en-GB"/>
          <w14:ligatures w14:val="none"/>
        </w:rPr>
        <w:t>RANGTAN Collection</w:t>
      </w:r>
      <w:r w:rsidRPr="002166A4">
        <w:rPr>
          <w:rFonts w:ascii="Times New Roman" w:eastAsia="Times New Roman" w:hAnsi="Times New Roman" w:cs="Times New Roman"/>
          <w:kern w:val="0"/>
          <w:lang w:eastAsia="en-GB"/>
          <w14:ligatures w14:val="none"/>
        </w:rPr>
        <w:t xml:space="preserve"> should be expanded into a nationwide social enterprise initiative.</w:t>
      </w:r>
    </w:p>
    <w:p w14:paraId="0DAC05DD" w14:textId="77777777" w:rsidR="002166A4" w:rsidRPr="002166A4" w:rsidRDefault="002166A4" w:rsidP="002166A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Circular Economy Integration:</w:t>
      </w:r>
      <w:r w:rsidRPr="002166A4">
        <w:rPr>
          <w:rFonts w:ascii="Times New Roman" w:eastAsia="Times New Roman" w:hAnsi="Times New Roman" w:cs="Times New Roman"/>
          <w:kern w:val="0"/>
          <w:lang w:eastAsia="en-GB"/>
          <w14:ligatures w14:val="none"/>
        </w:rPr>
        <w:br/>
        <w:t xml:space="preserve">India’s growing waste management challenges present opportunities for IKEA to introduce </w:t>
      </w:r>
      <w:r w:rsidRPr="002166A4">
        <w:rPr>
          <w:rFonts w:ascii="Times New Roman" w:eastAsia="Times New Roman" w:hAnsi="Times New Roman" w:cs="Times New Roman"/>
          <w:b/>
          <w:bCs/>
          <w:kern w:val="0"/>
          <w:lang w:eastAsia="en-GB"/>
          <w14:ligatures w14:val="none"/>
        </w:rPr>
        <w:t>furniture recycling programmes</w:t>
      </w:r>
      <w:r w:rsidRPr="002166A4">
        <w:rPr>
          <w:rFonts w:ascii="Times New Roman" w:eastAsia="Times New Roman" w:hAnsi="Times New Roman" w:cs="Times New Roman"/>
          <w:kern w:val="0"/>
          <w:lang w:eastAsia="en-GB"/>
          <w14:ligatures w14:val="none"/>
        </w:rPr>
        <w:t xml:space="preserve">, </w:t>
      </w:r>
      <w:r w:rsidRPr="002166A4">
        <w:rPr>
          <w:rFonts w:ascii="Times New Roman" w:eastAsia="Times New Roman" w:hAnsi="Times New Roman" w:cs="Times New Roman"/>
          <w:b/>
          <w:bCs/>
          <w:kern w:val="0"/>
          <w:lang w:eastAsia="en-GB"/>
          <w14:ligatures w14:val="none"/>
        </w:rPr>
        <w:t>repair services</w:t>
      </w:r>
      <w:r w:rsidRPr="002166A4">
        <w:rPr>
          <w:rFonts w:ascii="Times New Roman" w:eastAsia="Times New Roman" w:hAnsi="Times New Roman" w:cs="Times New Roman"/>
          <w:kern w:val="0"/>
          <w:lang w:eastAsia="en-GB"/>
          <w14:ligatures w14:val="none"/>
        </w:rPr>
        <w:t xml:space="preserve">, and </w:t>
      </w:r>
      <w:r w:rsidRPr="002166A4">
        <w:rPr>
          <w:rFonts w:ascii="Times New Roman" w:eastAsia="Times New Roman" w:hAnsi="Times New Roman" w:cs="Times New Roman"/>
          <w:b/>
          <w:bCs/>
          <w:kern w:val="0"/>
          <w:lang w:eastAsia="en-GB"/>
          <w14:ligatures w14:val="none"/>
        </w:rPr>
        <w:t>second-hand resale platforms</w:t>
      </w:r>
      <w:r w:rsidRPr="002166A4">
        <w:rPr>
          <w:rFonts w:ascii="Times New Roman" w:eastAsia="Times New Roman" w:hAnsi="Times New Roman" w:cs="Times New Roman"/>
          <w:kern w:val="0"/>
          <w:lang w:eastAsia="en-GB"/>
          <w14:ligatures w14:val="none"/>
        </w:rPr>
        <w:t>—replicating successful pilots from Europe but adapted to local logistics and cost structures (</w:t>
      </w:r>
      <w:r w:rsidRPr="002166A4">
        <w:rPr>
          <w:rFonts w:ascii="Times New Roman" w:eastAsia="Times New Roman" w:hAnsi="Times New Roman" w:cs="Times New Roman"/>
          <w:b/>
          <w:bCs/>
          <w:kern w:val="0"/>
          <w:lang w:eastAsia="en-GB"/>
          <w14:ligatures w14:val="none"/>
        </w:rPr>
        <w:t>IKEA Sustainability Report, 2023</w:t>
      </w:r>
      <w:r w:rsidRPr="002166A4">
        <w:rPr>
          <w:rFonts w:ascii="Times New Roman" w:eastAsia="Times New Roman" w:hAnsi="Times New Roman" w:cs="Times New Roman"/>
          <w:kern w:val="0"/>
          <w:lang w:eastAsia="en-GB"/>
          <w14:ligatures w14:val="none"/>
        </w:rPr>
        <w:t>).</w:t>
      </w:r>
    </w:p>
    <w:p w14:paraId="1B69B0DA" w14:textId="77777777" w:rsidR="002166A4" w:rsidRPr="002166A4" w:rsidRDefault="002166A4" w:rsidP="002166A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Renewable Energy Integration:</w:t>
      </w:r>
      <w:r w:rsidRPr="002166A4">
        <w:rPr>
          <w:rFonts w:ascii="Times New Roman" w:eastAsia="Times New Roman" w:hAnsi="Times New Roman" w:cs="Times New Roman"/>
          <w:kern w:val="0"/>
          <w:lang w:eastAsia="en-GB"/>
          <w14:ligatures w14:val="none"/>
        </w:rPr>
        <w:br/>
        <w:t>IKEA’s Indian stores could adopt solar energy microgrids and rainwater harvesting systems, positioning the company as a sustainability pioneer in retail (</w:t>
      </w:r>
      <w:r w:rsidRPr="002166A4">
        <w:rPr>
          <w:rFonts w:ascii="Times New Roman" w:eastAsia="Times New Roman" w:hAnsi="Times New Roman" w:cs="Times New Roman"/>
          <w:b/>
          <w:bCs/>
          <w:kern w:val="0"/>
          <w:lang w:eastAsia="en-GB"/>
          <w14:ligatures w14:val="none"/>
        </w:rPr>
        <w:t>Guardian, 2023</w:t>
      </w:r>
      <w:r w:rsidRPr="002166A4">
        <w:rPr>
          <w:rFonts w:ascii="Times New Roman" w:eastAsia="Times New Roman" w:hAnsi="Times New Roman" w:cs="Times New Roman"/>
          <w:kern w:val="0"/>
          <w:lang w:eastAsia="en-GB"/>
          <w14:ligatures w14:val="none"/>
        </w:rPr>
        <w:t>).</w:t>
      </w:r>
    </w:p>
    <w:p w14:paraId="40B24C33" w14:textId="518326E9" w:rsidR="002166A4" w:rsidRPr="002166A4" w:rsidRDefault="002166A4" w:rsidP="007D643B">
      <w:pPr>
        <w:pStyle w:val="Heading3"/>
        <w:rPr>
          <w:rFonts w:eastAsia="Times New Roman"/>
          <w:lang w:eastAsia="en-GB"/>
        </w:rPr>
      </w:pPr>
      <w:bookmarkStart w:id="48" w:name="_Toc216457473"/>
      <w:r w:rsidRPr="002166A4">
        <w:rPr>
          <w:rFonts w:eastAsia="Times New Roman"/>
          <w:lang w:eastAsia="en-GB"/>
        </w:rPr>
        <w:t>5.</w:t>
      </w:r>
      <w:r w:rsidR="005678D5">
        <w:rPr>
          <w:rFonts w:eastAsia="Times New Roman"/>
          <w:lang w:eastAsia="en-GB"/>
        </w:rPr>
        <w:t>3</w:t>
      </w:r>
      <w:r w:rsidRPr="002166A4">
        <w:rPr>
          <w:rFonts w:eastAsia="Times New Roman"/>
          <w:lang w:eastAsia="en-GB"/>
        </w:rPr>
        <w:t>.3 Strategic Benefits</w:t>
      </w:r>
      <w:bookmarkEnd w:id="48"/>
    </w:p>
    <w:p w14:paraId="1322126D" w14:textId="77777777" w:rsidR="002166A4" w:rsidRPr="002166A4" w:rsidRDefault="002166A4" w:rsidP="002166A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Brand Differentiation:</w:t>
      </w:r>
      <w:r w:rsidRPr="002166A4">
        <w:rPr>
          <w:rFonts w:ascii="Times New Roman" w:eastAsia="Times New Roman" w:hAnsi="Times New Roman" w:cs="Times New Roman"/>
          <w:kern w:val="0"/>
          <w:lang w:eastAsia="en-GB"/>
          <w14:ligatures w14:val="none"/>
        </w:rPr>
        <w:t xml:space="preserve"> Aligning with local social and environmental causes strengthens IKEA’s emotional connection with Indian consumers.</w:t>
      </w:r>
    </w:p>
    <w:p w14:paraId="1D29A788" w14:textId="77777777" w:rsidR="002166A4" w:rsidRPr="002166A4" w:rsidRDefault="002166A4" w:rsidP="002166A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Long-Term Customer Loyalty:</w:t>
      </w:r>
      <w:r w:rsidRPr="002166A4">
        <w:rPr>
          <w:rFonts w:ascii="Times New Roman" w:eastAsia="Times New Roman" w:hAnsi="Times New Roman" w:cs="Times New Roman"/>
          <w:kern w:val="0"/>
          <w:lang w:eastAsia="en-GB"/>
          <w14:ligatures w14:val="none"/>
        </w:rPr>
        <w:t xml:space="preserve"> Community-driven initiatives promote goodwill and advocacy.</w:t>
      </w:r>
    </w:p>
    <w:p w14:paraId="620CCE44" w14:textId="77777777" w:rsidR="002166A4" w:rsidRPr="002166A4" w:rsidRDefault="002166A4" w:rsidP="002166A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Operational Efficiency:</w:t>
      </w:r>
      <w:r w:rsidRPr="002166A4">
        <w:rPr>
          <w:rFonts w:ascii="Times New Roman" w:eastAsia="Times New Roman" w:hAnsi="Times New Roman" w:cs="Times New Roman"/>
          <w:kern w:val="0"/>
          <w:lang w:eastAsia="en-GB"/>
          <w14:ligatures w14:val="none"/>
        </w:rPr>
        <w:t xml:space="preserve"> Sustainable sourcing and energy efficiency reduce long-term operational costs.</w:t>
      </w:r>
    </w:p>
    <w:p w14:paraId="2051F9F2" w14:textId="77777777" w:rsidR="002166A4" w:rsidRPr="002166A4" w:rsidRDefault="002166A4" w:rsidP="002166A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66A4">
        <w:rPr>
          <w:rFonts w:ascii="Times New Roman" w:eastAsia="Times New Roman" w:hAnsi="Times New Roman" w:cs="Times New Roman"/>
          <w:b/>
          <w:bCs/>
          <w:kern w:val="0"/>
          <w:lang w:eastAsia="en-GB"/>
          <w14:ligatures w14:val="none"/>
        </w:rPr>
        <w:t>Regulatory Goodwill:</w:t>
      </w:r>
      <w:r w:rsidRPr="002166A4">
        <w:rPr>
          <w:rFonts w:ascii="Times New Roman" w:eastAsia="Times New Roman" w:hAnsi="Times New Roman" w:cs="Times New Roman"/>
          <w:kern w:val="0"/>
          <w:lang w:eastAsia="en-GB"/>
          <w14:ligatures w14:val="none"/>
        </w:rPr>
        <w:t xml:space="preserve"> Active community engagement supports compliance with India’s </w:t>
      </w:r>
      <w:r w:rsidRPr="002166A4">
        <w:rPr>
          <w:rFonts w:ascii="Times New Roman" w:eastAsia="Times New Roman" w:hAnsi="Times New Roman" w:cs="Times New Roman"/>
          <w:i/>
          <w:iCs/>
          <w:kern w:val="0"/>
          <w:lang w:eastAsia="en-GB"/>
          <w14:ligatures w14:val="none"/>
        </w:rPr>
        <w:t>Corporate Social Responsibility (CSR)</w:t>
      </w:r>
      <w:r w:rsidRPr="002166A4">
        <w:rPr>
          <w:rFonts w:ascii="Times New Roman" w:eastAsia="Times New Roman" w:hAnsi="Times New Roman" w:cs="Times New Roman"/>
          <w:kern w:val="0"/>
          <w:lang w:eastAsia="en-GB"/>
          <w14:ligatures w14:val="none"/>
        </w:rPr>
        <w:t xml:space="preserve"> requirements under the Companies Act (2013) (</w:t>
      </w:r>
      <w:r w:rsidRPr="002166A4">
        <w:rPr>
          <w:rFonts w:ascii="Times New Roman" w:eastAsia="Times New Roman" w:hAnsi="Times New Roman" w:cs="Times New Roman"/>
          <w:b/>
          <w:bCs/>
          <w:kern w:val="0"/>
          <w:lang w:eastAsia="en-GB"/>
          <w14:ligatures w14:val="none"/>
        </w:rPr>
        <w:t>Government of India, 2023</w:t>
      </w:r>
      <w:r w:rsidRPr="002166A4">
        <w:rPr>
          <w:rFonts w:ascii="Times New Roman" w:eastAsia="Times New Roman" w:hAnsi="Times New Roman" w:cs="Times New Roman"/>
          <w:kern w:val="0"/>
          <w:lang w:eastAsia="en-GB"/>
          <w14:ligatures w14:val="none"/>
        </w:rPr>
        <w:t>).</w:t>
      </w:r>
    </w:p>
    <w:p w14:paraId="0781E1BC" w14:textId="3DF1E3BB" w:rsidR="008B3F47" w:rsidRPr="008B3F47" w:rsidRDefault="008B3F47" w:rsidP="007D643B">
      <w:pPr>
        <w:pStyle w:val="Heading3"/>
        <w:rPr>
          <w:rFonts w:eastAsia="Times New Roman"/>
          <w:lang w:eastAsia="en-GB"/>
        </w:rPr>
      </w:pPr>
      <w:bookmarkStart w:id="49" w:name="_Toc216457474"/>
      <w:r w:rsidRPr="008B3F47">
        <w:rPr>
          <w:rFonts w:eastAsia="Times New Roman"/>
          <w:lang w:eastAsia="en-GB"/>
        </w:rPr>
        <w:t>5.</w:t>
      </w:r>
      <w:r w:rsidR="005678D5">
        <w:rPr>
          <w:rFonts w:eastAsia="Times New Roman"/>
          <w:lang w:eastAsia="en-GB"/>
        </w:rPr>
        <w:t>3</w:t>
      </w:r>
      <w:r w:rsidRPr="008B3F47">
        <w:rPr>
          <w:rFonts w:eastAsia="Times New Roman"/>
          <w:lang w:eastAsia="en-GB"/>
        </w:rPr>
        <w:t>.4 Risks and Mitigation</w:t>
      </w:r>
      <w:bookmarkEnd w:id="49"/>
    </w:p>
    <w:p w14:paraId="1CBDA0E5" w14:textId="77777777" w:rsidR="008B3F47" w:rsidRPr="008B3F47" w:rsidRDefault="008B3F47" w:rsidP="008B3F47">
      <w:p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r w:rsidRPr="008B3F47">
        <w:rPr>
          <w:rFonts w:ascii="Times New Roman" w:eastAsia="Times New Roman" w:hAnsi="Times New Roman" w:cs="Times New Roman"/>
          <w:kern w:val="0"/>
          <w:lang w:eastAsia="en-GB"/>
          <w14:ligatures w14:val="none"/>
        </w:rPr>
        <w:t xml:space="preserve">Implementation risks include high initial costs and potential stakeholder resistance. IKEA can mitigate these by forming </w:t>
      </w:r>
      <w:r w:rsidRPr="008B3F47">
        <w:rPr>
          <w:rFonts w:ascii="Times New Roman" w:eastAsia="Times New Roman" w:hAnsi="Times New Roman" w:cs="Times New Roman"/>
          <w:b/>
          <w:bCs/>
          <w:kern w:val="0"/>
          <w:lang w:eastAsia="en-GB"/>
          <w14:ligatures w14:val="none"/>
        </w:rPr>
        <w:t>public–private partnerships</w:t>
      </w:r>
      <w:r w:rsidRPr="008B3F47">
        <w:rPr>
          <w:rFonts w:ascii="Times New Roman" w:eastAsia="Times New Roman" w:hAnsi="Times New Roman" w:cs="Times New Roman"/>
          <w:kern w:val="0"/>
          <w:lang w:eastAsia="en-GB"/>
          <w14:ligatures w14:val="none"/>
        </w:rPr>
        <w:t xml:space="preserve">, co-financing projects with local governments, and leveraging </w:t>
      </w:r>
      <w:r w:rsidRPr="008B3F47">
        <w:rPr>
          <w:rFonts w:ascii="Times New Roman" w:eastAsia="Times New Roman" w:hAnsi="Times New Roman" w:cs="Times New Roman"/>
          <w:b/>
          <w:bCs/>
          <w:kern w:val="0"/>
          <w:lang w:eastAsia="en-GB"/>
          <w14:ligatures w14:val="none"/>
        </w:rPr>
        <w:t>green financing</w:t>
      </w:r>
      <w:r w:rsidRPr="008B3F47">
        <w:rPr>
          <w:rFonts w:ascii="Times New Roman" w:eastAsia="Times New Roman" w:hAnsi="Times New Roman" w:cs="Times New Roman"/>
          <w:kern w:val="0"/>
          <w:lang w:eastAsia="en-GB"/>
          <w14:ligatures w14:val="none"/>
        </w:rPr>
        <w:t xml:space="preserve"> and </w:t>
      </w:r>
      <w:r w:rsidRPr="008B3F47">
        <w:rPr>
          <w:rFonts w:ascii="Times New Roman" w:eastAsia="Times New Roman" w:hAnsi="Times New Roman" w:cs="Times New Roman"/>
          <w:b/>
          <w:bCs/>
          <w:kern w:val="0"/>
          <w:lang w:eastAsia="en-GB"/>
          <w14:ligatures w14:val="none"/>
        </w:rPr>
        <w:t>carbon credits</w:t>
      </w:r>
      <w:r w:rsidRPr="008B3F47">
        <w:rPr>
          <w:rFonts w:ascii="Times New Roman" w:eastAsia="Times New Roman" w:hAnsi="Times New Roman" w:cs="Times New Roman"/>
          <w:kern w:val="0"/>
          <w:lang w:eastAsia="en-GB"/>
          <w14:ligatures w14:val="none"/>
        </w:rPr>
        <w:t xml:space="preserve"> to offset costs (</w:t>
      </w:r>
      <w:r w:rsidRPr="008B3F47">
        <w:rPr>
          <w:rFonts w:ascii="Times New Roman" w:eastAsia="Times New Roman" w:hAnsi="Times New Roman" w:cs="Times New Roman"/>
          <w:b/>
          <w:bCs/>
          <w:kern w:val="0"/>
          <w:lang w:eastAsia="en-GB"/>
          <w14:ligatures w14:val="none"/>
        </w:rPr>
        <w:t>UNCTAD, 2022</w:t>
      </w:r>
      <w:r w:rsidRPr="008B3F47">
        <w:rPr>
          <w:rFonts w:ascii="Times New Roman" w:eastAsia="Times New Roman" w:hAnsi="Times New Roman" w:cs="Times New Roman"/>
          <w:kern w:val="0"/>
          <w:lang w:eastAsia="en-GB"/>
          <w14:ligatures w14:val="none"/>
        </w:rPr>
        <w:t>).</w:t>
      </w:r>
    </w:p>
    <w:p w14:paraId="7572B278" w14:textId="2D5A7E50" w:rsidR="00DF6B14" w:rsidRDefault="00DF6B14" w:rsidP="007D643B">
      <w:pPr>
        <w:pStyle w:val="Heading2"/>
        <w:rPr>
          <w:rFonts w:eastAsia="Times New Roman"/>
          <w:lang w:eastAsia="en-GB"/>
        </w:rPr>
      </w:pPr>
      <w:bookmarkStart w:id="50" w:name="_Toc216457475"/>
      <w:r w:rsidRPr="00DF6B14">
        <w:rPr>
          <w:rFonts w:eastAsia="Times New Roman"/>
          <w:lang w:eastAsia="en-GB"/>
        </w:rPr>
        <w:t>5.</w:t>
      </w:r>
      <w:r w:rsidR="00F53B7B">
        <w:rPr>
          <w:rFonts w:eastAsia="Times New Roman"/>
          <w:lang w:eastAsia="en-GB"/>
        </w:rPr>
        <w:t>4</w:t>
      </w:r>
      <w:r w:rsidRPr="00DF6B14">
        <w:rPr>
          <w:rFonts w:eastAsia="Times New Roman"/>
          <w:lang w:eastAsia="en-GB"/>
        </w:rPr>
        <w:t xml:space="preserve"> Integrated Strategic Outlook</w:t>
      </w:r>
      <w:bookmarkEnd w:id="50"/>
    </w:p>
    <w:p w14:paraId="55A044E2" w14:textId="77777777" w:rsidR="0093021C" w:rsidRPr="0093021C" w:rsidRDefault="0093021C" w:rsidP="009302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93021C">
        <w:rPr>
          <w:rFonts w:ascii="Times New Roman" w:eastAsia="Times New Roman" w:hAnsi="Times New Roman" w:cs="Times New Roman"/>
          <w:kern w:val="0"/>
          <w:lang w:eastAsia="en-GB"/>
          <w14:ligatures w14:val="none"/>
        </w:rPr>
        <w:t xml:space="preserve">These three recommended adjustments reinforce IKEA’s </w:t>
      </w:r>
      <w:r w:rsidRPr="0093021C">
        <w:rPr>
          <w:rFonts w:ascii="Times New Roman" w:eastAsia="Times New Roman" w:hAnsi="Times New Roman" w:cs="Times New Roman"/>
          <w:b/>
          <w:bCs/>
          <w:kern w:val="0"/>
          <w:lang w:eastAsia="en-GB"/>
          <w14:ligatures w14:val="none"/>
        </w:rPr>
        <w:t>transnational business model</w:t>
      </w:r>
      <w:r w:rsidRPr="0093021C">
        <w:rPr>
          <w:rFonts w:ascii="Times New Roman" w:eastAsia="Times New Roman" w:hAnsi="Times New Roman" w:cs="Times New Roman"/>
          <w:kern w:val="0"/>
          <w:lang w:eastAsia="en-GB"/>
          <w14:ligatures w14:val="none"/>
        </w:rPr>
        <w:t xml:space="preserve"> by integrating global efficiency with local responsiveness (</w:t>
      </w:r>
      <w:r w:rsidRPr="0093021C">
        <w:rPr>
          <w:rFonts w:ascii="Times New Roman" w:eastAsia="Times New Roman" w:hAnsi="Times New Roman" w:cs="Times New Roman"/>
          <w:b/>
          <w:bCs/>
          <w:kern w:val="0"/>
          <w:lang w:eastAsia="en-GB"/>
          <w14:ligatures w14:val="none"/>
        </w:rPr>
        <w:t>Bartlett &amp; Ghoshal, 2002</w:t>
      </w:r>
      <w:r w:rsidRPr="0093021C">
        <w:rPr>
          <w:rFonts w:ascii="Times New Roman" w:eastAsia="Times New Roman" w:hAnsi="Times New Roman" w:cs="Times New Roman"/>
          <w:kern w:val="0"/>
          <w:lang w:eastAsia="en-GB"/>
          <w14:ligatures w14:val="none"/>
        </w:rPr>
        <w:t>). Collectively, they achieve:</w:t>
      </w:r>
    </w:p>
    <w:p w14:paraId="007F6953" w14:textId="77777777" w:rsidR="0093021C" w:rsidRPr="0093021C" w:rsidRDefault="0093021C" w:rsidP="0093021C">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021C">
        <w:rPr>
          <w:rFonts w:ascii="Times New Roman" w:eastAsia="Times New Roman" w:hAnsi="Times New Roman" w:cs="Times New Roman"/>
          <w:b/>
          <w:bCs/>
          <w:kern w:val="0"/>
          <w:lang w:eastAsia="en-GB"/>
          <w14:ligatures w14:val="none"/>
        </w:rPr>
        <w:lastRenderedPageBreak/>
        <w:t>Operational Synergy:</w:t>
      </w:r>
      <w:r w:rsidRPr="0093021C">
        <w:rPr>
          <w:rFonts w:ascii="Times New Roman" w:eastAsia="Times New Roman" w:hAnsi="Times New Roman" w:cs="Times New Roman"/>
          <w:kern w:val="0"/>
          <w:lang w:eastAsia="en-GB"/>
          <w14:ligatures w14:val="none"/>
        </w:rPr>
        <w:t xml:space="preserve"> Aligning supply chain localisation with sustainable production.</w:t>
      </w:r>
    </w:p>
    <w:p w14:paraId="32F832C0" w14:textId="77777777" w:rsidR="0093021C" w:rsidRPr="0093021C" w:rsidRDefault="0093021C" w:rsidP="0093021C">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021C">
        <w:rPr>
          <w:rFonts w:ascii="Times New Roman" w:eastAsia="Times New Roman" w:hAnsi="Times New Roman" w:cs="Times New Roman"/>
          <w:b/>
          <w:bCs/>
          <w:kern w:val="0"/>
          <w:lang w:eastAsia="en-GB"/>
          <w14:ligatures w14:val="none"/>
        </w:rPr>
        <w:t>Human Capital Optimisation:</w:t>
      </w:r>
      <w:r w:rsidRPr="0093021C">
        <w:rPr>
          <w:rFonts w:ascii="Times New Roman" w:eastAsia="Times New Roman" w:hAnsi="Times New Roman" w:cs="Times New Roman"/>
          <w:kern w:val="0"/>
          <w:lang w:eastAsia="en-GB"/>
          <w14:ligatures w14:val="none"/>
        </w:rPr>
        <w:t xml:space="preserve"> Building culturally intelligent leadership.</w:t>
      </w:r>
    </w:p>
    <w:p w14:paraId="76BFBFEC" w14:textId="77777777" w:rsidR="0093021C" w:rsidRPr="0093021C" w:rsidRDefault="0093021C" w:rsidP="0093021C">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3021C">
        <w:rPr>
          <w:rFonts w:ascii="Times New Roman" w:eastAsia="Times New Roman" w:hAnsi="Times New Roman" w:cs="Times New Roman"/>
          <w:b/>
          <w:bCs/>
          <w:kern w:val="0"/>
          <w:lang w:eastAsia="en-GB"/>
          <w14:ligatures w14:val="none"/>
        </w:rPr>
        <w:t>Sustainable Value Creation:</w:t>
      </w:r>
      <w:r w:rsidRPr="0093021C">
        <w:rPr>
          <w:rFonts w:ascii="Times New Roman" w:eastAsia="Times New Roman" w:hAnsi="Times New Roman" w:cs="Times New Roman"/>
          <w:kern w:val="0"/>
          <w:lang w:eastAsia="en-GB"/>
          <w14:ligatures w14:val="none"/>
        </w:rPr>
        <w:t xml:space="preserve"> Strengthening social impact and environmental stewardship.</w:t>
      </w:r>
    </w:p>
    <w:p w14:paraId="7EC8F3CF" w14:textId="0D66617D" w:rsidR="00DF6B14" w:rsidRDefault="0093021C" w:rsidP="00453214">
      <w:p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r w:rsidRPr="0093021C">
        <w:rPr>
          <w:rFonts w:ascii="Times New Roman" w:eastAsia="Times New Roman" w:hAnsi="Times New Roman" w:cs="Times New Roman"/>
          <w:kern w:val="0"/>
          <w:lang w:eastAsia="en-GB"/>
          <w14:ligatures w14:val="none"/>
        </w:rPr>
        <w:t>The integration of these SOP adjustments into IKEA’s Indian operations will also enhance knowledge transfer between markets, enabling innovations in digital logistics, sustainability, and inclusive employment that could later be replicated globally.</w:t>
      </w:r>
    </w:p>
    <w:p w14:paraId="45DE7ABB" w14:textId="77777777" w:rsidR="00F918E1" w:rsidRPr="00F918E1" w:rsidRDefault="00F918E1" w:rsidP="00F918E1">
      <w:p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r w:rsidRPr="00F918E1">
        <w:rPr>
          <w:rFonts w:ascii="Times New Roman" w:eastAsia="Times New Roman" w:hAnsi="Times New Roman" w:cs="Times New Roman"/>
          <w:kern w:val="0"/>
          <w:lang w:eastAsia="en-GB"/>
          <w14:ligatures w14:val="none"/>
        </w:rPr>
        <w:t xml:space="preserve">In conclusion, IKEA’s long-term success in India relies on integrating localisation, cultural adaptation, and sustainability into its core operations. The recommended SOP enhancements—strengthening local supply chains, adopting culturally responsive HRM practices, and expanding sustainability-focused community initiatives—align closely with both </w:t>
      </w:r>
      <w:r w:rsidRPr="00F918E1">
        <w:rPr>
          <w:rFonts w:ascii="Times New Roman" w:eastAsia="Times New Roman" w:hAnsi="Times New Roman" w:cs="Times New Roman"/>
          <w:b/>
          <w:bCs/>
          <w:kern w:val="0"/>
          <w:lang w:eastAsia="en-GB"/>
          <w14:ligatures w14:val="none"/>
        </w:rPr>
        <w:t>Dunning’s OLI framework</w:t>
      </w:r>
      <w:r w:rsidRPr="00F918E1">
        <w:rPr>
          <w:rFonts w:ascii="Times New Roman" w:eastAsia="Times New Roman" w:hAnsi="Times New Roman" w:cs="Times New Roman"/>
          <w:kern w:val="0"/>
          <w:lang w:eastAsia="en-GB"/>
          <w14:ligatures w14:val="none"/>
        </w:rPr>
        <w:t xml:space="preserve"> and established cross-cultural management theories (</w:t>
      </w:r>
      <w:r w:rsidRPr="00F918E1">
        <w:rPr>
          <w:rFonts w:ascii="Times New Roman" w:eastAsia="Times New Roman" w:hAnsi="Times New Roman" w:cs="Times New Roman"/>
          <w:b/>
          <w:bCs/>
          <w:kern w:val="0"/>
          <w:lang w:eastAsia="en-GB"/>
          <w14:ligatures w14:val="none"/>
        </w:rPr>
        <w:t>Hofstede, 2020</w:t>
      </w:r>
      <w:r w:rsidRPr="00F918E1">
        <w:rPr>
          <w:rFonts w:ascii="Times New Roman" w:eastAsia="Times New Roman" w:hAnsi="Times New Roman" w:cs="Times New Roman"/>
          <w:kern w:val="0"/>
          <w:lang w:eastAsia="en-GB"/>
          <w14:ligatures w14:val="none"/>
        </w:rPr>
        <w:t>).</w:t>
      </w:r>
    </w:p>
    <w:p w14:paraId="03173EF7" w14:textId="77777777" w:rsidR="00F918E1" w:rsidRPr="00F918E1" w:rsidRDefault="00F918E1" w:rsidP="00F918E1">
      <w:p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r w:rsidRPr="00F918E1">
        <w:rPr>
          <w:rFonts w:ascii="Times New Roman" w:eastAsia="Times New Roman" w:hAnsi="Times New Roman" w:cs="Times New Roman"/>
          <w:kern w:val="0"/>
          <w:lang w:eastAsia="en-GB"/>
          <w14:ligatures w14:val="none"/>
        </w:rPr>
        <w:t xml:space="preserve">By formalising these strategies, IKEA can deepen its presence in the Indian market while reinforcing the values rooted in its </w:t>
      </w:r>
      <w:r w:rsidRPr="00F918E1">
        <w:rPr>
          <w:rFonts w:ascii="Times New Roman" w:eastAsia="Times New Roman" w:hAnsi="Times New Roman" w:cs="Times New Roman"/>
          <w:b/>
          <w:bCs/>
          <w:kern w:val="0"/>
          <w:lang w:eastAsia="en-GB"/>
          <w14:ligatures w14:val="none"/>
        </w:rPr>
        <w:t>Swedish heritage</w:t>
      </w:r>
      <w:r w:rsidRPr="00F918E1">
        <w:rPr>
          <w:rFonts w:ascii="Times New Roman" w:eastAsia="Times New Roman" w:hAnsi="Times New Roman" w:cs="Times New Roman"/>
          <w:kern w:val="0"/>
          <w:lang w:eastAsia="en-GB"/>
          <w14:ligatures w14:val="none"/>
        </w:rPr>
        <w:t>, particularly sustainability, democratic design, and social responsibility (</w:t>
      </w:r>
      <w:r w:rsidRPr="00F918E1">
        <w:rPr>
          <w:rFonts w:ascii="Times New Roman" w:eastAsia="Times New Roman" w:hAnsi="Times New Roman" w:cs="Times New Roman"/>
          <w:b/>
          <w:bCs/>
          <w:kern w:val="0"/>
          <w:lang w:eastAsia="en-GB"/>
          <w14:ligatures w14:val="none"/>
        </w:rPr>
        <w:t>IKEA Sustainability Report, 2023</w:t>
      </w:r>
      <w:r w:rsidRPr="00F918E1">
        <w:rPr>
          <w:rFonts w:ascii="Times New Roman" w:eastAsia="Times New Roman" w:hAnsi="Times New Roman" w:cs="Times New Roman"/>
          <w:kern w:val="0"/>
          <w:lang w:eastAsia="en-GB"/>
          <w14:ligatures w14:val="none"/>
        </w:rPr>
        <w:t xml:space="preserve">). The next section concludes the report by reflecting on IKEA’s global expansion journey, comparing its strategic approaches in </w:t>
      </w:r>
      <w:r w:rsidRPr="00F918E1">
        <w:rPr>
          <w:rFonts w:ascii="Times New Roman" w:eastAsia="Times New Roman" w:hAnsi="Times New Roman" w:cs="Times New Roman"/>
          <w:b/>
          <w:bCs/>
          <w:kern w:val="0"/>
          <w:lang w:eastAsia="en-GB"/>
          <w14:ligatures w14:val="none"/>
        </w:rPr>
        <w:t>Sweden and India</w:t>
      </w:r>
      <w:r w:rsidRPr="00F918E1">
        <w:rPr>
          <w:rFonts w:ascii="Times New Roman" w:eastAsia="Times New Roman" w:hAnsi="Times New Roman" w:cs="Times New Roman"/>
          <w:kern w:val="0"/>
          <w:lang w:eastAsia="en-GB"/>
          <w14:ligatures w14:val="none"/>
        </w:rPr>
        <w:t>, and summarising the key insights derived from this analysis.</w:t>
      </w:r>
    </w:p>
    <w:p w14:paraId="5FABAAAF" w14:textId="6077FA6F" w:rsidR="004C49B3" w:rsidRDefault="004C49B3" w:rsidP="004C49B3">
      <w:pPr>
        <w:pBdr>
          <w:bottom w:val="single" w:sz="6" w:space="1" w:color="auto"/>
        </w:pBdr>
        <w:spacing w:before="100" w:beforeAutospacing="1" w:after="100" w:afterAutospacing="1" w:line="240" w:lineRule="auto"/>
        <w:rPr>
          <w:rFonts w:ascii="Times New Roman" w:eastAsia="Times New Roman" w:hAnsi="Times New Roman" w:cs="Times New Roman"/>
          <w:kern w:val="0"/>
          <w:lang w:eastAsia="en-GB"/>
          <w14:ligatures w14:val="none"/>
        </w:rPr>
      </w:pPr>
    </w:p>
    <w:p w14:paraId="5D982E96" w14:textId="70E7095A" w:rsidR="007806E5" w:rsidRPr="007806E5" w:rsidRDefault="007806E5" w:rsidP="007D643B">
      <w:pPr>
        <w:pStyle w:val="Heading1"/>
        <w:rPr>
          <w:rFonts w:eastAsia="Times New Roman"/>
          <w:lang w:eastAsia="en-GB"/>
        </w:rPr>
      </w:pPr>
      <w:bookmarkStart w:id="51" w:name="_Toc216457476"/>
      <w:r w:rsidRPr="007806E5">
        <w:rPr>
          <w:rFonts w:eastAsia="Times New Roman"/>
          <w:lang w:eastAsia="en-GB"/>
        </w:rPr>
        <w:t>Conclusion</w:t>
      </w:r>
      <w:bookmarkEnd w:id="51"/>
    </w:p>
    <w:p w14:paraId="74A691A0" w14:textId="77777777" w:rsidR="00296AE0" w:rsidRPr="00296AE0" w:rsidRDefault="00296AE0" w:rsidP="00296AE0">
      <w:pPr>
        <w:rPr>
          <w:rFonts w:ascii="Times New Roman" w:eastAsia="Times New Roman" w:hAnsi="Times New Roman" w:cs="Times New Roman"/>
          <w:kern w:val="0"/>
          <w:lang w:eastAsia="en-GB"/>
          <w14:ligatures w14:val="none"/>
        </w:rPr>
      </w:pPr>
      <w:r w:rsidRPr="00296AE0">
        <w:rPr>
          <w:rFonts w:ascii="Times New Roman" w:eastAsia="Times New Roman" w:hAnsi="Times New Roman" w:cs="Times New Roman"/>
          <w:kern w:val="0"/>
          <w:lang w:eastAsia="en-GB"/>
          <w14:ligatures w14:val="none"/>
        </w:rPr>
        <w:t>IKEA’s international strategy demonstrates its ability to balance global efficiency with local adaptation. Rooted in Swedish heritage, the company extends affordability, sustainability, and innovative design across diverse markets. In Sweden, stable institutions, advanced infrastructure, and a digitalised consumer base allow a standardised, efficiency-focused approach (</w:t>
      </w:r>
      <w:r w:rsidRPr="00296AE0">
        <w:rPr>
          <w:rFonts w:ascii="Times New Roman" w:eastAsia="Times New Roman" w:hAnsi="Times New Roman" w:cs="Times New Roman"/>
          <w:b/>
          <w:bCs/>
          <w:kern w:val="0"/>
          <w:lang w:eastAsia="en-GB"/>
          <w14:ligatures w14:val="none"/>
        </w:rPr>
        <w:t>OECD, 2024</w:t>
      </w:r>
      <w:r w:rsidRPr="00296AE0">
        <w:rPr>
          <w:rFonts w:ascii="Times New Roman" w:eastAsia="Times New Roman" w:hAnsi="Times New Roman" w:cs="Times New Roman"/>
          <w:kern w:val="0"/>
          <w:lang w:eastAsia="en-GB"/>
          <w14:ligatures w14:val="none"/>
        </w:rPr>
        <w:t>). In India, operations are more adaptive, shaped by cultural diversity, emerging economic conditions, and regulatory requirements. Using Dunning’s OLI framework, IKEA’s ownership strengths—global brand, design innovation, and supply chain expertise—drive competitiveness, while India’s location advantages offer long-term growth (</w:t>
      </w:r>
      <w:r w:rsidRPr="00296AE0">
        <w:rPr>
          <w:rFonts w:ascii="Times New Roman" w:eastAsia="Times New Roman" w:hAnsi="Times New Roman" w:cs="Times New Roman"/>
          <w:b/>
          <w:bCs/>
          <w:kern w:val="0"/>
          <w:lang w:eastAsia="en-GB"/>
          <w14:ligatures w14:val="none"/>
        </w:rPr>
        <w:t>World Bank, 2023</w:t>
      </w:r>
      <w:r w:rsidRPr="00296AE0">
        <w:rPr>
          <w:rFonts w:ascii="Times New Roman" w:eastAsia="Times New Roman" w:hAnsi="Times New Roman" w:cs="Times New Roman"/>
          <w:kern w:val="0"/>
          <w:lang w:eastAsia="en-GB"/>
          <w14:ligatures w14:val="none"/>
        </w:rPr>
        <w:t>).</w:t>
      </w:r>
    </w:p>
    <w:p w14:paraId="352DAFF2" w14:textId="77777777" w:rsidR="00296AE0" w:rsidRPr="00296AE0" w:rsidRDefault="00296AE0" w:rsidP="00296AE0">
      <w:pPr>
        <w:rPr>
          <w:rFonts w:ascii="Times New Roman" w:eastAsia="Times New Roman" w:hAnsi="Times New Roman" w:cs="Times New Roman"/>
          <w:kern w:val="0"/>
          <w:lang w:eastAsia="en-GB"/>
          <w14:ligatures w14:val="none"/>
        </w:rPr>
      </w:pPr>
      <w:r w:rsidRPr="00296AE0">
        <w:rPr>
          <w:rFonts w:ascii="Times New Roman" w:eastAsia="Times New Roman" w:hAnsi="Times New Roman" w:cs="Times New Roman"/>
          <w:kern w:val="0"/>
          <w:lang w:eastAsia="en-GB"/>
          <w14:ligatures w14:val="none"/>
        </w:rPr>
        <w:t>Cultural differences further influence strategy. Sweden’s egalitarian, low-power-distance culture contrasts with India’s hierarchical, collectivist norms, requiring adjustments in communication, HR, and customer engagement (</w:t>
      </w:r>
      <w:r w:rsidRPr="00296AE0">
        <w:rPr>
          <w:rFonts w:ascii="Times New Roman" w:eastAsia="Times New Roman" w:hAnsi="Times New Roman" w:cs="Times New Roman"/>
          <w:b/>
          <w:bCs/>
          <w:kern w:val="0"/>
          <w:lang w:eastAsia="en-GB"/>
          <w14:ligatures w14:val="none"/>
        </w:rPr>
        <w:t>Hofstede, 2020</w:t>
      </w:r>
      <w:r w:rsidRPr="00296AE0">
        <w:rPr>
          <w:rFonts w:ascii="Times New Roman" w:eastAsia="Times New Roman" w:hAnsi="Times New Roman" w:cs="Times New Roman"/>
          <w:kern w:val="0"/>
          <w:lang w:eastAsia="en-GB"/>
          <w14:ligatures w14:val="none"/>
        </w:rPr>
        <w:t>). The report recommends three SOP enhancements: deeper localisation and supply chain integration, culturally responsive HR management, and sustainability-focused community initiatives.</w:t>
      </w:r>
    </w:p>
    <w:p w14:paraId="34C3A477" w14:textId="77777777" w:rsidR="00296AE0" w:rsidRPr="00296AE0" w:rsidRDefault="00296AE0" w:rsidP="00296AE0">
      <w:pPr>
        <w:rPr>
          <w:rFonts w:ascii="Times New Roman" w:eastAsia="Times New Roman" w:hAnsi="Times New Roman" w:cs="Times New Roman"/>
          <w:kern w:val="0"/>
          <w:lang w:eastAsia="en-GB"/>
          <w14:ligatures w14:val="none"/>
        </w:rPr>
      </w:pPr>
      <w:r w:rsidRPr="00296AE0">
        <w:rPr>
          <w:rFonts w:ascii="Times New Roman" w:eastAsia="Times New Roman" w:hAnsi="Times New Roman" w:cs="Times New Roman"/>
          <w:kern w:val="0"/>
          <w:lang w:eastAsia="en-GB"/>
          <w14:ligatures w14:val="none"/>
        </w:rPr>
        <w:t>Overall, IKEA shows that global success relies on strategic flexibility, cultural intelligence, and social responsibility. By combining its Scandinavian ethos with local adaptation, it exemplifies how a transnational corporation can thrive in diverse, interconnected markets.</w:t>
      </w:r>
    </w:p>
    <w:p w14:paraId="6B93B0A5" w14:textId="67D52392" w:rsidR="00B16962" w:rsidRDefault="00B16962" w:rsidP="00B16962">
      <w:pPr>
        <w:rPr>
          <w:b/>
          <w:bCs/>
        </w:rPr>
      </w:pPr>
    </w:p>
    <w:p w14:paraId="5DE6FD1E" w14:textId="77777777" w:rsidR="00B16962" w:rsidRDefault="00B16962">
      <w:pPr>
        <w:rPr>
          <w:b/>
          <w:bCs/>
        </w:rPr>
      </w:pPr>
      <w:r>
        <w:rPr>
          <w:b/>
          <w:bCs/>
        </w:rPr>
        <w:br w:type="page"/>
      </w:r>
    </w:p>
    <w:p w14:paraId="198143D9" w14:textId="0D9D0B5F" w:rsidR="007B281E" w:rsidRPr="007806E5" w:rsidRDefault="007B281E" w:rsidP="00EA7E20">
      <w:pPr>
        <w:pStyle w:val="Heading1"/>
        <w:rPr>
          <w:rFonts w:ascii="Times New Roman" w:eastAsia="Times New Roman" w:hAnsi="Times New Roman" w:cs="Times New Roman"/>
          <w:kern w:val="0"/>
          <w:lang w:eastAsia="en-GB"/>
          <w14:ligatures w14:val="none"/>
        </w:rPr>
      </w:pPr>
      <w:bookmarkStart w:id="52" w:name="_Toc216457477"/>
      <w:r w:rsidRPr="007B281E">
        <w:lastRenderedPageBreak/>
        <w:t>References</w:t>
      </w:r>
      <w:bookmarkEnd w:id="52"/>
      <w:r w:rsidRPr="007B281E">
        <w:t xml:space="preserve"> </w:t>
      </w:r>
    </w:p>
    <w:p w14:paraId="789EF192" w14:textId="77777777" w:rsidR="00584665" w:rsidRPr="004B1BB5" w:rsidRDefault="00584665" w:rsidP="00584665">
      <w:r w:rsidRPr="004B1BB5">
        <w:rPr>
          <w:b/>
          <w:bCs/>
        </w:rPr>
        <w:t>Bartlett, C.A. and Ghoshal, S. (2002).</w:t>
      </w:r>
      <w:r w:rsidRPr="004B1BB5">
        <w:t xml:space="preserve"> </w:t>
      </w:r>
      <w:r w:rsidRPr="004B1BB5">
        <w:rPr>
          <w:i/>
          <w:iCs/>
        </w:rPr>
        <w:t>Managing Across Borders: The Transnational Solution.</w:t>
      </w:r>
      <w:r w:rsidRPr="004B1BB5">
        <w:t xml:space="preserve"> 2nd ed. Boston: Harvard Business School Press.</w:t>
      </w:r>
    </w:p>
    <w:p w14:paraId="2FB32296" w14:textId="2B2D310E" w:rsidR="00892955" w:rsidRPr="004B1BB5" w:rsidRDefault="00892955" w:rsidP="00892955">
      <w:r w:rsidRPr="004B1BB5">
        <w:rPr>
          <w:b/>
          <w:bCs/>
        </w:rPr>
        <w:t>BBC News (2023).</w:t>
      </w:r>
      <w:r w:rsidRPr="004B1BB5">
        <w:t xml:space="preserve"> </w:t>
      </w:r>
      <w:r w:rsidRPr="004B1BB5">
        <w:rPr>
          <w:i/>
          <w:iCs/>
        </w:rPr>
        <w:t>IKEA’s Cultural Adaptation in India: How the Flat-Pack Giant Changed Its Approach.</w:t>
      </w:r>
    </w:p>
    <w:p w14:paraId="440D683F" w14:textId="09DC24C4" w:rsidR="00892955" w:rsidRPr="004B1BB5" w:rsidRDefault="00892955" w:rsidP="00892955">
      <w:r w:rsidRPr="004B1BB5">
        <w:rPr>
          <w:b/>
          <w:bCs/>
        </w:rPr>
        <w:t>Dunning, J.H. (1993).</w:t>
      </w:r>
      <w:r w:rsidRPr="004B1BB5">
        <w:t xml:space="preserve"> </w:t>
      </w:r>
      <w:r w:rsidRPr="004B1BB5">
        <w:rPr>
          <w:i/>
          <w:iCs/>
        </w:rPr>
        <w:t>Multinational Enterprises and the Global Economy.</w:t>
      </w:r>
      <w:r w:rsidRPr="004B1BB5">
        <w:t xml:space="preserve"> Wokingham: Addison-Wesley.</w:t>
      </w:r>
    </w:p>
    <w:p w14:paraId="516504CA" w14:textId="77777777" w:rsidR="00892955" w:rsidRPr="004B1BB5" w:rsidRDefault="00892955" w:rsidP="00892955">
      <w:r w:rsidRPr="004B1BB5">
        <w:rPr>
          <w:b/>
          <w:bCs/>
        </w:rPr>
        <w:t xml:space="preserve">Ghauri, P., Lutz, C. and </w:t>
      </w:r>
      <w:proofErr w:type="spellStart"/>
      <w:r w:rsidRPr="004B1BB5">
        <w:rPr>
          <w:b/>
          <w:bCs/>
        </w:rPr>
        <w:t>Tesfom</w:t>
      </w:r>
      <w:proofErr w:type="spellEnd"/>
      <w:r w:rsidRPr="004B1BB5">
        <w:rPr>
          <w:b/>
          <w:bCs/>
        </w:rPr>
        <w:t>, G. (2021).</w:t>
      </w:r>
      <w:r w:rsidRPr="004B1BB5">
        <w:t xml:space="preserve"> </w:t>
      </w:r>
      <w:r w:rsidRPr="004B1BB5">
        <w:rPr>
          <w:i/>
          <w:iCs/>
        </w:rPr>
        <w:t>International Business and Globalisation.</w:t>
      </w:r>
      <w:r w:rsidRPr="004B1BB5">
        <w:t xml:space="preserve"> 4th ed. London: Routledge.</w:t>
      </w:r>
    </w:p>
    <w:p w14:paraId="2B75934C" w14:textId="77777777" w:rsidR="00892955" w:rsidRPr="004B1BB5" w:rsidRDefault="00892955" w:rsidP="00892955">
      <w:r w:rsidRPr="004B1BB5">
        <w:rPr>
          <w:b/>
          <w:bCs/>
        </w:rPr>
        <w:t>Government of India (2023).</w:t>
      </w:r>
      <w:r w:rsidRPr="004B1BB5">
        <w:t xml:space="preserve"> </w:t>
      </w:r>
      <w:r w:rsidRPr="004B1BB5">
        <w:rPr>
          <w:i/>
          <w:iCs/>
        </w:rPr>
        <w:t>Make in India Programme Overview.</w:t>
      </w:r>
      <w:r w:rsidRPr="004B1BB5">
        <w:t xml:space="preserve"> Ministry of Commerce and Industry.</w:t>
      </w:r>
    </w:p>
    <w:p w14:paraId="25A3A385" w14:textId="22D2DD12" w:rsidR="00892955" w:rsidRPr="004B1BB5" w:rsidRDefault="00892955" w:rsidP="00892955">
      <w:r w:rsidRPr="004B1BB5">
        <w:rPr>
          <w:b/>
          <w:bCs/>
        </w:rPr>
        <w:t>Guardian (2023).</w:t>
      </w:r>
      <w:r w:rsidRPr="004B1BB5">
        <w:t xml:space="preserve"> </w:t>
      </w:r>
      <w:r w:rsidRPr="004B1BB5">
        <w:rPr>
          <w:i/>
          <w:iCs/>
        </w:rPr>
        <w:t>How IKEA Balances Profit with Sustainability.</w:t>
      </w:r>
    </w:p>
    <w:p w14:paraId="11C4F3EB" w14:textId="77777777" w:rsidR="00892955" w:rsidRPr="004B1BB5" w:rsidRDefault="00892955" w:rsidP="00892955">
      <w:r w:rsidRPr="004B1BB5">
        <w:rPr>
          <w:b/>
          <w:bCs/>
        </w:rPr>
        <w:t>Håkanson, L. and Dow, D. (2019).</w:t>
      </w:r>
      <w:r w:rsidRPr="004B1BB5">
        <w:t xml:space="preserve"> ‘National Institutions and the Location Strategies of Multinational Enterprises’, </w:t>
      </w:r>
      <w:r w:rsidRPr="004B1BB5">
        <w:rPr>
          <w:i/>
          <w:iCs/>
        </w:rPr>
        <w:t>Journal of International Business Studies</w:t>
      </w:r>
      <w:r w:rsidRPr="004B1BB5">
        <w:t>, 50(9), pp. 1622–1645.</w:t>
      </w:r>
    </w:p>
    <w:p w14:paraId="4BCE469A" w14:textId="77777777" w:rsidR="00892955" w:rsidRPr="004B1BB5" w:rsidRDefault="00892955" w:rsidP="00892955">
      <w:r w:rsidRPr="004B1BB5">
        <w:rPr>
          <w:b/>
          <w:bCs/>
        </w:rPr>
        <w:t>Hill, C.W.L. (2022).</w:t>
      </w:r>
      <w:r w:rsidRPr="004B1BB5">
        <w:t xml:space="preserve"> </w:t>
      </w:r>
      <w:r w:rsidRPr="004B1BB5">
        <w:rPr>
          <w:i/>
          <w:iCs/>
        </w:rPr>
        <w:t>International Business: Competing in the Global Marketplace.</w:t>
      </w:r>
      <w:r w:rsidRPr="004B1BB5">
        <w:t xml:space="preserve"> 14th ed. New York: McGraw-Hill Education.</w:t>
      </w:r>
    </w:p>
    <w:p w14:paraId="43775FAE" w14:textId="77777777" w:rsidR="00892955" w:rsidRPr="004B1BB5" w:rsidRDefault="00892955" w:rsidP="00892955">
      <w:r w:rsidRPr="004B1BB5">
        <w:rPr>
          <w:b/>
          <w:bCs/>
        </w:rPr>
        <w:t>Hofstede, G. (2011).</w:t>
      </w:r>
      <w:r w:rsidRPr="004B1BB5">
        <w:t xml:space="preserve"> </w:t>
      </w:r>
      <w:r w:rsidRPr="004B1BB5">
        <w:rPr>
          <w:i/>
          <w:iCs/>
        </w:rPr>
        <w:t>Cultures and Organisations: Software of the Mind.</w:t>
      </w:r>
      <w:r w:rsidRPr="004B1BB5">
        <w:t xml:space="preserve"> 3rd ed. New York: McGraw-Hill Education.</w:t>
      </w:r>
    </w:p>
    <w:p w14:paraId="559E78F7" w14:textId="77777777" w:rsidR="00892955" w:rsidRPr="004B1BB5" w:rsidRDefault="00892955" w:rsidP="00892955">
      <w:r w:rsidRPr="004B1BB5">
        <w:rPr>
          <w:b/>
          <w:bCs/>
        </w:rPr>
        <w:t>Hofstede, G. (2020).</w:t>
      </w:r>
      <w:r w:rsidRPr="004B1BB5">
        <w:t xml:space="preserve"> </w:t>
      </w:r>
      <w:r w:rsidRPr="004B1BB5">
        <w:rPr>
          <w:i/>
          <w:iCs/>
        </w:rPr>
        <w:t xml:space="preserve">Culture’s Consequences: Comparing Values, </w:t>
      </w:r>
      <w:proofErr w:type="spellStart"/>
      <w:r w:rsidRPr="004B1BB5">
        <w:rPr>
          <w:i/>
          <w:iCs/>
        </w:rPr>
        <w:t>Behaviors</w:t>
      </w:r>
      <w:proofErr w:type="spellEnd"/>
      <w:r w:rsidRPr="004B1BB5">
        <w:rPr>
          <w:i/>
          <w:iCs/>
        </w:rPr>
        <w:t>, Institutions and Organizations Across Nations.</w:t>
      </w:r>
      <w:r w:rsidRPr="004B1BB5">
        <w:t xml:space="preserve"> Sage Publications.</w:t>
      </w:r>
    </w:p>
    <w:p w14:paraId="25625912" w14:textId="0C2D5A7F" w:rsidR="00892955" w:rsidRPr="004B1BB5" w:rsidRDefault="00892955" w:rsidP="00892955">
      <w:r w:rsidRPr="004B1BB5">
        <w:rPr>
          <w:b/>
          <w:bCs/>
        </w:rPr>
        <w:t>Hofstede Insights (2024).</w:t>
      </w:r>
      <w:r w:rsidRPr="004B1BB5">
        <w:t xml:space="preserve"> </w:t>
      </w:r>
      <w:r w:rsidRPr="004B1BB5">
        <w:rPr>
          <w:i/>
          <w:iCs/>
        </w:rPr>
        <w:t>Country Comparison: Sweden vs. India.</w:t>
      </w:r>
    </w:p>
    <w:p w14:paraId="48FFDBFC" w14:textId="77777777" w:rsidR="00892955" w:rsidRPr="004B1BB5" w:rsidRDefault="00892955" w:rsidP="00892955">
      <w:r w:rsidRPr="004B1BB5">
        <w:rPr>
          <w:b/>
          <w:bCs/>
        </w:rPr>
        <w:t>IKEA Group (2023).</w:t>
      </w:r>
      <w:r w:rsidRPr="004B1BB5">
        <w:t xml:space="preserve"> </w:t>
      </w:r>
      <w:r w:rsidRPr="004B1BB5">
        <w:rPr>
          <w:i/>
          <w:iCs/>
        </w:rPr>
        <w:t>Annual Summary and Financial Report 2023.</w:t>
      </w:r>
      <w:r w:rsidRPr="004B1BB5">
        <w:t xml:space="preserve"> Inter IKEA Group.</w:t>
      </w:r>
    </w:p>
    <w:p w14:paraId="18B256E9" w14:textId="31421BCA" w:rsidR="00892955" w:rsidRPr="004B1BB5" w:rsidRDefault="00892955" w:rsidP="00892955">
      <w:r w:rsidRPr="004B1BB5">
        <w:rPr>
          <w:b/>
          <w:bCs/>
        </w:rPr>
        <w:t>IKEA Sustainability Report (2023).</w:t>
      </w:r>
      <w:r w:rsidRPr="004B1BB5">
        <w:t xml:space="preserve"> </w:t>
      </w:r>
      <w:r w:rsidRPr="004B1BB5">
        <w:rPr>
          <w:i/>
          <w:iCs/>
        </w:rPr>
        <w:t>People and Planet Positive Strategy.</w:t>
      </w:r>
      <w:r w:rsidRPr="004B1BB5">
        <w:t xml:space="preserve"> Inter IKEA Group.</w:t>
      </w:r>
    </w:p>
    <w:p w14:paraId="444CC352" w14:textId="0BC2AA72" w:rsidR="00892955" w:rsidRPr="004B1BB5" w:rsidRDefault="00892955" w:rsidP="00892955">
      <w:r w:rsidRPr="004B1BB5">
        <w:rPr>
          <w:b/>
          <w:bCs/>
        </w:rPr>
        <w:t>Johansson, U. and Thelander, Å. (2019).</w:t>
      </w:r>
      <w:r w:rsidRPr="004B1BB5">
        <w:t xml:space="preserve"> </w:t>
      </w:r>
      <w:r w:rsidRPr="004B1BB5">
        <w:rPr>
          <w:i/>
          <w:iCs/>
        </w:rPr>
        <w:t>IKEA, Design and Culture: Inside the Global Retailing Phenomenon.</w:t>
      </w:r>
      <w:r w:rsidRPr="004B1BB5">
        <w:t xml:space="preserve"> London: Bloomsbury.</w:t>
      </w:r>
    </w:p>
    <w:p w14:paraId="4FEE068B" w14:textId="77777777" w:rsidR="00892955" w:rsidRPr="004B1BB5" w:rsidRDefault="00892955" w:rsidP="00892955">
      <w:r w:rsidRPr="004B1BB5">
        <w:rPr>
          <w:b/>
          <w:bCs/>
        </w:rPr>
        <w:t>KPMG (2023).</w:t>
      </w:r>
      <w:r w:rsidRPr="004B1BB5">
        <w:t xml:space="preserve"> </w:t>
      </w:r>
      <w:r w:rsidRPr="004B1BB5">
        <w:rPr>
          <w:i/>
          <w:iCs/>
        </w:rPr>
        <w:t>India Retail Industry Outlook 2023–24.</w:t>
      </w:r>
      <w:r w:rsidRPr="004B1BB5">
        <w:t xml:space="preserve"> KPMG India.</w:t>
      </w:r>
    </w:p>
    <w:p w14:paraId="6A91F6E6" w14:textId="0D56AFD1" w:rsidR="00892955" w:rsidRPr="004B1BB5" w:rsidRDefault="00892955" w:rsidP="00892955">
      <w:proofErr w:type="spellStart"/>
      <w:r w:rsidRPr="004B1BB5">
        <w:rPr>
          <w:b/>
          <w:bCs/>
        </w:rPr>
        <w:t>Kotabe</w:t>
      </w:r>
      <w:proofErr w:type="spellEnd"/>
      <w:r w:rsidRPr="004B1BB5">
        <w:rPr>
          <w:b/>
          <w:bCs/>
        </w:rPr>
        <w:t>, M. and Helsen, K. (2020).</w:t>
      </w:r>
      <w:r w:rsidRPr="004B1BB5">
        <w:t xml:space="preserve"> </w:t>
      </w:r>
      <w:r w:rsidRPr="004B1BB5">
        <w:rPr>
          <w:i/>
          <w:iCs/>
        </w:rPr>
        <w:t>Global Marketing Management.</w:t>
      </w:r>
      <w:r w:rsidRPr="004B1BB5">
        <w:t xml:space="preserve"> 8th ed. Hoboken: Wiley.</w:t>
      </w:r>
    </w:p>
    <w:p w14:paraId="7BFA76CE" w14:textId="038CC56C" w:rsidR="00892955" w:rsidRPr="004B1BB5" w:rsidRDefault="00892955" w:rsidP="00892955">
      <w:r w:rsidRPr="004B1BB5">
        <w:rPr>
          <w:b/>
          <w:bCs/>
        </w:rPr>
        <w:t>Meyer, E. (2015).</w:t>
      </w:r>
      <w:r w:rsidRPr="004B1BB5">
        <w:t xml:space="preserve"> </w:t>
      </w:r>
      <w:r w:rsidRPr="004B1BB5">
        <w:rPr>
          <w:i/>
          <w:iCs/>
        </w:rPr>
        <w:t>The Culture Map: Breaking Through the Invisible Boundaries of Global Business.</w:t>
      </w:r>
      <w:r w:rsidRPr="004B1BB5">
        <w:t xml:space="preserve"> New York: PublicAffairs.</w:t>
      </w:r>
    </w:p>
    <w:p w14:paraId="49416A58" w14:textId="4D18AB45" w:rsidR="00892955" w:rsidRPr="004B1BB5" w:rsidRDefault="00892955" w:rsidP="00892955">
      <w:r w:rsidRPr="004B1BB5">
        <w:rPr>
          <w:b/>
          <w:bCs/>
        </w:rPr>
        <w:lastRenderedPageBreak/>
        <w:t>Narula, R. and Verbeke, A. (2015).</w:t>
      </w:r>
      <w:r w:rsidRPr="004B1BB5">
        <w:t xml:space="preserve"> ‘Making Internalization Theory More Relevant in an Age of Globalisation’, </w:t>
      </w:r>
      <w:r w:rsidRPr="004B1BB5">
        <w:rPr>
          <w:i/>
          <w:iCs/>
        </w:rPr>
        <w:t>Journal of International Business Studies</w:t>
      </w:r>
      <w:r w:rsidRPr="004B1BB5">
        <w:t>, 46(1), pp. 1–11.</w:t>
      </w:r>
    </w:p>
    <w:p w14:paraId="35B7FFD5" w14:textId="3D4E4D5D" w:rsidR="00892955" w:rsidRPr="004B1BB5" w:rsidRDefault="00892955" w:rsidP="00892955">
      <w:r w:rsidRPr="004B1BB5">
        <w:rPr>
          <w:b/>
          <w:bCs/>
        </w:rPr>
        <w:t>OECD (2024).</w:t>
      </w:r>
      <w:r w:rsidRPr="004B1BB5">
        <w:t xml:space="preserve"> </w:t>
      </w:r>
      <w:r w:rsidRPr="004B1BB5">
        <w:rPr>
          <w:i/>
          <w:iCs/>
        </w:rPr>
        <w:t>Economic Survey: Sweden 2024.</w:t>
      </w:r>
      <w:r w:rsidRPr="004B1BB5">
        <w:t xml:space="preserve"> Paris: OECD Publishing.</w:t>
      </w:r>
    </w:p>
    <w:p w14:paraId="61126EE6" w14:textId="139CBF15" w:rsidR="00892955" w:rsidRPr="004B1BB5" w:rsidRDefault="00892955" w:rsidP="00892955">
      <w:r w:rsidRPr="004B1BB5">
        <w:rPr>
          <w:b/>
          <w:bCs/>
        </w:rPr>
        <w:t>Rugman, A. and Verbeke, A. (2017).</w:t>
      </w:r>
      <w:r w:rsidRPr="004B1BB5">
        <w:t xml:space="preserve"> </w:t>
      </w:r>
      <w:r w:rsidRPr="004B1BB5">
        <w:rPr>
          <w:i/>
          <w:iCs/>
        </w:rPr>
        <w:t>International Business.</w:t>
      </w:r>
    </w:p>
    <w:p w14:paraId="696A980C" w14:textId="0166C52E" w:rsidR="00892955" w:rsidRPr="004B1BB5" w:rsidRDefault="00892955" w:rsidP="00892955">
      <w:r w:rsidRPr="004B1BB5">
        <w:rPr>
          <w:b/>
          <w:bCs/>
        </w:rPr>
        <w:t>Statista (2024).</w:t>
      </w:r>
      <w:r w:rsidRPr="004B1BB5">
        <w:t xml:space="preserve"> </w:t>
      </w:r>
      <w:r w:rsidRPr="004B1BB5">
        <w:rPr>
          <w:i/>
          <w:iCs/>
        </w:rPr>
        <w:t>IKEA Global Supply Chain and Supplier Distribution 2024.</w:t>
      </w:r>
    </w:p>
    <w:p w14:paraId="3957EAF0" w14:textId="77777777" w:rsidR="00892955" w:rsidRPr="004B1BB5" w:rsidRDefault="00892955" w:rsidP="00892955">
      <w:r w:rsidRPr="004B1BB5">
        <w:rPr>
          <w:b/>
          <w:bCs/>
        </w:rPr>
        <w:t>The Economic Times (2024).</w:t>
      </w:r>
      <w:r w:rsidRPr="004B1BB5">
        <w:t xml:space="preserve"> </w:t>
      </w:r>
      <w:r w:rsidRPr="004B1BB5">
        <w:rPr>
          <w:i/>
          <w:iCs/>
        </w:rPr>
        <w:t>IKEA’s India Strategy: Localisation, Investment, and Growth.</w:t>
      </w:r>
    </w:p>
    <w:p w14:paraId="7CDCC636" w14:textId="77777777" w:rsidR="00892955" w:rsidRPr="004B1BB5" w:rsidRDefault="00892955" w:rsidP="00892955">
      <w:r w:rsidRPr="004B1BB5">
        <w:rPr>
          <w:b/>
          <w:bCs/>
        </w:rPr>
        <w:t>The Guardian (2023).</w:t>
      </w:r>
      <w:r w:rsidRPr="004B1BB5">
        <w:t xml:space="preserve"> </w:t>
      </w:r>
      <w:r w:rsidRPr="004B1BB5">
        <w:rPr>
          <w:i/>
          <w:iCs/>
        </w:rPr>
        <w:t>Inside IKEA’s Ownership, Tax Structure and Global Expansion Strategy.</w:t>
      </w:r>
    </w:p>
    <w:p w14:paraId="5332AD24" w14:textId="3168467C" w:rsidR="00892955" w:rsidRPr="004B1BB5" w:rsidRDefault="00892955" w:rsidP="00892955">
      <w:r w:rsidRPr="004B1BB5">
        <w:rPr>
          <w:b/>
          <w:bCs/>
        </w:rPr>
        <w:t>Trompenaars, F. and Hampden-Turner, C. (2012).</w:t>
      </w:r>
      <w:r w:rsidRPr="004B1BB5">
        <w:t xml:space="preserve"> </w:t>
      </w:r>
      <w:r w:rsidRPr="004B1BB5">
        <w:rPr>
          <w:i/>
          <w:iCs/>
        </w:rPr>
        <w:t>Riding the Waves of Culture: Understanding Diversity in Global Business.</w:t>
      </w:r>
      <w:r w:rsidRPr="004B1BB5">
        <w:t xml:space="preserve"> 3rd ed. London: Nicholas Brealey.</w:t>
      </w:r>
    </w:p>
    <w:p w14:paraId="76BAF634" w14:textId="1B0D9C3B" w:rsidR="00892955" w:rsidRPr="004B1BB5" w:rsidRDefault="00892955" w:rsidP="00892955">
      <w:r w:rsidRPr="004B1BB5">
        <w:rPr>
          <w:b/>
          <w:bCs/>
        </w:rPr>
        <w:t>UNCTAD (2022).</w:t>
      </w:r>
      <w:r w:rsidRPr="004B1BB5">
        <w:t xml:space="preserve"> </w:t>
      </w:r>
      <w:r w:rsidRPr="004B1BB5">
        <w:rPr>
          <w:i/>
          <w:iCs/>
        </w:rPr>
        <w:t>World Investment Report 2022.</w:t>
      </w:r>
      <w:r w:rsidRPr="004B1BB5">
        <w:t xml:space="preserve"> United Nations Conference on Trade and Development.</w:t>
      </w:r>
    </w:p>
    <w:p w14:paraId="7D8415AF" w14:textId="77777777" w:rsidR="00892955" w:rsidRPr="004B1BB5" w:rsidRDefault="00892955" w:rsidP="00892955">
      <w:r w:rsidRPr="004B1BB5">
        <w:rPr>
          <w:b/>
          <w:bCs/>
        </w:rPr>
        <w:t>World Bank (2023).</w:t>
      </w:r>
      <w:r w:rsidRPr="004B1BB5">
        <w:t xml:space="preserve"> </w:t>
      </w:r>
      <w:r w:rsidRPr="004B1BB5">
        <w:rPr>
          <w:i/>
          <w:iCs/>
        </w:rPr>
        <w:t>India Development Update 2023.</w:t>
      </w:r>
      <w:r w:rsidRPr="004B1BB5">
        <w:t xml:space="preserve"> Washington, DC: World Bank Group.</w:t>
      </w:r>
    </w:p>
    <w:p w14:paraId="1F2CE44F" w14:textId="496C4EEF" w:rsidR="00552616" w:rsidRPr="00F72629" w:rsidRDefault="00552616" w:rsidP="00F72629"/>
    <w:p w14:paraId="44A11BAE" w14:textId="77777777" w:rsidR="00F72629" w:rsidRPr="00392649" w:rsidRDefault="00F72629" w:rsidP="00392649"/>
    <w:p w14:paraId="0088F6CF" w14:textId="77777777" w:rsidR="007B281E" w:rsidRDefault="007B281E" w:rsidP="007B281E"/>
    <w:sectPr w:rsidR="007B281E" w:rsidSect="00F359A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69BF0" w14:textId="77777777" w:rsidR="002C0431" w:rsidRDefault="002C0431" w:rsidP="00BB0DF8">
      <w:pPr>
        <w:spacing w:after="0" w:line="240" w:lineRule="auto"/>
      </w:pPr>
      <w:r>
        <w:separator/>
      </w:r>
    </w:p>
  </w:endnote>
  <w:endnote w:type="continuationSeparator" w:id="0">
    <w:p w14:paraId="3772BC98" w14:textId="77777777" w:rsidR="002C0431" w:rsidRDefault="002C0431" w:rsidP="00BB0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870940"/>
      <w:docPartObj>
        <w:docPartGallery w:val="Page Numbers (Bottom of Page)"/>
        <w:docPartUnique/>
      </w:docPartObj>
    </w:sdtPr>
    <w:sdtEndPr>
      <w:rPr>
        <w:noProof/>
      </w:rPr>
    </w:sdtEndPr>
    <w:sdtContent>
      <w:p w14:paraId="690C223A" w14:textId="0CE1ADA6" w:rsidR="0040007D" w:rsidRDefault="004000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13718C" w14:textId="77777777" w:rsidR="00BB0DF8" w:rsidRDefault="00BB0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994AC" w14:textId="77777777" w:rsidR="002C0431" w:rsidRDefault="002C0431" w:rsidP="00BB0DF8">
      <w:pPr>
        <w:spacing w:after="0" w:line="240" w:lineRule="auto"/>
      </w:pPr>
      <w:r>
        <w:separator/>
      </w:r>
    </w:p>
  </w:footnote>
  <w:footnote w:type="continuationSeparator" w:id="0">
    <w:p w14:paraId="444F3BC6" w14:textId="77777777" w:rsidR="002C0431" w:rsidRDefault="002C0431" w:rsidP="00BB0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71D9"/>
    <w:multiLevelType w:val="multilevel"/>
    <w:tmpl w:val="ADD8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66B4D"/>
    <w:multiLevelType w:val="multilevel"/>
    <w:tmpl w:val="8636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A17C85"/>
    <w:multiLevelType w:val="hybridMultilevel"/>
    <w:tmpl w:val="90442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51003"/>
    <w:multiLevelType w:val="hybridMultilevel"/>
    <w:tmpl w:val="1AD8527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A86740"/>
    <w:multiLevelType w:val="multilevel"/>
    <w:tmpl w:val="9B627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F470B"/>
    <w:multiLevelType w:val="multilevel"/>
    <w:tmpl w:val="6CBC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193B19"/>
    <w:multiLevelType w:val="multilevel"/>
    <w:tmpl w:val="EC96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B327D"/>
    <w:multiLevelType w:val="multilevel"/>
    <w:tmpl w:val="383A7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FE6621"/>
    <w:multiLevelType w:val="multilevel"/>
    <w:tmpl w:val="089A7A1E"/>
    <w:lvl w:ilvl="0">
      <w:start w:val="1"/>
      <w:numFmt w:val="decimal"/>
      <w:lvlText w:val="%1."/>
      <w:lvlJc w:val="left"/>
      <w:pPr>
        <w:ind w:left="2160" w:hanging="360"/>
      </w:pPr>
    </w:lvl>
    <w:lvl w:ilvl="1">
      <w:start w:val="4"/>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9" w15:restartNumberingAfterBreak="0">
    <w:nsid w:val="226F2E1B"/>
    <w:multiLevelType w:val="multilevel"/>
    <w:tmpl w:val="CD502A2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B6466"/>
    <w:multiLevelType w:val="multilevel"/>
    <w:tmpl w:val="ED54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D102E9"/>
    <w:multiLevelType w:val="multilevel"/>
    <w:tmpl w:val="9656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873FDB"/>
    <w:multiLevelType w:val="multilevel"/>
    <w:tmpl w:val="00FE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0C210F"/>
    <w:multiLevelType w:val="multilevel"/>
    <w:tmpl w:val="0360EA16"/>
    <w:lvl w:ilvl="0">
      <w:start w:val="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C314D8"/>
    <w:multiLevelType w:val="multilevel"/>
    <w:tmpl w:val="8B58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EB5B09"/>
    <w:multiLevelType w:val="hybridMultilevel"/>
    <w:tmpl w:val="E6A04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106AF4"/>
    <w:multiLevelType w:val="multilevel"/>
    <w:tmpl w:val="C7661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E60929"/>
    <w:multiLevelType w:val="hybridMultilevel"/>
    <w:tmpl w:val="F3A0E7D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2990123"/>
    <w:multiLevelType w:val="multilevel"/>
    <w:tmpl w:val="9DDC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8A1771"/>
    <w:multiLevelType w:val="multilevel"/>
    <w:tmpl w:val="FFD8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DF2586"/>
    <w:multiLevelType w:val="hybridMultilevel"/>
    <w:tmpl w:val="B60C5A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9465C2"/>
    <w:multiLevelType w:val="hybridMultilevel"/>
    <w:tmpl w:val="87462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D63CC2"/>
    <w:multiLevelType w:val="multilevel"/>
    <w:tmpl w:val="24B8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DD721C"/>
    <w:multiLevelType w:val="multilevel"/>
    <w:tmpl w:val="DA6C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FD441D"/>
    <w:multiLevelType w:val="multilevel"/>
    <w:tmpl w:val="AD44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DD767F"/>
    <w:multiLevelType w:val="hybridMultilevel"/>
    <w:tmpl w:val="4FFCF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172104"/>
    <w:multiLevelType w:val="multilevel"/>
    <w:tmpl w:val="9B34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7A6942"/>
    <w:multiLevelType w:val="multilevel"/>
    <w:tmpl w:val="BC32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1493125">
    <w:abstractNumId w:val="2"/>
  </w:num>
  <w:num w:numId="2" w16cid:durableId="362442093">
    <w:abstractNumId w:val="17"/>
  </w:num>
  <w:num w:numId="3" w16cid:durableId="63797026">
    <w:abstractNumId w:val="8"/>
  </w:num>
  <w:num w:numId="4" w16cid:durableId="1150294671">
    <w:abstractNumId w:val="12"/>
  </w:num>
  <w:num w:numId="5" w16cid:durableId="449669270">
    <w:abstractNumId w:val="10"/>
  </w:num>
  <w:num w:numId="6" w16cid:durableId="203100487">
    <w:abstractNumId w:val="5"/>
  </w:num>
  <w:num w:numId="7" w16cid:durableId="463892834">
    <w:abstractNumId w:val="18"/>
  </w:num>
  <w:num w:numId="8" w16cid:durableId="1216821527">
    <w:abstractNumId w:val="27"/>
  </w:num>
  <w:num w:numId="9" w16cid:durableId="1906645641">
    <w:abstractNumId w:val="16"/>
  </w:num>
  <w:num w:numId="10" w16cid:durableId="1994870230">
    <w:abstractNumId w:val="7"/>
  </w:num>
  <w:num w:numId="11" w16cid:durableId="1769154634">
    <w:abstractNumId w:val="26"/>
  </w:num>
  <w:num w:numId="12" w16cid:durableId="917716834">
    <w:abstractNumId w:val="24"/>
  </w:num>
  <w:num w:numId="13" w16cid:durableId="1447650493">
    <w:abstractNumId w:val="19"/>
  </w:num>
  <w:num w:numId="14" w16cid:durableId="1313027428">
    <w:abstractNumId w:val="25"/>
  </w:num>
  <w:num w:numId="15" w16cid:durableId="1284965925">
    <w:abstractNumId w:val="1"/>
  </w:num>
  <w:num w:numId="16" w16cid:durableId="1180773255">
    <w:abstractNumId w:val="6"/>
  </w:num>
  <w:num w:numId="17" w16cid:durableId="892304833">
    <w:abstractNumId w:val="0"/>
  </w:num>
  <w:num w:numId="18" w16cid:durableId="1481847899">
    <w:abstractNumId w:val="11"/>
  </w:num>
  <w:num w:numId="19" w16cid:durableId="138428281">
    <w:abstractNumId w:val="22"/>
  </w:num>
  <w:num w:numId="20" w16cid:durableId="1707294835">
    <w:abstractNumId w:val="13"/>
  </w:num>
  <w:num w:numId="21" w16cid:durableId="415592035">
    <w:abstractNumId w:val="23"/>
  </w:num>
  <w:num w:numId="22" w16cid:durableId="948243141">
    <w:abstractNumId w:val="9"/>
  </w:num>
  <w:num w:numId="23" w16cid:durableId="1000472604">
    <w:abstractNumId w:val="4"/>
  </w:num>
  <w:num w:numId="24" w16cid:durableId="802160736">
    <w:abstractNumId w:val="3"/>
  </w:num>
  <w:num w:numId="25" w16cid:durableId="1959987278">
    <w:abstractNumId w:val="20"/>
  </w:num>
  <w:num w:numId="26" w16cid:durableId="2125152885">
    <w:abstractNumId w:val="21"/>
  </w:num>
  <w:num w:numId="27" w16cid:durableId="944965628">
    <w:abstractNumId w:val="15"/>
  </w:num>
  <w:num w:numId="28" w16cid:durableId="2487383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81E"/>
    <w:rsid w:val="00004F9C"/>
    <w:rsid w:val="00007CE2"/>
    <w:rsid w:val="00010EAA"/>
    <w:rsid w:val="000307EC"/>
    <w:rsid w:val="00053CED"/>
    <w:rsid w:val="000571F8"/>
    <w:rsid w:val="00063746"/>
    <w:rsid w:val="00083868"/>
    <w:rsid w:val="00087730"/>
    <w:rsid w:val="00091116"/>
    <w:rsid w:val="000A0E71"/>
    <w:rsid w:val="000A4062"/>
    <w:rsid w:val="000A513B"/>
    <w:rsid w:val="000A56CF"/>
    <w:rsid w:val="000A6F87"/>
    <w:rsid w:val="000B40B8"/>
    <w:rsid w:val="000B6EE6"/>
    <w:rsid w:val="000C49A9"/>
    <w:rsid w:val="000C6482"/>
    <w:rsid w:val="000C715E"/>
    <w:rsid w:val="000D322B"/>
    <w:rsid w:val="000E374E"/>
    <w:rsid w:val="000E5A07"/>
    <w:rsid w:val="000F4F26"/>
    <w:rsid w:val="000F711E"/>
    <w:rsid w:val="00106E46"/>
    <w:rsid w:val="00125AA0"/>
    <w:rsid w:val="00125ADE"/>
    <w:rsid w:val="001319D6"/>
    <w:rsid w:val="00132FAA"/>
    <w:rsid w:val="00133A00"/>
    <w:rsid w:val="0014371C"/>
    <w:rsid w:val="00143C8C"/>
    <w:rsid w:val="001467A6"/>
    <w:rsid w:val="00146D4F"/>
    <w:rsid w:val="00155B06"/>
    <w:rsid w:val="00170396"/>
    <w:rsid w:val="001729A6"/>
    <w:rsid w:val="0018747A"/>
    <w:rsid w:val="00193DE4"/>
    <w:rsid w:val="0019497E"/>
    <w:rsid w:val="00194BF5"/>
    <w:rsid w:val="001952D1"/>
    <w:rsid w:val="001B00CE"/>
    <w:rsid w:val="001B0AF9"/>
    <w:rsid w:val="001C261E"/>
    <w:rsid w:val="001C2EA9"/>
    <w:rsid w:val="001C329C"/>
    <w:rsid w:val="001D1E9F"/>
    <w:rsid w:val="001D3062"/>
    <w:rsid w:val="001D7AC7"/>
    <w:rsid w:val="001F5EB8"/>
    <w:rsid w:val="00200B13"/>
    <w:rsid w:val="00204EA5"/>
    <w:rsid w:val="00206203"/>
    <w:rsid w:val="00207B1B"/>
    <w:rsid w:val="002104D1"/>
    <w:rsid w:val="00211A91"/>
    <w:rsid w:val="00214ACC"/>
    <w:rsid w:val="002166A4"/>
    <w:rsid w:val="00220412"/>
    <w:rsid w:val="00220AFC"/>
    <w:rsid w:val="00235C27"/>
    <w:rsid w:val="0023736C"/>
    <w:rsid w:val="002514A2"/>
    <w:rsid w:val="00275A7D"/>
    <w:rsid w:val="00283137"/>
    <w:rsid w:val="00296AE0"/>
    <w:rsid w:val="0029756F"/>
    <w:rsid w:val="002A0967"/>
    <w:rsid w:val="002A2646"/>
    <w:rsid w:val="002B0272"/>
    <w:rsid w:val="002B19BB"/>
    <w:rsid w:val="002B481D"/>
    <w:rsid w:val="002B4857"/>
    <w:rsid w:val="002B6132"/>
    <w:rsid w:val="002C0431"/>
    <w:rsid w:val="002C7210"/>
    <w:rsid w:val="002D600A"/>
    <w:rsid w:val="0030373D"/>
    <w:rsid w:val="0030526F"/>
    <w:rsid w:val="0031159E"/>
    <w:rsid w:val="00323CC0"/>
    <w:rsid w:val="003257A4"/>
    <w:rsid w:val="00341CC7"/>
    <w:rsid w:val="00343BC8"/>
    <w:rsid w:val="00347D45"/>
    <w:rsid w:val="00350836"/>
    <w:rsid w:val="00371221"/>
    <w:rsid w:val="00371BC9"/>
    <w:rsid w:val="00373DE9"/>
    <w:rsid w:val="00386F01"/>
    <w:rsid w:val="00392649"/>
    <w:rsid w:val="00395B2F"/>
    <w:rsid w:val="00397217"/>
    <w:rsid w:val="003976B3"/>
    <w:rsid w:val="003A2400"/>
    <w:rsid w:val="003A377C"/>
    <w:rsid w:val="003A703F"/>
    <w:rsid w:val="003A76A0"/>
    <w:rsid w:val="003B4505"/>
    <w:rsid w:val="003B678F"/>
    <w:rsid w:val="003D4DDA"/>
    <w:rsid w:val="003E3983"/>
    <w:rsid w:val="003F7856"/>
    <w:rsid w:val="0040007D"/>
    <w:rsid w:val="00404046"/>
    <w:rsid w:val="004223DE"/>
    <w:rsid w:val="00422C9A"/>
    <w:rsid w:val="0042598C"/>
    <w:rsid w:val="004443B4"/>
    <w:rsid w:val="00453214"/>
    <w:rsid w:val="00457F85"/>
    <w:rsid w:val="0046011C"/>
    <w:rsid w:val="004642AC"/>
    <w:rsid w:val="00472C51"/>
    <w:rsid w:val="00473088"/>
    <w:rsid w:val="004740C7"/>
    <w:rsid w:val="004743DD"/>
    <w:rsid w:val="00476064"/>
    <w:rsid w:val="004841E0"/>
    <w:rsid w:val="004961FB"/>
    <w:rsid w:val="004B5655"/>
    <w:rsid w:val="004C2445"/>
    <w:rsid w:val="004C49B3"/>
    <w:rsid w:val="004C4A57"/>
    <w:rsid w:val="004E09F9"/>
    <w:rsid w:val="004E3CE0"/>
    <w:rsid w:val="004E6312"/>
    <w:rsid w:val="004F6700"/>
    <w:rsid w:val="00506F1B"/>
    <w:rsid w:val="005139A6"/>
    <w:rsid w:val="0051440C"/>
    <w:rsid w:val="00516F67"/>
    <w:rsid w:val="005203FB"/>
    <w:rsid w:val="00523AAC"/>
    <w:rsid w:val="00527DDA"/>
    <w:rsid w:val="00534783"/>
    <w:rsid w:val="00550E4B"/>
    <w:rsid w:val="0055225D"/>
    <w:rsid w:val="00552616"/>
    <w:rsid w:val="005546D6"/>
    <w:rsid w:val="0055758F"/>
    <w:rsid w:val="005678D5"/>
    <w:rsid w:val="00574973"/>
    <w:rsid w:val="005749A2"/>
    <w:rsid w:val="00577DDC"/>
    <w:rsid w:val="00581B5A"/>
    <w:rsid w:val="00582FF0"/>
    <w:rsid w:val="00583E5A"/>
    <w:rsid w:val="00584665"/>
    <w:rsid w:val="00585F07"/>
    <w:rsid w:val="005963AF"/>
    <w:rsid w:val="005B4316"/>
    <w:rsid w:val="005C0167"/>
    <w:rsid w:val="005C29A7"/>
    <w:rsid w:val="005C52A0"/>
    <w:rsid w:val="005E057A"/>
    <w:rsid w:val="005E3186"/>
    <w:rsid w:val="005F33B0"/>
    <w:rsid w:val="006009B8"/>
    <w:rsid w:val="00610217"/>
    <w:rsid w:val="00611129"/>
    <w:rsid w:val="00612E0E"/>
    <w:rsid w:val="00616FB8"/>
    <w:rsid w:val="0061744C"/>
    <w:rsid w:val="0061773C"/>
    <w:rsid w:val="0062422F"/>
    <w:rsid w:val="00641950"/>
    <w:rsid w:val="00650932"/>
    <w:rsid w:val="00650BEC"/>
    <w:rsid w:val="00665D63"/>
    <w:rsid w:val="00672EEF"/>
    <w:rsid w:val="006732D9"/>
    <w:rsid w:val="006832F7"/>
    <w:rsid w:val="00683391"/>
    <w:rsid w:val="00693C98"/>
    <w:rsid w:val="006A45C2"/>
    <w:rsid w:val="006B1075"/>
    <w:rsid w:val="006B4BDB"/>
    <w:rsid w:val="006D1471"/>
    <w:rsid w:val="006D165F"/>
    <w:rsid w:val="006E0AA5"/>
    <w:rsid w:val="006E276F"/>
    <w:rsid w:val="006E32A6"/>
    <w:rsid w:val="006F581E"/>
    <w:rsid w:val="007118BE"/>
    <w:rsid w:val="00741182"/>
    <w:rsid w:val="00742501"/>
    <w:rsid w:val="007635B7"/>
    <w:rsid w:val="00770785"/>
    <w:rsid w:val="007733B1"/>
    <w:rsid w:val="007746EE"/>
    <w:rsid w:val="007806E5"/>
    <w:rsid w:val="007859C8"/>
    <w:rsid w:val="007927BF"/>
    <w:rsid w:val="00794618"/>
    <w:rsid w:val="007A36CE"/>
    <w:rsid w:val="007A6EC3"/>
    <w:rsid w:val="007B015C"/>
    <w:rsid w:val="007B2733"/>
    <w:rsid w:val="007B281E"/>
    <w:rsid w:val="007B3DE1"/>
    <w:rsid w:val="007C26E1"/>
    <w:rsid w:val="007C4891"/>
    <w:rsid w:val="007C6510"/>
    <w:rsid w:val="007D22B4"/>
    <w:rsid w:val="007D643B"/>
    <w:rsid w:val="007E3BB8"/>
    <w:rsid w:val="007F108B"/>
    <w:rsid w:val="00801C71"/>
    <w:rsid w:val="00803D59"/>
    <w:rsid w:val="0081375F"/>
    <w:rsid w:val="008255FA"/>
    <w:rsid w:val="00825D93"/>
    <w:rsid w:val="00832728"/>
    <w:rsid w:val="0084633A"/>
    <w:rsid w:val="00853248"/>
    <w:rsid w:val="00861127"/>
    <w:rsid w:val="0087275A"/>
    <w:rsid w:val="00890532"/>
    <w:rsid w:val="00892955"/>
    <w:rsid w:val="00892F26"/>
    <w:rsid w:val="00895A8E"/>
    <w:rsid w:val="008B3F47"/>
    <w:rsid w:val="008C1C22"/>
    <w:rsid w:val="008C2994"/>
    <w:rsid w:val="008C5400"/>
    <w:rsid w:val="008C5BB7"/>
    <w:rsid w:val="008D25D6"/>
    <w:rsid w:val="008D3D5C"/>
    <w:rsid w:val="008D4A25"/>
    <w:rsid w:val="008F3CD6"/>
    <w:rsid w:val="009009CA"/>
    <w:rsid w:val="00901537"/>
    <w:rsid w:val="00905EBE"/>
    <w:rsid w:val="00912217"/>
    <w:rsid w:val="00916357"/>
    <w:rsid w:val="00923998"/>
    <w:rsid w:val="00927289"/>
    <w:rsid w:val="0093021C"/>
    <w:rsid w:val="0093157A"/>
    <w:rsid w:val="00936373"/>
    <w:rsid w:val="00941C45"/>
    <w:rsid w:val="0094303F"/>
    <w:rsid w:val="0094614C"/>
    <w:rsid w:val="00957458"/>
    <w:rsid w:val="009678B0"/>
    <w:rsid w:val="0097613A"/>
    <w:rsid w:val="009773A0"/>
    <w:rsid w:val="009813DF"/>
    <w:rsid w:val="00990AAF"/>
    <w:rsid w:val="0099550A"/>
    <w:rsid w:val="009A1D3C"/>
    <w:rsid w:val="009A5092"/>
    <w:rsid w:val="009A5268"/>
    <w:rsid w:val="009A5591"/>
    <w:rsid w:val="009A5D8D"/>
    <w:rsid w:val="009B3DB3"/>
    <w:rsid w:val="009B58A2"/>
    <w:rsid w:val="009C466C"/>
    <w:rsid w:val="009C6615"/>
    <w:rsid w:val="009D7B61"/>
    <w:rsid w:val="009E0631"/>
    <w:rsid w:val="009E574F"/>
    <w:rsid w:val="009E676D"/>
    <w:rsid w:val="009F1EE9"/>
    <w:rsid w:val="009F6DF7"/>
    <w:rsid w:val="00A0698E"/>
    <w:rsid w:val="00A07FDF"/>
    <w:rsid w:val="00A10483"/>
    <w:rsid w:val="00A126B3"/>
    <w:rsid w:val="00A1638B"/>
    <w:rsid w:val="00A16B1A"/>
    <w:rsid w:val="00A1740F"/>
    <w:rsid w:val="00A21F73"/>
    <w:rsid w:val="00A26191"/>
    <w:rsid w:val="00A31302"/>
    <w:rsid w:val="00A31395"/>
    <w:rsid w:val="00A55471"/>
    <w:rsid w:val="00A57B7F"/>
    <w:rsid w:val="00A64F51"/>
    <w:rsid w:val="00A72F3D"/>
    <w:rsid w:val="00A81314"/>
    <w:rsid w:val="00A9090A"/>
    <w:rsid w:val="00A956AA"/>
    <w:rsid w:val="00AC6DFD"/>
    <w:rsid w:val="00AD01FC"/>
    <w:rsid w:val="00AE0F77"/>
    <w:rsid w:val="00AE4741"/>
    <w:rsid w:val="00AF0513"/>
    <w:rsid w:val="00B04605"/>
    <w:rsid w:val="00B16962"/>
    <w:rsid w:val="00B463D0"/>
    <w:rsid w:val="00B51878"/>
    <w:rsid w:val="00B51ADC"/>
    <w:rsid w:val="00B53F7A"/>
    <w:rsid w:val="00B608B1"/>
    <w:rsid w:val="00B62B92"/>
    <w:rsid w:val="00B62BA5"/>
    <w:rsid w:val="00B64BA4"/>
    <w:rsid w:val="00B655BE"/>
    <w:rsid w:val="00B66C3D"/>
    <w:rsid w:val="00B707C6"/>
    <w:rsid w:val="00B84F93"/>
    <w:rsid w:val="00B90381"/>
    <w:rsid w:val="00B925A4"/>
    <w:rsid w:val="00B976AD"/>
    <w:rsid w:val="00BA0002"/>
    <w:rsid w:val="00BA4ADA"/>
    <w:rsid w:val="00BA5AD9"/>
    <w:rsid w:val="00BB0DF8"/>
    <w:rsid w:val="00BE4BA1"/>
    <w:rsid w:val="00BF3530"/>
    <w:rsid w:val="00BF462A"/>
    <w:rsid w:val="00BF6FD7"/>
    <w:rsid w:val="00C04E9D"/>
    <w:rsid w:val="00C05A09"/>
    <w:rsid w:val="00C0643E"/>
    <w:rsid w:val="00C129B6"/>
    <w:rsid w:val="00C14967"/>
    <w:rsid w:val="00C16F5E"/>
    <w:rsid w:val="00C33F96"/>
    <w:rsid w:val="00C3740D"/>
    <w:rsid w:val="00C462D8"/>
    <w:rsid w:val="00C56AC3"/>
    <w:rsid w:val="00C70977"/>
    <w:rsid w:val="00C74D6E"/>
    <w:rsid w:val="00C808C4"/>
    <w:rsid w:val="00C82432"/>
    <w:rsid w:val="00C92473"/>
    <w:rsid w:val="00C948F5"/>
    <w:rsid w:val="00CA7996"/>
    <w:rsid w:val="00CB40AB"/>
    <w:rsid w:val="00CB5556"/>
    <w:rsid w:val="00CB7387"/>
    <w:rsid w:val="00CC0407"/>
    <w:rsid w:val="00CE63CB"/>
    <w:rsid w:val="00CE6AE5"/>
    <w:rsid w:val="00D0664B"/>
    <w:rsid w:val="00D1490C"/>
    <w:rsid w:val="00D26267"/>
    <w:rsid w:val="00D27890"/>
    <w:rsid w:val="00D42524"/>
    <w:rsid w:val="00D455E8"/>
    <w:rsid w:val="00D47DE0"/>
    <w:rsid w:val="00D5505E"/>
    <w:rsid w:val="00D55EDF"/>
    <w:rsid w:val="00D736C8"/>
    <w:rsid w:val="00D80AEB"/>
    <w:rsid w:val="00D84017"/>
    <w:rsid w:val="00D85D6A"/>
    <w:rsid w:val="00D90931"/>
    <w:rsid w:val="00D93708"/>
    <w:rsid w:val="00D93E3E"/>
    <w:rsid w:val="00DA137E"/>
    <w:rsid w:val="00DB34F5"/>
    <w:rsid w:val="00DB4453"/>
    <w:rsid w:val="00DC2E29"/>
    <w:rsid w:val="00DC3112"/>
    <w:rsid w:val="00DC70E1"/>
    <w:rsid w:val="00DC7D43"/>
    <w:rsid w:val="00DC7EA4"/>
    <w:rsid w:val="00DD039B"/>
    <w:rsid w:val="00DF6B14"/>
    <w:rsid w:val="00DF768A"/>
    <w:rsid w:val="00E13F50"/>
    <w:rsid w:val="00E32116"/>
    <w:rsid w:val="00E42995"/>
    <w:rsid w:val="00E5402D"/>
    <w:rsid w:val="00E54824"/>
    <w:rsid w:val="00E577D3"/>
    <w:rsid w:val="00E60F26"/>
    <w:rsid w:val="00E642FC"/>
    <w:rsid w:val="00E81B8D"/>
    <w:rsid w:val="00EA003B"/>
    <w:rsid w:val="00EA4B3F"/>
    <w:rsid w:val="00EA5042"/>
    <w:rsid w:val="00EA7E20"/>
    <w:rsid w:val="00EB1014"/>
    <w:rsid w:val="00EB6774"/>
    <w:rsid w:val="00ED3FE0"/>
    <w:rsid w:val="00ED538E"/>
    <w:rsid w:val="00EF29EA"/>
    <w:rsid w:val="00F02437"/>
    <w:rsid w:val="00F02678"/>
    <w:rsid w:val="00F055C3"/>
    <w:rsid w:val="00F1007F"/>
    <w:rsid w:val="00F202B1"/>
    <w:rsid w:val="00F359AF"/>
    <w:rsid w:val="00F51114"/>
    <w:rsid w:val="00F53B7B"/>
    <w:rsid w:val="00F64C6D"/>
    <w:rsid w:val="00F72629"/>
    <w:rsid w:val="00F74FFA"/>
    <w:rsid w:val="00F918E1"/>
    <w:rsid w:val="00F9321F"/>
    <w:rsid w:val="00F93453"/>
    <w:rsid w:val="00F95A82"/>
    <w:rsid w:val="00FA15D0"/>
    <w:rsid w:val="00FB2FE0"/>
    <w:rsid w:val="00FB3296"/>
    <w:rsid w:val="00FB59B3"/>
    <w:rsid w:val="00FB5B00"/>
    <w:rsid w:val="00FC5B77"/>
    <w:rsid w:val="00FD78C9"/>
    <w:rsid w:val="00FF4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E236F8D"/>
  <w15:chartTrackingRefBased/>
  <w15:docId w15:val="{050264BA-9290-4E98-B629-BAC76EA8D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8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28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28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B28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8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8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8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8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8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8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28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28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B28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8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8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8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8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81E"/>
    <w:rPr>
      <w:rFonts w:eastAsiaTheme="majorEastAsia" w:cstheme="majorBidi"/>
      <w:color w:val="272727" w:themeColor="text1" w:themeTint="D8"/>
    </w:rPr>
  </w:style>
  <w:style w:type="paragraph" w:styleId="Title">
    <w:name w:val="Title"/>
    <w:basedOn w:val="Normal"/>
    <w:next w:val="Normal"/>
    <w:link w:val="TitleChar"/>
    <w:uiPriority w:val="10"/>
    <w:qFormat/>
    <w:rsid w:val="007B28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8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8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8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81E"/>
    <w:pPr>
      <w:spacing w:before="160"/>
      <w:jc w:val="center"/>
    </w:pPr>
    <w:rPr>
      <w:i/>
      <w:iCs/>
      <w:color w:val="404040" w:themeColor="text1" w:themeTint="BF"/>
    </w:rPr>
  </w:style>
  <w:style w:type="character" w:customStyle="1" w:styleId="QuoteChar">
    <w:name w:val="Quote Char"/>
    <w:basedOn w:val="DefaultParagraphFont"/>
    <w:link w:val="Quote"/>
    <w:uiPriority w:val="29"/>
    <w:rsid w:val="007B281E"/>
    <w:rPr>
      <w:i/>
      <w:iCs/>
      <w:color w:val="404040" w:themeColor="text1" w:themeTint="BF"/>
    </w:rPr>
  </w:style>
  <w:style w:type="paragraph" w:styleId="ListParagraph">
    <w:name w:val="List Paragraph"/>
    <w:basedOn w:val="Normal"/>
    <w:uiPriority w:val="34"/>
    <w:qFormat/>
    <w:rsid w:val="007B281E"/>
    <w:pPr>
      <w:ind w:left="720"/>
      <w:contextualSpacing/>
    </w:pPr>
  </w:style>
  <w:style w:type="character" w:styleId="IntenseEmphasis">
    <w:name w:val="Intense Emphasis"/>
    <w:basedOn w:val="DefaultParagraphFont"/>
    <w:uiPriority w:val="21"/>
    <w:qFormat/>
    <w:rsid w:val="007B281E"/>
    <w:rPr>
      <w:i/>
      <w:iCs/>
      <w:color w:val="0F4761" w:themeColor="accent1" w:themeShade="BF"/>
    </w:rPr>
  </w:style>
  <w:style w:type="paragraph" w:styleId="IntenseQuote">
    <w:name w:val="Intense Quote"/>
    <w:basedOn w:val="Normal"/>
    <w:next w:val="Normal"/>
    <w:link w:val="IntenseQuoteChar"/>
    <w:uiPriority w:val="30"/>
    <w:qFormat/>
    <w:rsid w:val="007B28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81E"/>
    <w:rPr>
      <w:i/>
      <w:iCs/>
      <w:color w:val="0F4761" w:themeColor="accent1" w:themeShade="BF"/>
    </w:rPr>
  </w:style>
  <w:style w:type="character" w:styleId="IntenseReference">
    <w:name w:val="Intense Reference"/>
    <w:basedOn w:val="DefaultParagraphFont"/>
    <w:uiPriority w:val="32"/>
    <w:qFormat/>
    <w:rsid w:val="007B281E"/>
    <w:rPr>
      <w:b/>
      <w:bCs/>
      <w:smallCaps/>
      <w:color w:val="0F4761" w:themeColor="accent1" w:themeShade="BF"/>
      <w:spacing w:val="5"/>
    </w:rPr>
  </w:style>
  <w:style w:type="table" w:styleId="TableGrid">
    <w:name w:val="Table Grid"/>
    <w:basedOn w:val="TableNormal"/>
    <w:uiPriority w:val="39"/>
    <w:rsid w:val="007B2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281E"/>
    <w:rPr>
      <w:color w:val="467886" w:themeColor="hyperlink"/>
      <w:u w:val="single"/>
    </w:rPr>
  </w:style>
  <w:style w:type="character" w:styleId="UnresolvedMention">
    <w:name w:val="Unresolved Mention"/>
    <w:basedOn w:val="DefaultParagraphFont"/>
    <w:uiPriority w:val="99"/>
    <w:semiHidden/>
    <w:unhideWhenUsed/>
    <w:rsid w:val="007B281E"/>
    <w:rPr>
      <w:color w:val="605E5C"/>
      <w:shd w:val="clear" w:color="auto" w:fill="E1DFDD"/>
    </w:rPr>
  </w:style>
  <w:style w:type="paragraph" w:styleId="NormalWeb">
    <w:name w:val="Normal (Web)"/>
    <w:basedOn w:val="Normal"/>
    <w:uiPriority w:val="99"/>
    <w:unhideWhenUsed/>
    <w:rsid w:val="00C129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129B6"/>
    <w:rPr>
      <w:b/>
      <w:bCs/>
    </w:rPr>
  </w:style>
  <w:style w:type="paragraph" w:styleId="TOCHeading">
    <w:name w:val="TOC Heading"/>
    <w:basedOn w:val="Heading1"/>
    <w:next w:val="Normal"/>
    <w:uiPriority w:val="39"/>
    <w:unhideWhenUsed/>
    <w:qFormat/>
    <w:rsid w:val="007927B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F33B0"/>
    <w:pPr>
      <w:spacing w:after="100"/>
    </w:pPr>
  </w:style>
  <w:style w:type="paragraph" w:styleId="TOC2">
    <w:name w:val="toc 2"/>
    <w:basedOn w:val="Normal"/>
    <w:next w:val="Normal"/>
    <w:autoRedefine/>
    <w:uiPriority w:val="39"/>
    <w:unhideWhenUsed/>
    <w:rsid w:val="00AE0F77"/>
    <w:pPr>
      <w:spacing w:after="100"/>
      <w:ind w:left="240"/>
    </w:pPr>
  </w:style>
  <w:style w:type="paragraph" w:styleId="TOC3">
    <w:name w:val="toc 3"/>
    <w:basedOn w:val="Normal"/>
    <w:next w:val="Normal"/>
    <w:autoRedefine/>
    <w:uiPriority w:val="39"/>
    <w:unhideWhenUsed/>
    <w:rsid w:val="00AE0F77"/>
    <w:pPr>
      <w:spacing w:after="100"/>
      <w:ind w:left="480"/>
    </w:pPr>
  </w:style>
  <w:style w:type="paragraph" w:styleId="Header">
    <w:name w:val="header"/>
    <w:basedOn w:val="Normal"/>
    <w:link w:val="HeaderChar"/>
    <w:uiPriority w:val="99"/>
    <w:unhideWhenUsed/>
    <w:rsid w:val="00BB0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DF8"/>
  </w:style>
  <w:style w:type="paragraph" w:styleId="Footer">
    <w:name w:val="footer"/>
    <w:basedOn w:val="Normal"/>
    <w:link w:val="FooterChar"/>
    <w:uiPriority w:val="99"/>
    <w:unhideWhenUsed/>
    <w:rsid w:val="00BB0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F1510-2D46-451C-9C82-9134A1B39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24</Pages>
  <Words>6120</Words>
  <Characters>44129</Characters>
  <Application>Microsoft Office Word</Application>
  <DocSecurity>0</DocSecurity>
  <Lines>367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Krushi Patel</dc:creator>
  <cp:keywords/>
  <dc:description/>
  <cp:lastModifiedBy>Krushi Patel</cp:lastModifiedBy>
  <cp:revision>504</cp:revision>
  <dcterms:created xsi:type="dcterms:W3CDTF">2025-11-10T21:21:00Z</dcterms:created>
  <dcterms:modified xsi:type="dcterms:W3CDTF">2025-12-12T18:46:00Z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594b480e-a969-401e-84ac-185b987c9e49</vt:lpwstr>
  </property>
</Properties>
</file>