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1199" w:type="dxa"/>
        <w:tblInd w:w="-1286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233"/>
        <w:gridCol w:w="1527"/>
        <w:gridCol w:w="840"/>
        <w:gridCol w:w="2878"/>
        <w:gridCol w:w="987"/>
        <w:gridCol w:w="616"/>
        <w:gridCol w:w="2118"/>
      </w:tblGrid>
      <w:tr w:rsidR="007729EB" w14:paraId="3B3C13C5" w14:textId="77777777">
        <w:tblPrEx>
          <w:tblCellMar>
            <w:top w:w="0" w:type="dxa"/>
            <w:bottom w:w="0" w:type="dxa"/>
          </w:tblCellMar>
        </w:tblPrEx>
        <w:trPr>
          <w:trHeight w:val="225"/>
        </w:trPr>
        <w:tc>
          <w:tcPr>
            <w:tcW w:w="3760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1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Student-teacher:</w:t>
            </w:r>
          </w:p>
        </w:tc>
        <w:tc>
          <w:tcPr>
            <w:tcW w:w="371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2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sz w:val="28"/>
                <w:szCs w:val="28"/>
                <w:lang w:val="en-US"/>
              </w:rPr>
              <w:t>Joseph Jones</w:t>
            </w:r>
          </w:p>
        </w:tc>
        <w:tc>
          <w:tcPr>
            <w:tcW w:w="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3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lang w:val="en-US"/>
              </w:rPr>
              <w:t>Class / Group:</w:t>
            </w:r>
          </w:p>
        </w:tc>
        <w:tc>
          <w:tcPr>
            <w:tcW w:w="273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4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sz w:val="28"/>
                <w:szCs w:val="28"/>
                <w:lang w:val="en-US"/>
              </w:rPr>
              <w:t xml:space="preserve"> Year 2/3</w:t>
            </w:r>
          </w:p>
        </w:tc>
      </w:tr>
      <w:tr w:rsidR="007729EB" w14:paraId="3B3C13CC" w14:textId="77777777">
        <w:tblPrEx>
          <w:tblCellMar>
            <w:top w:w="0" w:type="dxa"/>
            <w:bottom w:w="0" w:type="dxa"/>
          </w:tblCellMar>
        </w:tblPrEx>
        <w:trPr>
          <w:trHeight w:val="225"/>
        </w:trPr>
        <w:tc>
          <w:tcPr>
            <w:tcW w:w="3760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6" w14:textId="77777777" w:rsidR="007729EB" w:rsidRDefault="00944F86">
            <w:pPr>
              <w:spacing w:after="0"/>
            </w:pPr>
            <w:proofErr w:type="spellStart"/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AoLE</w:t>
            </w:r>
            <w:proofErr w:type="spellEnd"/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 xml:space="preserve"> or Subject:</w:t>
            </w:r>
          </w:p>
        </w:tc>
        <w:tc>
          <w:tcPr>
            <w:tcW w:w="371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7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sz w:val="22"/>
                <w:szCs w:val="22"/>
                <w:lang w:val="en-US"/>
              </w:rPr>
              <w:t>Language and Literacy</w:t>
            </w:r>
          </w:p>
          <w:p w14:paraId="3B3C13C8" w14:textId="77777777" w:rsidR="007729EB" w:rsidRDefault="00944F86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en-US"/>
              </w:rPr>
              <w:t xml:space="preserve"> </w:t>
            </w:r>
          </w:p>
          <w:p w14:paraId="3B3C13C9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sz w:val="22"/>
                <w:szCs w:val="22"/>
                <w:lang w:val="en-US"/>
              </w:rPr>
              <w:t>Topic – Pits and Ponies</w:t>
            </w:r>
          </w:p>
        </w:tc>
        <w:tc>
          <w:tcPr>
            <w:tcW w:w="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A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lang w:val="en-US"/>
              </w:rPr>
              <w:t xml:space="preserve">Date </w:t>
            </w:r>
            <w:r>
              <w:rPr>
                <w:rFonts w:ascii="Calibri" w:eastAsia="Calibri" w:hAnsi="Calibri" w:cs="Calibri"/>
                <w:i/>
                <w:iCs/>
                <w:sz w:val="20"/>
                <w:szCs w:val="20"/>
                <w:lang w:val="en-US"/>
              </w:rPr>
              <w:t>(please note that this may be a continuous session)</w:t>
            </w:r>
            <w:r>
              <w:rPr>
                <w:rFonts w:ascii="Calibri" w:eastAsia="Calibri" w:hAnsi="Calibri" w:cs="Calibri"/>
                <w:b/>
                <w:bCs/>
                <w:lang w:val="en-US"/>
              </w:rPr>
              <w:t>:</w:t>
            </w:r>
          </w:p>
        </w:tc>
        <w:tc>
          <w:tcPr>
            <w:tcW w:w="273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B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sz w:val="28"/>
                <w:szCs w:val="28"/>
                <w:lang w:val="en-US"/>
              </w:rPr>
              <w:t xml:space="preserve"> 26/3/2024</w:t>
            </w:r>
          </w:p>
        </w:tc>
      </w:tr>
      <w:tr w:rsidR="007729EB" w14:paraId="3B3C13D1" w14:textId="77777777">
        <w:tblPrEx>
          <w:tblCellMar>
            <w:top w:w="0" w:type="dxa"/>
            <w:bottom w:w="0" w:type="dxa"/>
          </w:tblCellMar>
        </w:tblPrEx>
        <w:trPr>
          <w:trHeight w:val="885"/>
        </w:trPr>
        <w:tc>
          <w:tcPr>
            <w:tcW w:w="3760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D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Meaningful links to</w:t>
            </w:r>
            <w:r>
              <w:rPr>
                <w:rFonts w:ascii="Calibri" w:eastAsia="Calibri" w:hAnsi="Calibri" w:cs="Calibri"/>
                <w:color w:val="000000"/>
                <w:lang w:val="en-US"/>
              </w:rPr>
              <w:t xml:space="preserve"> </w:t>
            </w: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Curriculum</w:t>
            </w:r>
            <w:r>
              <w:rPr>
                <w:rFonts w:ascii="Calibri" w:eastAsia="Calibri" w:hAnsi="Calibri" w:cs="Calibri"/>
                <w:color w:val="000000"/>
                <w:lang w:val="en-US"/>
              </w:rPr>
              <w:t xml:space="preserve"> </w:t>
            </w:r>
            <w:r>
              <w:rPr>
                <w:rFonts w:ascii="Calibri" w:eastAsia="Calibri" w:hAnsi="Calibri" w:cs="Calibri"/>
                <w:color w:val="000000"/>
                <w:sz w:val="20"/>
                <w:szCs w:val="20"/>
                <w:lang w:val="en-US"/>
              </w:rPr>
              <w:t xml:space="preserve">(What </w:t>
            </w:r>
            <w:r>
              <w:rPr>
                <w:rFonts w:ascii="Calibri" w:eastAsia="Calibri" w:hAnsi="Calibri" w:cs="Calibri"/>
                <w:color w:val="000000"/>
                <w:sz w:val="20"/>
                <w:szCs w:val="20"/>
                <w:lang w:val="en-US"/>
              </w:rPr>
              <w:t>Matters Statements, Descriptions of learning, ‘previous’ curriculum…)</w:t>
            </w:r>
          </w:p>
        </w:tc>
        <w:tc>
          <w:tcPr>
            <w:tcW w:w="7439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CE" w14:textId="77777777" w:rsidR="007729EB" w:rsidRDefault="00944F86">
            <w:pPr>
              <w:spacing w:after="0"/>
              <w:rPr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SOWM 4- Literature fires imagination and inspires creativity.</w:t>
            </w:r>
          </w:p>
          <w:p w14:paraId="3B3C13CF" w14:textId="77777777" w:rsidR="007729EB" w:rsidRDefault="00944F86">
            <w:pPr>
              <w:spacing w:after="0"/>
              <w:rPr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Progression step 1- I can use familiar words and phrases and experiment with newly learned vocabulary.</w:t>
            </w:r>
          </w:p>
          <w:p w14:paraId="3B3C13D0" w14:textId="77777777" w:rsidR="007729EB" w:rsidRDefault="00944F86">
            <w:pPr>
              <w:spacing w:after="0"/>
              <w:rPr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Progression step 2- I can use my imagination to create my own literature.</w:t>
            </w:r>
          </w:p>
        </w:tc>
      </w:tr>
      <w:tr w:rsidR="007729EB" w14:paraId="3B3C13D6" w14:textId="77777777">
        <w:tblPrEx>
          <w:tblCellMar>
            <w:top w:w="0" w:type="dxa"/>
            <w:bottom w:w="0" w:type="dxa"/>
          </w:tblCellMar>
        </w:tblPrEx>
        <w:trPr>
          <w:trHeight w:val="885"/>
        </w:trPr>
        <w:tc>
          <w:tcPr>
            <w:tcW w:w="3760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D2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 xml:space="preserve">Meaningful links across the curriculum </w:t>
            </w:r>
            <w:r>
              <w:rPr>
                <w:lang w:val="en-US"/>
              </w:rPr>
              <w:br/>
            </w:r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 xml:space="preserve">Links to other </w:t>
            </w:r>
            <w:proofErr w:type="spellStart"/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>AoLEs</w:t>
            </w:r>
            <w:proofErr w:type="spellEnd"/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 xml:space="preserve"> or the  </w:t>
            </w:r>
            <w:hyperlink r:id="rId7" w:history="1">
              <w:r>
                <w:rPr>
                  <w:rStyle w:val="Hyperlink"/>
                  <w:color w:val="0563C1"/>
                  <w:lang w:val="en-US"/>
                </w:rPr>
                <w:t>Cross-curricular skills frameworks)</w:t>
              </w:r>
            </w:hyperlink>
          </w:p>
        </w:tc>
        <w:tc>
          <w:tcPr>
            <w:tcW w:w="7439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D3" w14:textId="77777777" w:rsidR="007729EB" w:rsidRDefault="00944F86">
            <w:pPr>
              <w:spacing w:after="0"/>
            </w:pPr>
            <w:r>
              <w:rPr>
                <w:b/>
                <w:bCs/>
                <w:sz w:val="22"/>
                <w:szCs w:val="22"/>
                <w:lang w:val="en-US"/>
              </w:rPr>
              <w:t>Expressive arts</w:t>
            </w:r>
            <w:r>
              <w:rPr>
                <w:sz w:val="22"/>
                <w:szCs w:val="22"/>
                <w:lang w:val="en-US"/>
              </w:rPr>
              <w:t xml:space="preserve">- SOWM 1- Exploring the expressive arts is essential to developing artistic skills and knowledge and it enables learners to become curious and creative individuals. I can explore and experiment with a variety of creative techniques, materials, processes, resources, tools and technology (PS1). </w:t>
            </w:r>
          </w:p>
          <w:p w14:paraId="3B3C13D4" w14:textId="77777777" w:rsidR="007729EB" w:rsidRDefault="00944F86">
            <w:pPr>
              <w:spacing w:after="0"/>
            </w:pPr>
            <w:r>
              <w:rPr>
                <w:b/>
                <w:bCs/>
                <w:sz w:val="22"/>
                <w:szCs w:val="22"/>
                <w:lang w:val="en-US"/>
              </w:rPr>
              <w:t xml:space="preserve">Humanities- </w:t>
            </w:r>
            <w:r>
              <w:rPr>
                <w:sz w:val="22"/>
                <w:szCs w:val="22"/>
                <w:lang w:val="en-US"/>
              </w:rPr>
              <w:t xml:space="preserve">SOWM 2- Events and human experiences are complex, and are perceived, interpreted and represented in different ways. I can </w:t>
            </w:r>
            <w:proofErr w:type="spellStart"/>
            <w:r>
              <w:rPr>
                <w:sz w:val="22"/>
                <w:szCs w:val="22"/>
                <w:lang w:val="en-US"/>
              </w:rPr>
              <w:t>recognise</w:t>
            </w:r>
            <w:proofErr w:type="spellEnd"/>
            <w:r>
              <w:rPr>
                <w:sz w:val="22"/>
                <w:szCs w:val="22"/>
                <w:lang w:val="en-US"/>
              </w:rPr>
              <w:t xml:space="preserve"> that opinions may change over time (PS1). </w:t>
            </w:r>
          </w:p>
          <w:p w14:paraId="3B3C13D5" w14:textId="77777777" w:rsidR="007729EB" w:rsidRDefault="00944F86">
            <w:pPr>
              <w:spacing w:after="0"/>
            </w:pPr>
            <w:r>
              <w:rPr>
                <w:b/>
                <w:bCs/>
                <w:sz w:val="22"/>
                <w:szCs w:val="22"/>
                <w:lang w:val="en-US"/>
              </w:rPr>
              <w:t xml:space="preserve">Science and Technology- </w:t>
            </w:r>
            <w:r>
              <w:rPr>
                <w:sz w:val="22"/>
                <w:szCs w:val="22"/>
                <w:lang w:val="en-US"/>
              </w:rPr>
              <w:t>SOWM 6- Computation is the foundation for our digital world. I am beginning to follow a sequence of instructions.</w:t>
            </w:r>
          </w:p>
        </w:tc>
      </w:tr>
      <w:tr w:rsidR="007729EB" w14:paraId="3B3C13D9" w14:textId="77777777">
        <w:tblPrEx>
          <w:tblCellMar>
            <w:top w:w="0" w:type="dxa"/>
            <w:bottom w:w="0" w:type="dxa"/>
          </w:tblCellMar>
        </w:tblPrEx>
        <w:trPr>
          <w:trHeight w:val="79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D7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lang w:val="en-US"/>
              </w:rPr>
              <w:t>Personal Targets</w:t>
            </w:r>
            <w:r>
              <w:rPr>
                <w:rFonts w:ascii="Calibri" w:eastAsia="Calibri" w:hAnsi="Calibri" w:cs="Calibri"/>
                <w:lang w:val="en-US"/>
              </w:rPr>
              <w:t xml:space="preserve"> </w:t>
            </w:r>
            <w:r>
              <w:rPr>
                <w:rFonts w:ascii="Calibri" w:eastAsia="Calibri" w:hAnsi="Calibri" w:cs="Calibri"/>
                <w:sz w:val="20"/>
                <w:szCs w:val="20"/>
                <w:lang w:val="en-US"/>
              </w:rPr>
              <w:t>(</w:t>
            </w:r>
            <w:r>
              <w:rPr>
                <w:rFonts w:ascii="Calibri" w:eastAsia="Calibri" w:hAnsi="Calibri" w:cs="Calibri"/>
                <w:color w:val="333333"/>
                <w:sz w:val="20"/>
                <w:szCs w:val="20"/>
                <w:lang w:val="en-US"/>
              </w:rPr>
              <w:t>targets and consequent impact on learning - refer to any targets that have been identified in learning journal or weekly reflection meeting and describe the desired impact on learning)</w:t>
            </w:r>
          </w:p>
          <w:p w14:paraId="3B3C13D8" w14:textId="77777777" w:rsidR="007729EB" w:rsidRDefault="00944F86">
            <w:pPr>
              <w:spacing w:after="0"/>
              <w:ind w:left="720"/>
            </w:pPr>
            <w:r>
              <w:rPr>
                <w:rFonts w:ascii="Segoe UI" w:eastAsia="Segoe UI" w:hAnsi="Segoe UI" w:cs="Segoe UI"/>
                <w:color w:val="333333"/>
                <w:sz w:val="18"/>
                <w:szCs w:val="18"/>
                <w:lang w:val="en-US"/>
              </w:rPr>
              <w:t xml:space="preserve"> </w:t>
            </w:r>
          </w:p>
        </w:tc>
      </w:tr>
      <w:tr w:rsidR="007729EB" w14:paraId="3B3C13DC" w14:textId="77777777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DA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Learning Intention</w:t>
            </w:r>
          </w:p>
          <w:p w14:paraId="3B3C13DB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>‘This should focus on the pupils’ learning during the lesson, rather than what they will be doing, and should be short, achievable and measurable.’ (</w:t>
            </w:r>
            <w:r>
              <w:rPr>
                <w:rFonts w:ascii="Calibri" w:eastAsia="Calibri" w:hAnsi="Calibri" w:cs="Calibri"/>
                <w:color w:val="000000"/>
                <w:sz w:val="20"/>
                <w:szCs w:val="20"/>
                <w:lang w:val="en-US"/>
              </w:rPr>
              <w:t xml:space="preserve">Crichton, H., and </w:t>
            </w:r>
            <w:proofErr w:type="spellStart"/>
            <w:r>
              <w:rPr>
                <w:rFonts w:ascii="Calibri" w:eastAsia="Calibri" w:hAnsi="Calibri" w:cs="Calibri"/>
                <w:color w:val="000000"/>
                <w:sz w:val="20"/>
                <w:szCs w:val="20"/>
                <w:lang w:val="en-US"/>
              </w:rPr>
              <w:t>Mcdaid</w:t>
            </w:r>
            <w:proofErr w:type="spellEnd"/>
            <w:r>
              <w:rPr>
                <w:rFonts w:ascii="Calibri" w:eastAsia="Calibri" w:hAnsi="Calibri" w:cs="Calibri"/>
                <w:color w:val="000000"/>
                <w:sz w:val="20"/>
                <w:szCs w:val="20"/>
                <w:lang w:val="en-US"/>
              </w:rPr>
              <w:t>, A. 2016 p. 196)</w:t>
            </w:r>
          </w:p>
        </w:tc>
      </w:tr>
      <w:tr w:rsidR="007729EB" w14:paraId="3B3C13DF" w14:textId="77777777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DD" w14:textId="77777777" w:rsidR="007729EB" w:rsidRDefault="00944F86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r>
              <w:rPr>
                <w:rFonts w:ascii="Calibri" w:eastAsia="Calibri" w:hAnsi="Calibri" w:cs="Calibri"/>
                <w:lang w:val="en-US"/>
              </w:rPr>
              <w:t xml:space="preserve"> Learn about the life of a pit </w:t>
            </w:r>
            <w:proofErr w:type="gramStart"/>
            <w:r>
              <w:rPr>
                <w:rFonts w:ascii="Calibri" w:eastAsia="Calibri" w:hAnsi="Calibri" w:cs="Calibri"/>
                <w:lang w:val="en-US"/>
              </w:rPr>
              <w:t>pony</w:t>
            </w:r>
            <w:proofErr w:type="gramEnd"/>
          </w:p>
          <w:p w14:paraId="3B3C13DE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lang w:val="en-US"/>
              </w:rPr>
              <w:t>Draw a picture of a pit pony with the materials required</w:t>
            </w:r>
          </w:p>
        </w:tc>
      </w:tr>
      <w:tr w:rsidR="007729EB" w14:paraId="3B3C13E2" w14:textId="77777777">
        <w:tblPrEx>
          <w:tblCellMar>
            <w:top w:w="0" w:type="dxa"/>
            <w:bottom w:w="0" w:type="dxa"/>
          </w:tblCellMar>
        </w:tblPrEx>
        <w:trPr>
          <w:trHeight w:val="55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0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 xml:space="preserve">Success Criteria </w:t>
            </w:r>
          </w:p>
          <w:p w14:paraId="3B3C13E1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>What the pupils need to demonstrate to successfully meet the Learning Intention.</w:t>
            </w:r>
          </w:p>
        </w:tc>
      </w:tr>
      <w:tr w:rsidR="007729EB" w14:paraId="3B3C13E5" w14:textId="77777777">
        <w:tblPrEx>
          <w:tblCellMar>
            <w:top w:w="0" w:type="dxa"/>
            <w:bottom w:w="0" w:type="dxa"/>
          </w:tblCellMar>
        </w:tblPrEx>
        <w:trPr>
          <w:trHeight w:val="70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3" w14:textId="77777777" w:rsidR="007729EB" w:rsidRDefault="00944F86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r>
              <w:rPr>
                <w:rFonts w:ascii="Calibri" w:eastAsia="Calibri" w:hAnsi="Calibri" w:cs="Calibri"/>
                <w:lang w:val="en-US"/>
              </w:rPr>
              <w:t xml:space="preserve"> The children will gain knowledge of the day in </w:t>
            </w:r>
            <w:proofErr w:type="gramStart"/>
            <w:r>
              <w:rPr>
                <w:rFonts w:ascii="Calibri" w:eastAsia="Calibri" w:hAnsi="Calibri" w:cs="Calibri"/>
                <w:lang w:val="en-US"/>
              </w:rPr>
              <w:t>a life</w:t>
            </w:r>
            <w:proofErr w:type="gramEnd"/>
            <w:r>
              <w:rPr>
                <w:rFonts w:ascii="Calibri" w:eastAsia="Calibri" w:hAnsi="Calibri" w:cs="Calibri"/>
                <w:lang w:val="en-US"/>
              </w:rPr>
              <w:t xml:space="preserve"> of a pit pony.</w:t>
            </w:r>
          </w:p>
          <w:p w14:paraId="3B3C13E4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lang w:val="en-US"/>
              </w:rPr>
              <w:t xml:space="preserve">The children can draw a </w:t>
            </w:r>
            <w:r>
              <w:rPr>
                <w:rFonts w:ascii="Calibri" w:eastAsia="Calibri" w:hAnsi="Calibri" w:cs="Calibri"/>
                <w:lang w:val="en-US"/>
              </w:rPr>
              <w:t>picture of a pit pony.</w:t>
            </w:r>
          </w:p>
        </w:tc>
      </w:tr>
      <w:tr w:rsidR="007729EB" w14:paraId="3B3C13E8" w14:textId="77777777">
        <w:tblPrEx>
          <w:tblCellMar>
            <w:top w:w="0" w:type="dxa"/>
            <w:bottom w:w="0" w:type="dxa"/>
          </w:tblCellMar>
        </w:tblPrEx>
        <w:trPr>
          <w:trHeight w:val="55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6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US"/>
              </w:rPr>
              <w:t>Planning for misconceptions:</w:t>
            </w:r>
          </w:p>
          <w:p w14:paraId="3B3C13E7" w14:textId="77777777" w:rsidR="007729EB" w:rsidRDefault="00944F86">
            <w:pPr>
              <w:spacing w:after="0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20"/>
                <w:szCs w:val="20"/>
                <w:lang w:val="en-US"/>
              </w:rPr>
              <w:t>Use this section to anticipate pupil errors and misunderstandings and your planned responses to them.</w:t>
            </w:r>
          </w:p>
        </w:tc>
      </w:tr>
      <w:tr w:rsidR="007729EB" w14:paraId="3B3C13EA" w14:textId="77777777">
        <w:tblPrEx>
          <w:tblCellMar>
            <w:top w:w="0" w:type="dxa"/>
            <w:bottom w:w="0" w:type="dxa"/>
          </w:tblCellMar>
        </w:tblPrEx>
        <w:trPr>
          <w:trHeight w:val="70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9" w14:textId="77777777" w:rsidR="007729EB" w:rsidRDefault="00944F86">
            <w:pPr>
              <w:spacing w:after="0"/>
              <w:rPr>
                <w:rFonts w:ascii="Calibri" w:eastAsia="Calibri" w:hAnsi="Calibri" w:cs="Calibri"/>
                <w:lang w:val="en-US"/>
              </w:rPr>
            </w:pPr>
            <w:r>
              <w:rPr>
                <w:rFonts w:ascii="Calibri" w:eastAsia="Calibri" w:hAnsi="Calibri" w:cs="Calibri"/>
                <w:lang w:val="en-US"/>
              </w:rPr>
              <w:t>The children won’t have any prior knowledge on pit ponies – be prepared for questions.</w:t>
            </w:r>
          </w:p>
        </w:tc>
      </w:tr>
      <w:tr w:rsidR="007729EB" w14:paraId="3B3C13EE" w14:textId="77777777">
        <w:tblPrEx>
          <w:tblCellMar>
            <w:top w:w="0" w:type="dxa"/>
            <w:bottom w:w="0" w:type="dxa"/>
          </w:tblCellMar>
        </w:tblPrEx>
        <w:trPr>
          <w:trHeight w:val="825"/>
        </w:trPr>
        <w:tc>
          <w:tcPr>
            <w:tcW w:w="11199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4BAD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B" w14:textId="77777777" w:rsidR="007729EB" w:rsidRDefault="007729EB">
            <w:pPr>
              <w:pStyle w:val="NoSpacing"/>
              <w:jc w:val="center"/>
              <w:rPr>
                <w:rFonts w:ascii="Calibri" w:eastAsia="Calibri" w:hAnsi="Calibri" w:cs="Calibri"/>
                <w:b/>
                <w:bCs/>
                <w:lang w:val="en-GB"/>
              </w:rPr>
            </w:pPr>
          </w:p>
          <w:p w14:paraId="3B3C13EC" w14:textId="77777777" w:rsidR="007729EB" w:rsidRDefault="00944F86">
            <w:pPr>
              <w:pStyle w:val="NoSpacing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lang w:val="en-GB"/>
              </w:rPr>
              <w:t>SEQUENCE OF TEACHING &amp; LEARNING</w:t>
            </w:r>
            <w:r>
              <w:rPr>
                <w:lang w:val="en-GB"/>
              </w:rPr>
              <w:br/>
            </w:r>
            <w:r>
              <w:rPr>
                <w:rFonts w:ascii="Arial" w:eastAsia="Arial" w:hAnsi="Arial" w:cs="Arial"/>
                <w:color w:val="000000"/>
                <w:lang w:val="en-GB"/>
              </w:rPr>
              <w:t xml:space="preserve"> </w:t>
            </w:r>
            <w:r>
              <w:rPr>
                <w:rFonts w:ascii="Calibri" w:eastAsia="Calibri" w:hAnsi="Calibri" w:cs="Calibri"/>
                <w:i/>
                <w:iCs/>
                <w:color w:val="000000"/>
                <w:sz w:val="22"/>
                <w:szCs w:val="22"/>
                <w:lang w:val="en-GB"/>
              </w:rPr>
              <w:t>(Add or remove rows below as appropriate)</w:t>
            </w:r>
          </w:p>
          <w:p w14:paraId="3B3C13ED" w14:textId="77777777" w:rsidR="007729EB" w:rsidRDefault="00944F86">
            <w:pPr>
              <w:pStyle w:val="NoSpacing"/>
              <w:jc w:val="center"/>
            </w:pPr>
            <w:r>
              <w:rPr>
                <w:rFonts w:ascii="Calibri" w:eastAsia="Calibri" w:hAnsi="Calibri" w:cs="Calibri"/>
                <w:b/>
                <w:bCs/>
                <w:lang w:val="en-GB"/>
              </w:rPr>
              <w:lastRenderedPageBreak/>
              <w:t xml:space="preserve"> </w:t>
            </w:r>
          </w:p>
        </w:tc>
      </w:tr>
      <w:tr w:rsidR="007729EB" w14:paraId="3B3C1408" w14:textId="77777777">
        <w:tblPrEx>
          <w:tblCellMar>
            <w:top w:w="0" w:type="dxa"/>
            <w:bottom w:w="0" w:type="dxa"/>
          </w:tblCellMar>
        </w:tblPrEx>
        <w:trPr>
          <w:trHeight w:val="2280"/>
        </w:trPr>
        <w:tc>
          <w:tcPr>
            <w:tcW w:w="22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EF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lastRenderedPageBreak/>
              <w:t xml:space="preserve"> </w:t>
            </w:r>
          </w:p>
          <w:p w14:paraId="3B3C13F0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>Timing:</w:t>
            </w:r>
          </w:p>
          <w:p w14:paraId="3B3C13F1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6"/>
                <w:szCs w:val="16"/>
                <w:lang w:val="en-US"/>
              </w:rPr>
              <w:t xml:space="preserve">Break down timings into groups if appropriate. ensure pupils are ‘doing’ quickly and that transitions are taken into </w:t>
            </w:r>
            <w:proofErr w:type="gramStart"/>
            <w:r>
              <w:rPr>
                <w:rFonts w:ascii="Calibri" w:eastAsia="Calibri" w:hAnsi="Calibri" w:cs="Calibri"/>
                <w:i/>
                <w:iCs/>
                <w:color w:val="000000"/>
                <w:sz w:val="16"/>
                <w:szCs w:val="16"/>
                <w:lang w:val="en-US"/>
              </w:rPr>
              <w:t>account</w:t>
            </w:r>
            <w:proofErr w:type="gramEnd"/>
          </w:p>
          <w:p w14:paraId="3B3C13F2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color w:val="000000"/>
                <w:lang w:val="en-US"/>
              </w:rPr>
              <w:t xml:space="preserve"> </w:t>
            </w:r>
          </w:p>
        </w:tc>
        <w:tc>
          <w:tcPr>
            <w:tcW w:w="2367" w:type="dxa"/>
            <w:gridSpan w:val="2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F3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 xml:space="preserve"> </w:t>
            </w:r>
          </w:p>
          <w:p w14:paraId="3B3C13F4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 xml:space="preserve">Role of the teacher &amp; support </w:t>
            </w: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>staff:</w:t>
            </w:r>
          </w:p>
          <w:p w14:paraId="3B3C13F5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 xml:space="preserve">e.g., key questions, retrieval of prior learning, modelling and explanations, checking understanding, planned use of additional adults. </w:t>
            </w:r>
          </w:p>
          <w:p w14:paraId="3B3C13F6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 xml:space="preserve"> </w:t>
            </w:r>
          </w:p>
          <w:p w14:paraId="3B3C13F7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>Choice of pedagogical model or of the 12 pedagogical principles</w:t>
            </w:r>
          </w:p>
        </w:tc>
        <w:tc>
          <w:tcPr>
            <w:tcW w:w="2878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F8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 xml:space="preserve"> </w:t>
            </w:r>
          </w:p>
          <w:p w14:paraId="3B3C13F9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>Pupils’ learning and activities:</w:t>
            </w:r>
          </w:p>
          <w:p w14:paraId="3B3C13FA" w14:textId="77777777" w:rsidR="007729EB" w:rsidRDefault="00944F86">
            <w:pPr>
              <w:pStyle w:val="NoSpacing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>What will the pupils be learning to do and what activities / resources will facilitate this?</w:t>
            </w:r>
          </w:p>
          <w:p w14:paraId="3B3C13FB" w14:textId="77777777" w:rsidR="007729EB" w:rsidRDefault="00944F86">
            <w:pPr>
              <w:pStyle w:val="NoSpacing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 xml:space="preserve"> </w:t>
            </w:r>
          </w:p>
          <w:p w14:paraId="3B3C13FC" w14:textId="77777777" w:rsidR="007729EB" w:rsidRDefault="00944F86">
            <w:pPr>
              <w:pStyle w:val="NoSpacing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>Please refer to Foundation Learning planning document for details of continuous provision.</w:t>
            </w:r>
          </w:p>
        </w:tc>
        <w:tc>
          <w:tcPr>
            <w:tcW w:w="1603" w:type="dxa"/>
            <w:gridSpan w:val="2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3FD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 xml:space="preserve"> </w:t>
            </w:r>
          </w:p>
          <w:p w14:paraId="3B3C13FE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>Inclusive Strategies (including differentiation):</w:t>
            </w:r>
          </w:p>
          <w:p w14:paraId="3B3C13FF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sz w:val="18"/>
                <w:szCs w:val="18"/>
                <w:lang w:val="en-US"/>
              </w:rPr>
              <w:t xml:space="preserve"> </w:t>
            </w:r>
          </w:p>
          <w:p w14:paraId="3B3C1400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 xml:space="preserve">Reasons for and </w:t>
            </w: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>details of scaffolding.</w:t>
            </w:r>
          </w:p>
          <w:p w14:paraId="3B3C1401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sz w:val="18"/>
                <w:szCs w:val="18"/>
                <w:lang w:val="en-US"/>
              </w:rPr>
              <w:t xml:space="preserve"> </w:t>
            </w:r>
          </w:p>
          <w:p w14:paraId="3B3C1402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>Types of representation in tasks.</w:t>
            </w:r>
          </w:p>
        </w:tc>
        <w:tc>
          <w:tcPr>
            <w:tcW w:w="2118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03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shd w:val="clear" w:color="auto" w:fill="FFFF00"/>
                <w:lang w:val="en-US"/>
              </w:rPr>
              <w:t xml:space="preserve"> </w:t>
            </w:r>
          </w:p>
          <w:p w14:paraId="3B3C1404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lang w:val="en-US"/>
              </w:rPr>
              <w:t>Check what pupils know, understand, and can do:</w:t>
            </w:r>
          </w:p>
          <w:p w14:paraId="3B3C1405" w14:textId="77777777" w:rsidR="007729EB" w:rsidRDefault="00944F86">
            <w:pPr>
              <w:pStyle w:val="NoSpacing"/>
              <w:shd w:val="clear" w:color="auto" w:fill="FFFFFF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 xml:space="preserve">Key questions, types of retrieval practices, self and peer assessment opportunities, purposeful </w:t>
            </w:r>
            <w:proofErr w:type="spellStart"/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>AfL</w:t>
            </w:r>
            <w:proofErr w:type="spellEnd"/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GB"/>
              </w:rPr>
              <w:t xml:space="preserve"> strategies, live marking opportunities, planned feedback.</w:t>
            </w:r>
          </w:p>
          <w:p w14:paraId="3B3C1406" w14:textId="77777777" w:rsidR="007729EB" w:rsidRDefault="00944F86">
            <w:pPr>
              <w:shd w:val="clear" w:color="auto" w:fill="FFFFFF"/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8"/>
                <w:szCs w:val="18"/>
                <w:lang w:val="en-US"/>
              </w:rPr>
              <w:t xml:space="preserve"> </w:t>
            </w:r>
          </w:p>
          <w:p w14:paraId="3B3C1407" w14:textId="77777777" w:rsidR="007729EB" w:rsidRDefault="00944F86">
            <w:pPr>
              <w:spacing w:after="0"/>
              <w:jc w:val="center"/>
            </w:pPr>
            <w:r>
              <w:rPr>
                <w:rFonts w:ascii="Calibri" w:eastAsia="Calibri" w:hAnsi="Calibri" w:cs="Calibri"/>
                <w:i/>
                <w:iCs/>
                <w:color w:val="000000"/>
                <w:sz w:val="16"/>
                <w:szCs w:val="16"/>
                <w:shd w:val="clear" w:color="auto" w:fill="FFFF00"/>
                <w:lang w:val="en-US"/>
              </w:rPr>
              <w:t xml:space="preserve"> </w:t>
            </w:r>
          </w:p>
        </w:tc>
      </w:tr>
      <w:tr w:rsidR="007729EB" w14:paraId="3B3C1412" w14:textId="77777777">
        <w:tblPrEx>
          <w:tblCellMar>
            <w:top w:w="0" w:type="dxa"/>
            <w:bottom w:w="0" w:type="dxa"/>
          </w:tblCellMar>
        </w:tblPrEx>
        <w:trPr>
          <w:trHeight w:val="1035"/>
        </w:trPr>
        <w:tc>
          <w:tcPr>
            <w:tcW w:w="22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09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  <w:p w14:paraId="3B3C140A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10 minutes</w:t>
            </w:r>
          </w:p>
        </w:tc>
        <w:tc>
          <w:tcPr>
            <w:tcW w:w="2367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0B" w14:textId="77777777" w:rsidR="007729EB" w:rsidRDefault="00944F86">
            <w:pPr>
              <w:pStyle w:val="NoSpacing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Introduction- watch a video on the history of pit ponies as the hook.</w:t>
            </w:r>
          </w:p>
          <w:p w14:paraId="3B3C140C" w14:textId="77777777" w:rsidR="007729EB" w:rsidRDefault="00944F86">
            <w:pPr>
              <w:pStyle w:val="NoSpacing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After that, ask questions to the children that was relevant to the video they watched.</w:t>
            </w:r>
          </w:p>
          <w:p w14:paraId="3B3C140D" w14:textId="77777777" w:rsidR="007729EB" w:rsidRDefault="00944F86">
            <w:pPr>
              <w:pStyle w:val="NoSpacing"/>
              <w:numPr>
                <w:ilvl w:val="0"/>
                <w:numId w:val="1"/>
              </w:numPr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Divide the ability groups into their acquired tables, where a </w:t>
            </w:r>
            <w:r>
              <w:rPr>
                <w:sz w:val="22"/>
                <w:szCs w:val="22"/>
                <w:lang w:val="en-GB"/>
              </w:rPr>
              <w:t xml:space="preserve">task would be explained to them once they’re there. </w:t>
            </w:r>
          </w:p>
        </w:tc>
        <w:tc>
          <w:tcPr>
            <w:tcW w:w="2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0E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Learning new information about pit ponies.</w:t>
            </w:r>
          </w:p>
          <w:p w14:paraId="3B3C140F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Reinforce the knowledge they learnt in the video through a Q&amp;A.</w:t>
            </w:r>
          </w:p>
        </w:tc>
        <w:tc>
          <w:tcPr>
            <w:tcW w:w="160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0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Children will gain knowledge on the life of a pit pony through watching the video.</w:t>
            </w:r>
          </w:p>
        </w:tc>
        <w:tc>
          <w:tcPr>
            <w:tcW w:w="2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1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Children will get live feedback on their answer to the questions asked on the carpet after the video.</w:t>
            </w:r>
          </w:p>
        </w:tc>
      </w:tr>
      <w:tr w:rsidR="007729EB" w14:paraId="3B3C1425" w14:textId="77777777">
        <w:tblPrEx>
          <w:tblCellMar>
            <w:top w:w="0" w:type="dxa"/>
            <w:bottom w:w="0" w:type="dxa"/>
          </w:tblCellMar>
        </w:tblPrEx>
        <w:trPr>
          <w:trHeight w:val="1035"/>
        </w:trPr>
        <w:tc>
          <w:tcPr>
            <w:tcW w:w="22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3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  <w:p w14:paraId="3B3C1414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20 minutes</w:t>
            </w:r>
          </w:p>
          <w:p w14:paraId="3B3C1415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</w:tc>
        <w:tc>
          <w:tcPr>
            <w:tcW w:w="2367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6" w14:textId="77777777" w:rsidR="007729EB" w:rsidRDefault="00944F86">
            <w:pPr>
              <w:pStyle w:val="NoSpacing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Task- </w:t>
            </w:r>
          </w:p>
          <w:p w14:paraId="3B3C1417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Paper will be set all around the </w:t>
            </w:r>
            <w:proofErr w:type="gramStart"/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>table</w:t>
            </w:r>
            <w:proofErr w:type="gramEnd"/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3B3C1418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The children will be required to create </w:t>
            </w:r>
            <w:proofErr w:type="spellStart"/>
            <w:proofErr w:type="gramStart"/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>there</w:t>
            </w:r>
            <w:proofErr w:type="gramEnd"/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own</w:t>
            </w:r>
            <w:proofErr w:type="spellEnd"/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story board of the day in a life of a pit pony</w:t>
            </w:r>
          </w:p>
          <w:p w14:paraId="3B3C1419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They would need to write a description of </w:t>
            </w: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lastRenderedPageBreak/>
              <w:t>what’s going on in each segment of their story board.</w:t>
            </w:r>
          </w:p>
          <w:p w14:paraId="3B3C141A" w14:textId="77777777" w:rsidR="007729EB" w:rsidRDefault="00944F86">
            <w:pPr>
              <w:pStyle w:val="NoSpacing"/>
              <w:numPr>
                <w:ilvl w:val="0"/>
                <w:numId w:val="1"/>
              </w:numPr>
            </w:pPr>
            <w:r>
              <w:rPr>
                <w:rFonts w:ascii="Calibri" w:eastAsia="Calibri" w:hAnsi="Calibri" w:cs="Calibri"/>
                <w:sz w:val="22"/>
                <w:szCs w:val="22"/>
                <w:lang w:val="en-GB"/>
              </w:rPr>
              <w:t>Colouring pencils would also be available for the children.</w:t>
            </w:r>
          </w:p>
        </w:tc>
        <w:tc>
          <w:tcPr>
            <w:tcW w:w="2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B" w14:textId="77777777" w:rsidR="007729EB" w:rsidRDefault="00944F86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lang w:val="en-US"/>
              </w:rPr>
            </w:pPr>
            <w:proofErr w:type="gramStart"/>
            <w:r>
              <w:rPr>
                <w:sz w:val="22"/>
                <w:szCs w:val="22"/>
                <w:lang w:val="en-US"/>
              </w:rPr>
              <w:lastRenderedPageBreak/>
              <w:t>Pupils</w:t>
            </w:r>
            <w:proofErr w:type="gramEnd"/>
            <w:r>
              <w:rPr>
                <w:sz w:val="22"/>
                <w:szCs w:val="22"/>
                <w:lang w:val="en-US"/>
              </w:rPr>
              <w:t xml:space="preserve"> literature and creativity skills will increase</w:t>
            </w:r>
          </w:p>
          <w:p w14:paraId="3B3C141C" w14:textId="77777777" w:rsidR="007729EB" w:rsidRDefault="00944F86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lang w:val="en-US"/>
              </w:rPr>
            </w:pPr>
            <w:r>
              <w:rPr>
                <w:sz w:val="22"/>
                <w:szCs w:val="22"/>
                <w:lang w:val="en-US"/>
              </w:rPr>
              <w:t xml:space="preserve">Their fine motor skills will improve as </w:t>
            </w:r>
            <w:r>
              <w:rPr>
                <w:sz w:val="22"/>
                <w:szCs w:val="22"/>
                <w:lang w:val="en-US"/>
              </w:rPr>
              <w:t>they’re writing/drawing</w:t>
            </w:r>
          </w:p>
        </w:tc>
        <w:tc>
          <w:tcPr>
            <w:tcW w:w="160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1D" w14:textId="77777777" w:rsidR="007729EB" w:rsidRDefault="00944F86">
            <w:pPr>
              <w:pStyle w:val="NoSpacing"/>
              <w:rPr>
                <w:rFonts w:ascii="Arial" w:eastAsia="Arial" w:hAnsi="Arial" w:cs="Arial"/>
                <w:sz w:val="18"/>
                <w:szCs w:val="18"/>
                <w:lang w:val="en-GB"/>
              </w:rPr>
            </w:pPr>
            <w:r>
              <w:rPr>
                <w:rFonts w:ascii="Arial" w:eastAsia="Arial" w:hAnsi="Arial" w:cs="Arial"/>
                <w:sz w:val="18"/>
                <w:szCs w:val="18"/>
                <w:lang w:val="en-GB"/>
              </w:rPr>
              <w:t>Children could be shown a WAGOLL made by myself if they’re stuck.</w:t>
            </w:r>
          </w:p>
          <w:p w14:paraId="3B3C141E" w14:textId="77777777" w:rsidR="007729EB" w:rsidRDefault="007729EB">
            <w:pPr>
              <w:pStyle w:val="NoSpacing"/>
              <w:rPr>
                <w:rFonts w:ascii="Arial" w:eastAsia="Arial" w:hAnsi="Arial" w:cs="Arial"/>
                <w:sz w:val="18"/>
                <w:szCs w:val="18"/>
                <w:lang w:val="en-GB"/>
              </w:rPr>
            </w:pPr>
          </w:p>
          <w:p w14:paraId="3B3C141F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sz w:val="18"/>
                <w:szCs w:val="18"/>
                <w:lang w:val="en-GB"/>
              </w:rPr>
              <w:t xml:space="preserve">Children will always have access to an LSA if they need extra assistance. </w:t>
            </w:r>
          </w:p>
        </w:tc>
        <w:tc>
          <w:tcPr>
            <w:tcW w:w="2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20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Children will receive live marking on their story board.</w:t>
            </w:r>
          </w:p>
          <w:p w14:paraId="3B3C1421" w14:textId="77777777" w:rsidR="007729EB" w:rsidRDefault="007729EB">
            <w:pPr>
              <w:pStyle w:val="NoSpacing"/>
              <w:rPr>
                <w:rFonts w:ascii="Arial" w:eastAsia="Arial" w:hAnsi="Arial" w:cs="Arial"/>
                <w:sz w:val="22"/>
                <w:szCs w:val="22"/>
                <w:lang w:val="en-GB"/>
              </w:rPr>
            </w:pPr>
          </w:p>
          <w:p w14:paraId="3B3C1422" w14:textId="77777777" w:rsidR="007729EB" w:rsidRDefault="00944F86">
            <w:pPr>
              <w:pStyle w:val="NoSpacing"/>
              <w:rPr>
                <w:rFonts w:ascii="Arial" w:eastAsia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Double check that the </w:t>
            </w: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children understand the task before they start.</w:t>
            </w:r>
          </w:p>
          <w:p w14:paraId="3B3C1423" w14:textId="77777777" w:rsidR="007729EB" w:rsidRDefault="007729EB">
            <w:pPr>
              <w:pStyle w:val="NoSpacing"/>
              <w:rPr>
                <w:rFonts w:ascii="Arial" w:eastAsia="Arial" w:hAnsi="Arial" w:cs="Arial"/>
                <w:sz w:val="22"/>
                <w:szCs w:val="22"/>
                <w:lang w:val="en-GB"/>
              </w:rPr>
            </w:pPr>
          </w:p>
          <w:p w14:paraId="3B3C1424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>Give live feedback to children when needed.</w:t>
            </w:r>
          </w:p>
        </w:tc>
      </w:tr>
      <w:tr w:rsidR="007729EB" w14:paraId="3B3C1433" w14:textId="77777777">
        <w:tblPrEx>
          <w:tblCellMar>
            <w:top w:w="0" w:type="dxa"/>
            <w:bottom w:w="0" w:type="dxa"/>
          </w:tblCellMar>
        </w:tblPrEx>
        <w:trPr>
          <w:trHeight w:val="1035"/>
        </w:trPr>
        <w:tc>
          <w:tcPr>
            <w:tcW w:w="22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26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  <w:p w14:paraId="3B3C1427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10 minutes</w:t>
            </w:r>
          </w:p>
          <w:p w14:paraId="3B3C1428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  <w:p w14:paraId="3B3C1429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</w:p>
        </w:tc>
        <w:tc>
          <w:tcPr>
            <w:tcW w:w="2367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2A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Close</w:t>
            </w:r>
          </w:p>
          <w:p w14:paraId="3B3C142B" w14:textId="77777777" w:rsidR="007729EB" w:rsidRDefault="00944F86">
            <w:pPr>
              <w:pStyle w:val="NoSpacing"/>
              <w:numPr>
                <w:ilvl w:val="0"/>
                <w:numId w:val="2"/>
              </w:num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The children get free time to draw their own pit pony using chalk and black card.</w:t>
            </w:r>
          </w:p>
          <w:p w14:paraId="3B3C142C" w14:textId="77777777" w:rsidR="007729EB" w:rsidRDefault="00944F86">
            <w:pPr>
              <w:pStyle w:val="NoSpacing"/>
              <w:numPr>
                <w:ilvl w:val="0"/>
                <w:numId w:val="2"/>
              </w:num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The children get free time to draw their own </w:t>
            </w:r>
            <w:r>
              <w:rPr>
                <w:sz w:val="20"/>
                <w:szCs w:val="20"/>
                <w:lang w:val="en-GB"/>
              </w:rPr>
              <w:t xml:space="preserve">minecart using cardboard and various other materials on </w:t>
            </w:r>
            <w:proofErr w:type="spellStart"/>
            <w:r>
              <w:rPr>
                <w:sz w:val="20"/>
                <w:szCs w:val="20"/>
                <w:lang w:val="en-GB"/>
              </w:rPr>
              <w:t>disblay</w:t>
            </w:r>
            <w:proofErr w:type="spellEnd"/>
          </w:p>
        </w:tc>
        <w:tc>
          <w:tcPr>
            <w:tcW w:w="2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2D" w14:textId="77777777" w:rsidR="007729EB" w:rsidRDefault="00944F86">
            <w:pPr>
              <w:pStyle w:val="NoSpacing"/>
              <w:numPr>
                <w:ilvl w:val="0"/>
                <w:numId w:val="2"/>
              </w:numPr>
            </w:pP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Pupils fine motor skills will improve due to them drawing and gluing pieces of cardboard together.</w:t>
            </w:r>
          </w:p>
          <w:p w14:paraId="3B3C142E" w14:textId="77777777" w:rsidR="007729EB" w:rsidRDefault="00944F86">
            <w:pPr>
              <w:pStyle w:val="NoSpacing"/>
              <w:numPr>
                <w:ilvl w:val="0"/>
                <w:numId w:val="2"/>
              </w:numPr>
            </w:pP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Children get a chance to demonstrate what they’ve learnt through arts and crafts – which increases their creativity and problem-solving skills.</w:t>
            </w:r>
          </w:p>
        </w:tc>
        <w:tc>
          <w:tcPr>
            <w:tcW w:w="160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2F" w14:textId="77777777" w:rsidR="007729EB" w:rsidRDefault="00944F86">
            <w:pPr>
              <w:pStyle w:val="NoSpacing"/>
            </w:pPr>
            <w:r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sz w:val="20"/>
                <w:szCs w:val="20"/>
                <w:lang w:val="en-GB"/>
              </w:rPr>
              <w:t>Children who are struggling to create their minecart could have help from the LSA.</w:t>
            </w:r>
          </w:p>
          <w:p w14:paraId="3B3C1430" w14:textId="77777777" w:rsidR="007729EB" w:rsidRDefault="007729EB">
            <w:pPr>
              <w:pStyle w:val="NoSpacing"/>
              <w:rPr>
                <w:rFonts w:ascii="Arial" w:eastAsia="Arial" w:hAnsi="Arial" w:cs="Arial"/>
                <w:sz w:val="20"/>
                <w:szCs w:val="20"/>
                <w:lang w:val="en-GB"/>
              </w:rPr>
            </w:pPr>
          </w:p>
          <w:p w14:paraId="3B3C1431" w14:textId="77777777" w:rsidR="007729EB" w:rsidRDefault="007729EB">
            <w:pPr>
              <w:pStyle w:val="NoSpacing"/>
              <w:rPr>
                <w:sz w:val="20"/>
                <w:szCs w:val="20"/>
                <w:lang w:val="en-GB"/>
              </w:rPr>
            </w:pPr>
          </w:p>
        </w:tc>
        <w:tc>
          <w:tcPr>
            <w:tcW w:w="2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3C1432" w14:textId="77777777" w:rsidR="007729EB" w:rsidRDefault="00944F86">
            <w:pPr>
              <w:pStyle w:val="NoSpacing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Children will get praise and encouragement from myself and the teaching assistants.</w:t>
            </w:r>
          </w:p>
        </w:tc>
      </w:tr>
    </w:tbl>
    <w:p w14:paraId="3B3C1434" w14:textId="77777777" w:rsidR="007729EB" w:rsidRDefault="007729EB"/>
    <w:p w14:paraId="53189D69" w14:textId="77777777" w:rsidR="001868E1" w:rsidRDefault="001868E1"/>
    <w:p w14:paraId="399F79D2" w14:textId="3AEA00F5" w:rsidR="001868E1" w:rsidRPr="001868E1" w:rsidRDefault="001868E1">
      <w:pPr>
        <w:rPr>
          <w:u w:val="single"/>
        </w:rPr>
      </w:pPr>
      <w:r w:rsidRPr="001868E1">
        <w:rPr>
          <w:u w:val="single"/>
        </w:rPr>
        <w:t>Enhanced provision material</w:t>
      </w:r>
    </w:p>
    <w:p w14:paraId="3F14850C" w14:textId="1187C667" w:rsidR="001868E1" w:rsidRDefault="001868E1">
      <w:r w:rsidRPr="001868E1">
        <w:drawing>
          <wp:inline distT="0" distB="0" distL="0" distR="0" wp14:anchorId="20D30E93" wp14:editId="12172838">
            <wp:extent cx="5731510" cy="3318510"/>
            <wp:effectExtent l="0" t="0" r="2540" b="0"/>
            <wp:docPr id="1911231890" name="Picture 1" descr="A collage of images of people and anima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231890" name="Picture 1" descr="A collage of images of people and animal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868E1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3C13C5" w14:textId="77777777" w:rsidR="00944F86" w:rsidRDefault="00944F86">
      <w:pPr>
        <w:spacing w:after="0" w:line="240" w:lineRule="auto"/>
      </w:pPr>
      <w:r>
        <w:separator/>
      </w:r>
    </w:p>
  </w:endnote>
  <w:endnote w:type="continuationSeparator" w:id="0">
    <w:p w14:paraId="3B3C13C7" w14:textId="77777777" w:rsidR="00944F86" w:rsidRDefault="00944F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3C13C1" w14:textId="77777777" w:rsidR="00944F86" w:rsidRDefault="00944F86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B3C13C3" w14:textId="77777777" w:rsidR="00944F86" w:rsidRDefault="00944F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470FB"/>
    <w:multiLevelType w:val="multilevel"/>
    <w:tmpl w:val="1DF46CB0"/>
    <w:lvl w:ilvl="0">
      <w:numFmt w:val="bullet"/>
      <w:lvlText w:val="-"/>
      <w:lvlJc w:val="left"/>
      <w:pPr>
        <w:ind w:left="720" w:hanging="360"/>
      </w:pPr>
      <w:rPr>
        <w:rFonts w:ascii="Aptos" w:eastAsia="Times New Roman" w:hAnsi="Aptos" w:cs="Times New Roman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6EA461D4"/>
    <w:multiLevelType w:val="multilevel"/>
    <w:tmpl w:val="9078F4F0"/>
    <w:lvl w:ilvl="0">
      <w:numFmt w:val="bullet"/>
      <w:lvlText w:val="-"/>
      <w:lvlJc w:val="left"/>
      <w:pPr>
        <w:ind w:left="720" w:hanging="360"/>
      </w:pPr>
      <w:rPr>
        <w:rFonts w:ascii="Aptos" w:eastAsia="Times New Roman" w:hAnsi="Aptos" w:cs="Times New Roman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603152214">
    <w:abstractNumId w:val="1"/>
  </w:num>
  <w:num w:numId="2" w16cid:durableId="5251701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7729EB"/>
    <w:rsid w:val="001868E1"/>
    <w:rsid w:val="007112FE"/>
    <w:rsid w:val="007729EB"/>
    <w:rsid w:val="00944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C13C1"/>
  <w15:docId w15:val="{4D345490-55A6-4A91-B683-47906AB79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278" w:lineRule="auto"/>
    </w:pPr>
    <w:rPr>
      <w:rFonts w:eastAsia="Times New Roman"/>
      <w:kern w:val="0"/>
      <w:sz w:val="24"/>
      <w:szCs w:val="24"/>
      <w:lang w:eastAsia="ja-JP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hAnsi="Aptos Display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sz w:val="24"/>
      <w:szCs w:val="24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hwb.gov.wales/curriculum-for-wales/cross-curricular-skills-frameworks/#overvie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798</Words>
  <Characters>4553</Characters>
  <Application>Microsoft Office Word</Application>
  <DocSecurity>0</DocSecurity>
  <Lines>37</Lines>
  <Paragraphs>10</Paragraphs>
  <ScaleCrop>false</ScaleCrop>
  <Company/>
  <LinksUpToDate>false</LinksUpToDate>
  <CharactersWithSpaces>5341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Jones (2305579)</dc:creator>
  <dc:description/>
  <cp:lastModifiedBy>Jamie Jones</cp:lastModifiedBy>
  <cp:revision>2</cp:revision>
  <dcterms:created xsi:type="dcterms:W3CDTF">2024-04-15T21:35:00Z</dcterms:created>
  <dcterms:modified xsi:type="dcterms:W3CDTF">2024-04-15T21:35:00Z</dcterms:modified>
</cp:coreProperties>
</file>