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EADCF3D" w14:textId="48AB937B" w:rsidR="00926F62" w:rsidRPr="00E04B11" w:rsidRDefault="00A31832">
      <w:pPr>
        <w:rPr>
          <w:rFonts w:ascii="Arial" w:hAnsi="Arial" w:cs="Arial"/>
          <w:sz w:val="36"/>
          <w:szCs w:val="36"/>
        </w:rPr>
      </w:pPr>
      <w:r>
        <w:t xml:space="preserve">   </w:t>
      </w:r>
      <w:r w:rsidR="00981131" w:rsidRPr="00E04B11">
        <w:rPr>
          <w:rFonts w:ascii="Arial" w:hAnsi="Arial" w:cs="Arial"/>
          <w:sz w:val="36"/>
          <w:szCs w:val="36"/>
        </w:rPr>
        <w:t>Possible recommendations for the retailer Wilko</w:t>
      </w:r>
      <w:r w:rsidR="00E04B11">
        <w:rPr>
          <w:rFonts w:ascii="Arial" w:hAnsi="Arial" w:cs="Arial"/>
          <w:sz w:val="36"/>
          <w:szCs w:val="36"/>
        </w:rPr>
        <w:t xml:space="preserve"> </w:t>
      </w:r>
      <w:r w:rsidR="00E04B11" w:rsidRPr="00E04B11">
        <w:rPr>
          <w:rFonts w:ascii="Arial" w:hAnsi="Arial" w:cs="Arial"/>
          <w:sz w:val="36"/>
          <w:szCs w:val="36"/>
        </w:rPr>
        <w:t>(500 words supporting notes)</w:t>
      </w:r>
    </w:p>
    <w:p w14:paraId="6B5576C6" w14:textId="02686DFA" w:rsidR="00A31832" w:rsidRDefault="00E04B11">
      <w:r>
        <w:t xml:space="preserve">  </w:t>
      </w:r>
    </w:p>
    <w:p w14:paraId="100ED467" w14:textId="70C723DF" w:rsidR="00E04B11" w:rsidRDefault="00E04B11" w:rsidP="00A6001F">
      <w:pPr>
        <w:ind w:left="5760"/>
      </w:pPr>
      <w:r>
        <w:t xml:space="preserve">    Raul Hotea</w:t>
      </w:r>
    </w:p>
    <w:p w14:paraId="0DA382B1" w14:textId="7B408B19" w:rsidR="00E04B11" w:rsidRDefault="00A6001F" w:rsidP="00A6001F">
      <w:pPr>
        <w:ind w:left="5760"/>
      </w:pPr>
      <w:r>
        <w:t xml:space="preserve">    </w:t>
      </w:r>
      <w:r w:rsidR="00E04B11">
        <w:t xml:space="preserve">Student number: </w:t>
      </w:r>
      <w:r>
        <w:t>2243424</w:t>
      </w:r>
    </w:p>
    <w:p w14:paraId="035EEF62" w14:textId="2CCB800A" w:rsidR="00757F54" w:rsidRDefault="00757F54" w:rsidP="00A6001F">
      <w:pPr>
        <w:ind w:left="5760"/>
      </w:pPr>
      <w:r>
        <w:t xml:space="preserve">    Date:06 of March 2024</w:t>
      </w:r>
    </w:p>
    <w:p w14:paraId="0CF5F24E" w14:textId="77777777" w:rsidR="00A6001F" w:rsidRDefault="00A6001F" w:rsidP="00A6001F">
      <w:pPr>
        <w:ind w:left="5760"/>
      </w:pPr>
    </w:p>
    <w:p w14:paraId="5E570F10" w14:textId="77777777" w:rsidR="00A6001F" w:rsidRDefault="00A6001F" w:rsidP="00A6001F">
      <w:pPr>
        <w:ind w:left="5760"/>
      </w:pPr>
    </w:p>
    <w:p w14:paraId="3FFE19BB" w14:textId="77777777" w:rsidR="00A6001F" w:rsidRDefault="00A6001F" w:rsidP="00A6001F">
      <w:pPr>
        <w:ind w:left="5760"/>
      </w:pPr>
    </w:p>
    <w:p w14:paraId="4E6BF60B" w14:textId="77777777" w:rsidR="00A31832" w:rsidRDefault="00A31832" w:rsidP="00E04B11">
      <w:pPr>
        <w:pStyle w:val="ListParagraph"/>
        <w:numPr>
          <w:ilvl w:val="0"/>
          <w:numId w:val="1"/>
        </w:numPr>
      </w:pPr>
      <w:r>
        <w:t>Enhancing Online Presence:</w:t>
      </w:r>
    </w:p>
    <w:p w14:paraId="1ECAE33B" w14:textId="77777777" w:rsidR="00A31832" w:rsidRDefault="00A31832" w:rsidP="00A31832"/>
    <w:p w14:paraId="687C231A" w14:textId="1AFB1879" w:rsidR="00A31832" w:rsidRDefault="00A31832" w:rsidP="00A31832">
      <w:r>
        <w:t>In the rapidly evolving digital landscape, bolstering your online presence is crucial for business success</w:t>
      </w:r>
      <w:r w:rsidR="00287AF2">
        <w:t xml:space="preserve"> </w:t>
      </w:r>
      <w:sdt>
        <w:sdtPr>
          <w:id w:val="1896005273"/>
          <w:citation/>
        </w:sdtPr>
        <w:sdtContent>
          <w:r w:rsidR="00287AF2">
            <w:fldChar w:fldCharType="begin"/>
          </w:r>
          <w:r w:rsidR="00287AF2">
            <w:instrText xml:space="preserve"> CITATION Mil23 \l 2057 </w:instrText>
          </w:r>
          <w:r w:rsidR="00287AF2">
            <w:fldChar w:fldCharType="separate"/>
          </w:r>
          <w:r w:rsidR="00757F54" w:rsidRPr="00757F54">
            <w:rPr>
              <w:noProof/>
            </w:rPr>
            <w:t>(Millington &amp; Stephenson, 2023)</w:t>
          </w:r>
          <w:r w:rsidR="00287AF2">
            <w:fldChar w:fldCharType="end"/>
          </w:r>
        </w:sdtContent>
      </w:sdt>
      <w:r>
        <w:t xml:space="preserve"> The first step is to conduct a comprehensive analysis of</w:t>
      </w:r>
      <w:r w:rsidR="000C236A">
        <w:t xml:space="preserve"> the</w:t>
      </w:r>
      <w:r>
        <w:t xml:space="preserve"> current online footprint. Assess the performance of </w:t>
      </w:r>
      <w:r w:rsidR="000C236A">
        <w:t>the</w:t>
      </w:r>
      <w:r>
        <w:t xml:space="preserve"> website, social media channels, and other digital platforms. Identify areas that require improvement and devise a strategy to optimize them.</w:t>
      </w:r>
    </w:p>
    <w:p w14:paraId="7D5B8006" w14:textId="77777777" w:rsidR="00A31832" w:rsidRDefault="00A31832" w:rsidP="00A31832"/>
    <w:p w14:paraId="3A4B4F61" w14:textId="781502A0" w:rsidR="00A31832" w:rsidRDefault="00A31832" w:rsidP="00A31832">
      <w:r>
        <w:t xml:space="preserve">Consider implementing search engine optimization (SEO) techniques to enhance </w:t>
      </w:r>
      <w:r w:rsidR="006D6A93">
        <w:t>the</w:t>
      </w:r>
      <w:r>
        <w:t xml:space="preserve"> website's visibility on search engines. Craft compelling and relevant content that resonates with </w:t>
      </w:r>
      <w:r w:rsidR="003E4165">
        <w:t xml:space="preserve">the </w:t>
      </w:r>
      <w:r>
        <w:t xml:space="preserve">target audience. Utilize social media platforms strategically, engaging with </w:t>
      </w:r>
      <w:r w:rsidR="003E4165">
        <w:t xml:space="preserve">the </w:t>
      </w:r>
      <w:r>
        <w:t xml:space="preserve">audience and building a community around </w:t>
      </w:r>
      <w:r w:rsidR="003E4165">
        <w:t>the</w:t>
      </w:r>
      <w:r>
        <w:t xml:space="preserve"> brand. Leverage the power of visual content, such as videos and infographics, to make </w:t>
      </w:r>
      <w:r w:rsidR="00644F1C">
        <w:t xml:space="preserve">the </w:t>
      </w:r>
      <w:r>
        <w:t>online presence more dynamic and appealing.</w:t>
      </w:r>
    </w:p>
    <w:p w14:paraId="763116F9" w14:textId="77777777" w:rsidR="00A31832" w:rsidRDefault="00A31832" w:rsidP="00A31832"/>
    <w:p w14:paraId="544B4D62" w14:textId="77777777" w:rsidR="00A31832" w:rsidRDefault="00A31832" w:rsidP="00E04B11">
      <w:pPr>
        <w:pStyle w:val="ListParagraph"/>
        <w:numPr>
          <w:ilvl w:val="0"/>
          <w:numId w:val="1"/>
        </w:numPr>
      </w:pPr>
      <w:r>
        <w:t>Adaptability and Future Planning:</w:t>
      </w:r>
    </w:p>
    <w:p w14:paraId="67E49D6A" w14:textId="77777777" w:rsidR="00A31832" w:rsidRDefault="00A31832" w:rsidP="00A31832"/>
    <w:p w14:paraId="4877CC2A" w14:textId="469213F3" w:rsidR="00A31832" w:rsidRDefault="00A31832" w:rsidP="00A31832">
      <w:r>
        <w:t xml:space="preserve">The business landscape is dynamic, and adaptability is key to long-term success. Embrace a proactive approach to future planning by identifying potential challenges and opportunities. Evaluate </w:t>
      </w:r>
      <w:r w:rsidR="000801C4">
        <w:t xml:space="preserve">the </w:t>
      </w:r>
      <w:r>
        <w:t xml:space="preserve">company's strengths, weaknesses, opportunities, and threats (SWOT analysis) to develop a comprehensive understanding of </w:t>
      </w:r>
      <w:r w:rsidR="00A71514">
        <w:t xml:space="preserve">the </w:t>
      </w:r>
      <w:r>
        <w:t>position in the market</w:t>
      </w:r>
      <w:r w:rsidR="00A71514">
        <w:t xml:space="preserve"> </w:t>
      </w:r>
      <w:sdt>
        <w:sdtPr>
          <w:id w:val="1441271287"/>
          <w:citation/>
        </w:sdtPr>
        <w:sdtContent>
          <w:r w:rsidR="00A71514">
            <w:fldChar w:fldCharType="begin"/>
          </w:r>
          <w:r w:rsidR="00A71514">
            <w:instrText xml:space="preserve"> CITATION Kam20 \l 2057 </w:instrText>
          </w:r>
          <w:r w:rsidR="00A71514">
            <w:fldChar w:fldCharType="separate"/>
          </w:r>
          <w:r w:rsidR="00757F54" w:rsidRPr="00757F54">
            <w:rPr>
              <w:noProof/>
            </w:rPr>
            <w:t>(Kamara, et al., 2020)</w:t>
          </w:r>
          <w:r w:rsidR="00A71514">
            <w:fldChar w:fldCharType="end"/>
          </w:r>
        </w:sdtContent>
      </w:sdt>
    </w:p>
    <w:p w14:paraId="36E04D3C" w14:textId="77777777" w:rsidR="00A31832" w:rsidRDefault="00A31832" w:rsidP="00A31832"/>
    <w:p w14:paraId="55FFD8CD" w14:textId="0D701F3C" w:rsidR="00A31832" w:rsidRDefault="00A31832" w:rsidP="00A31832">
      <w:r>
        <w:t xml:space="preserve">Leverage </w:t>
      </w:r>
      <w:proofErr w:type="gramStart"/>
      <w:r w:rsidR="007E6160">
        <w:t xml:space="preserve">the </w:t>
      </w:r>
      <w:r>
        <w:t xml:space="preserve"> strengths</w:t>
      </w:r>
      <w:proofErr w:type="gramEnd"/>
      <w:r>
        <w:t xml:space="preserve">, such as a diverse product range and an established brand, to counter identified weaknesses. Capitalize on opportunities arising from the growth of online retail by diversifying your product offerings. This not only broadens your market reach but also positions </w:t>
      </w:r>
      <w:r w:rsidR="007E6160">
        <w:t xml:space="preserve">the </w:t>
      </w:r>
      <w:r>
        <w:t>brand as forward-thinking and responsive to industry trends.</w:t>
      </w:r>
    </w:p>
    <w:p w14:paraId="532D20CA" w14:textId="77777777" w:rsidR="00A31832" w:rsidRDefault="00A31832" w:rsidP="00A31832"/>
    <w:p w14:paraId="054FC9F1" w14:textId="77777777" w:rsidR="00A31832" w:rsidRDefault="00A31832" w:rsidP="00E04B11">
      <w:pPr>
        <w:pStyle w:val="ListParagraph"/>
        <w:numPr>
          <w:ilvl w:val="0"/>
          <w:numId w:val="1"/>
        </w:numPr>
      </w:pPr>
      <w:r>
        <w:lastRenderedPageBreak/>
        <w:t>Alignment with External Factors:</w:t>
      </w:r>
    </w:p>
    <w:p w14:paraId="6102CCE2" w14:textId="77777777" w:rsidR="00A31832" w:rsidRDefault="00A31832" w:rsidP="00A31832"/>
    <w:p w14:paraId="437AEBFE" w14:textId="4507E6E6" w:rsidR="00A31832" w:rsidRDefault="00A31832" w:rsidP="00A31832">
      <w:r>
        <w:t xml:space="preserve">To stay ahead in a competitive environment, it's essential to align </w:t>
      </w:r>
      <w:r w:rsidR="00117CCD">
        <w:t>the</w:t>
      </w:r>
      <w:r>
        <w:t xml:space="preserve"> business with external factors. Stay informed and adapt to political changes by aligning </w:t>
      </w:r>
      <w:r w:rsidR="00117CCD">
        <w:t xml:space="preserve">the </w:t>
      </w:r>
      <w:r>
        <w:t>business strategies with government policies. Monitor economic trends and be prepared to adjust pricing and marketing strategies accordingly</w:t>
      </w:r>
      <w:r w:rsidR="0086099A">
        <w:t xml:space="preserve"> </w:t>
      </w:r>
      <w:sdt>
        <w:sdtPr>
          <w:id w:val="1672523647"/>
          <w:citation/>
        </w:sdtPr>
        <w:sdtContent>
          <w:r w:rsidR="0086099A">
            <w:fldChar w:fldCharType="begin"/>
          </w:r>
          <w:r w:rsidR="0086099A">
            <w:instrText xml:space="preserve"> CITATION AlS20 \l 2057 </w:instrText>
          </w:r>
          <w:r w:rsidR="0086099A">
            <w:fldChar w:fldCharType="separate"/>
          </w:r>
          <w:r w:rsidR="00757F54" w:rsidRPr="00757F54">
            <w:rPr>
              <w:noProof/>
            </w:rPr>
            <w:t>(Al-Surmi, et al., 2020)</w:t>
          </w:r>
          <w:r w:rsidR="0086099A">
            <w:fldChar w:fldCharType="end"/>
          </w:r>
        </w:sdtContent>
      </w:sdt>
    </w:p>
    <w:p w14:paraId="5DBC4CB5" w14:textId="77777777" w:rsidR="00A31832" w:rsidRDefault="00A31832" w:rsidP="00A31832"/>
    <w:p w14:paraId="1BD7A900" w14:textId="12529261" w:rsidR="00A31832" w:rsidRDefault="00A31832" w:rsidP="00A31832">
      <w:r>
        <w:t xml:space="preserve">Respond to sociocultural shifts by aligning </w:t>
      </w:r>
      <w:r w:rsidR="00117CCD">
        <w:t>the</w:t>
      </w:r>
      <w:r>
        <w:t xml:space="preserve"> product offerings with changing consumer preferences. This might involve conducting market research to understand the evolving needs and desires of </w:t>
      </w:r>
      <w:r w:rsidR="002B1ABC">
        <w:t>the</w:t>
      </w:r>
      <w:r>
        <w:t xml:space="preserve"> target audience. By staying attuned to societal changes, </w:t>
      </w:r>
      <w:r w:rsidR="002B1ABC">
        <w:t xml:space="preserve">the </w:t>
      </w:r>
      <w:r>
        <w:t>business can tailor its products and marketing efforts to resonate with current consumer sentiments.</w:t>
      </w:r>
    </w:p>
    <w:p w14:paraId="3B7B3865" w14:textId="77777777" w:rsidR="00A31832" w:rsidRDefault="00A31832" w:rsidP="00A31832"/>
    <w:p w14:paraId="012F5AE7" w14:textId="77777777" w:rsidR="00A31832" w:rsidRDefault="00A31832" w:rsidP="00E04B11">
      <w:pPr>
        <w:pStyle w:val="ListParagraph"/>
        <w:numPr>
          <w:ilvl w:val="0"/>
          <w:numId w:val="1"/>
        </w:numPr>
      </w:pPr>
      <w:r>
        <w:t>Embracing Technological Advancements:</w:t>
      </w:r>
    </w:p>
    <w:p w14:paraId="10BF0C17" w14:textId="77777777" w:rsidR="00A31832" w:rsidRDefault="00A31832" w:rsidP="00A31832"/>
    <w:p w14:paraId="7A92CEFD" w14:textId="355B018C" w:rsidR="00A31832" w:rsidRDefault="002E22BB" w:rsidP="00A31832">
      <w:r w:rsidRPr="002E22BB">
        <w:t xml:space="preserve">In today's rapidly evolving business landscape, staying ahead requires a proactive embrace of technological advancements. Employ cutting-edge analytics tools to delve deeper into customer </w:t>
      </w:r>
      <w:proofErr w:type="spellStart"/>
      <w:r w:rsidRPr="002E22BB">
        <w:t>behavior</w:t>
      </w:r>
      <w:proofErr w:type="spellEnd"/>
      <w:r w:rsidRPr="002E22BB">
        <w:t xml:space="preserve"> and preferences. Harness the power of artificial intelligence and machine learning to streamline operations, automate processes, and deliver personalized customer interactions. Embracing these innovations isn't just a choice—it's a strategic necessity for sustainable growth and competitive advantage in the digital era</w:t>
      </w:r>
      <w:r w:rsidR="00171603">
        <w:t xml:space="preserve"> </w:t>
      </w:r>
      <w:sdt>
        <w:sdtPr>
          <w:id w:val="43581897"/>
          <w:citation/>
        </w:sdtPr>
        <w:sdtContent>
          <w:r w:rsidR="00171603">
            <w:fldChar w:fldCharType="begin"/>
          </w:r>
          <w:r w:rsidR="00171603">
            <w:instrText xml:space="preserve"> CITATION Han23 \l 2057 </w:instrText>
          </w:r>
          <w:r w:rsidR="00171603">
            <w:fldChar w:fldCharType="separate"/>
          </w:r>
          <w:r w:rsidR="00757F54" w:rsidRPr="00757F54">
            <w:rPr>
              <w:noProof/>
            </w:rPr>
            <w:t>(Hanane &amp; Mourdi, 2023)</w:t>
          </w:r>
          <w:r w:rsidR="00171603">
            <w:fldChar w:fldCharType="end"/>
          </w:r>
        </w:sdtContent>
      </w:sdt>
    </w:p>
    <w:p w14:paraId="6D1BC83D" w14:textId="77777777" w:rsidR="00A31832" w:rsidRDefault="00A31832" w:rsidP="00E04B11">
      <w:pPr>
        <w:pStyle w:val="ListParagraph"/>
        <w:numPr>
          <w:ilvl w:val="0"/>
          <w:numId w:val="1"/>
        </w:numPr>
      </w:pPr>
      <w:r>
        <w:t>Legal Compliance and Environmental Considerations:</w:t>
      </w:r>
    </w:p>
    <w:p w14:paraId="5DDDCC36" w14:textId="77777777" w:rsidR="00A31832" w:rsidRDefault="00A31832" w:rsidP="00A31832"/>
    <w:p w14:paraId="378E694F" w14:textId="4588F872" w:rsidR="00A31832" w:rsidRDefault="00A31832" w:rsidP="00A31832">
      <w:r>
        <w:t xml:space="preserve">Ensure that </w:t>
      </w:r>
      <w:r w:rsidR="002058B9">
        <w:t>the</w:t>
      </w:r>
      <w:r>
        <w:t xml:space="preserve"> business complies with legal regulations and use them as opportunities for growth. By staying within the legal framework, </w:t>
      </w:r>
      <w:r w:rsidR="002058B9">
        <w:t>a company s</w:t>
      </w:r>
      <w:r w:rsidR="00CD4F91">
        <w:t>hould build</w:t>
      </w:r>
      <w:r>
        <w:t xml:space="preserve"> trust with customers and avoid potential legal complications</w:t>
      </w:r>
      <w:r w:rsidR="00757F54">
        <w:t xml:space="preserve"> </w:t>
      </w:r>
      <w:sdt>
        <w:sdtPr>
          <w:id w:val="1162284604"/>
          <w:citation/>
        </w:sdtPr>
        <w:sdtContent>
          <w:r w:rsidR="00757F54">
            <w:fldChar w:fldCharType="begin"/>
          </w:r>
          <w:r w:rsidR="00757F54">
            <w:instrText xml:space="preserve"> CITATION Has20 \l 2057 </w:instrText>
          </w:r>
          <w:r w:rsidR="00757F54">
            <w:fldChar w:fldCharType="separate"/>
          </w:r>
          <w:r w:rsidR="00757F54" w:rsidRPr="00757F54">
            <w:rPr>
              <w:noProof/>
            </w:rPr>
            <w:t>(Hastig &amp; Sodhi, 2020)</w:t>
          </w:r>
          <w:r w:rsidR="00757F54">
            <w:fldChar w:fldCharType="end"/>
          </w:r>
        </w:sdtContent>
      </w:sdt>
      <w:r w:rsidR="00757F54">
        <w:t>.</w:t>
      </w:r>
      <w:r>
        <w:t xml:space="preserve"> Additionally, emphasize eco-friendly practices to align with growing environmental expectations. Consider sustainable sourcing, packaging, and manufacturing processes to demonstrate your commitment to corporate social responsibility.</w:t>
      </w:r>
      <w:r w:rsidR="000A795A">
        <w:t xml:space="preserve"> </w:t>
      </w:r>
    </w:p>
    <w:p w14:paraId="0234AD48" w14:textId="76BDA092" w:rsidR="000A795A" w:rsidRDefault="000A795A" w:rsidP="00A31832">
      <w:r>
        <w:t xml:space="preserve">   </w:t>
      </w:r>
    </w:p>
    <w:p w14:paraId="3F020FA5" w14:textId="72DAAAD6" w:rsidR="000A795A" w:rsidRDefault="000A795A" w:rsidP="00A31832">
      <w:r w:rsidRPr="000A795A">
        <w:t>In conclusion, the decline experienced by Wilko is a complex issue influenced by various internal and external factors. However, by implementing the proposed solutions and aligning strategies with external factors, Wilko can navigate the competitive retail landscape and emerge stronger in the future.</w:t>
      </w:r>
    </w:p>
    <w:p w14:paraId="4F3997E0" w14:textId="77777777" w:rsidR="00CD4F91" w:rsidRDefault="00F632C1" w:rsidP="00A31832">
      <w:r>
        <w:t xml:space="preserve">  </w:t>
      </w:r>
      <w:r w:rsidR="00CD4F91">
        <w:t xml:space="preserve">  </w:t>
      </w:r>
    </w:p>
    <w:sdt>
      <w:sdtPr>
        <w:id w:val="708615252"/>
        <w:docPartObj>
          <w:docPartGallery w:val="Bibliographies"/>
          <w:docPartUnique/>
        </w:docPartObj>
      </w:sdtPr>
      <w:sdtEndPr>
        <w:rPr>
          <w:rFonts w:asciiTheme="minorHAnsi" w:eastAsiaTheme="minorHAnsi" w:hAnsiTheme="minorHAnsi" w:cstheme="minorBidi"/>
          <w:color w:val="auto"/>
          <w:sz w:val="22"/>
          <w:szCs w:val="22"/>
        </w:rPr>
      </w:sdtEndPr>
      <w:sdtContent>
        <w:p w14:paraId="6F844CCE" w14:textId="3313AE9D" w:rsidR="00CD4F91" w:rsidRDefault="00CD4F91">
          <w:pPr>
            <w:pStyle w:val="Heading1"/>
          </w:pPr>
          <w:r>
            <w:t>References</w:t>
          </w:r>
        </w:p>
        <w:sdt>
          <w:sdtPr>
            <w:id w:val="-573587230"/>
            <w:bibliography/>
          </w:sdtPr>
          <w:sdtContent>
            <w:p w14:paraId="1A28229E" w14:textId="77777777" w:rsidR="00757F54" w:rsidRDefault="00CD4F91" w:rsidP="00757F54">
              <w:pPr>
                <w:pStyle w:val="Bibliography"/>
                <w:rPr>
                  <w:noProof/>
                  <w:kern w:val="0"/>
                  <w:sz w:val="24"/>
                  <w:szCs w:val="24"/>
                  <w14:ligatures w14:val="none"/>
                </w:rPr>
              </w:pPr>
              <w:r>
                <w:fldChar w:fldCharType="begin"/>
              </w:r>
              <w:r>
                <w:instrText xml:space="preserve"> BIBLIOGRAPHY </w:instrText>
              </w:r>
              <w:r>
                <w:fldChar w:fldCharType="separate"/>
              </w:r>
              <w:r w:rsidR="00757F54">
                <w:rPr>
                  <w:noProof/>
                </w:rPr>
                <w:t xml:space="preserve">Al-Surmi, A., Guangming, C. &amp; Duan, Y., 2020. The impact of aligning business, IT, and marketing strategies on firm performance. </w:t>
              </w:r>
              <w:r w:rsidR="00757F54">
                <w:rPr>
                  <w:i/>
                  <w:iCs/>
                  <w:noProof/>
                </w:rPr>
                <w:t xml:space="preserve">Industrial marketing management, </w:t>
              </w:r>
              <w:r w:rsidR="00757F54">
                <w:rPr>
                  <w:noProof/>
                </w:rPr>
                <w:t>Volume 84, pp. 39-49.</w:t>
              </w:r>
            </w:p>
            <w:p w14:paraId="10C4D840" w14:textId="77777777" w:rsidR="00757F54" w:rsidRDefault="00757F54" w:rsidP="00757F54">
              <w:pPr>
                <w:pStyle w:val="Bibliography"/>
                <w:rPr>
                  <w:noProof/>
                </w:rPr>
              </w:pPr>
              <w:r>
                <w:rPr>
                  <w:noProof/>
                </w:rPr>
                <w:lastRenderedPageBreak/>
                <w:t xml:space="preserve">Hanane, A. &amp; Mourdi, Y., 2023. Unleashing the potential of AI: Investigating cutting-edge technologies that are transforming businesses. </w:t>
              </w:r>
              <w:r>
                <w:rPr>
                  <w:i/>
                  <w:iCs/>
                  <w:noProof/>
                </w:rPr>
                <w:t xml:space="preserve">International Journal of Computer Engineering and Data Science (IJCEDS) , </w:t>
              </w:r>
              <w:r>
                <w:rPr>
                  <w:noProof/>
                </w:rPr>
                <w:t>3(2), pp. 1-12.</w:t>
              </w:r>
            </w:p>
            <w:p w14:paraId="6AA8C259" w14:textId="77777777" w:rsidR="00757F54" w:rsidRDefault="00757F54" w:rsidP="00757F54">
              <w:pPr>
                <w:pStyle w:val="Bibliography"/>
                <w:rPr>
                  <w:noProof/>
                </w:rPr>
              </w:pPr>
              <w:r>
                <w:rPr>
                  <w:noProof/>
                </w:rPr>
                <w:t xml:space="preserve">Hastig, G. M. &amp; Sodhi, . M. S., 2020. Blockchain for supply chain traceability: Business requirements and critical success factors.. </w:t>
              </w:r>
              <w:r>
                <w:rPr>
                  <w:i/>
                  <w:iCs/>
                  <w:noProof/>
                </w:rPr>
                <w:t xml:space="preserve">Production and Operations Management, </w:t>
              </w:r>
              <w:r>
                <w:rPr>
                  <w:noProof/>
                </w:rPr>
                <w:t>29(4), pp. 935-954.</w:t>
              </w:r>
            </w:p>
            <w:p w14:paraId="6734CBE3" w14:textId="77777777" w:rsidR="00757F54" w:rsidRDefault="00757F54" w:rsidP="00757F54">
              <w:pPr>
                <w:pStyle w:val="Bibliography"/>
                <w:rPr>
                  <w:noProof/>
                </w:rPr>
              </w:pPr>
              <w:r>
                <w:rPr>
                  <w:noProof/>
                </w:rPr>
                <w:t xml:space="preserve">Kamara, J. M. et al., 2020. Change factors and the adaptability of buildings. </w:t>
              </w:r>
              <w:r>
                <w:rPr>
                  <w:i/>
                  <w:iCs/>
                  <w:noProof/>
                </w:rPr>
                <w:t xml:space="preserve">Sustainability , </w:t>
              </w:r>
              <w:r>
                <w:rPr>
                  <w:noProof/>
                </w:rPr>
                <w:t>12(6), p. 6585.</w:t>
              </w:r>
            </w:p>
            <w:p w14:paraId="6F7EB175" w14:textId="77777777" w:rsidR="00757F54" w:rsidRDefault="00757F54" w:rsidP="00757F54">
              <w:pPr>
                <w:pStyle w:val="Bibliography"/>
                <w:rPr>
                  <w:noProof/>
                </w:rPr>
              </w:pPr>
              <w:r>
                <w:rPr>
                  <w:noProof/>
                </w:rPr>
                <w:t xml:space="preserve">Millington, S. &amp; Stephenson, B., 2023. </w:t>
              </w:r>
              <w:r>
                <w:rPr>
                  <w:i/>
                  <w:iCs/>
                  <w:noProof/>
                </w:rPr>
                <w:t xml:space="preserve">Vital and Viable Coleshill, </w:t>
              </w:r>
              <w:r>
                <w:rPr>
                  <w:noProof/>
                </w:rPr>
                <w:t>s.l.: s.n.</w:t>
              </w:r>
            </w:p>
            <w:p w14:paraId="41837246" w14:textId="159FEB54" w:rsidR="00CD4F91" w:rsidRDefault="00CD4F91" w:rsidP="00757F54">
              <w:r>
                <w:rPr>
                  <w:b/>
                  <w:bCs/>
                  <w:noProof/>
                </w:rPr>
                <w:fldChar w:fldCharType="end"/>
              </w:r>
            </w:p>
          </w:sdtContent>
        </w:sdt>
      </w:sdtContent>
    </w:sdt>
    <w:p w14:paraId="38A341B3" w14:textId="0F0F0B85" w:rsidR="00E04B11" w:rsidRDefault="00E04B11" w:rsidP="00A31832"/>
    <w:p w14:paraId="176C85CD" w14:textId="77777777" w:rsidR="00F632C1" w:rsidRDefault="00F632C1" w:rsidP="00A31832"/>
    <w:p w14:paraId="59C94124" w14:textId="77777777" w:rsidR="00E04B11" w:rsidRDefault="00E04B11" w:rsidP="00A31832"/>
    <w:p w14:paraId="380003D0" w14:textId="77777777" w:rsidR="00E04B11" w:rsidRDefault="00E04B11" w:rsidP="00A31832"/>
    <w:p w14:paraId="38B59CBD" w14:textId="05BDE972" w:rsidR="00E04B11" w:rsidRDefault="00E04B11" w:rsidP="00A31832"/>
    <w:sectPr w:rsidR="00E04B11">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6C194BCA"/>
    <w:multiLevelType w:val="hybridMultilevel"/>
    <w:tmpl w:val="D3BEC58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31714627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31832"/>
    <w:rsid w:val="000801C4"/>
    <w:rsid w:val="000A795A"/>
    <w:rsid w:val="000C236A"/>
    <w:rsid w:val="00117CCD"/>
    <w:rsid w:val="00171603"/>
    <w:rsid w:val="002058B9"/>
    <w:rsid w:val="00287AF2"/>
    <w:rsid w:val="002B1ABC"/>
    <w:rsid w:val="002E22BB"/>
    <w:rsid w:val="003E4165"/>
    <w:rsid w:val="00644F1C"/>
    <w:rsid w:val="006D6A93"/>
    <w:rsid w:val="00757F54"/>
    <w:rsid w:val="007E6160"/>
    <w:rsid w:val="0086099A"/>
    <w:rsid w:val="00926F62"/>
    <w:rsid w:val="00981131"/>
    <w:rsid w:val="00A31832"/>
    <w:rsid w:val="00A6001F"/>
    <w:rsid w:val="00A71514"/>
    <w:rsid w:val="00B516AF"/>
    <w:rsid w:val="00CD4F91"/>
    <w:rsid w:val="00DD3C9F"/>
    <w:rsid w:val="00E04B11"/>
    <w:rsid w:val="00F632C1"/>
    <w:rsid w:val="00F705D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B08FB5B"/>
  <w15:chartTrackingRefBased/>
  <w15:docId w15:val="{E2E72181-D24A-40AB-9D55-2021D1B9F03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A31832"/>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A31832"/>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A31832"/>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A31832"/>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A31832"/>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A31832"/>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A31832"/>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A31832"/>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A31832"/>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31832"/>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A31832"/>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A31832"/>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A31832"/>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A31832"/>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A31832"/>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A31832"/>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A31832"/>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A31832"/>
    <w:rPr>
      <w:rFonts w:eastAsiaTheme="majorEastAsia" w:cstheme="majorBidi"/>
      <w:color w:val="272727" w:themeColor="text1" w:themeTint="D8"/>
    </w:rPr>
  </w:style>
  <w:style w:type="paragraph" w:styleId="Title">
    <w:name w:val="Title"/>
    <w:basedOn w:val="Normal"/>
    <w:next w:val="Normal"/>
    <w:link w:val="TitleChar"/>
    <w:uiPriority w:val="10"/>
    <w:qFormat/>
    <w:rsid w:val="00A31832"/>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A31832"/>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A31832"/>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A31832"/>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A31832"/>
    <w:pPr>
      <w:spacing w:before="160"/>
      <w:jc w:val="center"/>
    </w:pPr>
    <w:rPr>
      <w:i/>
      <w:iCs/>
      <w:color w:val="404040" w:themeColor="text1" w:themeTint="BF"/>
    </w:rPr>
  </w:style>
  <w:style w:type="character" w:customStyle="1" w:styleId="QuoteChar">
    <w:name w:val="Quote Char"/>
    <w:basedOn w:val="DefaultParagraphFont"/>
    <w:link w:val="Quote"/>
    <w:uiPriority w:val="29"/>
    <w:rsid w:val="00A31832"/>
    <w:rPr>
      <w:i/>
      <w:iCs/>
      <w:color w:val="404040" w:themeColor="text1" w:themeTint="BF"/>
    </w:rPr>
  </w:style>
  <w:style w:type="paragraph" w:styleId="ListParagraph">
    <w:name w:val="List Paragraph"/>
    <w:basedOn w:val="Normal"/>
    <w:uiPriority w:val="34"/>
    <w:qFormat/>
    <w:rsid w:val="00A31832"/>
    <w:pPr>
      <w:ind w:left="720"/>
      <w:contextualSpacing/>
    </w:pPr>
  </w:style>
  <w:style w:type="character" w:styleId="IntenseEmphasis">
    <w:name w:val="Intense Emphasis"/>
    <w:basedOn w:val="DefaultParagraphFont"/>
    <w:uiPriority w:val="21"/>
    <w:qFormat/>
    <w:rsid w:val="00A31832"/>
    <w:rPr>
      <w:i/>
      <w:iCs/>
      <w:color w:val="0F4761" w:themeColor="accent1" w:themeShade="BF"/>
    </w:rPr>
  </w:style>
  <w:style w:type="paragraph" w:styleId="IntenseQuote">
    <w:name w:val="Intense Quote"/>
    <w:basedOn w:val="Normal"/>
    <w:next w:val="Normal"/>
    <w:link w:val="IntenseQuoteChar"/>
    <w:uiPriority w:val="30"/>
    <w:qFormat/>
    <w:rsid w:val="00A31832"/>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A31832"/>
    <w:rPr>
      <w:i/>
      <w:iCs/>
      <w:color w:val="0F4761" w:themeColor="accent1" w:themeShade="BF"/>
    </w:rPr>
  </w:style>
  <w:style w:type="character" w:styleId="IntenseReference">
    <w:name w:val="Intense Reference"/>
    <w:basedOn w:val="DefaultParagraphFont"/>
    <w:uiPriority w:val="32"/>
    <w:qFormat/>
    <w:rsid w:val="00A31832"/>
    <w:rPr>
      <w:b/>
      <w:bCs/>
      <w:smallCaps/>
      <w:color w:val="0F4761" w:themeColor="accent1" w:themeShade="BF"/>
      <w:spacing w:val="5"/>
    </w:rPr>
  </w:style>
  <w:style w:type="paragraph" w:styleId="Bibliography">
    <w:name w:val="Bibliography"/>
    <w:basedOn w:val="Normal"/>
    <w:next w:val="Normal"/>
    <w:uiPriority w:val="37"/>
    <w:unhideWhenUsed/>
    <w:rsid w:val="00CD4F9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7536067">
      <w:bodyDiv w:val="1"/>
      <w:marLeft w:val="0"/>
      <w:marRight w:val="0"/>
      <w:marTop w:val="0"/>
      <w:marBottom w:val="0"/>
      <w:divBdr>
        <w:top w:val="none" w:sz="0" w:space="0" w:color="auto"/>
        <w:left w:val="none" w:sz="0" w:space="0" w:color="auto"/>
        <w:bottom w:val="none" w:sz="0" w:space="0" w:color="auto"/>
        <w:right w:val="none" w:sz="0" w:space="0" w:color="auto"/>
      </w:divBdr>
    </w:div>
    <w:div w:id="298342531">
      <w:bodyDiv w:val="1"/>
      <w:marLeft w:val="0"/>
      <w:marRight w:val="0"/>
      <w:marTop w:val="0"/>
      <w:marBottom w:val="0"/>
      <w:divBdr>
        <w:top w:val="none" w:sz="0" w:space="0" w:color="auto"/>
        <w:left w:val="none" w:sz="0" w:space="0" w:color="auto"/>
        <w:bottom w:val="none" w:sz="0" w:space="0" w:color="auto"/>
        <w:right w:val="none" w:sz="0" w:space="0" w:color="auto"/>
      </w:divBdr>
    </w:div>
    <w:div w:id="352152543">
      <w:bodyDiv w:val="1"/>
      <w:marLeft w:val="0"/>
      <w:marRight w:val="0"/>
      <w:marTop w:val="0"/>
      <w:marBottom w:val="0"/>
      <w:divBdr>
        <w:top w:val="none" w:sz="0" w:space="0" w:color="auto"/>
        <w:left w:val="none" w:sz="0" w:space="0" w:color="auto"/>
        <w:bottom w:val="none" w:sz="0" w:space="0" w:color="auto"/>
        <w:right w:val="none" w:sz="0" w:space="0" w:color="auto"/>
      </w:divBdr>
    </w:div>
    <w:div w:id="376777738">
      <w:bodyDiv w:val="1"/>
      <w:marLeft w:val="0"/>
      <w:marRight w:val="0"/>
      <w:marTop w:val="0"/>
      <w:marBottom w:val="0"/>
      <w:divBdr>
        <w:top w:val="none" w:sz="0" w:space="0" w:color="auto"/>
        <w:left w:val="none" w:sz="0" w:space="0" w:color="auto"/>
        <w:bottom w:val="none" w:sz="0" w:space="0" w:color="auto"/>
        <w:right w:val="none" w:sz="0" w:space="0" w:color="auto"/>
      </w:divBdr>
    </w:div>
    <w:div w:id="400981612">
      <w:bodyDiv w:val="1"/>
      <w:marLeft w:val="0"/>
      <w:marRight w:val="0"/>
      <w:marTop w:val="0"/>
      <w:marBottom w:val="0"/>
      <w:divBdr>
        <w:top w:val="none" w:sz="0" w:space="0" w:color="auto"/>
        <w:left w:val="none" w:sz="0" w:space="0" w:color="auto"/>
        <w:bottom w:val="none" w:sz="0" w:space="0" w:color="auto"/>
        <w:right w:val="none" w:sz="0" w:space="0" w:color="auto"/>
      </w:divBdr>
    </w:div>
    <w:div w:id="406151223">
      <w:bodyDiv w:val="1"/>
      <w:marLeft w:val="0"/>
      <w:marRight w:val="0"/>
      <w:marTop w:val="0"/>
      <w:marBottom w:val="0"/>
      <w:divBdr>
        <w:top w:val="none" w:sz="0" w:space="0" w:color="auto"/>
        <w:left w:val="none" w:sz="0" w:space="0" w:color="auto"/>
        <w:bottom w:val="none" w:sz="0" w:space="0" w:color="auto"/>
        <w:right w:val="none" w:sz="0" w:space="0" w:color="auto"/>
      </w:divBdr>
    </w:div>
    <w:div w:id="756363258">
      <w:bodyDiv w:val="1"/>
      <w:marLeft w:val="0"/>
      <w:marRight w:val="0"/>
      <w:marTop w:val="0"/>
      <w:marBottom w:val="0"/>
      <w:divBdr>
        <w:top w:val="none" w:sz="0" w:space="0" w:color="auto"/>
        <w:left w:val="none" w:sz="0" w:space="0" w:color="auto"/>
        <w:bottom w:val="none" w:sz="0" w:space="0" w:color="auto"/>
        <w:right w:val="none" w:sz="0" w:space="0" w:color="auto"/>
      </w:divBdr>
    </w:div>
    <w:div w:id="1430734918">
      <w:bodyDiv w:val="1"/>
      <w:marLeft w:val="0"/>
      <w:marRight w:val="0"/>
      <w:marTop w:val="0"/>
      <w:marBottom w:val="0"/>
      <w:divBdr>
        <w:top w:val="none" w:sz="0" w:space="0" w:color="auto"/>
        <w:left w:val="none" w:sz="0" w:space="0" w:color="auto"/>
        <w:bottom w:val="none" w:sz="0" w:space="0" w:color="auto"/>
        <w:right w:val="none" w:sz="0" w:space="0" w:color="auto"/>
      </w:divBdr>
    </w:div>
    <w:div w:id="1530874197">
      <w:bodyDiv w:val="1"/>
      <w:marLeft w:val="0"/>
      <w:marRight w:val="0"/>
      <w:marTop w:val="0"/>
      <w:marBottom w:val="0"/>
      <w:divBdr>
        <w:top w:val="none" w:sz="0" w:space="0" w:color="auto"/>
        <w:left w:val="none" w:sz="0" w:space="0" w:color="auto"/>
        <w:bottom w:val="none" w:sz="0" w:space="0" w:color="auto"/>
        <w:right w:val="none" w:sz="0" w:space="0" w:color="auto"/>
      </w:divBdr>
    </w:div>
    <w:div w:id="1587114131">
      <w:bodyDiv w:val="1"/>
      <w:marLeft w:val="0"/>
      <w:marRight w:val="0"/>
      <w:marTop w:val="0"/>
      <w:marBottom w:val="0"/>
      <w:divBdr>
        <w:top w:val="none" w:sz="0" w:space="0" w:color="auto"/>
        <w:left w:val="none" w:sz="0" w:space="0" w:color="auto"/>
        <w:bottom w:val="none" w:sz="0" w:space="0" w:color="auto"/>
        <w:right w:val="none" w:sz="0" w:space="0" w:color="auto"/>
      </w:divBdr>
    </w:div>
    <w:div w:id="1657371186">
      <w:bodyDiv w:val="1"/>
      <w:marLeft w:val="0"/>
      <w:marRight w:val="0"/>
      <w:marTop w:val="0"/>
      <w:marBottom w:val="0"/>
      <w:divBdr>
        <w:top w:val="none" w:sz="0" w:space="0" w:color="auto"/>
        <w:left w:val="none" w:sz="0" w:space="0" w:color="auto"/>
        <w:bottom w:val="none" w:sz="0" w:space="0" w:color="auto"/>
        <w:right w:val="none" w:sz="0" w:space="0" w:color="auto"/>
      </w:divBdr>
    </w:div>
    <w:div w:id="20074003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Mil23</b:Tag>
    <b:SourceType>Report</b:SourceType>
    <b:Guid>{00F61AC9-8DE8-4CED-A432-E471F60A6097}</b:Guid>
    <b:Title>Vital and Viable Coleshill</b:Title>
    <b:Year>2023</b:Year>
    <b:Author>
      <b:Author>
        <b:NameList>
          <b:Person>
            <b:Last>Millington</b:Last>
            <b:First>Steve</b:First>
          </b:Person>
          <b:Person>
            <b:Last>Stephenson</b:Last>
            <b:First>Ben</b:First>
          </b:Person>
        </b:NameList>
      </b:Author>
    </b:Author>
    <b:RefOrder>1</b:RefOrder>
  </b:Source>
  <b:Source>
    <b:Tag>Kam20</b:Tag>
    <b:SourceType>JournalArticle</b:SourceType>
    <b:Guid>{DDA2EE13-BF4F-451E-B756-728445BC7BAD}</b:Guid>
    <b:Title>Change factors and the adaptability of buildings</b:Title>
    <b:Year>2020</b:Year>
    <b:JournalName>Sustainability </b:JournalName>
    <b:Pages>6585</b:Pages>
    <b:Volume>12</b:Volume>
    <b:Issue>6</b:Issue>
    <b:Author>
      <b:Author>
        <b:NameList>
          <b:Person>
            <b:Last>Kamara</b:Last>
            <b:Middle>M</b:Middle>
            <b:First>John </b:First>
          </b:Person>
          <b:Person>
            <b:Last>Heidrich</b:Last>
            <b:First>Oliver</b:First>
          </b:Person>
          <b:Person>
            <b:Last>Maltese</b:Last>
            <b:First>Sebastiono</b:First>
          </b:Person>
          <b:Person>
            <b:Last> Dejaco</b:Last>
            <b:Middle>C</b:Middle>
            <b:First>Mario</b:First>
          </b:Person>
          <b:Person>
            <b:Last>Cecconi</b:Last>
            <b:Middle>Re</b:Middle>
            <b:First>Fulvio</b:First>
          </b:Person>
          <b:Person>
            <b:Last>Tafaro</b:Last>
            <b:Middle>E</b:Middle>
            <b:First>Vincenza</b:First>
          </b:Person>
        </b:NameList>
      </b:Author>
    </b:Author>
    <b:RefOrder>2</b:RefOrder>
  </b:Source>
  <b:Source>
    <b:Tag>AlS20</b:Tag>
    <b:SourceType>JournalArticle</b:SourceType>
    <b:Guid>{4920F938-80F7-4BB6-8C4A-8BC33C8D8CA3}</b:Guid>
    <b:Title>The impact of aligning business, IT, and marketing strategies on firm performance</b:Title>
    <b:JournalName>Industrial marketing management</b:JournalName>
    <b:Year>2020</b:Year>
    <b:Pages>39-49</b:Pages>
    <b:Volume>84</b:Volume>
    <b:Author>
      <b:Author>
        <b:NameList>
          <b:Person>
            <b:Last>Al-Surmi</b:Last>
            <b:First>Abdulrahman</b:First>
          </b:Person>
          <b:Person>
            <b:Last>Guangming</b:Last>
            <b:First>Cao</b:First>
          </b:Person>
          <b:Person>
            <b:Last>Duan</b:Last>
            <b:First>Yanqing </b:First>
          </b:Person>
        </b:NameList>
      </b:Author>
    </b:Author>
    <b:RefOrder>3</b:RefOrder>
  </b:Source>
  <b:Source>
    <b:Tag>Han23</b:Tag>
    <b:SourceType>JournalArticle</b:SourceType>
    <b:Guid>{6EA43BBA-B3B0-4601-8092-94CE79EE1F90}</b:Guid>
    <b:Title>Unleashing the potential of AI: Investigating cutting-edge technologies that are transforming businesses</b:Title>
    <b:JournalName>International Journal of Computer Engineering and Data Science (IJCEDS) </b:JournalName>
    <b:Year>2023</b:Year>
    <b:Pages>1-12</b:Pages>
    <b:Volume>3</b:Volume>
    <b:Issue>2</b:Issue>
    <b:Author>
      <b:Author>
        <b:NameList>
          <b:Person>
            <b:Last>Hanane</b:Last>
            <b:First>Allioui</b:First>
          </b:Person>
          <b:Person>
            <b:Last>Mourdi</b:Last>
            <b:First>Youssef</b:First>
          </b:Person>
        </b:NameList>
      </b:Author>
    </b:Author>
    <b:RefOrder>4</b:RefOrder>
  </b:Source>
  <b:Source>
    <b:Tag>Has20</b:Tag>
    <b:SourceType>JournalArticle</b:SourceType>
    <b:Guid>{DBD8C8FC-DF05-4116-91A1-6C0D348B73B1}</b:Guid>
    <b:Title>Blockchain for supply chain traceability: Business requirements and critical success factors.</b:Title>
    <b:JournalName>Production and Operations Management</b:JournalName>
    <b:Year>2020</b:Year>
    <b:Pages>935-954</b:Pages>
    <b:Volume>29</b:Volume>
    <b:Issue>4</b:Issue>
    <b:Author>
      <b:Author>
        <b:NameList>
          <b:Person>
            <b:Last>Hastig</b:Last>
            <b:Middle>M</b:Middle>
            <b:First>Gabriella</b:First>
          </b:Person>
          <b:Person>
            <b:Last>Sodhi</b:Last>
            <b:Middle>S</b:Middle>
            <b:First> ManMohan</b:First>
          </b:Person>
        </b:NameList>
      </b:Author>
    </b:Author>
    <b:RefOrder>5</b:RefOrder>
  </b:Source>
</b:Sources>
</file>

<file path=customXml/itemProps1.xml><?xml version="1.0" encoding="utf-8"?>
<ds:datastoreItem xmlns:ds="http://schemas.openxmlformats.org/officeDocument/2006/customXml" ds:itemID="{F3226CD0-0E5C-4503-8C43-D3B5BD56509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63</TotalTime>
  <Pages>3</Pages>
  <Words>732</Words>
  <Characters>4175</Characters>
  <Application>Microsoft Office Word</Application>
  <DocSecurity>0</DocSecurity>
  <Lines>34</Lines>
  <Paragraphs>9</Paragraphs>
  <ScaleCrop>false</ScaleCrop>
  <Company/>
  <LinksUpToDate>false</LinksUpToDate>
  <CharactersWithSpaces>4898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flavius filimon</dc:creator>
  <cp:keywords/>
  <dc:description/>
  <cp:lastModifiedBy>flavius filimon</cp:lastModifiedBy>
  <cp:revision>24</cp:revision>
  <dcterms:created xsi:type="dcterms:W3CDTF">2024-03-04T08:47:00Z</dcterms:created>
  <dcterms:modified xsi:type="dcterms:W3CDTF">2024-03-04T17:41:00Z</dcterms:modified>
</cp:coreProperties>
</file>