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5BE38E" w14:textId="77777777" w:rsidR="00141D36" w:rsidRDefault="00141D36" w:rsidP="00141D36">
      <w:pPr>
        <w:spacing w:line="240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t>Personal Branding for Sustainable Employment</w:t>
      </w:r>
      <w:r>
        <w:rPr>
          <w:b/>
          <w:bCs/>
        </w:rPr>
        <w:t xml:space="preserve"> </w:t>
      </w:r>
    </w:p>
    <w:p w14:paraId="46357C40" w14:textId="77777777" w:rsidR="00141D36" w:rsidRDefault="00141D36" w:rsidP="00141D36">
      <w:pPr>
        <w:spacing w:line="240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t>Assessment Component 2</w:t>
      </w:r>
    </w:p>
    <w:tbl>
      <w:tblPr>
        <w:tblStyle w:val="TableGrid"/>
        <w:tblW w:w="10440" w:type="dxa"/>
        <w:tblInd w:w="0" w:type="dxa"/>
        <w:tblLayout w:type="fixed"/>
        <w:tblLook w:val="06A0" w:firstRow="1" w:lastRow="0" w:firstColumn="1" w:lastColumn="0" w:noHBand="1" w:noVBand="1"/>
      </w:tblPr>
      <w:tblGrid>
        <w:gridCol w:w="10440"/>
      </w:tblGrid>
      <w:tr w:rsidR="00141D36" w14:paraId="424D47F2" w14:textId="77777777" w:rsidTr="00141D36">
        <w:trPr>
          <w:trHeight w:val="300"/>
        </w:trPr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EC8FE6" w14:textId="77777777" w:rsidR="00141D36" w:rsidRDefault="00141D36">
            <w:pPr>
              <w:rPr>
                <w:u w:val="single"/>
              </w:rPr>
            </w:pPr>
            <w:r>
              <w:rPr>
                <w:u w:val="single"/>
              </w:rPr>
              <w:t>Link to Video Presentation (with access):</w:t>
            </w:r>
          </w:p>
          <w:p w14:paraId="1828C38E" w14:textId="77777777" w:rsidR="00141D36" w:rsidRDefault="00141D36" w:rsidP="00141D36">
            <w:hyperlink r:id="rId4" w:history="1">
              <w:r>
                <w:rPr>
                  <w:rStyle w:val="Hyperlink"/>
                </w:rPr>
                <w:t>Meeting with Ileana Ciricu (2108842)-20230323_191437-Meeting Recording.mp4</w:t>
              </w:r>
            </w:hyperlink>
          </w:p>
          <w:p w14:paraId="6A592C90" w14:textId="77777777" w:rsidR="00141D36" w:rsidRDefault="00141D36"/>
          <w:p w14:paraId="7A0F917C" w14:textId="77777777" w:rsidR="00141D36" w:rsidRDefault="00141D36"/>
        </w:tc>
      </w:tr>
      <w:tr w:rsidR="00141D36" w14:paraId="304B8A5A" w14:textId="77777777" w:rsidTr="00141D36">
        <w:trPr>
          <w:trHeight w:val="300"/>
        </w:trPr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CDD92B" w14:textId="77777777" w:rsidR="00141D36" w:rsidRDefault="00141D36">
            <w:pPr>
              <w:rPr>
                <w:u w:val="single"/>
              </w:rPr>
            </w:pPr>
            <w:r>
              <w:rPr>
                <w:u w:val="single"/>
              </w:rPr>
              <w:t>Reference List:</w:t>
            </w:r>
          </w:p>
          <w:p w14:paraId="591120AF" w14:textId="77777777" w:rsidR="00141D36" w:rsidRDefault="00141D36"/>
          <w:p w14:paraId="011FC028" w14:textId="77777777" w:rsidR="00141D36" w:rsidRDefault="00141D36"/>
          <w:p w14:paraId="38009C92" w14:textId="77777777" w:rsidR="00141D36" w:rsidRDefault="00141D36" w:rsidP="00141D36">
            <w:pPr>
              <w:pStyle w:val="Heading1"/>
            </w:pPr>
            <w:r>
              <w:t>References</w:t>
            </w:r>
          </w:p>
          <w:p w14:paraId="0A8364C9" w14:textId="77777777" w:rsidR="00141D36" w:rsidRDefault="00141D36" w:rsidP="00141D36">
            <w:pPr>
              <w:spacing w:before="240" w:after="240" w:line="360" w:lineRule="auto"/>
              <w:jc w:val="both"/>
              <w:rPr>
                <w:rFonts w:ascii="Times New Roman" w:hAnsi="Times New Roman"/>
                <w:b/>
                <w:i/>
                <w:color w:val="000000"/>
                <w:szCs w:val="24"/>
                <w:shd w:val="clear" w:color="auto" w:fill="FFFFFF"/>
              </w:rPr>
            </w:pPr>
            <w:r>
              <w:rPr>
                <w:rFonts w:ascii="Times New Roman" w:hAnsi="Times New Roman"/>
                <w:b/>
                <w:i/>
                <w:color w:val="000000"/>
                <w:szCs w:val="24"/>
                <w:shd w:val="clear" w:color="auto" w:fill="FFFFFF"/>
              </w:rPr>
              <w:t>Books</w:t>
            </w:r>
          </w:p>
          <w:p w14:paraId="6DBE1B07" w14:textId="77777777" w:rsidR="00141D36" w:rsidRDefault="00141D36" w:rsidP="00141D36">
            <w:pPr>
              <w:spacing w:before="240" w:after="240" w:line="360" w:lineRule="auto"/>
              <w:jc w:val="both"/>
            </w:pP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Aliu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J., </w:t>
            </w: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Aigbavboa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C. and </w:t>
            </w: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Thwala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W., 2021.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A 21st-century employability skills improvement framework for the construction industry</w:t>
            </w:r>
            <w:r>
              <w:rPr>
                <w:rFonts w:ascii="Times New Roman" w:hAnsi="Times New Roman"/>
                <w:color w:val="000000"/>
                <w:szCs w:val="24"/>
              </w:rPr>
              <w:t>. Routledge.</w:t>
            </w:r>
            <w:hyperlink r:id="rId5" w:history="1">
              <w:r>
                <w:rPr>
                  <w:rStyle w:val="Hyperlink"/>
                  <w:color w:val="000000"/>
                </w:rPr>
                <w:t xml:space="preserve"> https://books.google.com/books?hl=en&amp;lr=&amp;id=zXceEAAAQBAJ&amp;oi=fnd&amp;pg=PP1&amp;dq=employability+skills+book&amp;ots=HoYmSCio0W&amp;sig=d2zxHBCkFyq4ry7_fkqObHq2TcE</w:t>
              </w:r>
            </w:hyperlink>
          </w:p>
          <w:p w14:paraId="311FDB99" w14:textId="77777777" w:rsidR="00141D36" w:rsidRDefault="00141D36" w:rsidP="00141D36">
            <w:pPr>
              <w:spacing w:before="240" w:after="240" w:line="360" w:lineRule="auto"/>
              <w:jc w:val="both"/>
            </w:pPr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Hutt, M.D. and </w:t>
            </w: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Speh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T.W., 2021.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Business marketing management: B2B</w:t>
            </w:r>
            <w:r>
              <w:rPr>
                <w:rFonts w:ascii="Times New Roman" w:hAnsi="Times New Roman"/>
                <w:color w:val="000000"/>
                <w:szCs w:val="24"/>
              </w:rPr>
              <w:t>. South-Western, Cengage Learning. http://dspace.vnbrims.org:13000/jspui/bitstream/123456789/4877/1/Business%20Marketing%20Management%20B2B.pdf</w:t>
            </w:r>
          </w:p>
          <w:p w14:paraId="2E384065" w14:textId="77777777" w:rsidR="00141D36" w:rsidRDefault="00141D36" w:rsidP="00141D36">
            <w:pPr>
              <w:spacing w:before="240" w:after="240" w:line="360" w:lineRule="auto"/>
              <w:jc w:val="both"/>
              <w:rPr>
                <w:rFonts w:ascii="Times New Roman" w:hAnsi="Times New Roman"/>
                <w:b/>
                <w:i/>
                <w:color w:val="000000"/>
                <w:szCs w:val="24"/>
                <w:shd w:val="clear" w:color="auto" w:fill="FFFFFF"/>
              </w:rPr>
            </w:pPr>
            <w:r>
              <w:rPr>
                <w:rFonts w:ascii="Times New Roman" w:hAnsi="Times New Roman"/>
                <w:b/>
                <w:i/>
                <w:color w:val="000000"/>
                <w:szCs w:val="24"/>
                <w:shd w:val="clear" w:color="auto" w:fill="FFFFFF"/>
              </w:rPr>
              <w:t>Websites</w:t>
            </w:r>
          </w:p>
          <w:p w14:paraId="3F0B24EE" w14:textId="77777777" w:rsidR="00141D36" w:rsidRDefault="00141D36" w:rsidP="00141D36">
            <w:pPr>
              <w:spacing w:before="240" w:after="240" w:line="360" w:lineRule="auto"/>
              <w:jc w:val="both"/>
            </w:pPr>
            <w:r>
              <w:rPr>
                <w:rFonts w:ascii="Times New Roman" w:hAnsi="Times New Roman"/>
                <w:i/>
                <w:color w:val="000000"/>
                <w:szCs w:val="24"/>
              </w:rPr>
              <w:t xml:space="preserve">Marketing job description template: </w:t>
            </w:r>
            <w:proofErr w:type="spellStart"/>
            <w:r>
              <w:rPr>
                <w:rFonts w:ascii="Times New Roman" w:hAnsi="Times New Roman"/>
                <w:i/>
                <w:color w:val="000000"/>
                <w:szCs w:val="24"/>
              </w:rPr>
              <w:t>Linkedin</w:t>
            </w:r>
            <w:proofErr w:type="spellEnd"/>
            <w:r>
              <w:rPr>
                <w:rFonts w:ascii="Times New Roman" w:hAnsi="Times New Roman"/>
                <w:i/>
                <w:color w:val="000000"/>
                <w:szCs w:val="24"/>
              </w:rPr>
              <w:t xml:space="preserve"> Talent Solutions</w:t>
            </w:r>
            <w:r>
              <w:rPr>
                <w:rFonts w:ascii="Times New Roman" w:hAnsi="Times New Roman"/>
                <w:color w:val="000000"/>
                <w:szCs w:val="24"/>
              </w:rPr>
              <w:t xml:space="preserve"> (2020)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Business Solutions on LinkedIn</w:t>
            </w:r>
            <w:r>
              <w:rPr>
                <w:rFonts w:ascii="Times New Roman" w:hAnsi="Times New Roman"/>
                <w:color w:val="000000"/>
                <w:szCs w:val="24"/>
              </w:rPr>
              <w:t>. Available at: https://business.linkedin.com/talent-solutions/resources/how-to-hire-guides/marketing/job-description (Accessed: February 16, 2023).</w:t>
            </w:r>
          </w:p>
          <w:p w14:paraId="299487D1" w14:textId="77777777" w:rsidR="00141D36" w:rsidRDefault="00141D36" w:rsidP="00141D36">
            <w:pPr>
              <w:spacing w:before="240" w:after="240" w:line="360" w:lineRule="auto"/>
              <w:jc w:val="both"/>
              <w:rPr>
                <w:rFonts w:ascii="Times New Roman" w:hAnsi="Times New Roman"/>
                <w:b/>
                <w:i/>
                <w:color w:val="000000"/>
                <w:szCs w:val="24"/>
                <w:shd w:val="clear" w:color="auto" w:fill="FFFFFF"/>
              </w:rPr>
            </w:pPr>
            <w:r>
              <w:rPr>
                <w:rFonts w:ascii="Times New Roman" w:hAnsi="Times New Roman"/>
                <w:b/>
                <w:i/>
                <w:color w:val="000000"/>
                <w:szCs w:val="24"/>
                <w:shd w:val="clear" w:color="auto" w:fill="FFFFFF"/>
              </w:rPr>
              <w:t>Journals &amp; PDFs</w:t>
            </w:r>
          </w:p>
          <w:p w14:paraId="422B3019" w14:textId="77777777" w:rsidR="00141D36" w:rsidRDefault="00141D36" w:rsidP="00141D36">
            <w:pPr>
              <w:spacing w:before="240" w:after="240" w:line="360" w:lineRule="auto"/>
              <w:jc w:val="both"/>
            </w:pPr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Childers, C.C., Lemon, </w:t>
            </w:r>
            <w:proofErr w:type="gramStart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>L.L.</w:t>
            </w:r>
            <w:proofErr w:type="gramEnd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 and Hoy, M.G., 2019. # Sponsored# Ad: Agency perspective on influencer marketing campaigns. </w:t>
            </w:r>
            <w:r>
              <w:rPr>
                <w:rFonts w:ascii="Times New Roman" w:hAnsi="Times New Roman"/>
                <w:i/>
                <w:szCs w:val="24"/>
              </w:rPr>
              <w:t>Journal of Current Issues &amp; Research in Advertising</w:t>
            </w:r>
            <w:r>
              <w:rPr>
                <w:rFonts w:ascii="Times New Roman" w:hAnsi="Times New Roman"/>
                <w:szCs w:val="24"/>
              </w:rPr>
              <w:t xml:space="preserve">, </w:t>
            </w:r>
            <w:r>
              <w:rPr>
                <w:rFonts w:ascii="Times New Roman" w:hAnsi="Times New Roman"/>
                <w:i/>
                <w:szCs w:val="24"/>
              </w:rPr>
              <w:t>40</w:t>
            </w:r>
            <w:r>
              <w:rPr>
                <w:rFonts w:ascii="Times New Roman" w:hAnsi="Times New Roman"/>
                <w:szCs w:val="24"/>
              </w:rPr>
              <w:t>(3), pp.258-274.</w:t>
            </w:r>
            <w:hyperlink r:id="rId6" w:history="1">
              <w:r>
                <w:rPr>
                  <w:rStyle w:val="Hyperlink"/>
                </w:rPr>
                <w:t xml:space="preserve"> </w:t>
              </w:r>
            </w:hyperlink>
            <w:hyperlink r:id="rId7" w:history="1">
              <w:r>
                <w:rPr>
                  <w:rStyle w:val="Hyperlink"/>
                  <w:color w:val="1155CC"/>
                  <w:shd w:val="clear" w:color="auto" w:fill="FFFFFF"/>
                </w:rPr>
                <w:t>https://www.tandfonline.com/doi/abs/10.1080/10641734.2018.1521113</w:t>
              </w:r>
            </w:hyperlink>
          </w:p>
          <w:p w14:paraId="0DE0FA63" w14:textId="77777777" w:rsidR="00141D36" w:rsidRDefault="00141D36" w:rsidP="00141D36">
            <w:pPr>
              <w:spacing w:before="240" w:after="240" w:line="360" w:lineRule="auto"/>
              <w:jc w:val="both"/>
            </w:pP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lastRenderedPageBreak/>
              <w:t>Enyinda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C.I., </w:t>
            </w: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Opute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A.P., </w:t>
            </w: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Fadahunsi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A. and Mbah, C.H., 2021. Marketing-sales-service interface and social media marketing influence on B2B sales process.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Journal of Business &amp; Industrial Marketing</w:t>
            </w:r>
            <w:r>
              <w:rPr>
                <w:rFonts w:ascii="Times New Roman" w:hAnsi="Times New Roman"/>
                <w:color w:val="000000"/>
                <w:szCs w:val="24"/>
              </w:rPr>
              <w:t xml:space="preserve">,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36</w:t>
            </w:r>
            <w:r>
              <w:rPr>
                <w:rFonts w:ascii="Times New Roman" w:hAnsi="Times New Roman"/>
                <w:color w:val="000000"/>
                <w:szCs w:val="24"/>
              </w:rPr>
              <w:t>(6), pp.990-1009. https://www.emerald.com/insight/content/doi/10.1108/JBIM-01-2019-0053/full/html</w:t>
            </w:r>
          </w:p>
          <w:p w14:paraId="0AF27080" w14:textId="77777777" w:rsidR="00141D36" w:rsidRDefault="00141D36" w:rsidP="00141D36">
            <w:pPr>
              <w:spacing w:before="240" w:after="240" w:line="360" w:lineRule="auto"/>
              <w:jc w:val="both"/>
            </w:pP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Fajaryati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N. and </w:t>
            </w: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Akhyar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M., 2020. The employability skills needed to face the demands of work in the future: Systematic literature reviews.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Open Engineering</w:t>
            </w:r>
            <w:r>
              <w:rPr>
                <w:rFonts w:ascii="Times New Roman" w:hAnsi="Times New Roman"/>
                <w:color w:val="000000"/>
                <w:szCs w:val="24"/>
              </w:rPr>
              <w:t xml:space="preserve">,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10</w:t>
            </w:r>
            <w:r>
              <w:rPr>
                <w:rFonts w:ascii="Times New Roman" w:hAnsi="Times New Roman"/>
                <w:color w:val="000000"/>
                <w:szCs w:val="24"/>
              </w:rPr>
              <w:t>(1), pp.595-603.</w:t>
            </w:r>
            <w:hyperlink r:id="rId8" w:history="1">
              <w:r>
                <w:rPr>
                  <w:rStyle w:val="Hyperlink"/>
                  <w:color w:val="000000"/>
                </w:rPr>
                <w:t xml:space="preserve"> https://www.degruyter.com/document/doi/10.1515/eng-2020-0072/html</w:t>
              </w:r>
            </w:hyperlink>
          </w:p>
          <w:p w14:paraId="11D28B63" w14:textId="77777777" w:rsidR="00141D36" w:rsidRDefault="00141D36" w:rsidP="00141D36">
            <w:pPr>
              <w:spacing w:before="240" w:after="240" w:line="360" w:lineRule="auto"/>
              <w:jc w:val="both"/>
            </w:pP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McGunagle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D. and </w:t>
            </w: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Zizka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L., 2020. Employability skills for 21st-century STEM students: the employers' perspective.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Higher education, skills and work-based learning</w:t>
            </w:r>
            <w:r>
              <w:rPr>
                <w:rFonts w:ascii="Times New Roman" w:hAnsi="Times New Roman"/>
                <w:color w:val="000000"/>
                <w:szCs w:val="24"/>
              </w:rPr>
              <w:t xml:space="preserve">,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10</w:t>
            </w:r>
            <w:r>
              <w:rPr>
                <w:rFonts w:ascii="Times New Roman" w:hAnsi="Times New Roman"/>
                <w:color w:val="000000"/>
                <w:szCs w:val="24"/>
              </w:rPr>
              <w:t>(3), pp.591-606.</w:t>
            </w:r>
            <w:hyperlink r:id="rId9" w:history="1">
              <w:r>
                <w:rPr>
                  <w:rStyle w:val="Hyperlink"/>
                  <w:color w:val="000000"/>
                </w:rPr>
                <w:t xml:space="preserve"> https://commons.erau.edu/cgi/viewcontent.cgi?article=2500&amp;context=publication</w:t>
              </w:r>
            </w:hyperlink>
          </w:p>
          <w:p w14:paraId="553A00DF" w14:textId="77777777" w:rsidR="00141D36" w:rsidRDefault="00141D36" w:rsidP="00141D36">
            <w:pPr>
              <w:spacing w:before="240" w:after="240" w:line="360" w:lineRule="auto"/>
              <w:jc w:val="both"/>
            </w:pPr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>Mannucci</w:t>
            </w:r>
            <w:proofErr w:type="spellEnd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, P.V., </w:t>
            </w:r>
            <w:proofErr w:type="spellStart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>Orazi</w:t>
            </w:r>
            <w:proofErr w:type="spellEnd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, D.C. and de </w:t>
            </w:r>
            <w:proofErr w:type="spellStart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>Valck</w:t>
            </w:r>
            <w:proofErr w:type="spellEnd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, K., 2021. Developing improvisation skills: The influence of individual orientations. </w:t>
            </w:r>
            <w:r>
              <w:rPr>
                <w:rFonts w:ascii="Times New Roman" w:hAnsi="Times New Roman"/>
                <w:i/>
                <w:szCs w:val="24"/>
              </w:rPr>
              <w:t>Administrative Science Quarterly</w:t>
            </w:r>
            <w:r>
              <w:rPr>
                <w:rFonts w:ascii="Times New Roman" w:hAnsi="Times New Roman"/>
                <w:szCs w:val="24"/>
              </w:rPr>
              <w:t xml:space="preserve">, </w:t>
            </w:r>
            <w:r>
              <w:rPr>
                <w:rFonts w:ascii="Times New Roman" w:hAnsi="Times New Roman"/>
                <w:i/>
                <w:szCs w:val="24"/>
              </w:rPr>
              <w:t>66</w:t>
            </w:r>
            <w:r>
              <w:rPr>
                <w:rFonts w:ascii="Times New Roman" w:hAnsi="Times New Roman"/>
                <w:szCs w:val="24"/>
              </w:rPr>
              <w:t>(3), pp.612-658.</w:t>
            </w:r>
            <w:hyperlink r:id="rId10" w:history="1">
              <w:r>
                <w:rPr>
                  <w:rStyle w:val="Hyperlink"/>
                </w:rPr>
                <w:t xml:space="preserve"> </w:t>
              </w:r>
            </w:hyperlink>
            <w:hyperlink r:id="rId11" w:history="1">
              <w:r>
                <w:rPr>
                  <w:rStyle w:val="Hyperlink"/>
                  <w:color w:val="1155CC"/>
                  <w:shd w:val="clear" w:color="auto" w:fill="FFFFFF"/>
                </w:rPr>
                <w:t>https://journals.sagepub.com/doi/pdf/10.1177/0001839220975697</w:t>
              </w:r>
            </w:hyperlink>
          </w:p>
          <w:p w14:paraId="2D4055C9" w14:textId="77777777" w:rsidR="00141D36" w:rsidRDefault="00141D36" w:rsidP="00141D36">
            <w:pPr>
              <w:spacing w:before="240" w:after="240" w:line="360" w:lineRule="auto"/>
              <w:jc w:val="both"/>
            </w:pPr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Sánchez-Gutiérrez, J., </w:t>
            </w: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Cabanelas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P., </w:t>
            </w:r>
            <w:proofErr w:type="spellStart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>Lampón</w:t>
            </w:r>
            <w:proofErr w:type="spellEnd"/>
            <w:r>
              <w:rPr>
                <w:rFonts w:ascii="Times New Roman" w:hAnsi="Times New Roman"/>
                <w:color w:val="000000"/>
                <w:szCs w:val="24"/>
                <w:shd w:val="clear" w:color="auto" w:fill="FFFFFF"/>
              </w:rPr>
              <w:t xml:space="preserve">, J.F. and González-Alvarado, T.E., 2019. The impact on the competitiveness of customer value creation through relationship capabilities and marketing innovation.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Journal of business &amp; industrial marketing</w:t>
            </w:r>
            <w:r>
              <w:rPr>
                <w:rFonts w:ascii="Times New Roman" w:hAnsi="Times New Roman"/>
                <w:color w:val="000000"/>
                <w:szCs w:val="24"/>
              </w:rPr>
              <w:t xml:space="preserve">, </w:t>
            </w:r>
            <w:r>
              <w:rPr>
                <w:rFonts w:ascii="Times New Roman" w:hAnsi="Times New Roman"/>
                <w:i/>
                <w:color w:val="000000"/>
                <w:szCs w:val="24"/>
              </w:rPr>
              <w:t>34</w:t>
            </w:r>
            <w:r>
              <w:rPr>
                <w:rFonts w:ascii="Times New Roman" w:hAnsi="Times New Roman"/>
                <w:color w:val="000000"/>
                <w:szCs w:val="24"/>
              </w:rPr>
              <w:t>(3), pp.618-627.</w:t>
            </w:r>
            <w:hyperlink r:id="rId12" w:history="1">
              <w:r>
                <w:rPr>
                  <w:rStyle w:val="Hyperlink"/>
                  <w:color w:val="000000"/>
                </w:rPr>
                <w:t xml:space="preserve"> https://www.researchgate.net/profile/Jose-Sanchez-Gutierrez/publication/328106564_The_impact_on_competitiveness_of_customer_value_creation_through_relationship_capabilities_and_marketing_innovation/links/5cfba5e9a6fdccd1308aa987/The-impact-on-competitiveness-of-customer-value-creation-through-relationship-capabilities-and-marketing-innovation.pdf</w:t>
              </w:r>
            </w:hyperlink>
          </w:p>
          <w:p w14:paraId="1827D3A4" w14:textId="77777777" w:rsidR="00141D36" w:rsidRDefault="00141D36" w:rsidP="00141D36">
            <w:pPr>
              <w:spacing w:before="240" w:after="240" w:line="360" w:lineRule="auto"/>
              <w:jc w:val="both"/>
            </w:pPr>
            <w:proofErr w:type="spellStart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>Jin</w:t>
            </w:r>
            <w:proofErr w:type="spellEnd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, S.V., Muqaddam, A. and Ryu, E., 2019. Instafamous and social media influencer marketing. </w:t>
            </w:r>
            <w:r>
              <w:rPr>
                <w:rFonts w:ascii="Times New Roman" w:hAnsi="Times New Roman"/>
                <w:i/>
                <w:szCs w:val="24"/>
              </w:rPr>
              <w:t>Marketing Intelligence &amp; Planning</w:t>
            </w:r>
            <w:r>
              <w:rPr>
                <w:rFonts w:ascii="Times New Roman" w:hAnsi="Times New Roman"/>
                <w:szCs w:val="24"/>
              </w:rPr>
              <w:t xml:space="preserve">, </w:t>
            </w:r>
            <w:r>
              <w:rPr>
                <w:rFonts w:ascii="Times New Roman" w:hAnsi="Times New Roman"/>
                <w:i/>
                <w:szCs w:val="24"/>
              </w:rPr>
              <w:t>37</w:t>
            </w:r>
            <w:r>
              <w:rPr>
                <w:rFonts w:ascii="Times New Roman" w:hAnsi="Times New Roman"/>
                <w:szCs w:val="24"/>
              </w:rPr>
              <w:t>(5), pp.567-579.</w:t>
            </w:r>
            <w:hyperlink r:id="rId13" w:history="1">
              <w:r>
                <w:rPr>
                  <w:rStyle w:val="Hyperlink"/>
                </w:rPr>
                <w:t xml:space="preserve"> </w:t>
              </w:r>
            </w:hyperlink>
            <w:hyperlink r:id="rId14" w:history="1">
              <w:r>
                <w:rPr>
                  <w:rStyle w:val="Hyperlink"/>
                  <w:color w:val="1155CC"/>
                  <w:shd w:val="clear" w:color="auto" w:fill="FFFFFF"/>
                </w:rPr>
                <w:t>https://www.emerald.com/insight/content/doi/10.1108/MIP-09-2018-0375/full/html</w:t>
              </w:r>
            </w:hyperlink>
          </w:p>
          <w:p w14:paraId="4AEF0954" w14:textId="77777777" w:rsidR="00141D36" w:rsidRDefault="00141D36" w:rsidP="00141D36">
            <w:pPr>
              <w:spacing w:before="240" w:after="240" w:line="360" w:lineRule="auto"/>
              <w:jc w:val="both"/>
            </w:pPr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Rios, J.A., Ling, G., Pugh, R., Becker, D. and Bacall, A., 2020. Identifying critical 21st-century skills for workplace success: A content analysis of job advertisements. </w:t>
            </w:r>
            <w:r>
              <w:rPr>
                <w:rFonts w:ascii="Times New Roman" w:hAnsi="Times New Roman"/>
                <w:i/>
                <w:szCs w:val="24"/>
              </w:rPr>
              <w:t>Educational Researcher</w:t>
            </w:r>
            <w:r>
              <w:rPr>
                <w:rFonts w:ascii="Times New Roman" w:hAnsi="Times New Roman"/>
                <w:szCs w:val="24"/>
              </w:rPr>
              <w:t xml:space="preserve">, </w:t>
            </w:r>
            <w:r>
              <w:rPr>
                <w:rFonts w:ascii="Times New Roman" w:hAnsi="Times New Roman"/>
                <w:i/>
                <w:szCs w:val="24"/>
              </w:rPr>
              <w:t>49</w:t>
            </w:r>
            <w:r>
              <w:rPr>
                <w:rFonts w:ascii="Times New Roman" w:hAnsi="Times New Roman"/>
                <w:szCs w:val="24"/>
              </w:rPr>
              <w:t>(2), pp.80-89.</w:t>
            </w:r>
            <w:hyperlink r:id="rId15" w:history="1">
              <w:r>
                <w:rPr>
                  <w:rStyle w:val="Hyperlink"/>
                </w:rPr>
                <w:t xml:space="preserve"> </w:t>
              </w:r>
            </w:hyperlink>
            <w:hyperlink r:id="rId16" w:history="1">
              <w:r>
                <w:rPr>
                  <w:rStyle w:val="Hyperlink"/>
                  <w:color w:val="1155CC"/>
                  <w:shd w:val="clear" w:color="auto" w:fill="FFFFFF"/>
                </w:rPr>
                <w:t>https://journals.sagepub.com/doi/pdf/10.3102/0013189X19890600</w:t>
              </w:r>
            </w:hyperlink>
          </w:p>
          <w:p w14:paraId="4F45B1AF" w14:textId="77777777" w:rsidR="00141D36" w:rsidRDefault="00141D36" w:rsidP="00141D36">
            <w:pPr>
              <w:spacing w:before="240" w:after="240" w:line="360" w:lineRule="auto"/>
              <w:jc w:val="both"/>
            </w:pPr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Xiao, Z., Zhou, M.X., Chen, W., Yang, H. and Chi, C., 2020, April. If </w:t>
            </w:r>
            <w:proofErr w:type="spellStart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>i</w:t>
            </w:r>
            <w:proofErr w:type="spellEnd"/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 hear you correctly: Building and evaluating interview chatbots with active listening skills. In </w:t>
            </w:r>
            <w:r>
              <w:rPr>
                <w:rFonts w:ascii="Times New Roman" w:hAnsi="Times New Roman"/>
                <w:i/>
                <w:szCs w:val="24"/>
              </w:rPr>
              <w:t xml:space="preserve">Proceedings of the 2020 CHI Conference on </w:t>
            </w:r>
            <w:r>
              <w:rPr>
                <w:rFonts w:ascii="Times New Roman" w:hAnsi="Times New Roman"/>
                <w:i/>
                <w:szCs w:val="24"/>
              </w:rPr>
              <w:lastRenderedPageBreak/>
              <w:t>Human Factors in Computing Systems</w:t>
            </w:r>
            <w:r>
              <w:rPr>
                <w:rFonts w:ascii="Times New Roman" w:hAnsi="Times New Roman"/>
                <w:szCs w:val="24"/>
              </w:rPr>
              <w:t xml:space="preserve"> (pp. 1-14).</w:t>
            </w:r>
            <w:hyperlink r:id="rId17" w:history="1">
              <w:r>
                <w:rPr>
                  <w:rStyle w:val="Hyperlink"/>
                </w:rPr>
                <w:t xml:space="preserve"> </w:t>
              </w:r>
            </w:hyperlink>
            <w:hyperlink r:id="rId18" w:history="1">
              <w:r>
                <w:rPr>
                  <w:rStyle w:val="Hyperlink"/>
                  <w:color w:val="1155CC"/>
                  <w:shd w:val="clear" w:color="auto" w:fill="FFFFFF"/>
                </w:rPr>
                <w:t>https://dl.acm.org/doi/abs/10.1145/3313831.3376131</w:t>
              </w:r>
            </w:hyperlink>
          </w:p>
          <w:p w14:paraId="3FBE5C11" w14:textId="77777777" w:rsidR="00141D36" w:rsidRDefault="00141D36" w:rsidP="00141D36">
            <w:pPr>
              <w:spacing w:before="240" w:after="240" w:line="360" w:lineRule="auto"/>
              <w:jc w:val="both"/>
            </w:pPr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Sharma, D., Shukla, R., Giri, A.K. and Kumar, S., 2019, January. A brief review on search engine optimization. In </w:t>
            </w:r>
            <w:r>
              <w:rPr>
                <w:rFonts w:ascii="Times New Roman" w:hAnsi="Times New Roman"/>
                <w:i/>
                <w:szCs w:val="24"/>
              </w:rPr>
              <w:t>2019 9th international conference on cloud computing, data science &amp; engineering (confluence)</w:t>
            </w:r>
            <w:r>
              <w:rPr>
                <w:rFonts w:ascii="Times New Roman" w:hAnsi="Times New Roman"/>
                <w:szCs w:val="24"/>
              </w:rPr>
              <w:t xml:space="preserve"> (pp. 687-692). IEEE.</w:t>
            </w:r>
            <w:hyperlink r:id="rId19" w:history="1">
              <w:r>
                <w:rPr>
                  <w:rStyle w:val="Hyperlink"/>
                </w:rPr>
                <w:t xml:space="preserve"> </w:t>
              </w:r>
            </w:hyperlink>
            <w:hyperlink r:id="rId20" w:history="1">
              <w:r>
                <w:rPr>
                  <w:rStyle w:val="Hyperlink"/>
                  <w:color w:val="1155CC"/>
                  <w:shd w:val="clear" w:color="auto" w:fill="FFFFFF"/>
                </w:rPr>
                <w:t>https://ieeexplore.ieee.org/abstract/document/8776976/</w:t>
              </w:r>
            </w:hyperlink>
          </w:p>
          <w:p w14:paraId="04DEDBAF" w14:textId="77777777" w:rsidR="00141D36" w:rsidRDefault="00141D36" w:rsidP="00141D36">
            <w:r>
              <w:rPr>
                <w:rFonts w:ascii="Times New Roman" w:hAnsi="Times New Roman"/>
                <w:color w:val="222222"/>
                <w:szCs w:val="24"/>
                <w:shd w:val="clear" w:color="auto" w:fill="FFFFFF"/>
              </w:rPr>
              <w:t xml:space="preserve">Nisar, Q.A., Nasir, N., Jamshed, S., Naz, S., Ali, M. and Ali, S., 2021. Big data management and environmental performance: Role of big data decision-making capabilities and decision-making quality. </w:t>
            </w:r>
            <w:r>
              <w:rPr>
                <w:rFonts w:ascii="Times New Roman" w:hAnsi="Times New Roman"/>
                <w:i/>
                <w:szCs w:val="24"/>
              </w:rPr>
              <w:t>Journal of Enterprise Information Management</w:t>
            </w:r>
            <w:r>
              <w:rPr>
                <w:rFonts w:ascii="Times New Roman" w:hAnsi="Times New Roman"/>
                <w:szCs w:val="24"/>
              </w:rPr>
              <w:t xml:space="preserve">, </w:t>
            </w:r>
            <w:r>
              <w:rPr>
                <w:rFonts w:ascii="Times New Roman" w:hAnsi="Times New Roman"/>
                <w:i/>
                <w:szCs w:val="24"/>
              </w:rPr>
              <w:t>34</w:t>
            </w:r>
            <w:r>
              <w:rPr>
                <w:rFonts w:ascii="Times New Roman" w:hAnsi="Times New Roman"/>
                <w:szCs w:val="24"/>
              </w:rPr>
              <w:t>(4), pp.1061-1096.</w:t>
            </w:r>
            <w:hyperlink r:id="rId21" w:history="1">
              <w:r>
                <w:rPr>
                  <w:rStyle w:val="Hyperlink"/>
                </w:rPr>
                <w:t xml:space="preserve"> </w:t>
              </w:r>
            </w:hyperlink>
            <w:r>
              <w:rPr>
                <w:rFonts w:ascii="Times New Roman" w:hAnsi="Times New Roman"/>
                <w:color w:val="1155CC"/>
                <w:szCs w:val="24"/>
                <w:u w:val="single"/>
                <w:shd w:val="clear" w:color="auto" w:fill="FFFFFF"/>
              </w:rPr>
              <w:t>https://www.emerald.com/insight/content/doi/10.1108/JEIM-04-2020-0137/full</w:t>
            </w:r>
          </w:p>
          <w:p w14:paraId="3A1B6532" w14:textId="77777777" w:rsidR="00141D36" w:rsidRDefault="00141D36"/>
          <w:p w14:paraId="4805FE84" w14:textId="77777777" w:rsidR="00141D36" w:rsidRDefault="00141D36"/>
          <w:p w14:paraId="2901DA9B" w14:textId="77777777" w:rsidR="00141D36" w:rsidRDefault="00141D36"/>
          <w:p w14:paraId="472C3F2E" w14:textId="77777777" w:rsidR="00141D36" w:rsidRDefault="00141D36"/>
          <w:p w14:paraId="07809D82" w14:textId="77777777" w:rsidR="00141D36" w:rsidRDefault="00141D36"/>
          <w:p w14:paraId="6C2736E0" w14:textId="77777777" w:rsidR="00141D36" w:rsidRDefault="00141D36"/>
          <w:p w14:paraId="3771277C" w14:textId="77777777" w:rsidR="00141D36" w:rsidRDefault="00141D36"/>
          <w:p w14:paraId="0B04A07C" w14:textId="77777777" w:rsidR="00141D36" w:rsidRDefault="00141D36"/>
          <w:p w14:paraId="4B8D5FC1" w14:textId="77777777" w:rsidR="00141D36" w:rsidRDefault="00141D36"/>
          <w:p w14:paraId="099F5D7C" w14:textId="77777777" w:rsidR="00141D36" w:rsidRDefault="00141D36"/>
          <w:p w14:paraId="41D226E1" w14:textId="77777777" w:rsidR="00141D36" w:rsidRDefault="00141D36"/>
          <w:p w14:paraId="362A4E7F" w14:textId="77777777" w:rsidR="00141D36" w:rsidRDefault="00141D36"/>
          <w:p w14:paraId="10121FED" w14:textId="77777777" w:rsidR="00141D36" w:rsidRDefault="00141D36"/>
          <w:p w14:paraId="225F8D02" w14:textId="77777777" w:rsidR="00141D36" w:rsidRDefault="00141D36"/>
          <w:p w14:paraId="46B14B43" w14:textId="77777777" w:rsidR="00141D36" w:rsidRDefault="00141D36"/>
          <w:p w14:paraId="1AA11266" w14:textId="77777777" w:rsidR="00141D36" w:rsidRDefault="00141D36"/>
        </w:tc>
      </w:tr>
    </w:tbl>
    <w:p w14:paraId="68D86BB9" w14:textId="77777777" w:rsidR="00141D36" w:rsidRDefault="00141D36"/>
    <w:sectPr w:rsidR="00141D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1D36"/>
    <w:rsid w:val="00141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A84F96"/>
  <w15:chartTrackingRefBased/>
  <w15:docId w15:val="{750D5E70-1DBF-4555-BB73-F3ADB1D45A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1D36"/>
    <w:pPr>
      <w:spacing w:after="0" w:line="48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41D36"/>
    <w:pPr>
      <w:keepNext/>
      <w:keepLines/>
      <w:suppressAutoHyphens/>
      <w:autoSpaceDN w:val="0"/>
      <w:spacing w:line="360" w:lineRule="auto"/>
      <w:jc w:val="both"/>
      <w:outlineLvl w:val="0"/>
    </w:pPr>
    <w:rPr>
      <w:rFonts w:ascii="Times New Roman" w:hAnsi="Times New Roman"/>
      <w:b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41D3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141D36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41D36"/>
    <w:rPr>
      <w:rFonts w:ascii="Times New Roman" w:eastAsia="Times New Roman" w:hAnsi="Times New Roman" w:cs="Times New Roman"/>
      <w:b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857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gruyter.com/document/doi/10.1515/eng-2020-0072/html" TargetMode="External"/><Relationship Id="rId13" Type="http://schemas.openxmlformats.org/officeDocument/2006/relationships/hyperlink" Target="https://www.emerald.com/insight/content/doi/10.1108/MIP-09-2018-0375/full/html" TargetMode="External"/><Relationship Id="rId18" Type="http://schemas.openxmlformats.org/officeDocument/2006/relationships/hyperlink" Target="https://dl.acm.org/doi/abs/10.1145/3313831.3376131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emerald.com/insight/content/doi/10.1108/JEIM-04-2020-0137/full/html" TargetMode="External"/><Relationship Id="rId7" Type="http://schemas.openxmlformats.org/officeDocument/2006/relationships/hyperlink" Target="https://www.tandfonline.com/doi/abs/10.1080/10641734.2018.1521113" TargetMode="External"/><Relationship Id="rId12" Type="http://schemas.openxmlformats.org/officeDocument/2006/relationships/hyperlink" Target="https://www.researchgate.net/profile/Jose-Sanchez-Gutierrez/publication/328106564_The_impact_on_competitiveness_of_customer_value_creation_through_relationship_capabilities_and_marketing_innovation/links/5cfba5e9a6fdccd1308aa987/The-impact-on-competitiveness-of-customer-value-creation-through-relationship-capabilities-and-marketing-innovation.pdf" TargetMode="External"/><Relationship Id="rId17" Type="http://schemas.openxmlformats.org/officeDocument/2006/relationships/hyperlink" Target="https://dl.acm.org/doi/abs/10.1145/3313831.337613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journals.sagepub.com/doi/pdf/10.3102/0013189X19890600" TargetMode="External"/><Relationship Id="rId20" Type="http://schemas.openxmlformats.org/officeDocument/2006/relationships/hyperlink" Target="https://ieeexplore.ieee.org/abstract/document/8776976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andfonline.com/doi/abs/10.1080/10641734.2018.1521113" TargetMode="External"/><Relationship Id="rId11" Type="http://schemas.openxmlformats.org/officeDocument/2006/relationships/hyperlink" Target="https://journals.sagepub.com/doi/pdf/10.1177/0001839220975697" TargetMode="External"/><Relationship Id="rId5" Type="http://schemas.openxmlformats.org/officeDocument/2006/relationships/hyperlink" Target="https://books.google.com/books?hl=en&amp;lr=&amp;id=zXceEAAAQBAJ&amp;oi=fnd&amp;pg=PP1&amp;dq=employability+skills+book&amp;ots=HoYmSCio0W&amp;sig=d2zxHBCkFyq4ry7_fkqObHq2TcE" TargetMode="External"/><Relationship Id="rId15" Type="http://schemas.openxmlformats.org/officeDocument/2006/relationships/hyperlink" Target="https://journals.sagepub.com/doi/pdf/10.3102/0013189X19890600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journals.sagepub.com/doi/pdf/10.1177/0001839220975697" TargetMode="External"/><Relationship Id="rId19" Type="http://schemas.openxmlformats.org/officeDocument/2006/relationships/hyperlink" Target="https://ieeexplore.ieee.org/abstract/document/8776976/" TargetMode="External"/><Relationship Id="rId4" Type="http://schemas.openxmlformats.org/officeDocument/2006/relationships/hyperlink" Target="https://uowtsd-my.sharepoint.com/:v:/r/personal/2108842_student_uwtsd_ac_uk/Documents/Recordings/Meeting%20with%20Ileana%20Ciricu%20(2108842)-20230323_191437-Meeting%20Recording.mp4?csf=1&amp;web=1&amp;e=f70TCB" TargetMode="External"/><Relationship Id="rId9" Type="http://schemas.openxmlformats.org/officeDocument/2006/relationships/hyperlink" Target="https://commons.erau.edu/cgi/viewcontent.cgi?article=2500&amp;context=publication" TargetMode="External"/><Relationship Id="rId14" Type="http://schemas.openxmlformats.org/officeDocument/2006/relationships/hyperlink" Target="https://www.emerald.com/insight/content/doi/10.1108/MIP-09-2018-0375/full/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951</Words>
  <Characters>5426</Characters>
  <Application>Microsoft Office Word</Application>
  <DocSecurity>0</DocSecurity>
  <Lines>45</Lines>
  <Paragraphs>12</Paragraphs>
  <ScaleCrop>false</ScaleCrop>
  <Company/>
  <LinksUpToDate>false</LinksUpToDate>
  <CharactersWithSpaces>6365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Ileana Ciricu (2108842)</dc:creator>
  <cp:keywords/>
  <dc:description/>
  <cp:lastModifiedBy>Ileana Ciricu (2108842)</cp:lastModifiedBy>
  <cp:revision>1</cp:revision>
  <dcterms:created xsi:type="dcterms:W3CDTF">2023-03-23T19:30:00Z</dcterms:created>
  <dcterms:modified xsi:type="dcterms:W3CDTF">2023-03-23T19:38:00Z</dcterms:modified>
</cp:coreProperties>
</file>