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8AD" w:rsidRDefault="00143CD0" w:rsidP="00143CD0">
      <w:pPr>
        <w:jc w:val="center"/>
        <w:rPr>
          <w:b/>
        </w:rPr>
      </w:pPr>
      <w:r w:rsidRPr="00143CD0">
        <w:rPr>
          <w:b/>
        </w:rPr>
        <w:t>CSCH6007 Religion, State, and Society in China</w:t>
      </w:r>
    </w:p>
    <w:p w:rsidR="00143CD0" w:rsidRDefault="00143CD0" w:rsidP="00143CD0">
      <w:pPr>
        <w:jc w:val="center"/>
      </w:pPr>
      <w:r>
        <w:t>Lecture Plan</w:t>
      </w:r>
    </w:p>
    <w:p w:rsidR="00143CD0" w:rsidRDefault="00143CD0" w:rsidP="00143CD0">
      <w:pPr>
        <w:jc w:val="center"/>
      </w:pPr>
    </w:p>
    <w:p w:rsidR="00143CD0" w:rsidRDefault="00143CD0" w:rsidP="00143CD0">
      <w:r>
        <w:t>Lecture 1: “The Late Imperial Religious Landscape”</w:t>
      </w:r>
    </w:p>
    <w:p w:rsidR="00143CD0" w:rsidRDefault="00143CD0" w:rsidP="00143CD0">
      <w:r>
        <w:t>Lecture 2: “Religion and the Construction of a Modern State”</w:t>
      </w:r>
    </w:p>
    <w:p w:rsidR="00143CD0" w:rsidRDefault="00143CD0" w:rsidP="00143CD0">
      <w:r>
        <w:t xml:space="preserve">Lecture 3: “Kang </w:t>
      </w:r>
      <w:proofErr w:type="spellStart"/>
      <w:r>
        <w:t>Youwei</w:t>
      </w:r>
      <w:proofErr w:type="spellEnd"/>
      <w:r>
        <w:t xml:space="preserve"> and the (Failed) Creation of a Single Religion in China”</w:t>
      </w:r>
    </w:p>
    <w:p w:rsidR="00143CD0" w:rsidRDefault="00143CD0" w:rsidP="00143CD0">
      <w:r>
        <w:t>Lecture 4: “Negotiating Religion in Republican China: State and the Common People”</w:t>
      </w:r>
    </w:p>
    <w:p w:rsidR="00143CD0" w:rsidRDefault="00143CD0" w:rsidP="00143CD0">
      <w:r>
        <w:t>Lecture 5: “Modern Religions for a Modern State: Buddhism, Christianity, Islam and Religious Citizenship”</w:t>
      </w:r>
    </w:p>
    <w:p w:rsidR="00143CD0" w:rsidRDefault="00143CD0" w:rsidP="00143CD0">
      <w:r>
        <w:t>Lecture 6: “Religious Revival and Political Development on Taiwan”</w:t>
      </w:r>
    </w:p>
    <w:p w:rsidR="00143CD0" w:rsidRDefault="00143CD0" w:rsidP="00143CD0">
      <w:r>
        <w:t>Lecture 7: “Religion in the People’s Republic of China: Secularization theory and Religious Revival”</w:t>
      </w:r>
    </w:p>
    <w:p w:rsidR="00143CD0" w:rsidRDefault="00143CD0" w:rsidP="00143CD0">
      <w:r>
        <w:t>Lecture 8: “Sectarian Religions and the State in Contemporary China: The Case of Falun Gong”</w:t>
      </w:r>
    </w:p>
    <w:p w:rsidR="00143CD0" w:rsidRDefault="00E13E38" w:rsidP="00143CD0">
      <w:r>
        <w:t>Lecture 9: “The Glob</w:t>
      </w:r>
      <w:bookmarkStart w:id="0" w:name="_GoBack"/>
      <w:bookmarkEnd w:id="0"/>
      <w:r w:rsidR="00143CD0">
        <w:t>alization of Chinese Religions”</w:t>
      </w:r>
    </w:p>
    <w:p w:rsidR="00143CD0" w:rsidRPr="00143CD0" w:rsidRDefault="00143CD0" w:rsidP="00143CD0">
      <w:r>
        <w:t>Lecture 10: “Summary and Comparative Perspectives: Religion and the State in China, Russia and Indonesia”</w:t>
      </w:r>
    </w:p>
    <w:sectPr w:rsidR="00143CD0" w:rsidRPr="00143CD0" w:rsidSect="00B258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43CD0"/>
    <w:rsid w:val="000B1093"/>
    <w:rsid w:val="00143CD0"/>
    <w:rsid w:val="008F6992"/>
    <w:rsid w:val="00B258AD"/>
    <w:rsid w:val="00E1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58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Thomas Jansen</cp:lastModifiedBy>
  <cp:revision>3</cp:revision>
  <dcterms:created xsi:type="dcterms:W3CDTF">2013-01-30T11:43:00Z</dcterms:created>
  <dcterms:modified xsi:type="dcterms:W3CDTF">2013-01-29T13:07:00Z</dcterms:modified>
</cp:coreProperties>
</file>