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F6A45" w14:textId="77777777" w:rsidR="000D6D7C" w:rsidRPr="00B026BD" w:rsidRDefault="000D6D7C" w:rsidP="000D6D7C">
      <w:pPr>
        <w:spacing w:line="360" w:lineRule="auto"/>
        <w:jc w:val="center"/>
        <w:rPr>
          <w:rFonts w:ascii="Arial" w:hAnsi="Arial" w:cs="Arial"/>
          <w:b/>
          <w:color w:val="000000" w:themeColor="text1"/>
          <w:sz w:val="28"/>
          <w:szCs w:val="28"/>
        </w:rPr>
      </w:pPr>
      <w:r w:rsidRPr="00B026BD">
        <w:rPr>
          <w:noProof/>
          <w:color w:val="000000" w:themeColor="text1"/>
          <w:lang w:eastAsia="en-GB"/>
        </w:rPr>
        <w:drawing>
          <wp:inline distT="0" distB="0" distL="0" distR="0" wp14:anchorId="2D674C5A" wp14:editId="6EE8D10A">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3EFCA2DF" w14:textId="77777777" w:rsidR="000D6D7C" w:rsidRDefault="000D6D7C" w:rsidP="000D6D7C">
      <w:pPr>
        <w:autoSpaceDE w:val="0"/>
        <w:autoSpaceDN w:val="0"/>
        <w:adjustRightInd w:val="0"/>
        <w:spacing w:line="360" w:lineRule="auto"/>
        <w:jc w:val="center"/>
        <w:rPr>
          <w:rFonts w:ascii="Arial" w:hAnsi="Arial" w:cs="Arial"/>
          <w:b/>
          <w:color w:val="000000" w:themeColor="text1"/>
          <w:sz w:val="32"/>
          <w:szCs w:val="32"/>
          <w:lang w:eastAsia="en-GB"/>
        </w:rPr>
      </w:pPr>
    </w:p>
    <w:p w14:paraId="7D011BA0" w14:textId="77777777" w:rsidR="000D6D7C" w:rsidRPr="00234BB4" w:rsidRDefault="000D6D7C" w:rsidP="000D6D7C">
      <w:pPr>
        <w:autoSpaceDE w:val="0"/>
        <w:autoSpaceDN w:val="0"/>
        <w:adjustRightInd w:val="0"/>
        <w:spacing w:line="360" w:lineRule="auto"/>
        <w:jc w:val="center"/>
        <w:rPr>
          <w:rFonts w:cstheme="minorHAnsi"/>
          <w:b/>
          <w:color w:val="000000" w:themeColor="text1"/>
          <w:sz w:val="32"/>
          <w:szCs w:val="32"/>
          <w:lang w:eastAsia="en-GB"/>
        </w:rPr>
      </w:pPr>
    </w:p>
    <w:p w14:paraId="2E8DC86E" w14:textId="77777777" w:rsidR="000D6D7C" w:rsidRPr="00234BB4" w:rsidRDefault="000D6D7C" w:rsidP="000D6D7C">
      <w:pPr>
        <w:autoSpaceDE w:val="0"/>
        <w:autoSpaceDN w:val="0"/>
        <w:adjustRightInd w:val="0"/>
        <w:spacing w:line="360" w:lineRule="auto"/>
        <w:jc w:val="center"/>
        <w:rPr>
          <w:rFonts w:cstheme="minorHAnsi"/>
          <w:b/>
          <w:color w:val="000000" w:themeColor="text1"/>
          <w:sz w:val="32"/>
          <w:szCs w:val="32"/>
          <w:lang w:eastAsia="en-GB"/>
        </w:rPr>
      </w:pPr>
    </w:p>
    <w:p w14:paraId="104EEED1" w14:textId="1AEF6087" w:rsidR="000D6D7C" w:rsidRPr="00234BB4" w:rsidRDefault="000D6D7C" w:rsidP="000D6D7C">
      <w:pPr>
        <w:spacing w:line="360" w:lineRule="auto"/>
        <w:jc w:val="center"/>
        <w:rPr>
          <w:rFonts w:cstheme="minorHAnsi"/>
          <w:b/>
          <w:color w:val="000000" w:themeColor="text1"/>
          <w:sz w:val="32"/>
          <w:szCs w:val="32"/>
        </w:rPr>
      </w:pPr>
      <w:r w:rsidRPr="00234BB4">
        <w:rPr>
          <w:rFonts w:cstheme="minorHAnsi"/>
          <w:b/>
          <w:color w:val="000000" w:themeColor="text1"/>
          <w:sz w:val="32"/>
          <w:szCs w:val="32"/>
        </w:rPr>
        <w:t xml:space="preserve">Academic Discipline of </w:t>
      </w:r>
      <w:r>
        <w:rPr>
          <w:rFonts w:cstheme="minorHAnsi"/>
          <w:b/>
          <w:color w:val="000000" w:themeColor="text1"/>
          <w:sz w:val="32"/>
          <w:szCs w:val="32"/>
        </w:rPr>
        <w:t>Psychology &amp; Counselling</w:t>
      </w:r>
    </w:p>
    <w:p w14:paraId="3F2C8D03" w14:textId="77777777" w:rsidR="000D6D7C" w:rsidRPr="00234BB4" w:rsidRDefault="000D6D7C" w:rsidP="000D6D7C">
      <w:pPr>
        <w:autoSpaceDE w:val="0"/>
        <w:autoSpaceDN w:val="0"/>
        <w:adjustRightInd w:val="0"/>
        <w:spacing w:line="360" w:lineRule="auto"/>
        <w:jc w:val="center"/>
        <w:rPr>
          <w:rFonts w:cstheme="minorHAnsi"/>
          <w:b/>
          <w:color w:val="000000" w:themeColor="text1"/>
          <w:sz w:val="32"/>
          <w:szCs w:val="32"/>
          <w:lang w:eastAsia="en-GB"/>
        </w:rPr>
      </w:pPr>
      <w:proofErr w:type="spellStart"/>
      <w:r w:rsidRPr="00234BB4">
        <w:rPr>
          <w:rFonts w:cstheme="minorHAnsi"/>
          <w:b/>
          <w:color w:val="000000" w:themeColor="text1"/>
          <w:sz w:val="32"/>
          <w:szCs w:val="32"/>
          <w:lang w:eastAsia="en-GB"/>
        </w:rPr>
        <w:t>MArts</w:t>
      </w:r>
      <w:proofErr w:type="spellEnd"/>
      <w:r w:rsidRPr="00234BB4">
        <w:rPr>
          <w:rFonts w:cstheme="minorHAnsi"/>
          <w:b/>
          <w:color w:val="000000" w:themeColor="text1"/>
          <w:sz w:val="32"/>
          <w:szCs w:val="32"/>
          <w:lang w:eastAsia="en-GB"/>
        </w:rPr>
        <w:t>/BA Humanistic Counselling Practice</w:t>
      </w:r>
    </w:p>
    <w:p w14:paraId="2B2A71B3" w14:textId="77777777" w:rsidR="000D6D7C" w:rsidRPr="00234BB4" w:rsidRDefault="000D6D7C" w:rsidP="000D6D7C">
      <w:pPr>
        <w:jc w:val="center"/>
        <w:rPr>
          <w:rFonts w:cstheme="minorHAnsi"/>
          <w:b/>
          <w:color w:val="000000" w:themeColor="text1"/>
          <w:sz w:val="32"/>
          <w:szCs w:val="32"/>
        </w:rPr>
      </w:pPr>
    </w:p>
    <w:p w14:paraId="1658B00E" w14:textId="77777777" w:rsidR="000D6D7C" w:rsidRPr="00234BB4" w:rsidRDefault="000D6D7C" w:rsidP="000D6D7C">
      <w:pPr>
        <w:jc w:val="center"/>
        <w:rPr>
          <w:rFonts w:cstheme="minorHAnsi"/>
          <w:b/>
          <w:color w:val="000000" w:themeColor="text1"/>
          <w:sz w:val="32"/>
          <w:szCs w:val="32"/>
        </w:rPr>
      </w:pPr>
    </w:p>
    <w:p w14:paraId="6366BC43" w14:textId="7F767E25" w:rsidR="000D6D7C" w:rsidRPr="00234BB4" w:rsidRDefault="000D6D7C" w:rsidP="000D6D7C">
      <w:pPr>
        <w:jc w:val="center"/>
        <w:rPr>
          <w:rFonts w:cstheme="minorHAnsi"/>
          <w:b/>
          <w:color w:val="000000" w:themeColor="text1"/>
          <w:sz w:val="32"/>
          <w:szCs w:val="32"/>
        </w:rPr>
      </w:pPr>
      <w:r w:rsidRPr="00234BB4">
        <w:rPr>
          <w:rFonts w:cstheme="minorHAnsi"/>
          <w:b/>
          <w:color w:val="000000" w:themeColor="text1"/>
          <w:sz w:val="32"/>
          <w:szCs w:val="32"/>
        </w:rPr>
        <w:t xml:space="preserve">Module: </w:t>
      </w:r>
      <w:r>
        <w:rPr>
          <w:rFonts w:cstheme="minorHAnsi"/>
          <w:b/>
          <w:color w:val="000000" w:themeColor="text1"/>
          <w:sz w:val="32"/>
          <w:szCs w:val="32"/>
        </w:rPr>
        <w:t>Professional Relationships</w:t>
      </w:r>
    </w:p>
    <w:p w14:paraId="77513280" w14:textId="2CE0F648" w:rsidR="000D6D7C" w:rsidRPr="00234BB4" w:rsidRDefault="000D6D7C" w:rsidP="000D6D7C">
      <w:pPr>
        <w:ind w:left="3600" w:firstLine="720"/>
        <w:rPr>
          <w:rFonts w:cstheme="minorHAnsi"/>
          <w:b/>
          <w:color w:val="000000" w:themeColor="text1"/>
          <w:sz w:val="32"/>
          <w:szCs w:val="32"/>
        </w:rPr>
      </w:pPr>
      <w:r>
        <w:rPr>
          <w:rFonts w:cstheme="minorHAnsi"/>
          <w:b/>
          <w:color w:val="000000" w:themeColor="text1"/>
          <w:sz w:val="32"/>
          <w:szCs w:val="32"/>
        </w:rPr>
        <w:t>ECHC5004</w:t>
      </w:r>
    </w:p>
    <w:p w14:paraId="010B4261" w14:textId="77777777" w:rsidR="000D6D7C" w:rsidRPr="00234BB4" w:rsidRDefault="000D6D7C" w:rsidP="000D6D7C">
      <w:pPr>
        <w:jc w:val="center"/>
        <w:rPr>
          <w:rFonts w:cstheme="minorHAnsi"/>
          <w:b/>
          <w:color w:val="000000" w:themeColor="text1"/>
          <w:sz w:val="32"/>
          <w:szCs w:val="32"/>
        </w:rPr>
      </w:pPr>
    </w:p>
    <w:p w14:paraId="27FE29AE" w14:textId="5DF5C2AE" w:rsidR="000D6D7C" w:rsidRPr="00234BB4" w:rsidRDefault="000D6D7C" w:rsidP="000D6D7C">
      <w:pPr>
        <w:jc w:val="center"/>
        <w:rPr>
          <w:rFonts w:cstheme="minorHAnsi"/>
          <w:b/>
          <w:color w:val="000000" w:themeColor="text1"/>
          <w:sz w:val="32"/>
          <w:szCs w:val="32"/>
        </w:rPr>
      </w:pPr>
      <w:r w:rsidRPr="00234BB4">
        <w:rPr>
          <w:rFonts w:cstheme="minorHAnsi"/>
          <w:b/>
          <w:color w:val="000000" w:themeColor="text1"/>
          <w:sz w:val="32"/>
          <w:szCs w:val="32"/>
        </w:rPr>
        <w:t xml:space="preserve">Assessment Component: </w:t>
      </w:r>
      <w:r>
        <w:rPr>
          <w:rFonts w:cstheme="minorHAnsi"/>
          <w:b/>
          <w:color w:val="000000" w:themeColor="text1"/>
          <w:sz w:val="32"/>
          <w:szCs w:val="32"/>
        </w:rPr>
        <w:t>One</w:t>
      </w:r>
    </w:p>
    <w:p w14:paraId="5C91B2A8" w14:textId="77777777" w:rsidR="000D6D7C" w:rsidRPr="00234BB4" w:rsidRDefault="000D6D7C" w:rsidP="000D6D7C">
      <w:pPr>
        <w:jc w:val="center"/>
        <w:rPr>
          <w:rFonts w:cstheme="minorHAnsi"/>
          <w:b/>
          <w:color w:val="000000" w:themeColor="text1"/>
          <w:sz w:val="32"/>
          <w:szCs w:val="32"/>
        </w:rPr>
      </w:pPr>
    </w:p>
    <w:p w14:paraId="5C7FB015" w14:textId="77777777" w:rsidR="000D6D7C" w:rsidRDefault="000D6D7C" w:rsidP="000D6D7C">
      <w:pPr>
        <w:jc w:val="center"/>
        <w:rPr>
          <w:rFonts w:cstheme="minorHAnsi"/>
          <w:b/>
          <w:color w:val="000000" w:themeColor="text1"/>
          <w:sz w:val="32"/>
          <w:szCs w:val="32"/>
        </w:rPr>
      </w:pPr>
    </w:p>
    <w:p w14:paraId="2992FE15" w14:textId="77777777" w:rsidR="000D6D7C" w:rsidRDefault="000D6D7C" w:rsidP="000D6D7C">
      <w:pPr>
        <w:jc w:val="center"/>
        <w:rPr>
          <w:rFonts w:cstheme="minorHAnsi"/>
          <w:b/>
          <w:color w:val="000000" w:themeColor="text1"/>
          <w:sz w:val="32"/>
          <w:szCs w:val="32"/>
        </w:rPr>
      </w:pPr>
      <w:r>
        <w:rPr>
          <w:rFonts w:cstheme="minorHAnsi"/>
          <w:b/>
          <w:color w:val="000000" w:themeColor="text1"/>
          <w:sz w:val="32"/>
          <w:szCs w:val="32"/>
        </w:rPr>
        <w:t xml:space="preserve">Student name: Danielle </w:t>
      </w:r>
      <w:proofErr w:type="spellStart"/>
      <w:r>
        <w:rPr>
          <w:rFonts w:cstheme="minorHAnsi"/>
          <w:b/>
          <w:color w:val="000000" w:themeColor="text1"/>
          <w:sz w:val="32"/>
          <w:szCs w:val="32"/>
        </w:rPr>
        <w:t>Bastier</w:t>
      </w:r>
      <w:proofErr w:type="spellEnd"/>
    </w:p>
    <w:p w14:paraId="072A270D" w14:textId="77777777" w:rsidR="000D6D7C" w:rsidRPr="00234BB4" w:rsidRDefault="000D6D7C" w:rsidP="000D6D7C">
      <w:pPr>
        <w:jc w:val="center"/>
        <w:rPr>
          <w:rFonts w:cstheme="minorHAnsi"/>
          <w:b/>
          <w:color w:val="000000" w:themeColor="text1"/>
          <w:sz w:val="32"/>
          <w:szCs w:val="32"/>
        </w:rPr>
      </w:pPr>
    </w:p>
    <w:p w14:paraId="7728D2C5" w14:textId="77777777" w:rsidR="000D6D7C" w:rsidRPr="00234BB4" w:rsidRDefault="000D6D7C" w:rsidP="000D6D7C">
      <w:pPr>
        <w:jc w:val="center"/>
        <w:rPr>
          <w:rFonts w:cstheme="minorHAnsi"/>
          <w:b/>
          <w:color w:val="000000" w:themeColor="text1"/>
          <w:sz w:val="32"/>
          <w:szCs w:val="32"/>
        </w:rPr>
      </w:pPr>
      <w:r w:rsidRPr="00234BB4">
        <w:rPr>
          <w:rFonts w:cstheme="minorHAnsi"/>
          <w:b/>
          <w:color w:val="000000" w:themeColor="text1"/>
          <w:sz w:val="32"/>
          <w:szCs w:val="32"/>
        </w:rPr>
        <w:t>Student Number: 1150159</w:t>
      </w:r>
    </w:p>
    <w:p w14:paraId="742AC07B" w14:textId="77777777" w:rsidR="000D6D7C" w:rsidRPr="00234BB4" w:rsidRDefault="000D6D7C" w:rsidP="000D6D7C">
      <w:pPr>
        <w:jc w:val="center"/>
        <w:rPr>
          <w:rFonts w:cstheme="minorHAnsi"/>
          <w:b/>
          <w:color w:val="000000" w:themeColor="text1"/>
          <w:sz w:val="32"/>
          <w:szCs w:val="32"/>
        </w:rPr>
      </w:pPr>
    </w:p>
    <w:p w14:paraId="272724B3" w14:textId="77777777" w:rsidR="000D6D7C" w:rsidRPr="00234BB4" w:rsidRDefault="000D6D7C" w:rsidP="000D6D7C">
      <w:pPr>
        <w:jc w:val="center"/>
        <w:rPr>
          <w:rFonts w:cstheme="minorHAnsi"/>
          <w:b/>
          <w:color w:val="000000" w:themeColor="text1"/>
          <w:sz w:val="32"/>
          <w:szCs w:val="32"/>
        </w:rPr>
      </w:pPr>
    </w:p>
    <w:p w14:paraId="23B79DCD" w14:textId="77777777" w:rsidR="000D6D7C" w:rsidRPr="00234BB4" w:rsidRDefault="000D6D7C" w:rsidP="000D6D7C">
      <w:pPr>
        <w:jc w:val="center"/>
        <w:rPr>
          <w:rFonts w:cstheme="minorHAnsi"/>
          <w:b/>
          <w:color w:val="000000" w:themeColor="text1"/>
          <w:sz w:val="32"/>
          <w:szCs w:val="32"/>
        </w:rPr>
      </w:pPr>
    </w:p>
    <w:p w14:paraId="562D92D8" w14:textId="77777777" w:rsidR="000D6D7C" w:rsidRPr="00234BB4" w:rsidRDefault="000D6D7C" w:rsidP="000D6D7C">
      <w:pPr>
        <w:jc w:val="center"/>
        <w:rPr>
          <w:rFonts w:cstheme="minorHAnsi"/>
          <w:b/>
          <w:color w:val="000000" w:themeColor="text1"/>
          <w:sz w:val="32"/>
          <w:szCs w:val="32"/>
        </w:rPr>
      </w:pPr>
      <w:r w:rsidRPr="00234BB4">
        <w:rPr>
          <w:rFonts w:cstheme="minorHAnsi"/>
          <w:b/>
          <w:color w:val="000000" w:themeColor="text1"/>
          <w:sz w:val="32"/>
          <w:szCs w:val="32"/>
        </w:rPr>
        <w:t>Assessment Title:</w:t>
      </w:r>
    </w:p>
    <w:p w14:paraId="6BC6D25A" w14:textId="383A6FAB" w:rsidR="00CB14D2" w:rsidRPr="00F707DE" w:rsidRDefault="00CB14D2">
      <w:pPr>
        <w:rPr>
          <w:rFonts w:cstheme="minorHAnsi"/>
        </w:rPr>
      </w:pPr>
    </w:p>
    <w:p w14:paraId="6E858581" w14:textId="77777777" w:rsidR="00F707DE" w:rsidRPr="00F707DE" w:rsidRDefault="00F707DE" w:rsidP="00F707DE">
      <w:pPr>
        <w:pStyle w:val="NormalWeb"/>
        <w:rPr>
          <w:rFonts w:asciiTheme="minorHAnsi" w:hAnsiTheme="minorHAnsi" w:cstheme="minorHAnsi"/>
        </w:rPr>
      </w:pPr>
      <w:r w:rsidRPr="00F707DE">
        <w:rPr>
          <w:rFonts w:asciiTheme="minorHAnsi" w:hAnsiTheme="minorHAnsi" w:cstheme="minorHAnsi"/>
          <w:b/>
          <w:bCs/>
        </w:rPr>
        <w:t xml:space="preserve">Critically discuss the implications of confidentiality agreements when working within a professional clinical team, where there is an expectation and a need to share information. </w:t>
      </w:r>
    </w:p>
    <w:p w14:paraId="34DAC086" w14:textId="135F94C3" w:rsidR="000D6D7C" w:rsidRDefault="000D6D7C"/>
    <w:p w14:paraId="54DAA9B9" w14:textId="63ADF07A" w:rsidR="00F707DE" w:rsidRDefault="00F707DE"/>
    <w:p w14:paraId="22EF6318" w14:textId="54B96356" w:rsidR="00F707DE" w:rsidRDefault="00F707DE"/>
    <w:p w14:paraId="6724CF5A" w14:textId="0A33AC3B" w:rsidR="00F707DE" w:rsidRDefault="00F707DE"/>
    <w:p w14:paraId="7B63028F" w14:textId="206631D2" w:rsidR="00F707DE" w:rsidRDefault="00F707DE"/>
    <w:p w14:paraId="0B920129" w14:textId="7B433A63" w:rsidR="00F707DE" w:rsidRDefault="00F707DE"/>
    <w:p w14:paraId="5D23E684" w14:textId="454F4E37" w:rsidR="00F707DE" w:rsidRDefault="00F707DE"/>
    <w:p w14:paraId="0E785BEA" w14:textId="3A6AE1DF" w:rsidR="00F707DE" w:rsidRDefault="00F707DE"/>
    <w:p w14:paraId="3167F4E4" w14:textId="7C2A903D" w:rsidR="00F707DE" w:rsidRDefault="00F707DE"/>
    <w:p w14:paraId="3320D5E7" w14:textId="6F3D018D" w:rsidR="00925F62" w:rsidRDefault="00156AC5" w:rsidP="00156AC5">
      <w:pPr>
        <w:spacing w:line="480" w:lineRule="auto"/>
        <w:jc w:val="both"/>
      </w:pPr>
      <w:r>
        <w:lastRenderedPageBreak/>
        <w:t xml:space="preserve">     </w:t>
      </w:r>
      <w:r w:rsidR="00FA4430">
        <w:t>Confidentiality is</w:t>
      </w:r>
      <w:r w:rsidR="00925F62">
        <w:t xml:space="preserve"> </w:t>
      </w:r>
      <w:r w:rsidR="00FA4430">
        <w:t>t</w:t>
      </w:r>
      <w:r w:rsidR="008143E0">
        <w:t xml:space="preserve">he cornerstone of what is offered </w:t>
      </w:r>
      <w:r w:rsidR="00925F62">
        <w:t>to persons in any talking therapy</w:t>
      </w:r>
      <w:r w:rsidR="008143E0">
        <w:t>.</w:t>
      </w:r>
      <w:r w:rsidR="00FA4430">
        <w:t xml:space="preserve"> </w:t>
      </w:r>
      <w:r>
        <w:t xml:space="preserve">Confidentiality </w:t>
      </w:r>
      <w:r w:rsidR="00822BE4">
        <w:t>is widely seen as a pre-condition for effective therapy</w:t>
      </w:r>
      <w:r w:rsidR="00925F62">
        <w:t>;</w:t>
      </w:r>
      <w:r w:rsidR="00822BE4">
        <w:t xml:space="preserve"> a t</w:t>
      </w:r>
      <w:r w:rsidR="008143E0">
        <w:t>hreat free environmen</w:t>
      </w:r>
      <w:r w:rsidR="00822BE4">
        <w:t>t</w:t>
      </w:r>
      <w:r w:rsidR="008143E0">
        <w:t xml:space="preserve"> to bring anything into the therapy room and it remain confidential</w:t>
      </w:r>
      <w:r w:rsidR="00925F62">
        <w:t xml:space="preserve"> between the client and the counsellor</w:t>
      </w:r>
      <w:r w:rsidR="00822BE4">
        <w:t>.</w:t>
      </w:r>
      <w:r w:rsidR="00925F62">
        <w:t xml:space="preserve"> (Bond &amp; Mitchells, 20</w:t>
      </w:r>
      <w:r w:rsidR="00A765D9">
        <w:t>08</w:t>
      </w:r>
      <w:r w:rsidR="00925F62">
        <w:t xml:space="preserve">. pp. </w:t>
      </w:r>
      <w:r w:rsidR="00A765D9">
        <w:t>8</w:t>
      </w:r>
      <w:r w:rsidR="00925F62">
        <w:t>) On this assumption, disclosures are made by the client within the therapy room</w:t>
      </w:r>
      <w:r w:rsidR="001C59F2">
        <w:t xml:space="preserve"> and </w:t>
      </w:r>
      <w:r w:rsidR="008C19E3">
        <w:t xml:space="preserve">it </w:t>
      </w:r>
      <w:r w:rsidR="001C59F2">
        <w:t>enables the client to talk freely. After all, counselling depends on gaining and honouring the trust of clients, and this requires client consent and confidentiality (BACP, 2018. pp. 6).</w:t>
      </w:r>
    </w:p>
    <w:p w14:paraId="5897A247" w14:textId="17134061" w:rsidR="001C59F2" w:rsidRDefault="001C59F2" w:rsidP="00156AC5">
      <w:pPr>
        <w:spacing w:line="480" w:lineRule="auto"/>
        <w:jc w:val="both"/>
      </w:pPr>
    </w:p>
    <w:p w14:paraId="14FBB704" w14:textId="60FC96AE" w:rsidR="00A9172C" w:rsidRDefault="00156AC5" w:rsidP="00156AC5">
      <w:pPr>
        <w:spacing w:line="480" w:lineRule="auto"/>
        <w:jc w:val="both"/>
      </w:pPr>
      <w:r>
        <w:t xml:space="preserve">     The limits of confidentiality are discussed and agreed</w:t>
      </w:r>
      <w:r w:rsidR="00A9172C">
        <w:t xml:space="preserve"> with </w:t>
      </w:r>
      <w:r>
        <w:t>a</w:t>
      </w:r>
      <w:r w:rsidR="00A9172C">
        <w:t xml:space="preserve"> client</w:t>
      </w:r>
      <w:r>
        <w:t xml:space="preserve">, generally </w:t>
      </w:r>
      <w:r w:rsidR="00A9172C">
        <w:t>right at the beginning of therapy</w:t>
      </w:r>
      <w:r>
        <w:t xml:space="preserve">. They are written </w:t>
      </w:r>
      <w:r w:rsidR="0065730E">
        <w:t>within a</w:t>
      </w:r>
      <w:r>
        <w:t xml:space="preserve"> contract and signed by the client and the therapist</w:t>
      </w:r>
      <w:r w:rsidR="0065730E">
        <w:t>,</w:t>
      </w:r>
      <w:r>
        <w:t xml:space="preserve"> for the removal of any doubt</w:t>
      </w:r>
      <w:r w:rsidR="00A9172C">
        <w:t>. The more evidence that is obtained from the outset</w:t>
      </w:r>
      <w:r w:rsidR="007176D0">
        <w:t>,</w:t>
      </w:r>
      <w:r w:rsidR="00A9172C">
        <w:t xml:space="preserve"> that the client has an understanding of the limitations</w:t>
      </w:r>
      <w:r w:rsidR="007176D0">
        <w:t>,</w:t>
      </w:r>
      <w:r w:rsidR="00A9172C">
        <w:t xml:space="preserve"> then the better for any circumstance of having to breach confidentiality and having to justify a cause</w:t>
      </w:r>
      <w:r w:rsidR="00A34748">
        <w:t xml:space="preserve"> </w:t>
      </w:r>
      <w:r w:rsidR="00A9172C">
        <w:t>(</w:t>
      </w:r>
      <w:r w:rsidR="00156D20">
        <w:t>Lees-Oakes, R</w:t>
      </w:r>
      <w:r w:rsidR="00A9172C">
        <w:t>, 2017)</w:t>
      </w:r>
      <w:r w:rsidR="00A34748">
        <w:t>.</w:t>
      </w:r>
    </w:p>
    <w:p w14:paraId="589987CD" w14:textId="77777777" w:rsidR="00A9172C" w:rsidRDefault="00A9172C" w:rsidP="00156AC5">
      <w:pPr>
        <w:spacing w:line="480" w:lineRule="auto"/>
        <w:jc w:val="both"/>
      </w:pPr>
    </w:p>
    <w:p w14:paraId="4042BEDF" w14:textId="34311EE4" w:rsidR="00925F62" w:rsidRDefault="00BD1194" w:rsidP="00BD1194">
      <w:pPr>
        <w:spacing w:line="480" w:lineRule="auto"/>
        <w:jc w:val="both"/>
      </w:pPr>
      <w:r>
        <w:t xml:space="preserve">     </w:t>
      </w:r>
      <w:r w:rsidR="00A9172C">
        <w:t>But what happens</w:t>
      </w:r>
      <w:r w:rsidR="00A34748">
        <w:t xml:space="preserve"> to confi</w:t>
      </w:r>
      <w:r w:rsidR="00C05F67">
        <w:t>d</w:t>
      </w:r>
      <w:r w:rsidR="00A34748">
        <w:t>entiality</w:t>
      </w:r>
      <w:r w:rsidR="00A9172C">
        <w:t xml:space="preserve"> when the counsellor is working with specific client groups as part of a larger unit or team? For example, in drug rehabilitation centres, or in hospitals or GP surgeries. </w:t>
      </w:r>
      <w:r w:rsidR="001C59F2">
        <w:t xml:space="preserve">For the purpose of this paper, the implications of confidentiality agreements when working within a professional clinical team will be discussed, especially where there is a need and expectation to do so.  </w:t>
      </w:r>
      <w:r w:rsidR="00CB0329">
        <w:t xml:space="preserve">The practice of information sharing will be considered, including the implications surrounding informed consent, in particular with regards to </w:t>
      </w:r>
      <w:r w:rsidR="003A00D4">
        <w:t>the law</w:t>
      </w:r>
      <w:r w:rsidR="00CB0329">
        <w:t xml:space="preserve">, </w:t>
      </w:r>
      <w:r w:rsidR="003A00D4">
        <w:t>ethics</w:t>
      </w:r>
      <w:r w:rsidR="00CB0329">
        <w:t xml:space="preserve"> and practice. </w:t>
      </w:r>
      <w:r w:rsidR="00925F62">
        <w:t>There are a range of ethical models available to counsellors</w:t>
      </w:r>
      <w:r w:rsidR="001C59F2">
        <w:t xml:space="preserve">, </w:t>
      </w:r>
      <w:r w:rsidR="00A9172C">
        <w:t xml:space="preserve">however </w:t>
      </w:r>
      <w:r w:rsidR="001C59F2">
        <w:t>th</w:t>
      </w:r>
      <w:r w:rsidR="003A00D4">
        <w:t>e</w:t>
      </w:r>
      <w:r w:rsidR="001C59F2">
        <w:t xml:space="preserve"> </w:t>
      </w:r>
      <w:r w:rsidR="003A00D4">
        <w:t xml:space="preserve">ethical </w:t>
      </w:r>
      <w:r w:rsidR="001C59F2">
        <w:t>framework</w:t>
      </w:r>
      <w:r w:rsidR="003A00D4">
        <w:t xml:space="preserve"> of the British Association for Counselling &amp; Psychotherapy (BACP)</w:t>
      </w:r>
      <w:r w:rsidR="001C59F2">
        <w:t xml:space="preserve"> will be used</w:t>
      </w:r>
      <w:r w:rsidR="00A9172C">
        <w:t xml:space="preserve"> for this paper</w:t>
      </w:r>
      <w:r w:rsidR="001C59F2">
        <w:t>, given its level of currency among the professions today</w:t>
      </w:r>
      <w:r w:rsidR="003A00D4">
        <w:t xml:space="preserve"> (BACP, 2018).</w:t>
      </w:r>
    </w:p>
    <w:p w14:paraId="39CEFDF5" w14:textId="1FDBFE50" w:rsidR="0065730E" w:rsidRDefault="0065730E" w:rsidP="0065730E">
      <w:pPr>
        <w:spacing w:line="480" w:lineRule="auto"/>
        <w:jc w:val="both"/>
      </w:pPr>
      <w:r>
        <w:lastRenderedPageBreak/>
        <w:t xml:space="preserve">     When working in teams or agencies with other professionals</w:t>
      </w:r>
      <w:r w:rsidR="00A765D9">
        <w:t>, such as is the current trend, in</w:t>
      </w:r>
      <w:r>
        <w:t xml:space="preserve"> settings such as primary care or education, sharing information is deemed desirable. </w:t>
      </w:r>
      <w:r w:rsidR="00A765D9">
        <w:t xml:space="preserve">(Bond, T 2008. pp. 93) </w:t>
      </w:r>
      <w:r>
        <w:t>Collaborative service provision can require considerable information sharing and it is of great importance that service providers deal well with information sharing, especially given the sensitivity of the information and the vulnerability and marginalisation of those who receive the services</w:t>
      </w:r>
      <w:r w:rsidR="00A765D9">
        <w:t xml:space="preserve"> (Scott, S 2016. pp. 2)</w:t>
      </w:r>
      <w:r>
        <w:t xml:space="preserve">. </w:t>
      </w:r>
    </w:p>
    <w:p w14:paraId="54F166F6" w14:textId="77777777" w:rsidR="0065730E" w:rsidRDefault="0065730E" w:rsidP="0065730E">
      <w:pPr>
        <w:spacing w:line="480" w:lineRule="auto"/>
        <w:jc w:val="both"/>
      </w:pPr>
    </w:p>
    <w:p w14:paraId="73FE69B8" w14:textId="0BD8DC49" w:rsidR="0065730E" w:rsidRDefault="0065730E" w:rsidP="00156AC5">
      <w:pPr>
        <w:spacing w:line="480" w:lineRule="auto"/>
        <w:jc w:val="both"/>
      </w:pPr>
      <w:r>
        <w:t xml:space="preserve">     Bond argues that where information is shared between the boundaries of a team, clients may benefit in several ways. The re-telling of an event by a client to several members of a care team could bring up painful memories and a client consenting to having a story shared within the constraints of a support network may help minimise that pain, which may result in greater communication and opportunities and therefore enhancing the quality of the service (Bond, T 2015</w:t>
      </w:r>
      <w:r w:rsidR="00A765D9">
        <w:t>. pp. 178</w:t>
      </w:r>
      <w:r>
        <w:t>). It is argued, however, that information sharing can result in both positive and negative outcomes (Scott, S 2016</w:t>
      </w:r>
      <w:r w:rsidR="00A765D9">
        <w:t>. pp. 2</w:t>
      </w:r>
      <w:r>
        <w:t>).</w:t>
      </w:r>
    </w:p>
    <w:p w14:paraId="709BF63A" w14:textId="4F6C07A8" w:rsidR="008143E0" w:rsidRDefault="008143E0" w:rsidP="00156AC5">
      <w:pPr>
        <w:spacing w:line="480" w:lineRule="auto"/>
        <w:jc w:val="both"/>
      </w:pPr>
    </w:p>
    <w:p w14:paraId="3111BBBE" w14:textId="1C5263DE" w:rsidR="00012CD7" w:rsidRDefault="00BD1194" w:rsidP="00826CA5">
      <w:pPr>
        <w:spacing w:line="480" w:lineRule="auto"/>
        <w:jc w:val="both"/>
      </w:pPr>
      <w:r>
        <w:t xml:space="preserve">     </w:t>
      </w:r>
      <w:r w:rsidR="00994DBC">
        <w:t xml:space="preserve">Counselling is confidential and information will be held between the Counsellor and the Counsellor’s supervisor, in accordance with the Data Protection Act 1998 (DPA). </w:t>
      </w:r>
      <w:r w:rsidR="005C5D20">
        <w:t xml:space="preserve">When a professional acquires confidential, personal information, a duty of confidentiality may be created (Bond, </w:t>
      </w:r>
      <w:r w:rsidR="00A765D9">
        <w:t>&amp; Mitchells,</w:t>
      </w:r>
      <w:r w:rsidR="005C5D20">
        <w:t xml:space="preserve"> 2008</w:t>
      </w:r>
      <w:r w:rsidR="00A765D9">
        <w:t>. pp. 92</w:t>
      </w:r>
      <w:r w:rsidR="005C5D20">
        <w:t xml:space="preserve">). </w:t>
      </w:r>
      <w:r w:rsidR="003A00D4">
        <w:t xml:space="preserve">There are laws that govern contracts of confidentiality in the UK. </w:t>
      </w:r>
      <w:r>
        <w:t xml:space="preserve">These laws should apply regardless of the policies of the organisation that </w:t>
      </w:r>
      <w:r w:rsidR="0065730E">
        <w:t>are being</w:t>
      </w:r>
      <w:r>
        <w:t xml:space="preserve"> represent</w:t>
      </w:r>
      <w:r w:rsidR="0065730E">
        <w:t>ed</w:t>
      </w:r>
      <w:r w:rsidR="003A00D4">
        <w:t xml:space="preserve"> and these concern instances of terrorism and drug money laundering. </w:t>
      </w:r>
      <w:r w:rsidR="006721F2">
        <w:t xml:space="preserve">To date, reporting child abuse is not a legal requirement (H M Government, 2018), despite attempts to legalise the requirement by the Goddard Inquiry (iicsa.org.uk), however a person may be under a duty to report abuse by virtue of their employment. </w:t>
      </w:r>
      <w:r w:rsidR="003A00D4">
        <w:t xml:space="preserve">Therapists need </w:t>
      </w:r>
      <w:r w:rsidR="003A00D4">
        <w:lastRenderedPageBreak/>
        <w:t xml:space="preserve">to respond appropriately in the context of a complex legal framework, in a fast, developing area where changes to law and practice are rapid. (Bond &amp; Mitchells, 2008. pp. 93). </w:t>
      </w:r>
      <w:r w:rsidR="00510E5D">
        <w:t>Legal resources support good practice by offering general guidance, h</w:t>
      </w:r>
      <w:r w:rsidR="00012CD7">
        <w:t xml:space="preserve">owever, the obligations of the counsellor extend beyond the realm of the law to that of wider ethical codes and standards </w:t>
      </w:r>
      <w:r w:rsidR="00510E5D">
        <w:t>(BACP, 2019. pp.8).</w:t>
      </w:r>
    </w:p>
    <w:p w14:paraId="1FCDF007" w14:textId="3A7DEEBF" w:rsidR="00036C2C" w:rsidRDefault="00036C2C" w:rsidP="00826CA5">
      <w:pPr>
        <w:spacing w:line="480" w:lineRule="auto"/>
        <w:jc w:val="both"/>
      </w:pPr>
    </w:p>
    <w:p w14:paraId="0C3CE3B1" w14:textId="316FCAF7" w:rsidR="00036C2C" w:rsidRDefault="00036C2C" w:rsidP="00826CA5">
      <w:pPr>
        <w:spacing w:line="480" w:lineRule="auto"/>
        <w:jc w:val="both"/>
      </w:pPr>
      <w:r>
        <w:t xml:space="preserve">     </w:t>
      </w:r>
      <w:r>
        <w:t>As professionals, counsellors have a duty to keep records appropriate to the service being provided.</w:t>
      </w:r>
      <w:r w:rsidR="0055645B">
        <w:t xml:space="preserve"> </w:t>
      </w:r>
      <w:r w:rsidR="0055645B">
        <w:t>Records kept should be accurate, concise and appropriate, and the length of time of retention should be made known to the client (Feltham, C, 2014. pp. 136).</w:t>
      </w:r>
      <w:r>
        <w:t xml:space="preserve"> Confidentiality is enforceable in the law of tort, where a counsellor could be accused of falling below the standards of care expected by practitioners (BACP, 2010. pp. 7). There is added complexity when it comes to clinical practice and/or inter-agency working. Each member of the professional team will have their own set of guidelines and policies to work from, which may conflict with others in the team.</w:t>
      </w:r>
      <w:r>
        <w:t xml:space="preserve"> A counsellor may do well to ask themselves whether their work sits comfortably within the policies and procedures of the collective team as a whole (Bond &amp; Mitchells, 2006. pp. 96).</w:t>
      </w:r>
      <w:r w:rsidR="00B64A20">
        <w:t xml:space="preserve"> </w:t>
      </w:r>
      <w:r w:rsidR="0055645B">
        <w:t>In turn agencies</w:t>
      </w:r>
      <w:r w:rsidR="00892FF8">
        <w:t xml:space="preserve"> may be influenced by the external world of funders and other professions (Brown, A, 2007). </w:t>
      </w:r>
    </w:p>
    <w:p w14:paraId="3E68CC2E" w14:textId="77777777" w:rsidR="00012CD7" w:rsidRDefault="00012CD7" w:rsidP="00826CA5">
      <w:pPr>
        <w:spacing w:line="480" w:lineRule="auto"/>
        <w:jc w:val="both"/>
      </w:pPr>
    </w:p>
    <w:p w14:paraId="2DB8D817" w14:textId="078667C6" w:rsidR="00DE3E7C" w:rsidRDefault="00012CD7" w:rsidP="00D90198">
      <w:pPr>
        <w:spacing w:line="480" w:lineRule="auto"/>
        <w:jc w:val="both"/>
      </w:pPr>
      <w:r>
        <w:t xml:space="preserve">     </w:t>
      </w:r>
      <w:r w:rsidR="00826CA5" w:rsidRPr="00826CA5">
        <w:t>The practice of sharing information raises questions related to informed consent.</w:t>
      </w:r>
      <w:r>
        <w:t xml:space="preserve"> </w:t>
      </w:r>
      <w:r w:rsidR="004C5317">
        <w:t xml:space="preserve">Seeking a client’s explicit consent is the most satisfactory way of resolving dilemmas, legally and ethically. </w:t>
      </w:r>
      <w:r w:rsidR="00994DBC">
        <w:t xml:space="preserve">Three major standards must be met for informed consent. The individual has the capacity to consent; The individual understands the activity for which consent is provided; consent is given voluntarily (Bond, T 2015. pp. 98). It must be guaranteed that the client was not manipulated or coerced into a decision and that the client is able to make an informed </w:t>
      </w:r>
      <w:r w:rsidR="00994DBC">
        <w:lastRenderedPageBreak/>
        <w:t>decision based on the information provided.</w:t>
      </w:r>
      <w:r w:rsidR="00DE3E7C">
        <w:t xml:space="preserve"> The sensitive nature of the information being disclosed suggests that the client should know the boundaries of what is being shared and with whom, and furthermore, have the opportunity to consent to this (Bond, T 2015. pp. 176</w:t>
      </w:r>
      <w:r w:rsidR="00077CC7">
        <w:t>).</w:t>
      </w:r>
      <w:r w:rsidR="006337A0">
        <w:t xml:space="preserve"> </w:t>
      </w:r>
      <w:r w:rsidR="004C5317">
        <w:t>This is respectful of client autonomy and trust. Where therapists have a specific obligation to pass on information to other professionals, or they sense that a client is about to make a disclosure in therapy, there is an ethical case for alerting the client before this disclosure is made (Feltham et al, 2014. pp. 134)</w:t>
      </w:r>
      <w:r w:rsidR="002424C7">
        <w:t>.</w:t>
      </w:r>
    </w:p>
    <w:p w14:paraId="4A47D173" w14:textId="403AFD4C" w:rsidR="00012CD7" w:rsidRDefault="00012CD7" w:rsidP="00D90198">
      <w:pPr>
        <w:spacing w:line="480" w:lineRule="auto"/>
        <w:jc w:val="both"/>
      </w:pPr>
    </w:p>
    <w:p w14:paraId="54C671E7" w14:textId="77777777" w:rsidR="000C55E7" w:rsidRDefault="007D0AB4" w:rsidP="00D90198">
      <w:pPr>
        <w:spacing w:line="480" w:lineRule="auto"/>
        <w:jc w:val="both"/>
      </w:pPr>
      <w:r>
        <w:t xml:space="preserve">    According to Brown (2006), there exists little research on ethical problems faced by counsellors, but most prevalent were those dilemmas relating to confidentiality. Counsellors who believe that confidentiality is not important or valuable, note that it can benefit the client to share information where a network of support can be developed with other professionals. Other counsellors argue that since there are processes of transference being dealt with in the therapeutic relationship, having the client’s consent is insufficient (Brown, A, 2006).</w:t>
      </w:r>
      <w:r w:rsidR="00B64A20">
        <w:t xml:space="preserve"> It is important to note that there are safeguarding exemptions under the Data Protection Act (2018) that may apply in medical, social work, educational and child protection contexts. Disclosure may be refused if the result of which could cause the client or another individual serious physical or mental harm (DPA, 2018), (BACP, 2019. pp. 12).</w:t>
      </w:r>
      <w:r w:rsidR="00EF662D">
        <w:t xml:space="preserve"> Discussing ethical guidance between the counsellor and their supervisor may help to bring the guidance to life and ensure best practice (Feltham, C, 2014. pp. 142). </w:t>
      </w:r>
    </w:p>
    <w:p w14:paraId="67D4F211" w14:textId="77777777" w:rsidR="000C55E7" w:rsidRDefault="000C55E7" w:rsidP="00D90198">
      <w:pPr>
        <w:spacing w:line="480" w:lineRule="auto"/>
        <w:jc w:val="both"/>
      </w:pPr>
    </w:p>
    <w:p w14:paraId="55EE5321" w14:textId="697B245F" w:rsidR="0055645B" w:rsidRDefault="0055645B" w:rsidP="000C55E7">
      <w:pPr>
        <w:spacing w:line="480" w:lineRule="auto"/>
        <w:ind w:firstLine="720"/>
        <w:jc w:val="both"/>
      </w:pPr>
      <w:r>
        <w:t xml:space="preserve">It may be worthy to note a specific piece of research that felt compelled to produce findings of the relationships between professionals within interdisciplinary or agency settings. In agency context there were debates and tensions, especially between colleagues and the </w:t>
      </w:r>
      <w:r>
        <w:lastRenderedPageBreak/>
        <w:t>external supervision of counsellors. Relationships between external supervisor and agency, supervisor and supervisee, and between colleagues, were additional areas of concern. (Brown, A, 2007).</w:t>
      </w:r>
      <w:r w:rsidR="000C55E7">
        <w:t xml:space="preserve"> </w:t>
      </w:r>
      <w:r w:rsidR="00166CC8">
        <w:t>Some counsellors might argue that counselling should take place with strictest confidentiality, even within organisational settings but others may find the needs of the clients need to be finely balanced with the interests of the organisation</w:t>
      </w:r>
      <w:r w:rsidR="000C32AE">
        <w:t xml:space="preserve"> (Jenkins, P, 2010). The Ethical Framework (2018) reminds those working in clinical teams or within professional organisations to conduct relationships with a ‘spirit of mutual respect’ and that ‘all communications should be on a professional basis’, ‘consistent with the management of confidences agreed with the client’, and so therefore, within the best interest of the client. (BACP, 2018). </w:t>
      </w:r>
    </w:p>
    <w:p w14:paraId="53A5E8BE" w14:textId="32BB3113" w:rsidR="002450ED" w:rsidRDefault="00046F28" w:rsidP="00D90198">
      <w:pPr>
        <w:spacing w:line="480" w:lineRule="auto"/>
        <w:jc w:val="both"/>
      </w:pPr>
      <w:r>
        <w:t xml:space="preserve">     </w:t>
      </w:r>
    </w:p>
    <w:p w14:paraId="3EDE0B5E" w14:textId="6483626F" w:rsidR="002F1485" w:rsidRDefault="00046F28" w:rsidP="00D90198">
      <w:pPr>
        <w:spacing w:line="480" w:lineRule="auto"/>
        <w:jc w:val="both"/>
      </w:pPr>
      <w:r>
        <w:t xml:space="preserve">     Moore and Roberts (</w:t>
      </w:r>
      <w:r w:rsidR="00D90198">
        <w:t>2010</w:t>
      </w:r>
      <w:r>
        <w:t xml:space="preserve">) write about the </w:t>
      </w:r>
      <w:proofErr w:type="gramStart"/>
      <w:r>
        <w:t>addictions</w:t>
      </w:r>
      <w:proofErr w:type="gramEnd"/>
      <w:r>
        <w:t xml:space="preserve"> counsellor. Generally, the</w:t>
      </w:r>
      <w:r w:rsidR="00D90198">
        <w:t xml:space="preserve"> addictions counsellor </w:t>
      </w:r>
      <w:r>
        <w:t xml:space="preserve">will work as part of a multidisciplinary team, </w:t>
      </w:r>
      <w:r w:rsidR="00D90198">
        <w:t xml:space="preserve">where </w:t>
      </w:r>
      <w:r>
        <w:t xml:space="preserve">all professionals </w:t>
      </w:r>
      <w:r w:rsidR="00D90198">
        <w:t>will have</w:t>
      </w:r>
      <w:r>
        <w:t xml:space="preserve"> a vital role to fulfil. The</w:t>
      </w:r>
      <w:r w:rsidR="00D90198">
        <w:t>se</w:t>
      </w:r>
      <w:r>
        <w:t xml:space="preserve"> would include the counsellor, support worker, general nurse, mental health nurse, GP and psychiatrist. In this situation, confidentiality is maintained between the </w:t>
      </w:r>
      <w:r w:rsidR="00DF7166">
        <w:t>client</w:t>
      </w:r>
      <w:r>
        <w:t xml:space="preserve"> (</w:t>
      </w:r>
      <w:r w:rsidR="00DF7166">
        <w:t>patient</w:t>
      </w:r>
      <w:r>
        <w:t xml:space="preserve">) and the entire team. </w:t>
      </w:r>
      <w:r w:rsidR="002F1485">
        <w:t xml:space="preserve">It is essential that the client knows this from the outset and gives explicit consent to the counsellor for the sharing of sensitive and personal information with the entire team (Moore &amp; Roberts, </w:t>
      </w:r>
      <w:r w:rsidR="00D90198">
        <w:t>2010</w:t>
      </w:r>
      <w:r w:rsidR="002F1485">
        <w:t xml:space="preserve">. pp. 95). But how much information, is too much? Is it sufficient to disclose abusive events in childhood? How detailed would this information need to be? From an ethical standpoint, </w:t>
      </w:r>
      <w:r w:rsidR="00DF7166">
        <w:t>a counsellor would do well to consider what the purpose of sharing the information is and would sharing it be in the best interests of the client. In this particular case, when working in the health community, the counsellor would consider whether disclosure was compliant with the Caldicott Principles (Bond &amp; Mitchells, 2004. pp. 99).</w:t>
      </w:r>
    </w:p>
    <w:p w14:paraId="75F4B4D3" w14:textId="47CA0900" w:rsidR="00DF7166" w:rsidRDefault="00DF7166" w:rsidP="00D90198">
      <w:pPr>
        <w:spacing w:line="480" w:lineRule="auto"/>
        <w:jc w:val="both"/>
      </w:pPr>
    </w:p>
    <w:p w14:paraId="3B905CCC" w14:textId="1F5BBAA1" w:rsidR="0037493F" w:rsidRDefault="00DF7166" w:rsidP="00D90198">
      <w:pPr>
        <w:spacing w:line="480" w:lineRule="auto"/>
        <w:jc w:val="both"/>
      </w:pPr>
      <w:r>
        <w:t xml:space="preserve">     In 1997, the Caldicott Committee delivered a report which included guidance on information sharing within the NHS, and between NHS and non-NHS organisations, embodied in six principles; the information shared be justified, </w:t>
      </w:r>
      <w:r w:rsidR="0037493F">
        <w:t>shared when absolutely necessary, only sharing the minimum required on a need-to-know basis, with professionals who understand his or her responsibilities, in compliance with the law. (</w:t>
      </w:r>
      <w:r w:rsidR="0037493F">
        <w:t>Bond &amp; Mitchells, 2004. pp. 9</w:t>
      </w:r>
      <w:r w:rsidR="0037493F">
        <w:t>7</w:t>
      </w:r>
      <w:r w:rsidR="0037493F">
        <w:t>).</w:t>
      </w:r>
      <w:r w:rsidR="0037493F">
        <w:t xml:space="preserve"> In 2013, a seventh</w:t>
      </w:r>
      <w:r w:rsidR="00D90198">
        <w:t xml:space="preserve"> principle was introduced, stating that ‘the duty to share information can be as important as the duty to protect patient confidentiality’ (Caldicott, 2013). These principles echo</w:t>
      </w:r>
      <w:r w:rsidR="00894BED">
        <w:t xml:space="preserve"> and are compatible with</w:t>
      </w:r>
      <w:r w:rsidR="00D90198">
        <w:t xml:space="preserve"> the ethical viewpoint of the BACP (2018),</w:t>
      </w:r>
      <w:r w:rsidR="00894BED">
        <w:t xml:space="preserve"> that</w:t>
      </w:r>
      <w:r w:rsidR="00D90198">
        <w:t xml:space="preserve"> the counsellor has the responsibility to act in a way which balances the client’s right to confidentiality with the need to share such information with other professionals. (BACP, 2018). </w:t>
      </w:r>
    </w:p>
    <w:p w14:paraId="2CC812B4" w14:textId="084AE3E6" w:rsidR="00DF7166" w:rsidRDefault="00DF7166" w:rsidP="00D90198">
      <w:pPr>
        <w:spacing w:line="480" w:lineRule="auto"/>
        <w:jc w:val="both"/>
      </w:pPr>
    </w:p>
    <w:p w14:paraId="58A6441C" w14:textId="77777777" w:rsidR="005E2E9A" w:rsidRDefault="006337A0" w:rsidP="00D90198">
      <w:pPr>
        <w:spacing w:line="480" w:lineRule="auto"/>
        <w:jc w:val="both"/>
      </w:pPr>
      <w:r>
        <w:t xml:space="preserve"> </w:t>
      </w:r>
      <w:r w:rsidR="00894BED">
        <w:t xml:space="preserve">    </w:t>
      </w:r>
      <w:r w:rsidR="008C19E3">
        <w:t xml:space="preserve">Counselling in schools has increased in interest and demand in recent years. In 2010, Jenkins researched </w:t>
      </w:r>
      <w:r w:rsidR="00B511CA">
        <w:t xml:space="preserve">that almost three-quarters of secondary schools in England and </w:t>
      </w:r>
      <w:r w:rsidR="00CB0329">
        <w:t>W</w:t>
      </w:r>
      <w:r w:rsidR="00B511CA">
        <w:t xml:space="preserve">ales provides ‘therapeutic individual counselling’ to pupils. </w:t>
      </w:r>
      <w:r w:rsidR="00BC1420">
        <w:t xml:space="preserve">In 2016, the Department for Education (DfE) released departmental advice to help school leaders set up and improve counselling services in primary and secondary schools across the UK. Within the advice, it set out the Governments expectation that over time, all schools will be providing access to counselling services. (DfE, 2016) Until this advice was released, </w:t>
      </w:r>
      <w:proofErr w:type="spellStart"/>
      <w:r w:rsidR="00BC1420">
        <w:t>Baginsky</w:t>
      </w:r>
      <w:proofErr w:type="spellEnd"/>
      <w:r w:rsidR="00BC1420">
        <w:t xml:space="preserve"> </w:t>
      </w:r>
      <w:r w:rsidR="00046F28">
        <w:t xml:space="preserve">(2004) </w:t>
      </w:r>
      <w:r w:rsidR="00BC1420">
        <w:t>commented on the lack of comprehensive information written about policies on confidentiality within schools. (</w:t>
      </w:r>
      <w:proofErr w:type="spellStart"/>
      <w:r w:rsidR="00BC1420">
        <w:t>Baginsky</w:t>
      </w:r>
      <w:proofErr w:type="spellEnd"/>
      <w:r w:rsidR="00BC1420">
        <w:t xml:space="preserve">, 2004. pp. 33) The advice states that child protection concerns need to take precedence over </w:t>
      </w:r>
      <w:r w:rsidR="00D35EED">
        <w:t>confidentiality. This will vary according to the age of the child and whether they are considered Gillick competent</w:t>
      </w:r>
      <w:r w:rsidR="00046F28">
        <w:t xml:space="preserve"> </w:t>
      </w:r>
      <w:r w:rsidR="002450ED">
        <w:t>(</w:t>
      </w:r>
      <w:r w:rsidR="0080257D">
        <w:t>BACP, 2001, p13),</w:t>
      </w:r>
      <w:r w:rsidR="00D35EED">
        <w:t xml:space="preserve"> based on a set of guidelines that should be met before practitioners provide a service to under 16s without parental consent. </w:t>
      </w:r>
      <w:r w:rsidR="005E2E9A">
        <w:lastRenderedPageBreak/>
        <w:t>Counsellors would often find themselves ‘caught’ between the teachers and the parents who believed they need information in the best interest of the student. (Brown, A, 2007).</w:t>
      </w:r>
    </w:p>
    <w:p w14:paraId="10A8EF0A" w14:textId="77777777" w:rsidR="005E2E9A" w:rsidRDefault="005E2E9A" w:rsidP="00D90198">
      <w:pPr>
        <w:spacing w:line="480" w:lineRule="auto"/>
        <w:jc w:val="both"/>
      </w:pPr>
    </w:p>
    <w:p w14:paraId="41FA27BA" w14:textId="334E013A" w:rsidR="008C19E3" w:rsidRDefault="005E2E9A" w:rsidP="00D90198">
      <w:pPr>
        <w:spacing w:line="480" w:lineRule="auto"/>
        <w:jc w:val="both"/>
      </w:pPr>
      <w:r>
        <w:t xml:space="preserve">     </w:t>
      </w:r>
      <w:r w:rsidR="00D35EED">
        <w:t>The DfE has published guidance also on information sharing information and encourages professionals to think about how information is shared t</w:t>
      </w:r>
      <w:r w:rsidR="00233AEB">
        <w:t>o</w:t>
      </w:r>
      <w:r w:rsidR="00D35EED">
        <w:t xml:space="preserve"> external parties, for example mental health services</w:t>
      </w:r>
      <w:r w:rsidR="00894BED">
        <w:t>,</w:t>
      </w:r>
      <w:r w:rsidR="00D35EED">
        <w:t xml:space="preserve"> as team structures used by professionals may vary across the country (</w:t>
      </w:r>
      <w:r w:rsidR="00A9172C">
        <w:t>DfE, 2015).</w:t>
      </w:r>
      <w:r w:rsidR="0080257D">
        <w:t>Parental anxiety can occasionally manipulate the therapeutic relationship between the student and the counsellor, and although not an exact science, each case would need to be considered individually. (</w:t>
      </w:r>
      <w:r w:rsidR="0080257D">
        <w:t xml:space="preserve">Moore &amp; Roberts, 2010. pp. </w:t>
      </w:r>
      <w:r w:rsidR="0080257D">
        <w:t>15)</w:t>
      </w:r>
      <w:r w:rsidR="003722AD">
        <w:t xml:space="preserve"> </w:t>
      </w:r>
      <w:r w:rsidR="0080257D">
        <w:t xml:space="preserve">Confidentiality will need to be broken if children are deemed ‘at risk’ or ‘in need, in order to facilitate inter-professional communication (Jenkins, P, 2012). </w:t>
      </w:r>
    </w:p>
    <w:p w14:paraId="57F9E1F6" w14:textId="101DA097" w:rsidR="00A9172C" w:rsidRDefault="00A9172C" w:rsidP="00D90198">
      <w:pPr>
        <w:spacing w:line="480" w:lineRule="auto"/>
        <w:jc w:val="both"/>
      </w:pPr>
    </w:p>
    <w:p w14:paraId="11D40ED7" w14:textId="275369F9" w:rsidR="006E35E2" w:rsidRDefault="00894BED" w:rsidP="00D90198">
      <w:pPr>
        <w:spacing w:line="480" w:lineRule="auto"/>
        <w:jc w:val="both"/>
      </w:pPr>
      <w:r>
        <w:t xml:space="preserve">     Spall (2010) compares working in a school setting as a counsellor to </w:t>
      </w:r>
      <w:r w:rsidR="003722AD">
        <w:t>that of being</w:t>
      </w:r>
      <w:r>
        <w:t xml:space="preserve"> a part of a jigsaw, as issues surrounding parental consent, child protection and safeguarding has been introduced as a part of the government’s restorative approaches agenda. The presenting problems include but are not limited to; parental separation, bereavement, self-injury</w:t>
      </w:r>
      <w:r w:rsidR="003722AD">
        <w:t>, self-esteem, bullying, peer relationships, sexual relationships and drug and alcohol use. Issues that are very personal to the individual (Moore &amp; Roberts, 2010. pp. 11). In a school setting, whilst a counsellor may follow an ethical framework and subscribe to their guidelines and have a duty of care to the students, it is the head teacher who has the ultimate responsibility and a collaborative and professional relationship is therefore necessary. (Moore &amp; Roberts, 2010. pp. 13).</w:t>
      </w:r>
      <w:r w:rsidR="0013477B">
        <w:t xml:space="preserve"> In accordance with this understanding,</w:t>
      </w:r>
      <w:r w:rsidR="003722AD">
        <w:t xml:space="preserve"> </w:t>
      </w:r>
      <w:r w:rsidR="0080257D">
        <w:t xml:space="preserve">The Ethical Framework (2018) notes that ‘working with children and young people requires specific ethical awareness and competence’, which </w:t>
      </w:r>
      <w:r w:rsidR="0013477B">
        <w:t xml:space="preserve">may </w:t>
      </w:r>
      <w:r w:rsidR="0080257D">
        <w:t xml:space="preserve">call for the counsellor to adopt an outcomes-based approach to </w:t>
      </w:r>
      <w:r w:rsidR="0080257D">
        <w:lastRenderedPageBreak/>
        <w:t>practice</w:t>
      </w:r>
      <w:r w:rsidR="003D470B">
        <w:t xml:space="preserve"> </w:t>
      </w:r>
      <w:r w:rsidR="0080257D">
        <w:t>(BACP</w:t>
      </w:r>
      <w:r w:rsidR="003D470B">
        <w:t>, 2010. pp. 6)</w:t>
      </w:r>
      <w:r w:rsidR="00EF662D">
        <w:t>.</w:t>
      </w:r>
      <w:r w:rsidR="0006364B">
        <w:t xml:space="preserve"> Research suggests that confidentiality is an important factor for young people when considering counsellors and that keeping secrets from parents may have certain positive effects for the development of the student’s emotional autonomy (Jenkins, P, 2010).</w:t>
      </w:r>
    </w:p>
    <w:p w14:paraId="461536DF" w14:textId="77777777" w:rsidR="006E35E2" w:rsidRDefault="006E35E2" w:rsidP="00D90198">
      <w:pPr>
        <w:spacing w:line="480" w:lineRule="auto"/>
        <w:jc w:val="both"/>
      </w:pPr>
    </w:p>
    <w:p w14:paraId="26970C5E" w14:textId="69A4D335" w:rsidR="0006364B" w:rsidRDefault="007D0AB4" w:rsidP="00D90198">
      <w:pPr>
        <w:spacing w:line="480" w:lineRule="auto"/>
        <w:jc w:val="both"/>
      </w:pPr>
      <w:r>
        <w:t xml:space="preserve">     In conclusion, it has been determined that although the law on confidentiality is complex, it is </w:t>
      </w:r>
      <w:r w:rsidR="00510E5D">
        <w:t>frequently</w:t>
      </w:r>
      <w:r>
        <w:t xml:space="preserve"> compatible with </w:t>
      </w:r>
      <w:r w:rsidR="00510E5D">
        <w:t xml:space="preserve">ethical considerations. </w:t>
      </w:r>
      <w:r w:rsidR="006E35E2">
        <w:t>It has been discussed that t</w:t>
      </w:r>
      <w:r w:rsidR="00510E5D">
        <w:t xml:space="preserve">here are some situations where offering total confidentiality would compromise the integrity of both the </w:t>
      </w:r>
      <w:r w:rsidR="006E35E2">
        <w:t xml:space="preserve">client, the </w:t>
      </w:r>
      <w:r w:rsidR="00510E5D">
        <w:t>counsellor and the industry of counselling as a whole</w:t>
      </w:r>
      <w:r w:rsidR="006E35E2">
        <w:t xml:space="preserve"> and therefore, i</w:t>
      </w:r>
      <w:r w:rsidR="00BD5190">
        <w:t>nformation sharing</w:t>
      </w:r>
      <w:r w:rsidR="006E35E2">
        <w:t xml:space="preserve"> we have seen,</w:t>
      </w:r>
      <w:r w:rsidR="00BD5190">
        <w:t xml:space="preserve"> can result in both positive and negative outcomes</w:t>
      </w:r>
      <w:r w:rsidR="000C55E7">
        <w:t xml:space="preserve">. </w:t>
      </w:r>
    </w:p>
    <w:p w14:paraId="21F744C3" w14:textId="1E05E71D" w:rsidR="0006364B" w:rsidRDefault="006E35E2" w:rsidP="00D90198">
      <w:pPr>
        <w:spacing w:line="480" w:lineRule="auto"/>
        <w:jc w:val="both"/>
      </w:pPr>
      <w:r>
        <w:t xml:space="preserve">     Differing organisations will have their own policies and procedures that may conflict with the usual good practice of the counsellor, such as the NHS and in education. Counsellors would do well to work with a supervisor and reflect on the ethical guidance from a body of framework, in this case, the BACP (2018), to make a sound decision on how to continue, within the utmost interest of the client. </w:t>
      </w:r>
    </w:p>
    <w:p w14:paraId="4681FD45" w14:textId="6255C4F9" w:rsidR="001318BC" w:rsidRDefault="006E35E2" w:rsidP="00D90198">
      <w:pPr>
        <w:spacing w:line="480" w:lineRule="auto"/>
        <w:jc w:val="both"/>
      </w:pPr>
      <w:r>
        <w:t xml:space="preserve">     </w:t>
      </w:r>
      <w:r w:rsidR="001318BC">
        <w:t xml:space="preserve">Confidentiality is of particular importance when counselling children and young people and a more outcomes-led ethical approach may need to be taken by the counsellor, not only to meet the pragmatic approach of the students but in a way to </w:t>
      </w:r>
      <w:r w:rsidR="0006364B">
        <w:t xml:space="preserve">collaborate with other members of the teaching staff. </w:t>
      </w:r>
    </w:p>
    <w:p w14:paraId="6DD72337" w14:textId="716EE2E6" w:rsidR="005C5D20" w:rsidRDefault="005C5D20" w:rsidP="00D90198">
      <w:pPr>
        <w:jc w:val="both"/>
      </w:pPr>
      <w:bookmarkStart w:id="0" w:name="_GoBack"/>
      <w:bookmarkEnd w:id="0"/>
    </w:p>
    <w:p w14:paraId="46037D60" w14:textId="77777777" w:rsidR="005C5D20" w:rsidRDefault="005C5D20" w:rsidP="00D90198">
      <w:pPr>
        <w:jc w:val="both"/>
      </w:pPr>
    </w:p>
    <w:sectPr w:rsidR="005C5D20" w:rsidSect="00B71E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669B8"/>
    <w:multiLevelType w:val="hybridMultilevel"/>
    <w:tmpl w:val="5F7ECA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70894"/>
    <w:multiLevelType w:val="hybridMultilevel"/>
    <w:tmpl w:val="8DDC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D7C"/>
    <w:rsid w:val="00012CD7"/>
    <w:rsid w:val="00033423"/>
    <w:rsid w:val="00036C2C"/>
    <w:rsid w:val="00046F28"/>
    <w:rsid w:val="0006364B"/>
    <w:rsid w:val="00077CC7"/>
    <w:rsid w:val="000C32AE"/>
    <w:rsid w:val="000C55E7"/>
    <w:rsid w:val="000D6D7C"/>
    <w:rsid w:val="001318BC"/>
    <w:rsid w:val="0013477B"/>
    <w:rsid w:val="00156AC5"/>
    <w:rsid w:val="00156D20"/>
    <w:rsid w:val="00166CC8"/>
    <w:rsid w:val="001C59F2"/>
    <w:rsid w:val="001E0108"/>
    <w:rsid w:val="00233AEB"/>
    <w:rsid w:val="002424C7"/>
    <w:rsid w:val="002450ED"/>
    <w:rsid w:val="002F1485"/>
    <w:rsid w:val="00346530"/>
    <w:rsid w:val="003722AD"/>
    <w:rsid w:val="0037493F"/>
    <w:rsid w:val="003A00D4"/>
    <w:rsid w:val="003D470B"/>
    <w:rsid w:val="004C5317"/>
    <w:rsid w:val="00510E5D"/>
    <w:rsid w:val="0055645B"/>
    <w:rsid w:val="005A4B76"/>
    <w:rsid w:val="005C5D20"/>
    <w:rsid w:val="005E2E9A"/>
    <w:rsid w:val="006337A0"/>
    <w:rsid w:val="0064637A"/>
    <w:rsid w:val="0065730E"/>
    <w:rsid w:val="006721F2"/>
    <w:rsid w:val="006E35E2"/>
    <w:rsid w:val="007176D0"/>
    <w:rsid w:val="00730019"/>
    <w:rsid w:val="00785ACE"/>
    <w:rsid w:val="007D0AB4"/>
    <w:rsid w:val="0080257D"/>
    <w:rsid w:val="00804A47"/>
    <w:rsid w:val="008143E0"/>
    <w:rsid w:val="00822BE4"/>
    <w:rsid w:val="00826CA5"/>
    <w:rsid w:val="00892FF8"/>
    <w:rsid w:val="00894BED"/>
    <w:rsid w:val="008C19E3"/>
    <w:rsid w:val="00925F62"/>
    <w:rsid w:val="00994DBC"/>
    <w:rsid w:val="00A34748"/>
    <w:rsid w:val="00A3623A"/>
    <w:rsid w:val="00A765D9"/>
    <w:rsid w:val="00A9172C"/>
    <w:rsid w:val="00B511CA"/>
    <w:rsid w:val="00B64A20"/>
    <w:rsid w:val="00B71E1C"/>
    <w:rsid w:val="00BC1420"/>
    <w:rsid w:val="00BD1194"/>
    <w:rsid w:val="00BD5190"/>
    <w:rsid w:val="00C05F67"/>
    <w:rsid w:val="00C73930"/>
    <w:rsid w:val="00CB0329"/>
    <w:rsid w:val="00CB14D2"/>
    <w:rsid w:val="00CC29A8"/>
    <w:rsid w:val="00D35EED"/>
    <w:rsid w:val="00D90198"/>
    <w:rsid w:val="00DE3E7C"/>
    <w:rsid w:val="00DF6BE7"/>
    <w:rsid w:val="00DF7166"/>
    <w:rsid w:val="00EF4F18"/>
    <w:rsid w:val="00EF662D"/>
    <w:rsid w:val="00F3481B"/>
    <w:rsid w:val="00F707DE"/>
    <w:rsid w:val="00FA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A5F3F0"/>
  <w15:chartTrackingRefBased/>
  <w15:docId w15:val="{DE9A47F8-BD72-904D-9866-97257C2C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D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7D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14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772417">
      <w:bodyDiv w:val="1"/>
      <w:marLeft w:val="0"/>
      <w:marRight w:val="0"/>
      <w:marTop w:val="0"/>
      <w:marBottom w:val="0"/>
      <w:divBdr>
        <w:top w:val="none" w:sz="0" w:space="0" w:color="auto"/>
        <w:left w:val="none" w:sz="0" w:space="0" w:color="auto"/>
        <w:bottom w:val="none" w:sz="0" w:space="0" w:color="auto"/>
        <w:right w:val="none" w:sz="0" w:space="0" w:color="auto"/>
      </w:divBdr>
      <w:divsChild>
        <w:div w:id="37245645">
          <w:marLeft w:val="0"/>
          <w:marRight w:val="0"/>
          <w:marTop w:val="0"/>
          <w:marBottom w:val="0"/>
          <w:divBdr>
            <w:top w:val="none" w:sz="0" w:space="0" w:color="auto"/>
            <w:left w:val="none" w:sz="0" w:space="0" w:color="auto"/>
            <w:bottom w:val="none" w:sz="0" w:space="0" w:color="auto"/>
            <w:right w:val="none" w:sz="0" w:space="0" w:color="auto"/>
          </w:divBdr>
          <w:divsChild>
            <w:div w:id="2109496290">
              <w:marLeft w:val="0"/>
              <w:marRight w:val="0"/>
              <w:marTop w:val="0"/>
              <w:marBottom w:val="0"/>
              <w:divBdr>
                <w:top w:val="none" w:sz="0" w:space="0" w:color="auto"/>
                <w:left w:val="none" w:sz="0" w:space="0" w:color="auto"/>
                <w:bottom w:val="none" w:sz="0" w:space="0" w:color="auto"/>
                <w:right w:val="none" w:sz="0" w:space="0" w:color="auto"/>
              </w:divBdr>
              <w:divsChild>
                <w:div w:id="4830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649</TotalTime>
  <Pages>9</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19</cp:revision>
  <dcterms:created xsi:type="dcterms:W3CDTF">2019-12-27T13:34:00Z</dcterms:created>
  <dcterms:modified xsi:type="dcterms:W3CDTF">2020-01-07T16:56:00Z</dcterms:modified>
</cp:coreProperties>
</file>