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1138" w:rsidRDefault="009C66D3">
      <w:pPr>
        <w:jc w:val="center"/>
        <w:rPr>
          <w:rFonts w:cs="Calibri"/>
          <w:sz w:val="24"/>
          <w:u w:val="single"/>
        </w:rPr>
      </w:pPr>
      <w:r>
        <w:rPr>
          <w:rFonts w:cs="Calibri"/>
          <w:sz w:val="24"/>
          <w:u w:val="single"/>
        </w:rPr>
        <w:t>Art and Archaeology of Medieval Islam – AHAC5018 – Assessment 2</w:t>
      </w:r>
    </w:p>
    <w:p w:rsidR="00611138" w:rsidRDefault="009C66D3">
      <w:pPr>
        <w:rPr>
          <w:rFonts w:cs="Calibri"/>
        </w:rPr>
      </w:pPr>
      <w:r>
        <w:rPr>
          <w:rFonts w:cs="Calibri"/>
        </w:rPr>
        <w:t xml:space="preserve">Q.3 'Ceramics of the medieval Islamic world were a major technical innovation in pottery production' Discuss this statement in reference to at least two technical innovations in Islamic pottery production? </w:t>
      </w:r>
    </w:p>
    <w:p w:rsidR="00611138" w:rsidRDefault="009C66D3">
      <w:pPr>
        <w:rPr>
          <w:rFonts w:cs="Calibri"/>
        </w:rPr>
      </w:pPr>
      <w:r>
        <w:rPr>
          <w:rFonts w:cs="Calibri"/>
        </w:rPr>
        <w:t>The period known today as mediaeval Islam can be given a date of 622-1566 A.D. Early Islamic traditions were formed under the influence of the acceptance of Mohammed as prophet and the Quran as the holy book showing the word of God. When Mohammed became the last Prophet he wanted to spread a message of p</w:t>
      </w:r>
      <w:r w:rsidR="002525FE">
        <w:rPr>
          <w:rFonts w:cs="Calibri"/>
        </w:rPr>
        <w:t>eace throughout Islam;</w:t>
      </w:r>
      <w:r>
        <w:rPr>
          <w:rFonts w:cs="Calibri"/>
        </w:rPr>
        <w:t xml:space="preserve"> it was throughout Mohammed’s lifetime and his death which brought about the unification of this great nation. Islam continued to progress as a nation and brought about many technical innovations to the mediaeval world. </w:t>
      </w:r>
    </w:p>
    <w:p w:rsidR="00611138" w:rsidRDefault="009C66D3">
      <w:r>
        <w:rPr>
          <w:rFonts w:cs="Calibri"/>
        </w:rPr>
        <w:t>Many individuals suggest that ceramics in the mediaeval Islamic world were seen as major technical innovations in pottery production as these innovations paved the way we see Islamic culture, art and architecture in today’s society. Scholars</w:t>
      </w:r>
      <w:r w:rsidR="00841D3D">
        <w:rPr>
          <w:rFonts w:cs="Calibri"/>
        </w:rPr>
        <w:t xml:space="preserve"> such as E.J. Grube</w:t>
      </w:r>
      <w:r w:rsidR="00AF0383">
        <w:rPr>
          <w:rStyle w:val="FootnoteReference"/>
          <w:rFonts w:cs="Calibri"/>
        </w:rPr>
        <w:footnoteReference w:id="1"/>
      </w:r>
      <w:r w:rsidR="00AF0383">
        <w:rPr>
          <w:rFonts w:cs="Calibri"/>
        </w:rPr>
        <w:t xml:space="preserve"> </w:t>
      </w:r>
      <w:r w:rsidR="00841D3D">
        <w:rPr>
          <w:rFonts w:cs="Calibri"/>
        </w:rPr>
        <w:t xml:space="preserve">and </w:t>
      </w:r>
      <w:r w:rsidR="00AF0383">
        <w:rPr>
          <w:rFonts w:cs="Calibri"/>
        </w:rPr>
        <w:t>M. Tite</w:t>
      </w:r>
      <w:r w:rsidR="00AF0383">
        <w:rPr>
          <w:rStyle w:val="FootnoteReference"/>
          <w:rFonts w:cs="Calibri"/>
        </w:rPr>
        <w:footnoteReference w:id="2"/>
      </w:r>
      <w:r w:rsidR="002525FE">
        <w:rPr>
          <w:rFonts w:cs="Calibri"/>
        </w:rPr>
        <w:t xml:space="preserve"> </w:t>
      </w:r>
      <w:r w:rsidR="00841D3D">
        <w:rPr>
          <w:rFonts w:cs="Calibri"/>
        </w:rPr>
        <w:t>etc.</w:t>
      </w:r>
      <w:r>
        <w:rPr>
          <w:rFonts w:cs="Calibri"/>
        </w:rPr>
        <w:t xml:space="preserve"> suggest that there are many forms of technical innovation within the pottery production of mediaeval Islam</w:t>
      </w:r>
      <w:r w:rsidR="002525FE">
        <w:rPr>
          <w:rFonts w:cs="Calibri"/>
        </w:rPr>
        <w:t>,</w:t>
      </w:r>
      <w:r>
        <w:rPr>
          <w:rFonts w:cs="Calibri"/>
        </w:rPr>
        <w:t xml:space="preserve"> however through further research it is clear that two major technical innovations</w:t>
      </w:r>
      <w:r w:rsidR="002525FE">
        <w:rPr>
          <w:rFonts w:cs="Calibri"/>
        </w:rPr>
        <w:t xml:space="preserve"> of this period can be identified</w:t>
      </w:r>
      <w:r>
        <w:rPr>
          <w:rFonts w:cs="Calibri"/>
        </w:rPr>
        <w:t xml:space="preserve"> as Tin-opacified lead glaze in 8</w:t>
      </w:r>
      <w:r>
        <w:rPr>
          <w:rFonts w:cs="Calibri"/>
          <w:vertAlign w:val="superscript"/>
        </w:rPr>
        <w:t>th</w:t>
      </w:r>
      <w:r>
        <w:rPr>
          <w:rFonts w:cs="Calibri"/>
        </w:rPr>
        <w:t xml:space="preserve"> to 10</w:t>
      </w:r>
      <w:r>
        <w:rPr>
          <w:rFonts w:cs="Calibri"/>
          <w:vertAlign w:val="superscript"/>
        </w:rPr>
        <w:t>th</w:t>
      </w:r>
      <w:r>
        <w:rPr>
          <w:rFonts w:cs="Calibri"/>
        </w:rPr>
        <w:t xml:space="preserve"> century</w:t>
      </w:r>
      <w:r w:rsidR="00F00527">
        <w:rPr>
          <w:rFonts w:cs="Calibri"/>
        </w:rPr>
        <w:t xml:space="preserve"> and</w:t>
      </w:r>
      <w:r w:rsidR="00F00527" w:rsidRPr="00F00527">
        <w:t xml:space="preserve"> </w:t>
      </w:r>
      <w:r w:rsidR="00F00527" w:rsidRPr="00F00527">
        <w:rPr>
          <w:rFonts w:cs="Calibri"/>
        </w:rPr>
        <w:t>Lustre</w:t>
      </w:r>
      <w:r w:rsidR="00F00527">
        <w:rPr>
          <w:rFonts w:cs="Calibri"/>
        </w:rPr>
        <w:t>-ware in 9th to 11th century</w:t>
      </w:r>
      <w:r>
        <w:rPr>
          <w:rFonts w:cs="Calibri"/>
        </w:rPr>
        <w:t>.</w:t>
      </w:r>
    </w:p>
    <w:p w:rsidR="00611138" w:rsidRDefault="009C66D3">
      <w:pPr>
        <w:rPr>
          <w:rFonts w:cs="Calibri"/>
        </w:rPr>
      </w:pPr>
      <w:r>
        <w:rPr>
          <w:rFonts w:cs="Calibri"/>
        </w:rPr>
        <w:t>Within the Islamic world, pottery production has a rich and vast history: “pottery attained the status of an art in the Muslim world only after contact with the stone ware and porcelain of China at the end of the eighth century”</w:t>
      </w:r>
      <w:r>
        <w:rPr>
          <w:rStyle w:val="FootnoteReference"/>
          <w:rFonts w:cs="Calibri"/>
        </w:rPr>
        <w:footnoteReference w:id="3"/>
      </w:r>
      <w:r>
        <w:rPr>
          <w:rFonts w:cs="Calibri"/>
        </w:rPr>
        <w:t xml:space="preserve">. Chinese pottery can be seen to be imported in large quantities for the first time </w:t>
      </w:r>
      <w:r w:rsidR="002525FE">
        <w:rPr>
          <w:rFonts w:cs="Calibri"/>
        </w:rPr>
        <w:t>to the Abbasid court at Baghdad:</w:t>
      </w:r>
      <w:r>
        <w:rPr>
          <w:rFonts w:cs="Calibri"/>
        </w:rPr>
        <w:t xml:space="preserve"> “this city, founded by the Abbasid Caliph, al-Mansur in 762 and Samara the soldier’s city built by al-Mutaism in 836 about 50 miles to the north” </w:t>
      </w:r>
      <w:r>
        <w:rPr>
          <w:rStyle w:val="FootnoteReference"/>
          <w:rFonts w:cs="Calibri"/>
        </w:rPr>
        <w:footnoteReference w:id="4"/>
      </w:r>
      <w:r w:rsidR="002525FE">
        <w:rPr>
          <w:rFonts w:cs="Calibri"/>
        </w:rPr>
        <w:t>;</w:t>
      </w:r>
      <w:r>
        <w:rPr>
          <w:rFonts w:cs="Calibri"/>
        </w:rPr>
        <w:t xml:space="preserve"> these cities became the centre of Islamic culture and pottery production within the Islamic worl</w:t>
      </w:r>
      <w:r w:rsidR="00AD4420">
        <w:rPr>
          <w:rFonts w:cs="Calibri"/>
        </w:rPr>
        <w:t>d</w:t>
      </w:r>
      <w:r>
        <w:rPr>
          <w:rFonts w:cs="Calibri"/>
        </w:rPr>
        <w:t>. The first commodity of ce</w:t>
      </w:r>
      <w:r w:rsidR="00AD4420">
        <w:rPr>
          <w:rFonts w:cs="Calibri"/>
        </w:rPr>
        <w:t>ramics from the Baghdad kilns were</w:t>
      </w:r>
      <w:r>
        <w:rPr>
          <w:rFonts w:cs="Calibri"/>
        </w:rPr>
        <w:t xml:space="preserve"> attempts to imitate Chinese T’ang dynasty porcelain. T’ang dynasty pottery was first seen by Islamic people through trade and exchange along the vast trade network known as the Silk Road.</w:t>
      </w:r>
      <w:r>
        <w:rPr>
          <w:rStyle w:val="FootnoteReference"/>
          <w:rFonts w:cs="Calibri"/>
        </w:rPr>
        <w:footnoteReference w:id="5"/>
      </w:r>
      <w:r w:rsidR="005D507D">
        <w:rPr>
          <w:rFonts w:cs="Calibri"/>
        </w:rPr>
        <w:t>. Chinese im</w:t>
      </w:r>
      <w:r w:rsidR="005755BD">
        <w:rPr>
          <w:rFonts w:cs="Calibri"/>
        </w:rPr>
        <w:t>p</w:t>
      </w:r>
      <w:r w:rsidR="005D507D">
        <w:rPr>
          <w:rFonts w:cs="Calibri"/>
        </w:rPr>
        <w:t xml:space="preserve">orts were </w:t>
      </w:r>
      <w:r w:rsidR="005755BD">
        <w:rPr>
          <w:rFonts w:cs="Calibri"/>
        </w:rPr>
        <w:t>“</w:t>
      </w:r>
      <w:r w:rsidR="005D507D">
        <w:rPr>
          <w:rFonts w:cs="Calibri"/>
        </w:rPr>
        <w:t>on a very large scale indic</w:t>
      </w:r>
      <w:r w:rsidR="005755BD">
        <w:rPr>
          <w:rFonts w:cs="Calibri"/>
        </w:rPr>
        <w:t>ated by the discovery of the Bel</w:t>
      </w:r>
      <w:r w:rsidR="005D507D">
        <w:rPr>
          <w:rFonts w:cs="Calibri"/>
        </w:rPr>
        <w:t>itung wreck of the Sumatra coast in 1998</w:t>
      </w:r>
      <w:r w:rsidR="005755BD">
        <w:rPr>
          <w:rFonts w:cs="Calibri"/>
        </w:rPr>
        <w:t>”</w:t>
      </w:r>
      <w:r w:rsidR="005D507D">
        <w:rPr>
          <w:rStyle w:val="FootnoteReference"/>
          <w:rFonts w:cs="Calibri"/>
        </w:rPr>
        <w:footnoteReference w:id="6"/>
      </w:r>
      <w:r w:rsidR="005D507D">
        <w:rPr>
          <w:rFonts w:cs="Calibri"/>
        </w:rPr>
        <w:t xml:space="preserve"> </w:t>
      </w:r>
      <w:r w:rsidR="00AD4420">
        <w:rPr>
          <w:rFonts w:cs="Calibri"/>
        </w:rPr>
        <w:t>. However</w:t>
      </w:r>
      <w:r>
        <w:rPr>
          <w:rFonts w:cs="Calibri"/>
        </w:rPr>
        <w:t>, although always inspired by Chinese examples, Islamic potters began to develop their own pottery production methods and produced “moulded and multi-coloured wares of great beauty and originality”</w:t>
      </w:r>
      <w:r>
        <w:rPr>
          <w:rStyle w:val="FootnoteReference"/>
          <w:rFonts w:cs="Calibri"/>
        </w:rPr>
        <w:footnoteReference w:id="7"/>
      </w:r>
      <w:r>
        <w:rPr>
          <w:rFonts w:cs="Calibri"/>
        </w:rPr>
        <w:t>.</w:t>
      </w:r>
      <w:r w:rsidR="00C67B19">
        <w:rPr>
          <w:rFonts w:cs="Calibri"/>
        </w:rPr>
        <w:t xml:space="preserve">  </w:t>
      </w:r>
    </w:p>
    <w:p w:rsidR="008C07C3" w:rsidRDefault="00AD4420">
      <w:pPr>
        <w:rPr>
          <w:rFonts w:cs="Calibri"/>
        </w:rPr>
      </w:pPr>
      <w:proofErr w:type="gramStart"/>
      <w:r>
        <w:rPr>
          <w:rFonts w:cs="Calibri"/>
        </w:rPr>
        <w:t>Nevertheless</w:t>
      </w:r>
      <w:proofErr w:type="gramEnd"/>
      <w:r>
        <w:rPr>
          <w:rFonts w:cs="Calibri"/>
        </w:rPr>
        <w:t xml:space="preserve"> </w:t>
      </w:r>
      <w:r w:rsidR="00B5581C">
        <w:rPr>
          <w:rFonts w:cs="Calibri"/>
        </w:rPr>
        <w:t xml:space="preserve">the Islamic </w:t>
      </w:r>
      <w:r w:rsidR="00F00527">
        <w:rPr>
          <w:rFonts w:cs="Calibri"/>
        </w:rPr>
        <w:t>potters had one main problem within</w:t>
      </w:r>
      <w:r w:rsidR="00B5581C">
        <w:rPr>
          <w:rFonts w:cs="Calibri"/>
        </w:rPr>
        <w:t xml:space="preserve"> their </w:t>
      </w:r>
      <w:r w:rsidR="00F00527">
        <w:rPr>
          <w:rFonts w:cs="Calibri"/>
        </w:rPr>
        <w:t>trade as</w:t>
      </w:r>
      <w:r w:rsidR="00B5581C">
        <w:rPr>
          <w:rFonts w:cs="Calibri"/>
        </w:rPr>
        <w:t xml:space="preserve"> they did not have the most important </w:t>
      </w:r>
      <w:r w:rsidR="00F00527">
        <w:rPr>
          <w:rFonts w:cs="Calibri"/>
        </w:rPr>
        <w:t>ingredient</w:t>
      </w:r>
      <w:r w:rsidR="00B5581C">
        <w:rPr>
          <w:rFonts w:cs="Calibri"/>
        </w:rPr>
        <w:t xml:space="preserve"> for making true porcelain, “they did not have the clay called kaolin”</w:t>
      </w:r>
      <w:r w:rsidR="00B5581C">
        <w:rPr>
          <w:rStyle w:val="FootnoteReference"/>
          <w:rFonts w:cs="Calibri"/>
        </w:rPr>
        <w:footnoteReference w:id="8"/>
      </w:r>
      <w:r w:rsidR="00B5581C">
        <w:rPr>
          <w:rFonts w:cs="Calibri"/>
        </w:rPr>
        <w:t>. Islamic potters then had to find a</w:t>
      </w:r>
      <w:r w:rsidR="00301B50">
        <w:rPr>
          <w:rFonts w:cs="Calibri"/>
        </w:rPr>
        <w:t xml:space="preserve"> </w:t>
      </w:r>
      <w:r w:rsidR="001019DE">
        <w:rPr>
          <w:rFonts w:cs="Calibri"/>
        </w:rPr>
        <w:t>suitable solution</w:t>
      </w:r>
      <w:r w:rsidR="00B5581C">
        <w:rPr>
          <w:rFonts w:cs="Calibri"/>
        </w:rPr>
        <w:t xml:space="preserve"> to this significant issue in their pottery production </w:t>
      </w:r>
      <w:r w:rsidR="00B5581C">
        <w:rPr>
          <w:rFonts w:cs="Calibri"/>
        </w:rPr>
        <w:lastRenderedPageBreak/>
        <w:t>methods</w:t>
      </w:r>
      <w:r w:rsidR="00F00527">
        <w:rPr>
          <w:rFonts w:cs="Calibri"/>
        </w:rPr>
        <w:t xml:space="preserve"> and</w:t>
      </w:r>
      <w:r w:rsidR="001019DE">
        <w:rPr>
          <w:rFonts w:cs="Calibri"/>
        </w:rPr>
        <w:t xml:space="preserve"> find a material that would significantly resemble the products from Chinese kilns</w:t>
      </w:r>
      <w:r w:rsidR="00B5581C">
        <w:rPr>
          <w:rFonts w:cs="Calibri"/>
        </w:rPr>
        <w:t>.</w:t>
      </w:r>
      <w:r w:rsidR="001019DE">
        <w:rPr>
          <w:rFonts w:cs="Calibri"/>
        </w:rPr>
        <w:t xml:space="preserve"> The main potters of the Islamic world in Baghdad and Samarra, discovered a method in which they would use ordinary </w:t>
      </w:r>
      <w:r w:rsidR="00841D3D">
        <w:rPr>
          <w:rFonts w:cs="Calibri"/>
        </w:rPr>
        <w:t>potter’s</w:t>
      </w:r>
      <w:r w:rsidR="001019DE">
        <w:rPr>
          <w:rFonts w:cs="Calibri"/>
        </w:rPr>
        <w:t xml:space="preserve"> clay, “which they covered with a lead-fluxed glaze</w:t>
      </w:r>
      <w:r>
        <w:rPr>
          <w:rFonts w:cs="Calibri"/>
        </w:rPr>
        <w:t>,</w:t>
      </w:r>
      <w:r w:rsidR="001019DE">
        <w:rPr>
          <w:rFonts w:cs="Calibri"/>
        </w:rPr>
        <w:t xml:space="preserve"> a material so liquid in firing as to make underglaze paintings impossible. However true alkaline glazes made from pow</w:t>
      </w:r>
      <w:r>
        <w:rPr>
          <w:rFonts w:cs="Calibri"/>
        </w:rPr>
        <w:t>d</w:t>
      </w:r>
      <w:r w:rsidR="001019DE">
        <w:rPr>
          <w:rFonts w:cs="Calibri"/>
        </w:rPr>
        <w:t>ered sand and quartz crystal and fluxed with potash or soda would not run in the firing and so mad</w:t>
      </w:r>
      <w:r w:rsidR="00F00527">
        <w:rPr>
          <w:rFonts w:cs="Calibri"/>
        </w:rPr>
        <w:t>e</w:t>
      </w:r>
      <w:r w:rsidR="001019DE">
        <w:rPr>
          <w:rFonts w:cs="Calibri"/>
        </w:rPr>
        <w:t xml:space="preserve"> underglaze painting possible”</w:t>
      </w:r>
      <w:r w:rsidR="00841D3D">
        <w:rPr>
          <w:rStyle w:val="FootnoteReference"/>
          <w:rFonts w:cs="Calibri"/>
        </w:rPr>
        <w:footnoteReference w:id="9"/>
      </w:r>
      <w:r w:rsidR="00841D3D">
        <w:rPr>
          <w:rFonts w:cs="Calibri"/>
        </w:rPr>
        <w:t>.</w:t>
      </w:r>
      <w:r w:rsidR="00F00527">
        <w:rPr>
          <w:rFonts w:cs="Calibri"/>
        </w:rPr>
        <w:t xml:space="preserve"> Furthermore the history of ceramics in the medieval world continued to develop and continued to increase the accuracy of their pottery production wares. </w:t>
      </w:r>
    </w:p>
    <w:p w:rsidR="00AD4420" w:rsidRDefault="00B546CF">
      <w:pPr>
        <w:rPr>
          <w:rFonts w:cs="Calibri"/>
        </w:rPr>
      </w:pPr>
      <w:r>
        <w:rPr>
          <w:rFonts w:cs="Calibri"/>
          <w:noProof/>
          <w:lang w:eastAsia="en-GB"/>
        </w:rPr>
        <w:drawing>
          <wp:anchor distT="0" distB="0" distL="114300" distR="114300" simplePos="0" relativeHeight="251658240" behindDoc="1" locked="0" layoutInCell="1" allowOverlap="1" wp14:anchorId="1E91F1C5" wp14:editId="5FF4C9A3">
            <wp:simplePos x="0" y="0"/>
            <wp:positionH relativeFrom="column">
              <wp:posOffset>3070860</wp:posOffset>
            </wp:positionH>
            <wp:positionV relativeFrom="paragraph">
              <wp:posOffset>2202815</wp:posOffset>
            </wp:positionV>
            <wp:extent cx="2956560" cy="2219325"/>
            <wp:effectExtent l="0" t="0" r="0" b="9525"/>
            <wp:wrapTight wrapText="bothSides">
              <wp:wrapPolygon edited="0">
                <wp:start x="0" y="0"/>
                <wp:lineTo x="0" y="21507"/>
                <wp:lineTo x="21433" y="21507"/>
                <wp:lineTo x="214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6560" cy="2219325"/>
                    </a:xfrm>
                    <a:prstGeom prst="rect">
                      <a:avLst/>
                    </a:prstGeom>
                    <a:noFill/>
                  </pic:spPr>
                </pic:pic>
              </a:graphicData>
            </a:graphic>
          </wp:anchor>
        </w:drawing>
      </w:r>
      <w:r w:rsidR="008C07C3">
        <w:rPr>
          <w:rFonts w:cs="Calibri"/>
        </w:rPr>
        <w:t>Furthermore, when considering the most significant technical innovations of medieval Islamic pottery we can examine two main types; tin-opacified lead glaze in 8</w:t>
      </w:r>
      <w:r w:rsidR="008C07C3" w:rsidRPr="008C07C3">
        <w:rPr>
          <w:rFonts w:cs="Calibri"/>
          <w:vertAlign w:val="superscript"/>
        </w:rPr>
        <w:t>th</w:t>
      </w:r>
      <w:r w:rsidR="008C07C3">
        <w:rPr>
          <w:rFonts w:cs="Calibri"/>
        </w:rPr>
        <w:t>-10</w:t>
      </w:r>
      <w:r w:rsidR="008C07C3" w:rsidRPr="008C07C3">
        <w:rPr>
          <w:rFonts w:cs="Calibri"/>
          <w:vertAlign w:val="superscript"/>
        </w:rPr>
        <w:t>th</w:t>
      </w:r>
      <w:r w:rsidR="008C07C3">
        <w:rPr>
          <w:rFonts w:cs="Calibri"/>
        </w:rPr>
        <w:t xml:space="preserve"> century and lustre-ware in 9</w:t>
      </w:r>
      <w:r w:rsidR="008C07C3" w:rsidRPr="008C07C3">
        <w:rPr>
          <w:rFonts w:cs="Calibri"/>
          <w:vertAlign w:val="superscript"/>
        </w:rPr>
        <w:t>th</w:t>
      </w:r>
      <w:r w:rsidR="008C07C3">
        <w:rPr>
          <w:rFonts w:cs="Calibri"/>
        </w:rPr>
        <w:t>- 11</w:t>
      </w:r>
      <w:r w:rsidR="008C07C3" w:rsidRPr="008C07C3">
        <w:rPr>
          <w:rFonts w:cs="Calibri"/>
          <w:vertAlign w:val="superscript"/>
        </w:rPr>
        <w:t>th</w:t>
      </w:r>
      <w:r w:rsidR="008C07C3">
        <w:rPr>
          <w:rFonts w:cs="Calibri"/>
        </w:rPr>
        <w:t xml:space="preserve"> century. The development of tin-opacified lead glaze began with the acceptance that Islamic glazed pottery first blossomed </w:t>
      </w:r>
      <w:r w:rsidR="005D507D">
        <w:rPr>
          <w:rFonts w:cs="Calibri"/>
        </w:rPr>
        <w:t>in Abbasid in response to the import of Chinese stone-wares and porcelains</w:t>
      </w:r>
      <w:r w:rsidR="00AD4420">
        <w:rPr>
          <w:rFonts w:cs="Calibri"/>
        </w:rPr>
        <w:t>:</w:t>
      </w:r>
    </w:p>
    <w:p w:rsidR="00AD4420" w:rsidRDefault="009C2DE6" w:rsidP="00AD4420">
      <w:pPr>
        <w:ind w:left="720"/>
        <w:rPr>
          <w:rFonts w:cs="Calibri"/>
        </w:rPr>
      </w:pPr>
      <w:r w:rsidRPr="009C2DE6">
        <w:rPr>
          <w:rFonts w:cs="Calibri"/>
        </w:rPr>
        <w:t>Making a pottery glaze opaque by the addition of tin oxide has long been known to be an important aspect of ceramic production both in the early Islamic world (c. AD 700-1250) and in later medieval and early post-medi</w:t>
      </w:r>
      <w:r>
        <w:rPr>
          <w:rFonts w:cs="Calibri"/>
        </w:rPr>
        <w:t>eval Europe (c. AD 1250- 1700)</w:t>
      </w:r>
      <w:r>
        <w:rPr>
          <w:rStyle w:val="FootnoteReference"/>
          <w:rFonts w:cs="Calibri"/>
        </w:rPr>
        <w:footnoteReference w:id="10"/>
      </w:r>
      <w:r>
        <w:rPr>
          <w:rFonts w:cs="Calibri"/>
        </w:rPr>
        <w:t>.</w:t>
      </w:r>
      <w:r w:rsidR="005D507D">
        <w:rPr>
          <w:rFonts w:cs="Calibri"/>
        </w:rPr>
        <w:t xml:space="preserve"> </w:t>
      </w:r>
    </w:p>
    <w:p w:rsidR="00B5581C" w:rsidRDefault="00EB61A6">
      <w:pPr>
        <w:rPr>
          <w:rFonts w:cs="Calibri"/>
        </w:rPr>
      </w:pPr>
      <w:r>
        <w:rPr>
          <w:rFonts w:cs="Calibri"/>
        </w:rPr>
        <w:t>The development of this type of pottery production was in response to the drying</w:t>
      </w:r>
      <w:r w:rsidR="006E24E5">
        <w:rPr>
          <w:rFonts w:cs="Calibri"/>
        </w:rPr>
        <w:t xml:space="preserve"> up of products of kil</w:t>
      </w:r>
      <w:r w:rsidR="00AD4420">
        <w:rPr>
          <w:rFonts w:cs="Calibri"/>
        </w:rPr>
        <w:t>ns of fine unglazed table-wares. F</w:t>
      </w:r>
      <w:r w:rsidR="006E24E5">
        <w:rPr>
          <w:rFonts w:cs="Calibri"/>
        </w:rPr>
        <w:t>rom the late 7</w:t>
      </w:r>
      <w:r w:rsidR="006E24E5" w:rsidRPr="006E24E5">
        <w:rPr>
          <w:rFonts w:cs="Calibri"/>
          <w:vertAlign w:val="superscript"/>
        </w:rPr>
        <w:t>th</w:t>
      </w:r>
      <w:r w:rsidR="006E24E5">
        <w:rPr>
          <w:rFonts w:cs="Calibri"/>
        </w:rPr>
        <w:t>-8</w:t>
      </w:r>
      <w:r w:rsidR="006E24E5" w:rsidRPr="006E24E5">
        <w:rPr>
          <w:rFonts w:cs="Calibri"/>
          <w:vertAlign w:val="superscript"/>
        </w:rPr>
        <w:t>th</w:t>
      </w:r>
      <w:r w:rsidR="006E24E5">
        <w:rPr>
          <w:rFonts w:cs="Calibri"/>
        </w:rPr>
        <w:t xml:space="preserve"> century an earlier yellow glazed pottery tradition spread throughout Mesopotamia, w</w:t>
      </w:r>
      <w:r w:rsidR="00AD4420">
        <w:rPr>
          <w:rFonts w:cs="Calibri"/>
        </w:rPr>
        <w:t>h</w:t>
      </w:r>
      <w:r w:rsidR="006E24E5">
        <w:rPr>
          <w:rFonts w:cs="Calibri"/>
        </w:rPr>
        <w:t>ere in the 9</w:t>
      </w:r>
      <w:r w:rsidR="006E24E5" w:rsidRPr="006E24E5">
        <w:rPr>
          <w:rFonts w:cs="Calibri"/>
          <w:vertAlign w:val="superscript"/>
        </w:rPr>
        <w:t>th</w:t>
      </w:r>
      <w:r w:rsidR="006E24E5">
        <w:rPr>
          <w:rFonts w:cs="Calibri"/>
        </w:rPr>
        <w:t xml:space="preserve"> century it provided the content for the emergence of a range of white tin opacified wares inspired by Chinese porcelain</w:t>
      </w:r>
      <w:r w:rsidR="00C66CB4">
        <w:rPr>
          <w:rFonts w:cs="Calibri"/>
        </w:rPr>
        <w:t xml:space="preserve"> imports</w:t>
      </w:r>
      <w:r w:rsidR="006E24E5">
        <w:rPr>
          <w:rStyle w:val="FootnoteReference"/>
          <w:rFonts w:cs="Calibri"/>
        </w:rPr>
        <w:footnoteReference w:id="11"/>
      </w:r>
      <w:r w:rsidR="00C66CB4">
        <w:rPr>
          <w:rFonts w:cs="Calibri"/>
        </w:rPr>
        <w:t>. It may be significant to note that yellow high content lead glaze was produced mainly in Mesopotamia and the Near east, w</w:t>
      </w:r>
      <w:r w:rsidR="00AD4420">
        <w:rPr>
          <w:rFonts w:cs="Calibri"/>
        </w:rPr>
        <w:t>h</w:t>
      </w:r>
      <w:r w:rsidR="00C66CB4">
        <w:rPr>
          <w:rFonts w:cs="Calibri"/>
        </w:rPr>
        <w:t>ereas white low content lead glaze was produced in Iraq</w:t>
      </w:r>
      <w:r w:rsidR="00C66CB4">
        <w:rPr>
          <w:rStyle w:val="FootnoteReference"/>
          <w:rFonts w:cs="Calibri"/>
        </w:rPr>
        <w:footnoteReference w:id="12"/>
      </w:r>
      <w:r w:rsidR="00322A71">
        <w:rPr>
          <w:rFonts w:cs="Calibri"/>
        </w:rPr>
        <w:t>.</w:t>
      </w:r>
    </w:p>
    <w:p w:rsidR="00B546CF" w:rsidRPr="00AF0383" w:rsidRDefault="00AF0383" w:rsidP="00AF0383">
      <w:pPr>
        <w:rPr>
          <w:rFonts w:cs="Calibri"/>
        </w:rPr>
      </w:pPr>
      <w:r>
        <w:rPr>
          <w:rFonts w:cs="Calibri"/>
          <w:noProof/>
          <w:lang w:eastAsia="en-GB"/>
        </w:rPr>
        <mc:AlternateContent>
          <mc:Choice Requires="wps">
            <w:drawing>
              <wp:anchor distT="0" distB="0" distL="114300" distR="114300" simplePos="0" relativeHeight="251660288" behindDoc="0" locked="0" layoutInCell="1" allowOverlap="1">
                <wp:simplePos x="0" y="0"/>
                <wp:positionH relativeFrom="column">
                  <wp:posOffset>5429250</wp:posOffset>
                </wp:positionH>
                <wp:positionV relativeFrom="paragraph">
                  <wp:posOffset>748665</wp:posOffset>
                </wp:positionV>
                <wp:extent cx="577850" cy="298450"/>
                <wp:effectExtent l="0" t="0" r="0" b="6350"/>
                <wp:wrapNone/>
                <wp:docPr id="3" name="Text Box 3"/>
                <wp:cNvGraphicFramePr/>
                <a:graphic xmlns:a="http://schemas.openxmlformats.org/drawingml/2006/main">
                  <a:graphicData uri="http://schemas.microsoft.com/office/word/2010/wordprocessingShape">
                    <wps:wsp>
                      <wps:cNvSpPr txBox="1"/>
                      <wps:spPr>
                        <a:xfrm>
                          <a:off x="0" y="0"/>
                          <a:ext cx="577850" cy="298450"/>
                        </a:xfrm>
                        <a:prstGeom prst="rect">
                          <a:avLst/>
                        </a:prstGeom>
                        <a:noFill/>
                        <a:ln w="6350">
                          <a:noFill/>
                        </a:ln>
                      </wps:spPr>
                      <wps:txbx>
                        <w:txbxContent>
                          <w:p w:rsidR="00AF0383" w:rsidRPr="00AF0383" w:rsidRDefault="00AF0383">
                            <w:pPr>
                              <w:rPr>
                                <w:sz w:val="18"/>
                                <w:u w:val="single"/>
                              </w:rPr>
                            </w:pPr>
                            <w:r w:rsidRPr="00AF0383">
                              <w:rPr>
                                <w:sz w:val="18"/>
                                <w:u w:val="single"/>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427.5pt;margin-top:58.95pt;width:45.5pt;height:2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" filled="f" stroked="f" strokeweight=".5pt">
                <v:textbox>
                  <w:txbxContent>
                    <w:p w:rsidR="00AF0383" w:rsidRPr="00AF0383" w:rsidRDefault="00AF0383">
                      <w:pPr>
                        <w:rPr>
                          <w:sz w:val="18"/>
                          <w:u w:val="single"/>
                        </w:rPr>
                      </w:pPr>
                      <w:r w:rsidRPr="00AF0383">
                        <w:rPr>
                          <w:sz w:val="18"/>
                          <w:u w:val="single"/>
                        </w:rPr>
                        <w:t>Figure 1</w:t>
                      </w:r>
                    </w:p>
                  </w:txbxContent>
                </v:textbox>
              </v:shape>
            </w:pict>
          </mc:Fallback>
        </mc:AlternateContent>
      </w:r>
      <w:r w:rsidR="002A5938">
        <w:rPr>
          <w:rFonts w:cs="Calibri"/>
        </w:rPr>
        <w:t xml:space="preserve">Moreover, tin-opacified lead glaze can be described as </w:t>
      </w:r>
      <w:r w:rsidR="002A5938" w:rsidRPr="002A5938">
        <w:rPr>
          <w:rFonts w:cs="Calibri"/>
        </w:rPr>
        <w:t>white glazed ware decorated with green, black, blue and lustre</w:t>
      </w:r>
      <w:r w:rsidR="00CC0477">
        <w:rPr>
          <w:rFonts w:cs="Calibri"/>
        </w:rPr>
        <w:t>;</w:t>
      </w:r>
      <w:r w:rsidR="002A5938">
        <w:rPr>
          <w:rFonts w:cs="Calibri"/>
        </w:rPr>
        <w:t xml:space="preserve"> it is classified by the whiteness of its glaze which is created by the concentration of tin oxide. Significantly i</w:t>
      </w:r>
      <w:r w:rsidR="002A5938" w:rsidRPr="002A5938">
        <w:rPr>
          <w:rFonts w:cs="Calibri"/>
        </w:rPr>
        <w:t>n ancient ceramics, the concentration of tin oxide varied from 3-4% i</w:t>
      </w:r>
      <w:r w:rsidR="002A5938">
        <w:rPr>
          <w:rFonts w:cs="Calibri"/>
        </w:rPr>
        <w:t>n Iraq in the eighth century AD</w:t>
      </w:r>
      <w:r w:rsidR="002A5938" w:rsidRPr="002A5938">
        <w:rPr>
          <w:rFonts w:cs="Calibri"/>
        </w:rPr>
        <w:t xml:space="preserve"> up to 20-25% in Italy in the thirteenth century AD, but the opacification is normally achieved with concentrations between 5 and 10%, as in most of the Islamic </w:t>
      </w:r>
      <w:r w:rsidR="003C3E52">
        <w:rPr>
          <w:rFonts w:cs="Calibri"/>
        </w:rPr>
        <w:t>and mudejur workshops in Spain</w:t>
      </w:r>
      <w:r w:rsidR="002A5938">
        <w:rPr>
          <w:rStyle w:val="FootnoteReference"/>
          <w:rFonts w:cs="Calibri"/>
        </w:rPr>
        <w:footnoteReference w:id="13"/>
      </w:r>
      <w:r w:rsidR="003C3E52">
        <w:rPr>
          <w:rFonts w:cs="Calibri"/>
        </w:rPr>
        <w:t>. Within the Islamic pottery production, it is significant to note that the main focus of this industry was to ensure the material resources they possessed ordinary potters clay was transformed into the most alike replica of Chinese porcelain possible therefore the underlying concept of white tin-opacified lead glaze, was to ensure ordinary potters clay remained white:</w:t>
      </w:r>
      <w:bookmarkStart w:id="0" w:name="_GoBack"/>
      <w:bookmarkEnd w:id="0"/>
    </w:p>
    <w:p w:rsidR="00CC0477" w:rsidRDefault="00CC0477" w:rsidP="00AF0383">
      <w:pPr>
        <w:ind w:left="720"/>
      </w:pPr>
      <w:r>
        <w:lastRenderedPageBreak/>
        <w:t>“</w:t>
      </w:r>
      <w:r w:rsidR="00927335">
        <w:t>The opacification is produced by the distribution of small particles of tin oxide within a colourless glaze, resulting in the reflection and the scattering of the light. The extent of the opacification achieved is determined by (I) the number of particles (which has the effect of increasing the path length for the light); (ii) the size of the particles; (iii) the presence of clean faces to the crystalline particles; and (iv) the difference of refractive index between crystals and glass matrix. Accordingly, a significant proportion of the incident light is reflected within the glaze.</w:t>
      </w:r>
      <w:r>
        <w:t>”</w:t>
      </w:r>
      <w:r w:rsidR="00AF0383">
        <w:rPr>
          <w:rStyle w:val="FootnoteReference"/>
        </w:rPr>
        <w:footnoteReference w:id="14"/>
      </w:r>
      <w:r>
        <w:tab/>
      </w:r>
    </w:p>
    <w:p w:rsidR="00B36C76" w:rsidRDefault="00CC0477" w:rsidP="00CC0477">
      <w:r>
        <w:t>White tin-opacified lead glaze continued to be a significant technical innovation throughout the medieval Islamic world as according to Tite</w:t>
      </w:r>
      <w:r w:rsidR="00C66CB4">
        <w:t>,</w:t>
      </w:r>
      <w:r>
        <w:t xml:space="preserve"> “tin oxide continued to be used in Egypt and throughout the Islamic world for its white opacified glaze”</w:t>
      </w:r>
      <w:r w:rsidR="00C66CB4">
        <w:t xml:space="preserve">. </w:t>
      </w:r>
      <w:r w:rsidR="00322A71">
        <w:t xml:space="preserve">Therefore, </w:t>
      </w:r>
      <w:r w:rsidR="00C66CB4">
        <w:t>White tin-opacified lead glaze can be classified as a significant technical innovation to medieval Islamic pottery production.</w:t>
      </w:r>
    </w:p>
    <w:p w:rsidR="00E963BD" w:rsidRDefault="00AF0383" w:rsidP="00CC0477">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5346700</wp:posOffset>
                </wp:positionH>
                <wp:positionV relativeFrom="paragraph">
                  <wp:posOffset>1614805</wp:posOffset>
                </wp:positionV>
                <wp:extent cx="819150" cy="234950"/>
                <wp:effectExtent l="0" t="0" r="0" b="0"/>
                <wp:wrapNone/>
                <wp:docPr id="4" name="Text Box 4"/>
                <wp:cNvGraphicFramePr/>
                <a:graphic xmlns:a="http://schemas.openxmlformats.org/drawingml/2006/main">
                  <a:graphicData uri="http://schemas.microsoft.com/office/word/2010/wordprocessingShape">
                    <wps:wsp>
                      <wps:cNvSpPr txBox="1"/>
                      <wps:spPr>
                        <a:xfrm>
                          <a:off x="0" y="0"/>
                          <a:ext cx="819150" cy="234950"/>
                        </a:xfrm>
                        <a:prstGeom prst="rect">
                          <a:avLst/>
                        </a:prstGeom>
                        <a:noFill/>
                        <a:ln w="6350">
                          <a:noFill/>
                        </a:ln>
                      </wps:spPr>
                      <wps:txbx>
                        <w:txbxContent>
                          <w:p w:rsidR="00AF0383" w:rsidRPr="00AF0383" w:rsidRDefault="00AF0383" w:rsidP="00AF0383">
                            <w:pPr>
                              <w:jc w:val="center"/>
                              <w:rPr>
                                <w:sz w:val="18"/>
                                <w:u w:val="single"/>
                              </w:rPr>
                            </w:pPr>
                            <w:r w:rsidRPr="00AF0383">
                              <w:rPr>
                                <w:sz w:val="18"/>
                                <w:u w:val="single"/>
                              </w:rP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27" type="#_x0000_t202" style="position:absolute;margin-left:421pt;margin-top:127.15pt;width:64.5pt;height:18.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" filled="f" stroked="f" strokeweight=".5pt">
                <v:textbox>
                  <w:txbxContent>
                    <w:p w:rsidR="00AF0383" w:rsidRPr="00AF0383" w:rsidRDefault="00AF0383" w:rsidP="00AF0383">
                      <w:pPr>
                        <w:jc w:val="center"/>
                        <w:rPr>
                          <w:sz w:val="18"/>
                          <w:u w:val="single"/>
                        </w:rPr>
                      </w:pPr>
                      <w:r w:rsidRPr="00AF0383">
                        <w:rPr>
                          <w:sz w:val="18"/>
                          <w:u w:val="single"/>
                        </w:rPr>
                        <w:t>Figure 2</w:t>
                      </w:r>
                    </w:p>
                  </w:txbxContent>
                </v:textbox>
              </v:shape>
            </w:pict>
          </mc:Fallback>
        </mc:AlternateContent>
      </w:r>
      <w:r w:rsidR="00B546CF">
        <w:rPr>
          <w:noProof/>
          <w:lang w:eastAsia="en-GB"/>
        </w:rPr>
        <w:drawing>
          <wp:anchor distT="0" distB="0" distL="114300" distR="114300" simplePos="0" relativeHeight="251659264" behindDoc="1" locked="0" layoutInCell="1" allowOverlap="1" wp14:anchorId="6DCF6329" wp14:editId="481C1068">
            <wp:simplePos x="0" y="0"/>
            <wp:positionH relativeFrom="column">
              <wp:posOffset>3421380</wp:posOffset>
            </wp:positionH>
            <wp:positionV relativeFrom="paragraph">
              <wp:posOffset>23495</wp:posOffset>
            </wp:positionV>
            <wp:extent cx="2678430" cy="1865630"/>
            <wp:effectExtent l="0" t="0" r="7620" b="1270"/>
            <wp:wrapTight wrapText="bothSides">
              <wp:wrapPolygon edited="0">
                <wp:start x="0" y="0"/>
                <wp:lineTo x="0" y="21394"/>
                <wp:lineTo x="21508" y="21394"/>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8430" cy="1865630"/>
                    </a:xfrm>
                    <a:prstGeom prst="rect">
                      <a:avLst/>
                    </a:prstGeom>
                    <a:noFill/>
                  </pic:spPr>
                </pic:pic>
              </a:graphicData>
            </a:graphic>
            <wp14:sizeRelV relativeFrom="margin">
              <wp14:pctHeight>0</wp14:pctHeight>
            </wp14:sizeRelV>
          </wp:anchor>
        </w:drawing>
      </w:r>
      <w:r w:rsidR="00B36C76">
        <w:t xml:space="preserve"> </w:t>
      </w:r>
      <w:r w:rsidR="00664A05">
        <w:t xml:space="preserve">Another significant technical innovation of Islamic pottery production is lustre-ware. </w:t>
      </w:r>
      <w:r w:rsidR="00071E35">
        <w:t>It is widely considered that l</w:t>
      </w:r>
      <w:r w:rsidR="00664A05">
        <w:t>ustre</w:t>
      </w:r>
      <w:r w:rsidR="00071E35">
        <w:t>-</w:t>
      </w:r>
      <w:r w:rsidR="00664A05">
        <w:t>ware is a ceram</w:t>
      </w:r>
      <w:r w:rsidR="00322A71">
        <w:t>ic decorative technique developed</w:t>
      </w:r>
      <w:r w:rsidR="00664A05">
        <w:t xml:space="preserve"> by 9</w:t>
      </w:r>
      <w:r w:rsidR="00664A05" w:rsidRPr="00664A05">
        <w:rPr>
          <w:vertAlign w:val="superscript"/>
        </w:rPr>
        <w:t>th</w:t>
      </w:r>
      <w:r w:rsidR="00664A05">
        <w:t xml:space="preserve"> century Abbasid potters in the Islamic civili</w:t>
      </w:r>
      <w:r w:rsidR="00322A71">
        <w:t>sation which is modern day Iraq</w:t>
      </w:r>
      <w:r w:rsidR="00664A05">
        <w:rPr>
          <w:rStyle w:val="FootnoteReference"/>
        </w:rPr>
        <w:footnoteReference w:id="15"/>
      </w:r>
      <w:r w:rsidR="00322A71">
        <w:t>. However,</w:t>
      </w:r>
      <w:r w:rsidR="00C66CB4">
        <w:t xml:space="preserve"> </w:t>
      </w:r>
      <w:r w:rsidR="00322A71">
        <w:t>t</w:t>
      </w:r>
      <w:r w:rsidR="00F16D8E" w:rsidRPr="00F16D8E">
        <w:t>he origins of the lu</w:t>
      </w:r>
      <w:r w:rsidR="00F16D8E">
        <w:t>sterware technique can be considerably undecided. Some suggest lustre-ware was first seen in</w:t>
      </w:r>
      <w:r w:rsidR="00F16D8E" w:rsidRPr="00F16D8E">
        <w:t xml:space="preserve"> Egypt, where it was used to decorate glass during the first two centuries of </w:t>
      </w:r>
      <w:r w:rsidR="00F16D8E">
        <w:t xml:space="preserve">the ancient </w:t>
      </w:r>
      <w:r w:rsidR="00F16D8E" w:rsidRPr="00F16D8E">
        <w:t>Islam</w:t>
      </w:r>
      <w:r w:rsidR="00F16D8E">
        <w:t>ic world</w:t>
      </w:r>
      <w:r w:rsidR="00F16D8E" w:rsidRPr="00F16D8E">
        <w:t>, and influenced the work of local potters in the 9th century</w:t>
      </w:r>
      <w:r w:rsidR="00322A71">
        <w:t>,</w:t>
      </w:r>
      <w:r w:rsidR="00F16D8E">
        <w:t xml:space="preserve"> which suggests evidence for Islamic potters adopt</w:t>
      </w:r>
      <w:r w:rsidR="00322A71">
        <w:t>ing</w:t>
      </w:r>
      <w:r w:rsidR="00F16D8E">
        <w:t xml:space="preserve"> and adapt</w:t>
      </w:r>
      <w:r w:rsidR="00322A71">
        <w:t>ing</w:t>
      </w:r>
      <w:r w:rsidR="00F16D8E">
        <w:t xml:space="preserve"> different technical innovations to produce their own methods of pottery production.</w:t>
      </w:r>
      <w:r w:rsidR="00B546CF">
        <w:t xml:space="preserve">                                           </w:t>
      </w:r>
    </w:p>
    <w:p w:rsidR="00F16D8E" w:rsidRDefault="00071E35" w:rsidP="00CC0477">
      <w:r>
        <w:t>Moreo</w:t>
      </w:r>
      <w:r w:rsidR="00F16D8E">
        <w:t>ver, lustre-ware can clearly be seen as an important technical innovation as Islamic potters believed “that making lustre-ware was true ‘alchemy’ because the process involves using a lead based glaze and silver and copper paint to create a golden shine on a pot that contains no gold”</w:t>
      </w:r>
      <w:r w:rsidR="00F16D8E">
        <w:rPr>
          <w:rStyle w:val="FootnoteReference"/>
        </w:rPr>
        <w:footnoteReference w:id="16"/>
      </w:r>
      <w:r w:rsidR="00F16D8E">
        <w:t xml:space="preserve">. </w:t>
      </w:r>
      <w:r w:rsidR="00E963BD">
        <w:t xml:space="preserve">It can be suggested that lustre-ware grew out of existing ceramic technologies although it is not certain which technologies, and was influenced by T’ang dynasty potters from China; much like white tin-opacified lead glaze Chinese porcelain became influential </w:t>
      </w:r>
      <w:r w:rsidR="0007086F">
        <w:t xml:space="preserve">in </w:t>
      </w:r>
      <w:r w:rsidR="00E963BD">
        <w:t>all aspects of Islamic pottery innovations due to trade and exchange along a vast trade network known as the Silk Road</w:t>
      </w:r>
      <w:r w:rsidR="00E963BD">
        <w:rPr>
          <w:rStyle w:val="FootnoteReference"/>
        </w:rPr>
        <w:footnoteReference w:id="17"/>
      </w:r>
      <w:r w:rsidR="00E963BD">
        <w:t>. The influence Chinese stone-wares h</w:t>
      </w:r>
      <w:r w:rsidR="0007086F">
        <w:t xml:space="preserve">ad on Islamic pottery can be said </w:t>
      </w:r>
      <w:r w:rsidR="00E963BD">
        <w:t xml:space="preserve">to be greatly significant to </w:t>
      </w:r>
      <w:r w:rsidR="0007086F">
        <w:t>such an extent that is stated</w:t>
      </w:r>
      <w:r w:rsidR="00E963BD">
        <w:t xml:space="preserve"> that a “group of T’ang dynasty potters and other craftsmen were captured and held in the Bagdad capital of the Islamic world between 751-762 C.E”</w:t>
      </w:r>
      <w:r w:rsidR="00E963BD">
        <w:rPr>
          <w:rStyle w:val="FootnoteReference"/>
        </w:rPr>
        <w:footnoteReference w:id="18"/>
      </w:r>
      <w:r w:rsidR="00E963BD">
        <w:t xml:space="preserve">. </w:t>
      </w:r>
      <w:r w:rsidR="005F3242">
        <w:t xml:space="preserve">This evidence suggests that Islamic potters went to significant lengths to ensure that the pottery wares that they produced were as close replicas of Chinese porcelain as possible which gives important evidence to the adoption and adaptation of different pottery techniques of Islamic potters. </w:t>
      </w:r>
    </w:p>
    <w:p w:rsidR="000F44B4" w:rsidRDefault="0007086F" w:rsidP="00CC0477">
      <w:r>
        <w:t>Interestingly t</w:t>
      </w:r>
      <w:r w:rsidR="005F3242">
        <w:t xml:space="preserve">he chemistry behind lustre-ware was discovered by Spain’s Universitat Politeanca de Cataluny, and a researcher Trinata Pradeu found that “Abu’l Fahir a member of the Abu Fahir Family which was considered an important family within early medieval Islamic central control, was a court </w:t>
      </w:r>
      <w:r w:rsidR="005F3242">
        <w:lastRenderedPageBreak/>
        <w:t>historian and recorded the recipe for Lustre-ware”</w:t>
      </w:r>
      <w:r w:rsidR="0011427D">
        <w:rPr>
          <w:rStyle w:val="FootnoteReference"/>
        </w:rPr>
        <w:footnoteReference w:id="19"/>
      </w:r>
      <w:r w:rsidR="0011427D">
        <w:t>. The most significant aspect of the recipe of lustre-ware was that the gold shine only occurs in a glaze that has a high lead content. Lustre-ware can be considered as a major technical innovation as making ceramics look shiny and like they are made of gold, when actually there is no gold being used in the ceramic</w:t>
      </w:r>
      <w:r>
        <w:t>,</w:t>
      </w:r>
      <w:r w:rsidR="0011427D">
        <w:t xml:space="preserve"> shows that in a society that could be considered poor they ensured that the iconography</w:t>
      </w:r>
      <w:r>
        <w:t xml:space="preserve"> and commodities</w:t>
      </w:r>
      <w:r w:rsidR="0011427D">
        <w:t xml:space="preserve"> they produced through trade and exchange </w:t>
      </w:r>
      <w:r>
        <w:t>appeared to represent</w:t>
      </w:r>
      <w:r w:rsidR="0011427D">
        <w:t xml:space="preserve"> a rich and expanding culture. </w:t>
      </w:r>
    </w:p>
    <w:p w:rsidR="000F44B4" w:rsidRDefault="000F44B4" w:rsidP="00CC0477">
      <w:r>
        <w:t>Although the two most significant Islamic pottery technical innovations are white tin opacified lead glaze and lustr</w:t>
      </w:r>
      <w:r w:rsidR="00D774BD">
        <w:t>e ware, it is worth noting</w:t>
      </w:r>
      <w:r>
        <w:t xml:space="preserve"> another important innovation. </w:t>
      </w:r>
      <w:r w:rsidR="0018687C">
        <w:t xml:space="preserve">An important innovation within the early medieval period was the re-discovery of faience made in an attempt to imitate Sung dynasty porcelain. </w:t>
      </w:r>
      <w:r w:rsidR="00501596">
        <w:t>“</w:t>
      </w:r>
      <w:r w:rsidR="0018687C">
        <w:t xml:space="preserve">Faience was first employed by Ancient Pharaonic </w:t>
      </w:r>
      <w:r w:rsidR="00501596">
        <w:t>Egyptians, this is a man-made mixture of potash, quartz and white clay”</w:t>
      </w:r>
      <w:r w:rsidR="00CB7BF1">
        <w:rPr>
          <w:rStyle w:val="FootnoteReference"/>
        </w:rPr>
        <w:footnoteReference w:id="20"/>
      </w:r>
      <w:r w:rsidR="00B804FE">
        <w:t>. Faience can be</w:t>
      </w:r>
      <w:r w:rsidR="0012451F">
        <w:t xml:space="preserve"> considered to be a significant</w:t>
      </w:r>
      <w:r w:rsidR="00D774BD">
        <w:t xml:space="preserve"> as althoug</w:t>
      </w:r>
      <w:r w:rsidR="00514398">
        <w:t>h it was first used in extensive</w:t>
      </w:r>
      <w:r w:rsidR="00D774BD">
        <w:t xml:space="preserve"> quantities by the Egyptians it was then re-discovered in medieval Abbasid</w:t>
      </w:r>
      <w:r w:rsidR="00514398">
        <w:t>,</w:t>
      </w:r>
      <w:r w:rsidR="00D774BD">
        <w:t xml:space="preserve"> </w:t>
      </w:r>
      <w:r w:rsidR="00514398">
        <w:t xml:space="preserve">which is modern day Iraq, </w:t>
      </w:r>
      <w:r w:rsidR="00D774BD">
        <w:t xml:space="preserve">by Islamic potters. </w:t>
      </w:r>
    </w:p>
    <w:p w:rsidR="00D774BD" w:rsidRDefault="00D774BD" w:rsidP="00CC0477">
      <w:r>
        <w:t xml:space="preserve">In </w:t>
      </w:r>
      <w:r w:rsidR="009C1580">
        <w:t xml:space="preserve">conclusion, when looking at the vast and </w:t>
      </w:r>
      <w:r w:rsidR="008C1F50">
        <w:t>varied topic that is medieval Islamic pottery production we can consider and make conclusions on a substantial amount of technical innovations. The main technical innovations in Islamic pottery pr</w:t>
      </w:r>
      <w:r w:rsidR="00B26FAC">
        <w:t>oduction are</w:t>
      </w:r>
      <w:r w:rsidR="008C1F50">
        <w:t xml:space="preserve"> white tin-</w:t>
      </w:r>
      <w:r w:rsidR="005131AD">
        <w:t>opacified</w:t>
      </w:r>
      <w:r w:rsidR="008C1F50">
        <w:t xml:space="preserve"> lead</w:t>
      </w:r>
      <w:r w:rsidR="005131AD">
        <w:t xml:space="preserve"> glaze, lustre-ware and faience. Many scholars suggest that although these innovations within Islamic or world-wide pottery production can be considered very important, there may be considerable evidence to suggest that although these technical </w:t>
      </w:r>
      <w:r w:rsidR="00B26FAC">
        <w:t>innovations are o</w:t>
      </w:r>
      <w:r w:rsidR="00514398">
        <w:t>riginal,</w:t>
      </w:r>
      <w:r w:rsidR="00B26FAC">
        <w:t xml:space="preserve"> Islamic potters adopted many different pottery production methods and adapt</w:t>
      </w:r>
      <w:r w:rsidR="00514398">
        <w:t>ed</w:t>
      </w:r>
      <w:r w:rsidR="00B26FAC">
        <w:t xml:space="preserve"> them for their own uses and needs. </w:t>
      </w:r>
    </w:p>
    <w:p w:rsidR="00927335" w:rsidRDefault="00053AC5" w:rsidP="00927335">
      <w:r>
        <w:t xml:space="preserve">Word Count: 2,021 </w:t>
      </w:r>
    </w:p>
    <w:p w:rsidR="00B546CF" w:rsidRPr="00B546CF" w:rsidRDefault="00B546CF" w:rsidP="00B546CF">
      <w:pPr>
        <w:jc w:val="center"/>
        <w:rPr>
          <w:rFonts w:cs="Calibri"/>
          <w:sz w:val="24"/>
          <w:u w:val="single"/>
        </w:rPr>
      </w:pPr>
      <w:r w:rsidRPr="00B546CF">
        <w:rPr>
          <w:rFonts w:cs="Calibri"/>
          <w:sz w:val="24"/>
          <w:u w:val="single"/>
        </w:rPr>
        <w:t>Bibliography</w:t>
      </w:r>
    </w:p>
    <w:p w:rsidR="00B546CF" w:rsidRPr="00B546CF" w:rsidRDefault="00B546CF" w:rsidP="00B546CF">
      <w:pPr>
        <w:rPr>
          <w:rFonts w:cs="Calibri"/>
        </w:rPr>
      </w:pPr>
    </w:p>
    <w:p w:rsidR="00B546CF" w:rsidRPr="00B546CF" w:rsidRDefault="00B546CF" w:rsidP="00B546CF">
      <w:pPr>
        <w:rPr>
          <w:rFonts w:cs="Calibri"/>
        </w:rPr>
      </w:pPr>
      <w:r w:rsidRPr="00B546CF">
        <w:rPr>
          <w:rFonts w:cs="Calibri"/>
        </w:rPr>
        <w:t>Grube. J. E 1965.  "The Art of Islamic Pottery" the Metropolitan Museum of Art Bulletin, New Series, Volume 23, No. 6</w:t>
      </w:r>
    </w:p>
    <w:p w:rsidR="00B546CF" w:rsidRPr="00B546CF" w:rsidRDefault="00B546CF" w:rsidP="00B546CF">
      <w:pPr>
        <w:rPr>
          <w:rFonts w:cs="Calibri"/>
        </w:rPr>
      </w:pPr>
      <w:r w:rsidRPr="00B546CF">
        <w:rPr>
          <w:rFonts w:cs="Calibri"/>
        </w:rPr>
        <w:t>Hirst. K. K 2017. “Lustreware- Medieval Islamic Pottery” Thought Co. available on URL: https://www.thoughtco.com/what-is-lustreware-171559 [accessed on 9/2/18]</w:t>
      </w:r>
    </w:p>
    <w:p w:rsidR="00B546CF" w:rsidRPr="00B546CF" w:rsidRDefault="00B546CF" w:rsidP="00B546CF">
      <w:pPr>
        <w:rPr>
          <w:rFonts w:cs="Calibri"/>
        </w:rPr>
      </w:pPr>
      <w:r w:rsidRPr="00B546CF">
        <w:rPr>
          <w:rFonts w:cs="Calibri"/>
        </w:rPr>
        <w:t>Jenkins. M 1983. “Islamic Pottery: A Brief History” the Metropolitan Museum of Art Bulletin, New Series, Volume 40, No. 4</w:t>
      </w:r>
    </w:p>
    <w:p w:rsidR="00B546CF" w:rsidRPr="00B546CF" w:rsidRDefault="00B546CF" w:rsidP="00B546CF">
      <w:pPr>
        <w:rPr>
          <w:rFonts w:cs="Calibri"/>
        </w:rPr>
      </w:pPr>
      <w:r w:rsidRPr="00B546CF">
        <w:rPr>
          <w:rFonts w:cs="Calibri"/>
        </w:rPr>
        <w:t>Tite S.M and Manson B.R 1997 “The Beginning of Tin-Opacification of Pottery Glazes” Archaeometry, Volume 39, Issue 1</w:t>
      </w:r>
    </w:p>
    <w:p w:rsidR="00B546CF" w:rsidRPr="00B546CF" w:rsidRDefault="00B546CF" w:rsidP="00B546CF">
      <w:pPr>
        <w:rPr>
          <w:rFonts w:cs="Calibri"/>
        </w:rPr>
      </w:pPr>
      <w:r w:rsidRPr="00B546CF">
        <w:rPr>
          <w:rFonts w:cs="Calibri"/>
        </w:rPr>
        <w:t>Tite S.M and Pradell. T 2015. “Revisiting the beginnings of tin-opacified Islamic glazes” the Journal of Archaeological Science, Volume 57</w:t>
      </w:r>
    </w:p>
    <w:p w:rsidR="00B546CF" w:rsidRDefault="00B546CF" w:rsidP="00B546CF">
      <w:pPr>
        <w:rPr>
          <w:rFonts w:cs="Calibri"/>
        </w:rPr>
      </w:pPr>
      <w:r w:rsidRPr="00B546CF">
        <w:rPr>
          <w:rFonts w:cs="Calibri"/>
        </w:rPr>
        <w:t>Vendrell. M and Molera. J 2000 “Optical Properties of Tin-Opacified Lead Glazes” Archaeometry, Volume 42, Issue 2</w:t>
      </w:r>
    </w:p>
    <w:p w:rsidR="00B546CF" w:rsidRPr="00053AC5" w:rsidRDefault="00B546CF" w:rsidP="00B546CF">
      <w:pPr>
        <w:jc w:val="center"/>
        <w:rPr>
          <w:rFonts w:cs="Calibri"/>
          <w:sz w:val="24"/>
          <w:u w:val="single"/>
        </w:rPr>
      </w:pPr>
      <w:r w:rsidRPr="00053AC5">
        <w:rPr>
          <w:rFonts w:cs="Calibri"/>
          <w:sz w:val="24"/>
          <w:u w:val="single"/>
        </w:rPr>
        <w:t>Pictures</w:t>
      </w:r>
    </w:p>
    <w:p w:rsidR="00B546CF" w:rsidRPr="00053AC5" w:rsidRDefault="00B546CF" w:rsidP="00053AC5">
      <w:pPr>
        <w:rPr>
          <w:rFonts w:cs="Calibri"/>
        </w:rPr>
      </w:pPr>
      <w:r w:rsidRPr="00053AC5">
        <w:rPr>
          <w:rFonts w:cs="Calibri"/>
        </w:rPr>
        <w:t>Figure 1-</w:t>
      </w:r>
      <w:r w:rsidR="00053AC5" w:rsidRPr="00053AC5">
        <w:t xml:space="preserve"> “</w:t>
      </w:r>
      <w:r w:rsidR="00053AC5" w:rsidRPr="00053AC5">
        <w:rPr>
          <w:rFonts w:cs="Calibri"/>
        </w:rPr>
        <w:t>Two-Handled Jar with Stag” ca. 1350. Tin-glazed Earthenware,</w:t>
      </w:r>
      <w:r w:rsidRPr="00053AC5">
        <w:rPr>
          <w:rFonts w:cs="Calibri"/>
        </w:rPr>
        <w:t xml:space="preserve"> </w:t>
      </w:r>
      <w:r w:rsidR="00053AC5" w:rsidRPr="00053AC5">
        <w:rPr>
          <w:rFonts w:cs="Calibri"/>
        </w:rPr>
        <w:t xml:space="preserve">The Metropolitan Museum of Art, New York. Available URL: </w:t>
      </w:r>
      <w:hyperlink r:id="rId9" w:history="1">
        <w:r w:rsidR="00053AC5" w:rsidRPr="00053AC5">
          <w:rPr>
            <w:rStyle w:val="Hyperlink"/>
            <w:rFonts w:cs="Calibri"/>
            <w:color w:val="auto"/>
          </w:rPr>
          <w:t xml:space="preserve">https://www.metmuseum.org/art/collection/search/466701? </w:t>
        </w:r>
        <w:r w:rsidR="00053AC5" w:rsidRPr="00053AC5">
          <w:rPr>
            <w:rStyle w:val="Hyperlink"/>
            <w:rFonts w:cs="Calibri"/>
            <w:color w:val="auto"/>
          </w:rPr>
          <w:lastRenderedPageBreak/>
          <w:t>rpp=30&amp;pg=1&amp;rndkey=20150407&amp;ao=on&amp;ft=*&amp;when=A.D.+10001400&amp;where=Europe&amp;what=Ceramics&amp;pos=8</w:t>
        </w:r>
      </w:hyperlink>
      <w:r w:rsidR="00053AC5" w:rsidRPr="00053AC5">
        <w:rPr>
          <w:rFonts w:cs="Calibri"/>
        </w:rPr>
        <w:t xml:space="preserve"> </w:t>
      </w:r>
      <w:r w:rsidR="00053AC5">
        <w:rPr>
          <w:rFonts w:cs="Calibri"/>
        </w:rPr>
        <w:t xml:space="preserve">[Accessed on 15/2/18] </w:t>
      </w:r>
    </w:p>
    <w:p w:rsidR="00053AC5" w:rsidRPr="00053AC5" w:rsidRDefault="00053AC5" w:rsidP="00053AC5">
      <w:pPr>
        <w:rPr>
          <w:rFonts w:cs="Calibri"/>
        </w:rPr>
      </w:pPr>
      <w:r>
        <w:rPr>
          <w:rFonts w:cs="Calibri"/>
        </w:rPr>
        <w:t>Figure 2- “Lustreware Bowl with Horse and R</w:t>
      </w:r>
      <w:r w:rsidRPr="00053AC5">
        <w:rPr>
          <w:rFonts w:cs="Calibri"/>
        </w:rPr>
        <w:t>ider</w:t>
      </w:r>
      <w:r>
        <w:rPr>
          <w:rFonts w:cs="Calibri"/>
        </w:rPr>
        <w:t xml:space="preserve">” </w:t>
      </w:r>
      <w:r w:rsidRPr="00053AC5">
        <w:rPr>
          <w:rFonts w:cs="Calibri"/>
        </w:rPr>
        <w:t>Iran, 1</w:t>
      </w:r>
      <w:r>
        <w:rPr>
          <w:rFonts w:cs="Calibri"/>
        </w:rPr>
        <w:t>2</w:t>
      </w:r>
      <w:r w:rsidRPr="00053AC5">
        <w:rPr>
          <w:rFonts w:cs="Calibri"/>
          <w:vertAlign w:val="superscript"/>
        </w:rPr>
        <w:t>th</w:t>
      </w:r>
      <w:r>
        <w:rPr>
          <w:rFonts w:cs="Calibri"/>
        </w:rPr>
        <w:t>-</w:t>
      </w:r>
      <w:r w:rsidRPr="00053AC5">
        <w:rPr>
          <w:rFonts w:cs="Calibri"/>
        </w:rPr>
        <w:t xml:space="preserve"> 13</w:t>
      </w:r>
      <w:r w:rsidRPr="00053AC5">
        <w:rPr>
          <w:rFonts w:cs="Calibri"/>
          <w:vertAlign w:val="superscript"/>
        </w:rPr>
        <w:t>th</w:t>
      </w:r>
      <w:r w:rsidRPr="00053AC5">
        <w:rPr>
          <w:rFonts w:cs="Calibri"/>
        </w:rPr>
        <w:t xml:space="preserve"> centu</w:t>
      </w:r>
      <w:r>
        <w:rPr>
          <w:rFonts w:cs="Calibri"/>
        </w:rPr>
        <w:t xml:space="preserve">ry, Honolulu Academy of Arts. Available at URL: </w:t>
      </w:r>
      <w:hyperlink r:id="rId10" w:history="1">
        <w:r w:rsidRPr="00053AC5">
          <w:rPr>
            <w:rStyle w:val="Hyperlink"/>
            <w:rFonts w:cs="Calibri"/>
            <w:color w:val="auto"/>
          </w:rPr>
          <w:t>https://www.thoughtco.com/what-is-lustreware-171559</w:t>
        </w:r>
      </w:hyperlink>
      <w:r>
        <w:rPr>
          <w:rFonts w:cs="Calibri"/>
        </w:rPr>
        <w:t xml:space="preserve"> [Accessed on 15/2/18] </w:t>
      </w:r>
    </w:p>
    <w:sectPr w:rsidR="00053AC5" w:rsidRPr="00053AC5">
      <w:headerReference w:type="default" r:id="rId1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5019" w:rsidRDefault="00D35019">
      <w:pPr>
        <w:spacing w:after="0" w:line="240" w:lineRule="auto"/>
      </w:pPr>
      <w:r>
        <w:separator/>
      </w:r>
    </w:p>
  </w:endnote>
  <w:endnote w:type="continuationSeparator" w:id="0">
    <w:p w:rsidR="00D35019" w:rsidRDefault="00D35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5019" w:rsidRDefault="00D35019">
      <w:pPr>
        <w:spacing w:after="0" w:line="240" w:lineRule="auto"/>
      </w:pPr>
      <w:r>
        <w:rPr>
          <w:color w:val="000000"/>
        </w:rPr>
        <w:separator/>
      </w:r>
    </w:p>
  </w:footnote>
  <w:footnote w:type="continuationSeparator" w:id="0">
    <w:p w:rsidR="00D35019" w:rsidRDefault="00D35019">
      <w:pPr>
        <w:spacing w:after="0" w:line="240" w:lineRule="auto"/>
      </w:pPr>
      <w:r>
        <w:continuationSeparator/>
      </w:r>
    </w:p>
  </w:footnote>
  <w:footnote w:id="1">
    <w:p w:rsidR="00AF0383" w:rsidRDefault="00AF0383">
      <w:pPr>
        <w:pStyle w:val="FootnoteText"/>
      </w:pPr>
      <w:r>
        <w:rPr>
          <w:rStyle w:val="FootnoteReference"/>
        </w:rPr>
        <w:footnoteRef/>
      </w:r>
      <w:r>
        <w:t xml:space="preserve"> </w:t>
      </w:r>
      <w:r w:rsidRPr="00AF0383">
        <w:t>Grube. J. E 1965.  "The Art of Islamic Pottery" the Metropolitan Museum of Art Bulletin, New Series, Volume 23, No. 6. Page 209</w:t>
      </w:r>
    </w:p>
  </w:footnote>
  <w:footnote w:id="2">
    <w:p w:rsidR="00AF0383" w:rsidRPr="00AF0383" w:rsidRDefault="00AF0383" w:rsidP="00AF0383">
      <w:pPr>
        <w:pStyle w:val="FootnoteText"/>
      </w:pPr>
      <w:r>
        <w:rPr>
          <w:rStyle w:val="FootnoteReference"/>
        </w:rPr>
        <w:footnoteRef/>
      </w:r>
      <w:r>
        <w:t xml:space="preserve"> </w:t>
      </w:r>
      <w:r w:rsidRPr="00AF0383">
        <w:t xml:space="preserve">Tite S.M and </w:t>
      </w:r>
      <w:proofErr w:type="spellStart"/>
      <w:r w:rsidRPr="00AF0383">
        <w:t>Pradell</w:t>
      </w:r>
      <w:proofErr w:type="spellEnd"/>
      <w:r w:rsidRPr="00AF0383">
        <w:t>. T 2015. “Revisiting the beginnings of tin-opacified Islamic glazes” the Journal of Archaeological Science, Volume 57. Page 80</w:t>
      </w:r>
    </w:p>
  </w:footnote>
  <w:footnote w:id="3">
    <w:p w:rsidR="00611138" w:rsidRDefault="009C66D3">
      <w:pPr>
        <w:pStyle w:val="FootnoteText"/>
      </w:pPr>
      <w:r>
        <w:rPr>
          <w:rStyle w:val="FootnoteReference"/>
        </w:rPr>
        <w:footnoteRef/>
      </w:r>
      <w:r>
        <w:t xml:space="preserve"> Grube. J. E 1965.  "The Art of Islamic Pottery"</w:t>
      </w:r>
      <w:r>
        <w:rPr>
          <w:i/>
        </w:rPr>
        <w:t xml:space="preserve"> the Metropolitan Museum of Art</w:t>
      </w:r>
      <w:r>
        <w:rPr>
          <w:b/>
        </w:rPr>
        <w:t xml:space="preserve"> </w:t>
      </w:r>
      <w:r>
        <w:rPr>
          <w:i/>
        </w:rPr>
        <w:t xml:space="preserve">Bulletin, New Series, </w:t>
      </w:r>
      <w:r>
        <w:t xml:space="preserve">Volume </w:t>
      </w:r>
      <w:r w:rsidR="005D507D">
        <w:t>23, No. 6. Page 209</w:t>
      </w:r>
    </w:p>
  </w:footnote>
  <w:footnote w:id="4">
    <w:p w:rsidR="00611138" w:rsidRDefault="009C66D3">
      <w:pPr>
        <w:pStyle w:val="FootnoteText"/>
      </w:pPr>
      <w:r>
        <w:rPr>
          <w:rStyle w:val="FootnoteReference"/>
        </w:rPr>
        <w:footnoteRef/>
      </w:r>
      <w:r>
        <w:t xml:space="preserve"> Grube. J. E 1965.  "The Art of Islamic Pottery" the Metropolitan Museum of Art Bulletin, New Series, Volume 23, No. 6. Page 209 </w:t>
      </w:r>
    </w:p>
  </w:footnote>
  <w:footnote w:id="5">
    <w:p w:rsidR="00611138" w:rsidRDefault="009C66D3">
      <w:pPr>
        <w:pStyle w:val="FootnoteText"/>
      </w:pPr>
      <w:r>
        <w:rPr>
          <w:rStyle w:val="FootnoteReference"/>
        </w:rPr>
        <w:footnoteRef/>
      </w:r>
      <w:r>
        <w:t xml:space="preserve"> Hirst. K. K 2017. “Lustreware- Medieval Islamic Pottery” Thought Co. available on URL: </w:t>
      </w:r>
      <w:hyperlink r:id="rId1" w:history="1">
        <w:r>
          <w:rPr>
            <w:rStyle w:val="Hyperlink"/>
            <w:color w:val="auto"/>
          </w:rPr>
          <w:t>https://www.thoughtco.com/what-is-lustreware-171559</w:t>
        </w:r>
      </w:hyperlink>
      <w:r>
        <w:t xml:space="preserve"> [accessed on 9/2/18] </w:t>
      </w:r>
    </w:p>
  </w:footnote>
  <w:footnote w:id="6">
    <w:p w:rsidR="005D507D" w:rsidRDefault="005D507D">
      <w:pPr>
        <w:pStyle w:val="FootnoteText"/>
      </w:pPr>
      <w:r>
        <w:rPr>
          <w:rStyle w:val="FootnoteReference"/>
        </w:rPr>
        <w:footnoteRef/>
      </w:r>
      <w:r>
        <w:t xml:space="preserve"> </w:t>
      </w:r>
      <w:r w:rsidR="00637E6B">
        <w:t>Tite S.M and Pra</w:t>
      </w:r>
      <w:r w:rsidR="005755BD">
        <w:t>dell. T 2015. “Revisiti</w:t>
      </w:r>
      <w:r w:rsidR="006E24E5">
        <w:t>ng the beginnings of tin-opacifi</w:t>
      </w:r>
      <w:r w:rsidR="005755BD">
        <w:t xml:space="preserve">ed Islamic glazes” the Journal of Archaeological Science, Volume 57. Page 80 </w:t>
      </w:r>
    </w:p>
  </w:footnote>
  <w:footnote w:id="7">
    <w:p w:rsidR="00611138" w:rsidRDefault="009C66D3">
      <w:pPr>
        <w:pStyle w:val="FootnoteText"/>
      </w:pPr>
      <w:r>
        <w:rPr>
          <w:rStyle w:val="FootnoteReference"/>
        </w:rPr>
        <w:footnoteRef/>
      </w:r>
      <w:r>
        <w:t xml:space="preserve"> Grube. J. E 1965.  "The Art of Islamic Pottery" the Metropolitan Museum of Art Bulletin, New Series, Volume 23, No. 6. Page 209</w:t>
      </w:r>
    </w:p>
  </w:footnote>
  <w:footnote w:id="8">
    <w:p w:rsidR="00B5581C" w:rsidRDefault="00B5581C">
      <w:pPr>
        <w:pStyle w:val="FootnoteText"/>
      </w:pPr>
      <w:r>
        <w:rPr>
          <w:rStyle w:val="FootnoteReference"/>
        </w:rPr>
        <w:footnoteRef/>
      </w:r>
      <w:r>
        <w:t xml:space="preserve"> </w:t>
      </w:r>
      <w:r w:rsidRPr="00B5581C">
        <w:t>Grube. J. E 1965.  "The Art of Islamic Pottery" the Metropolitan Museum of Art Bulletin, New Series, Volume 23, No. 6. Page 209</w:t>
      </w:r>
    </w:p>
  </w:footnote>
  <w:footnote w:id="9">
    <w:p w:rsidR="00841D3D" w:rsidRDefault="00841D3D">
      <w:pPr>
        <w:pStyle w:val="FootnoteText"/>
      </w:pPr>
      <w:r>
        <w:rPr>
          <w:rStyle w:val="FootnoteReference"/>
        </w:rPr>
        <w:footnoteRef/>
      </w:r>
      <w:r>
        <w:t xml:space="preserve"> </w:t>
      </w:r>
      <w:r w:rsidRPr="00841D3D">
        <w:t>Grube. J. E 1965.  "The Art of Islamic Pottery" the Metropolitan Museum of Art Bulletin, New Series, Volume 23, No. 6. Page 209</w:t>
      </w:r>
    </w:p>
  </w:footnote>
  <w:footnote w:id="10">
    <w:p w:rsidR="009C2DE6" w:rsidRDefault="009C2DE6">
      <w:pPr>
        <w:pStyle w:val="FootnoteText"/>
      </w:pPr>
      <w:r>
        <w:rPr>
          <w:rStyle w:val="FootnoteReference"/>
        </w:rPr>
        <w:footnoteRef/>
      </w:r>
      <w:r>
        <w:t xml:space="preserve"> Tite S.M and Manson</w:t>
      </w:r>
      <w:r w:rsidR="0028425C">
        <w:t xml:space="preserve"> B.R 1997 “The Beginning of Tin-Opacification of Pottery Glazes” Archaeometry, Volume 39, Issue 1, Page 41 </w:t>
      </w:r>
    </w:p>
  </w:footnote>
  <w:footnote w:id="11">
    <w:p w:rsidR="006E24E5" w:rsidRPr="006E24E5" w:rsidRDefault="006E24E5" w:rsidP="006E24E5">
      <w:pPr>
        <w:pStyle w:val="FootnoteText"/>
      </w:pPr>
      <w:r>
        <w:rPr>
          <w:rStyle w:val="FootnoteReference"/>
        </w:rPr>
        <w:footnoteRef/>
      </w:r>
      <w:r>
        <w:t xml:space="preserve"> </w:t>
      </w:r>
      <w:r w:rsidRPr="006E24E5">
        <w:t>Tite S.M and Pradell</w:t>
      </w:r>
      <w:r w:rsidR="00C66CB4">
        <w:t>. T 2015. “Revisiting the B</w:t>
      </w:r>
      <w:r w:rsidRPr="006E24E5">
        <w:t>egin</w:t>
      </w:r>
      <w:r w:rsidR="00C66CB4">
        <w:t>nings of Tin-Opacified Islamic G</w:t>
      </w:r>
      <w:r w:rsidRPr="006E24E5">
        <w:t>lazes” the Journal of Archaeological Science, Volume 57. Page 80</w:t>
      </w:r>
    </w:p>
  </w:footnote>
  <w:footnote w:id="12">
    <w:p w:rsidR="00C66CB4" w:rsidRDefault="00C66CB4">
      <w:pPr>
        <w:pStyle w:val="FootnoteText"/>
      </w:pPr>
      <w:r>
        <w:rPr>
          <w:rStyle w:val="FootnoteReference"/>
        </w:rPr>
        <w:footnoteRef/>
      </w:r>
      <w:r>
        <w:t xml:space="preserve"> </w:t>
      </w:r>
      <w:r w:rsidRPr="00C66CB4">
        <w:t>Tite S.M an</w:t>
      </w:r>
      <w:r>
        <w:t>d Pradell. T 2015. “Revisiting the Beginnings of Tin-Opacified Islamic G</w:t>
      </w:r>
      <w:r w:rsidRPr="00C66CB4">
        <w:t>lazes” the Journal of Archaeological Science, Volume 57. Page 80</w:t>
      </w:r>
    </w:p>
  </w:footnote>
  <w:footnote w:id="13">
    <w:p w:rsidR="002A5938" w:rsidRPr="00854007" w:rsidRDefault="002A5938" w:rsidP="00854007">
      <w:pPr>
        <w:pStyle w:val="FootnoteText"/>
      </w:pPr>
      <w:r>
        <w:rPr>
          <w:rStyle w:val="FootnoteReference"/>
        </w:rPr>
        <w:footnoteRef/>
      </w:r>
      <w:r>
        <w:t xml:space="preserve"> Vendrell. M and Molera. J 2000 “Optical Properties of Tin-Opacified Lead Glazes”</w:t>
      </w:r>
      <w:r w:rsidR="00854007">
        <w:t xml:space="preserve"> Archaeometry, Volume 42, Issue 2, Page 325 </w:t>
      </w:r>
    </w:p>
  </w:footnote>
  <w:footnote w:id="14">
    <w:p w:rsidR="00AF0383" w:rsidRDefault="00AF0383">
      <w:pPr>
        <w:pStyle w:val="FootnoteText"/>
      </w:pPr>
      <w:r>
        <w:rPr>
          <w:rStyle w:val="FootnoteReference"/>
        </w:rPr>
        <w:footnoteRef/>
      </w:r>
      <w:r>
        <w:t xml:space="preserve"> </w:t>
      </w:r>
      <w:r w:rsidRPr="00AF0383">
        <w:t xml:space="preserve">Vendrell. M and </w:t>
      </w:r>
      <w:proofErr w:type="spellStart"/>
      <w:r w:rsidRPr="00AF0383">
        <w:t>Molera</w:t>
      </w:r>
      <w:proofErr w:type="spellEnd"/>
      <w:r w:rsidRPr="00AF0383">
        <w:t>. J 2000 “Optical Properties of Tin-Opacified Lead Glazes” Archaeometry, Volume 42, Issue 2</w:t>
      </w:r>
    </w:p>
  </w:footnote>
  <w:footnote w:id="15">
    <w:p w:rsidR="00664A05" w:rsidRPr="000F44B4" w:rsidRDefault="00664A05" w:rsidP="000F44B4">
      <w:pPr>
        <w:pStyle w:val="FootnoteText"/>
      </w:pPr>
      <w:r>
        <w:rPr>
          <w:rStyle w:val="FootnoteReference"/>
        </w:rPr>
        <w:footnoteRef/>
      </w:r>
      <w:r>
        <w:t xml:space="preserve"> </w:t>
      </w:r>
      <w:r w:rsidR="000F44B4" w:rsidRPr="000F44B4">
        <w:t>Hirst. K. K 2017. “Lustreware- Medieval Islamic Pottery” Thought Co. available on URL: https://www.thoughtco.com/what-is-lustreware-171559 [accessed on 9/2/18]</w:t>
      </w:r>
    </w:p>
  </w:footnote>
  <w:footnote w:id="16">
    <w:p w:rsidR="00F16D8E" w:rsidRDefault="00F16D8E">
      <w:pPr>
        <w:pStyle w:val="FootnoteText"/>
      </w:pPr>
      <w:r>
        <w:rPr>
          <w:rStyle w:val="FootnoteReference"/>
        </w:rPr>
        <w:footnoteRef/>
      </w:r>
      <w:r>
        <w:t xml:space="preserve"> </w:t>
      </w:r>
      <w:r w:rsidR="002525FE">
        <w:t xml:space="preserve"> ibid.</w:t>
      </w:r>
    </w:p>
  </w:footnote>
  <w:footnote w:id="17">
    <w:p w:rsidR="00E963BD" w:rsidRDefault="00E963BD">
      <w:pPr>
        <w:pStyle w:val="FootnoteText"/>
      </w:pPr>
      <w:r>
        <w:rPr>
          <w:rStyle w:val="FootnoteReference"/>
        </w:rPr>
        <w:footnoteRef/>
      </w:r>
      <w:r>
        <w:t xml:space="preserve"> </w:t>
      </w:r>
      <w:r w:rsidR="002525FE">
        <w:t xml:space="preserve"> ibid.</w:t>
      </w:r>
    </w:p>
  </w:footnote>
  <w:footnote w:id="18">
    <w:p w:rsidR="00E963BD" w:rsidRDefault="00E963BD">
      <w:pPr>
        <w:pStyle w:val="FootnoteText"/>
      </w:pPr>
      <w:r>
        <w:rPr>
          <w:rStyle w:val="FootnoteReference"/>
        </w:rPr>
        <w:footnoteRef/>
      </w:r>
      <w:r>
        <w:t xml:space="preserve"> </w:t>
      </w:r>
      <w:r w:rsidR="002525FE">
        <w:t xml:space="preserve"> ibid.</w:t>
      </w:r>
    </w:p>
  </w:footnote>
  <w:footnote w:id="19">
    <w:p w:rsidR="0011427D" w:rsidRDefault="0011427D">
      <w:pPr>
        <w:pStyle w:val="FootnoteText"/>
      </w:pPr>
      <w:r>
        <w:rPr>
          <w:rStyle w:val="FootnoteReference"/>
        </w:rPr>
        <w:footnoteRef/>
      </w:r>
      <w:r>
        <w:t xml:space="preserve"> </w:t>
      </w:r>
      <w:r w:rsidR="002525FE">
        <w:t xml:space="preserve"> ibid. </w:t>
      </w:r>
    </w:p>
  </w:footnote>
  <w:footnote w:id="20">
    <w:p w:rsidR="00CB7BF1" w:rsidRDefault="00CB7BF1">
      <w:pPr>
        <w:pStyle w:val="FootnoteText"/>
      </w:pPr>
      <w:r>
        <w:rPr>
          <w:rStyle w:val="FootnoteReference"/>
        </w:rPr>
        <w:footnoteRef/>
      </w:r>
      <w:r>
        <w:t xml:space="preserve"> </w:t>
      </w:r>
      <w:r w:rsidR="00DA0E1C">
        <w:t>Jen</w:t>
      </w:r>
      <w:r w:rsidR="00C65E95">
        <w:t>kins. M 1983. “Islamic Pottery: A Brief History” the Metropolitan Museum of Art Bulletin, New Series, Volume 40, No. 4, Page 13</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484C" w:rsidRDefault="009C66D3">
    <w:pPr>
      <w:pStyle w:val="Header"/>
      <w:tabs>
        <w:tab w:val="clear" w:pos="9026"/>
      </w:tabs>
    </w:pPr>
    <w:r>
      <w:t>1600196</w:t>
    </w:r>
    <w:r>
      <w:tab/>
      <w:t>AHAC5018 Assessment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1138"/>
    <w:rsid w:val="00012743"/>
    <w:rsid w:val="00053AC5"/>
    <w:rsid w:val="0007086F"/>
    <w:rsid w:val="00071E35"/>
    <w:rsid w:val="000A4135"/>
    <w:rsid w:val="000F44B4"/>
    <w:rsid w:val="001019DE"/>
    <w:rsid w:val="0011427D"/>
    <w:rsid w:val="0012451F"/>
    <w:rsid w:val="0018687C"/>
    <w:rsid w:val="002525FE"/>
    <w:rsid w:val="0028425C"/>
    <w:rsid w:val="002A5938"/>
    <w:rsid w:val="00301B50"/>
    <w:rsid w:val="00310C55"/>
    <w:rsid w:val="00322A71"/>
    <w:rsid w:val="003443D2"/>
    <w:rsid w:val="00362D35"/>
    <w:rsid w:val="00377CF5"/>
    <w:rsid w:val="003C3E52"/>
    <w:rsid w:val="00420FEC"/>
    <w:rsid w:val="00501596"/>
    <w:rsid w:val="005131AD"/>
    <w:rsid w:val="00514398"/>
    <w:rsid w:val="005755BD"/>
    <w:rsid w:val="005D507D"/>
    <w:rsid w:val="005F3242"/>
    <w:rsid w:val="00611138"/>
    <w:rsid w:val="006136E0"/>
    <w:rsid w:val="00637E6B"/>
    <w:rsid w:val="00664A05"/>
    <w:rsid w:val="006E24E5"/>
    <w:rsid w:val="0070501A"/>
    <w:rsid w:val="00823BFC"/>
    <w:rsid w:val="00836C77"/>
    <w:rsid w:val="00841D3D"/>
    <w:rsid w:val="008533DE"/>
    <w:rsid w:val="00854007"/>
    <w:rsid w:val="008A77F0"/>
    <w:rsid w:val="008C07C3"/>
    <w:rsid w:val="008C1F50"/>
    <w:rsid w:val="00927335"/>
    <w:rsid w:val="00944F2E"/>
    <w:rsid w:val="009C1580"/>
    <w:rsid w:val="009C2DE6"/>
    <w:rsid w:val="009C66D3"/>
    <w:rsid w:val="00A01147"/>
    <w:rsid w:val="00AD4420"/>
    <w:rsid w:val="00AF0383"/>
    <w:rsid w:val="00B26FAC"/>
    <w:rsid w:val="00B36C76"/>
    <w:rsid w:val="00B546CF"/>
    <w:rsid w:val="00B5581C"/>
    <w:rsid w:val="00B804FE"/>
    <w:rsid w:val="00B92D75"/>
    <w:rsid w:val="00BC3778"/>
    <w:rsid w:val="00C309B0"/>
    <w:rsid w:val="00C65E95"/>
    <w:rsid w:val="00C66CB4"/>
    <w:rsid w:val="00C67B19"/>
    <w:rsid w:val="00C836CD"/>
    <w:rsid w:val="00CB7BF1"/>
    <w:rsid w:val="00CC0477"/>
    <w:rsid w:val="00D35019"/>
    <w:rsid w:val="00D774BD"/>
    <w:rsid w:val="00DA0E1C"/>
    <w:rsid w:val="00E963BD"/>
    <w:rsid w:val="00EB61A6"/>
    <w:rsid w:val="00F00527"/>
    <w:rsid w:val="00F16D8E"/>
    <w:rsid w:val="00F363C2"/>
    <w:rsid w:val="00F46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C91FA"/>
  <w15:docId w15:val="{2D3EDDB8-8DCC-4DFC-8AE3-8EAFF4E9C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houghtco.com/what-is-lustreware-171559" TargetMode="External"/><Relationship Id="rId4" Type="http://schemas.openxmlformats.org/officeDocument/2006/relationships/webSettings" Target="webSettings.xml"/><Relationship Id="rId9" Type="http://schemas.openxmlformats.org/officeDocument/2006/relationships/hyperlink" Target="https://www.metmuseum.org/art/collection/search/466701?%20rpp=30&amp;pg=1&amp;rndkey=20150407&amp;ao=on&amp;ft=*&amp;when=A.D.+10001400&amp;where=Europe&amp;what=Ceramics&amp;pos=8"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thoughtco.com/what-is-lustreware-1715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B6C8CA-4527-41F9-B134-74BF5A467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1847</Words>
  <Characters>10528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Farnon (1600196)</dc:creator>
  <dc:description/>
  <cp:lastModifiedBy>shannon farnon</cp:lastModifiedBy>
  <cp:revision>2</cp:revision>
  <dcterms:created xsi:type="dcterms:W3CDTF">2018-02-20T17:56:00Z</dcterms:created>
  <dcterms:modified xsi:type="dcterms:W3CDTF">2018-02-20T17:56:00Z</dcterms:modified>
</cp:coreProperties>
</file>