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334F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15C36EBB" w:rsidR="00AA666E" w:rsidRDefault="00025650" w:rsidP="00E6298B">
      <w:pPr>
        <w:ind w:right="107"/>
        <w:jc w:val="both"/>
        <w:rPr>
          <w:b/>
          <w:sz w:val="24"/>
          <w:szCs w:val="24"/>
        </w:rPr>
      </w:pPr>
      <w:r w:rsidRPr="00025650">
        <w:rPr>
          <w:b/>
          <w:sz w:val="24"/>
          <w:szCs w:val="24"/>
        </w:rPr>
        <w:t>ANSWER:</w:t>
      </w:r>
      <w:r w:rsidR="00FC2839">
        <w:rPr>
          <w:b/>
          <w:sz w:val="24"/>
          <w:szCs w:val="24"/>
        </w:rPr>
        <w:t xml:space="preserve">  </w:t>
      </w:r>
    </w:p>
    <w:p w14:paraId="057BB0E9" w14:textId="11AAFE5E" w:rsidR="0013457C" w:rsidRDefault="0013457C" w:rsidP="00E6298B">
      <w:pPr>
        <w:ind w:right="107"/>
        <w:jc w:val="both"/>
        <w:rPr>
          <w:b/>
          <w:sz w:val="24"/>
          <w:szCs w:val="24"/>
        </w:rPr>
      </w:pPr>
    </w:p>
    <w:p w14:paraId="429AF071" w14:textId="77777777" w:rsidR="000A10DA" w:rsidRPr="000A10DA" w:rsidRDefault="000A10DA" w:rsidP="000A10DA">
      <w:pPr>
        <w:ind w:right="107"/>
        <w:jc w:val="both"/>
        <w:rPr>
          <w:sz w:val="24"/>
          <w:szCs w:val="24"/>
        </w:rPr>
      </w:pPr>
      <w:r w:rsidRPr="000A10DA">
        <w:rPr>
          <w:sz w:val="24"/>
          <w:szCs w:val="24"/>
        </w:rPr>
        <w:t xml:space="preserve">Becoming a Police Constable is an undertaking that can mean a great deal of change in a persons life, and comes with a great deal of new responsibility and weight behind it. The role can be tasking at times and overwhelming. As a result it is best to know what does and does not work when it comes to managing work related stress and additionally how to build resilience in order to be better prepared when the stress is heightened. It is particularly important in this job given the nature of what a Constable may face on any given day. </w:t>
      </w:r>
    </w:p>
    <w:p w14:paraId="680BD1EA" w14:textId="77777777" w:rsidR="000A10DA" w:rsidRDefault="000A10DA" w:rsidP="000A10DA">
      <w:pPr>
        <w:ind w:right="107"/>
        <w:jc w:val="both"/>
        <w:rPr>
          <w:sz w:val="24"/>
          <w:szCs w:val="24"/>
        </w:rPr>
      </w:pPr>
    </w:p>
    <w:p w14:paraId="4D06E82E" w14:textId="65BB9339" w:rsidR="000A10DA" w:rsidRPr="000A10DA" w:rsidRDefault="000A10DA" w:rsidP="000A10DA">
      <w:pPr>
        <w:ind w:right="107"/>
        <w:jc w:val="both"/>
        <w:rPr>
          <w:sz w:val="24"/>
          <w:szCs w:val="24"/>
        </w:rPr>
      </w:pPr>
      <w:r w:rsidRPr="000A10DA">
        <w:rPr>
          <w:sz w:val="24"/>
          <w:szCs w:val="24"/>
        </w:rPr>
        <w:t xml:space="preserve">During the initial first 6 months of training, I found that work related stress became more apparent during the first few weeks. This was a difficult time as it was a large adjustment to make, as well as beginning to develop an understanding of what would be required of a Constable upon commencement of their duties. This newfound stress could be managed in a variety of ways with many having their own pros and cons. A typical go to for alleviating stress is physical exercise, especially exercises such as running when outdoors in the fresh air. One study states that </w:t>
      </w:r>
    </w:p>
    <w:p w14:paraId="2E28BEBC" w14:textId="77777777" w:rsidR="000A10DA" w:rsidRDefault="000A10DA" w:rsidP="000A10DA">
      <w:pPr>
        <w:ind w:right="107"/>
        <w:jc w:val="both"/>
        <w:rPr>
          <w:sz w:val="24"/>
          <w:szCs w:val="24"/>
        </w:rPr>
      </w:pPr>
    </w:p>
    <w:p w14:paraId="1D061158" w14:textId="6F2D0BC0" w:rsidR="000A10DA" w:rsidRPr="000A10DA" w:rsidRDefault="000A10DA" w:rsidP="000A10DA">
      <w:pPr>
        <w:ind w:right="107"/>
        <w:jc w:val="both"/>
        <w:rPr>
          <w:sz w:val="24"/>
          <w:szCs w:val="24"/>
        </w:rPr>
      </w:pPr>
      <w:r w:rsidRPr="000A10DA">
        <w:rPr>
          <w:sz w:val="24"/>
          <w:szCs w:val="24"/>
        </w:rPr>
        <w:t>“Mood, state stress and state anxiety as well as perceived exercise intensity and the naturalness and calmness of the exercise environment were assessed by means of questionnaires immediately before and after engagement in an indoor or an outdoor exercise session. Results strongly support previous evidence on the beneficial effects of acute exercise on wellbeing and stress levels. Engagement in outdoor exercise did not per se lead to more beneficial changes than engagement in exercise sessions indoors. However, outdoor exercise environments were perceived as more calming and exercise sessions in more calming environments were associated with more stress-reductive effects.”</w:t>
      </w:r>
      <w:r w:rsidRPr="000A10DA">
        <w:rPr>
          <w:sz w:val="24"/>
          <w:szCs w:val="24"/>
          <w:vertAlign w:val="superscript"/>
        </w:rPr>
        <w:t xml:space="preserve"> </w:t>
      </w:r>
      <w:sdt>
        <w:sdtPr>
          <w:rPr>
            <w:sz w:val="24"/>
            <w:szCs w:val="24"/>
            <w:vertAlign w:val="superscript"/>
          </w:rPr>
          <w:id w:val="-180753280"/>
          <w:citation/>
        </w:sdtPr>
        <w:sdtContent>
          <w:r w:rsidRPr="000A10DA">
            <w:rPr>
              <w:sz w:val="24"/>
              <w:szCs w:val="24"/>
              <w:vertAlign w:val="superscript"/>
            </w:rPr>
            <w:fldChar w:fldCharType="begin"/>
          </w:r>
          <w:r w:rsidRPr="000A10DA">
            <w:rPr>
              <w:sz w:val="24"/>
              <w:szCs w:val="24"/>
            </w:rPr>
            <w:instrText xml:space="preserve"> CITATION San191 \l 2057 </w:instrText>
          </w:r>
          <w:r w:rsidRPr="000A10DA">
            <w:rPr>
              <w:sz w:val="24"/>
              <w:szCs w:val="24"/>
              <w:vertAlign w:val="superscript"/>
            </w:rPr>
            <w:fldChar w:fldCharType="separate"/>
          </w:r>
          <w:r w:rsidRPr="000A10DA">
            <w:rPr>
              <w:sz w:val="24"/>
              <w:szCs w:val="24"/>
            </w:rPr>
            <w:t>(Sandra Klaperski, 2019)</w:t>
          </w:r>
          <w:r w:rsidRPr="000A10DA">
            <w:rPr>
              <w:sz w:val="24"/>
              <w:szCs w:val="24"/>
            </w:rPr>
            <w:fldChar w:fldCharType="end"/>
          </w:r>
        </w:sdtContent>
      </w:sdt>
    </w:p>
    <w:p w14:paraId="323F7629" w14:textId="77777777" w:rsidR="000A10DA" w:rsidRDefault="000A10DA" w:rsidP="000A10DA">
      <w:pPr>
        <w:ind w:right="107"/>
        <w:jc w:val="both"/>
        <w:rPr>
          <w:sz w:val="24"/>
          <w:szCs w:val="24"/>
        </w:rPr>
      </w:pPr>
    </w:p>
    <w:p w14:paraId="0CD40E46" w14:textId="0894098F" w:rsidR="000A10DA" w:rsidRPr="000A10DA" w:rsidRDefault="000A10DA" w:rsidP="000A10DA">
      <w:pPr>
        <w:ind w:right="107"/>
        <w:jc w:val="both"/>
        <w:rPr>
          <w:sz w:val="24"/>
          <w:szCs w:val="24"/>
        </w:rPr>
      </w:pPr>
      <w:r w:rsidRPr="000A10DA">
        <w:rPr>
          <w:sz w:val="24"/>
          <w:szCs w:val="24"/>
        </w:rPr>
        <w:t xml:space="preserve">This study suggests that exercise has a positive effect on an individual’s wellbeing which in turn will reduce stress levels. Additionally, it seems to also suggest that while there is minimal overall difference when the exercise is done outdoors, however, it is evident that outdoors exercise can have a more calming effect thanks to the atmosphere that it creates. This could be comparatively to the busyness of a gym which may just create additional stress. Outdoors exercise also creates a quieter atmosphere which can allow for a better level of calming and more positive headspace, but this is dependent on the setting, for example the countryside relative to being outdoors in a city centre. </w:t>
      </w:r>
    </w:p>
    <w:p w14:paraId="3E345AD6" w14:textId="77777777" w:rsidR="000A10DA" w:rsidRPr="000A10DA" w:rsidRDefault="000A10DA" w:rsidP="000A10DA">
      <w:pPr>
        <w:ind w:right="107"/>
        <w:jc w:val="both"/>
        <w:rPr>
          <w:sz w:val="24"/>
          <w:szCs w:val="24"/>
        </w:rPr>
      </w:pPr>
      <w:r w:rsidRPr="000A10DA">
        <w:rPr>
          <w:sz w:val="24"/>
          <w:szCs w:val="24"/>
        </w:rPr>
        <w:lastRenderedPageBreak/>
        <w:t xml:space="preserve">Another method which has been useful in the reduction of any workplace related stress is time spent with friends. This time can be utilised to reduce stress as it assists with taking your mind away from any issues that may be causing stress and instead focus it on more positive thoughts. This is particularly effective when having a good time with friends, especially when joking and laughing with them. One study used groups that were given either distraction techniques or humour and found that “Stress decreased for subjects in the humour group, compared with those in the distraction group”. </w:t>
      </w:r>
      <w:sdt>
        <w:sdtPr>
          <w:rPr>
            <w:sz w:val="24"/>
            <w:szCs w:val="24"/>
          </w:rPr>
          <w:id w:val="-1079818218"/>
          <w:citation/>
        </w:sdtPr>
        <w:sdtContent>
          <w:r w:rsidRPr="000A10DA">
            <w:rPr>
              <w:sz w:val="24"/>
              <w:szCs w:val="24"/>
            </w:rPr>
            <w:fldChar w:fldCharType="begin"/>
          </w:r>
          <w:r w:rsidRPr="000A10DA">
            <w:rPr>
              <w:sz w:val="24"/>
              <w:szCs w:val="24"/>
            </w:rPr>
            <w:instrText xml:space="preserve"> CITATION Mar03 \l 2057 </w:instrText>
          </w:r>
          <w:r w:rsidRPr="000A10DA">
            <w:rPr>
              <w:sz w:val="24"/>
              <w:szCs w:val="24"/>
            </w:rPr>
            <w:fldChar w:fldCharType="separate"/>
          </w:r>
          <w:r w:rsidRPr="000A10DA">
            <w:rPr>
              <w:sz w:val="24"/>
              <w:szCs w:val="24"/>
            </w:rPr>
            <w:t>(Mary P Bennett, 2003)</w:t>
          </w:r>
          <w:r w:rsidRPr="000A10DA">
            <w:rPr>
              <w:sz w:val="24"/>
              <w:szCs w:val="24"/>
            </w:rPr>
            <w:fldChar w:fldCharType="end"/>
          </w:r>
        </w:sdtContent>
      </w:sdt>
      <w:r w:rsidRPr="000A10DA">
        <w:rPr>
          <w:sz w:val="24"/>
          <w:szCs w:val="24"/>
        </w:rPr>
        <w:t xml:space="preserve"> The study also found that the “amount of mirthful laughter correlated with post-intervention stress measures for persons in the humour group”. </w:t>
      </w:r>
      <w:sdt>
        <w:sdtPr>
          <w:rPr>
            <w:sz w:val="24"/>
            <w:szCs w:val="24"/>
          </w:rPr>
          <w:id w:val="-695850674"/>
          <w:citation/>
        </w:sdtPr>
        <w:sdtContent>
          <w:r w:rsidRPr="000A10DA">
            <w:rPr>
              <w:sz w:val="24"/>
              <w:szCs w:val="24"/>
            </w:rPr>
            <w:fldChar w:fldCharType="begin"/>
          </w:r>
          <w:r w:rsidRPr="000A10DA">
            <w:rPr>
              <w:sz w:val="24"/>
              <w:szCs w:val="24"/>
            </w:rPr>
            <w:instrText xml:space="preserve"> CITATION Mar03 \l 2057 </w:instrText>
          </w:r>
          <w:r w:rsidRPr="000A10DA">
            <w:rPr>
              <w:sz w:val="24"/>
              <w:szCs w:val="24"/>
            </w:rPr>
            <w:fldChar w:fldCharType="separate"/>
          </w:r>
          <w:r w:rsidRPr="000A10DA">
            <w:rPr>
              <w:sz w:val="24"/>
              <w:szCs w:val="24"/>
            </w:rPr>
            <w:t>(Mary P Bennett, 2003)</w:t>
          </w:r>
          <w:r w:rsidRPr="000A10DA">
            <w:rPr>
              <w:sz w:val="24"/>
              <w:szCs w:val="24"/>
            </w:rPr>
            <w:fldChar w:fldCharType="end"/>
          </w:r>
        </w:sdtContent>
      </w:sdt>
      <w:r w:rsidRPr="000A10DA">
        <w:rPr>
          <w:sz w:val="24"/>
          <w:szCs w:val="24"/>
        </w:rPr>
        <w:t xml:space="preserve"> </w:t>
      </w:r>
    </w:p>
    <w:p w14:paraId="0B23117A" w14:textId="77777777" w:rsidR="000A10DA" w:rsidRDefault="000A10DA" w:rsidP="000A10DA">
      <w:pPr>
        <w:ind w:right="107"/>
        <w:jc w:val="both"/>
        <w:rPr>
          <w:sz w:val="24"/>
          <w:szCs w:val="24"/>
        </w:rPr>
      </w:pPr>
    </w:p>
    <w:p w14:paraId="798DA18D" w14:textId="2EC30853" w:rsidR="000A10DA" w:rsidRPr="000A10DA" w:rsidRDefault="000A10DA" w:rsidP="000A10DA">
      <w:pPr>
        <w:ind w:right="107"/>
        <w:jc w:val="both"/>
        <w:rPr>
          <w:sz w:val="24"/>
          <w:szCs w:val="24"/>
        </w:rPr>
      </w:pPr>
      <w:r w:rsidRPr="000A10DA">
        <w:rPr>
          <w:sz w:val="24"/>
          <w:szCs w:val="24"/>
        </w:rPr>
        <w:t xml:space="preserve">This study suggests that laughter can have a measurable effect on the stress that someone is experiencing. The study highlights the importance of making time for seeing friends and family alongside work, as having these positive experiences and laughing with others can potentially alleviate stress in order to create a better environment when out of work. </w:t>
      </w:r>
    </w:p>
    <w:p w14:paraId="5A4E8CF1" w14:textId="77777777" w:rsidR="000A10DA" w:rsidRDefault="000A10DA" w:rsidP="000A10DA">
      <w:pPr>
        <w:ind w:right="107"/>
        <w:jc w:val="both"/>
        <w:rPr>
          <w:sz w:val="24"/>
          <w:szCs w:val="24"/>
        </w:rPr>
      </w:pPr>
    </w:p>
    <w:p w14:paraId="497B87F2" w14:textId="40AA24B2" w:rsidR="000A10DA" w:rsidRPr="000A10DA" w:rsidRDefault="000A10DA" w:rsidP="000A10DA">
      <w:pPr>
        <w:ind w:right="107"/>
        <w:jc w:val="both"/>
        <w:rPr>
          <w:sz w:val="24"/>
          <w:szCs w:val="24"/>
        </w:rPr>
      </w:pPr>
      <w:r w:rsidRPr="000A10DA">
        <w:rPr>
          <w:sz w:val="24"/>
          <w:szCs w:val="24"/>
        </w:rPr>
        <w:t xml:space="preserve">A third method that I have utilised to alleviate workplace related stress is walking dogs at home and interacting with other pets. Studies show that this type of interaction can reduce stress in people. This partly ties into the study suggesting exercise outdoors helps, as the pet is ensuring that you take the time to get some fresh air and relax away from work. One study has been conducted into this area, specifically looking at its impact on carers of children with autism spectrum disorder. The study found that “A significant effect of group was seen in three out of four of the measures of stress in the Parenting Stress Index. In the intervention group (those acquiring a pet dog) a reduction of parental stress in the domains of Total Stress (overall stress in the parenting system), Difficult Child (the basic behavioural characteristics of the child) and Parental Distress (the level of stress experienced by the carer in their parenting role), these effects were not observed in the control group.” </w:t>
      </w:r>
      <w:sdt>
        <w:sdtPr>
          <w:rPr>
            <w:sz w:val="24"/>
            <w:szCs w:val="24"/>
          </w:rPr>
          <w:id w:val="-1285341888"/>
          <w:citation/>
        </w:sdtPr>
        <w:sdtContent>
          <w:r w:rsidRPr="000A10DA">
            <w:rPr>
              <w:sz w:val="24"/>
              <w:szCs w:val="24"/>
            </w:rPr>
            <w:fldChar w:fldCharType="begin"/>
          </w:r>
          <w:r w:rsidRPr="000A10DA">
            <w:rPr>
              <w:sz w:val="24"/>
              <w:szCs w:val="24"/>
            </w:rPr>
            <w:instrText xml:space="preserve"> CITATION HFW15 \l 2057 </w:instrText>
          </w:r>
          <w:r w:rsidRPr="000A10DA">
            <w:rPr>
              <w:sz w:val="24"/>
              <w:szCs w:val="24"/>
            </w:rPr>
            <w:fldChar w:fldCharType="separate"/>
          </w:r>
          <w:r w:rsidRPr="000A10DA">
            <w:rPr>
              <w:sz w:val="24"/>
              <w:szCs w:val="24"/>
            </w:rPr>
            <w:t>(H. F. Wright, 2015)</w:t>
          </w:r>
          <w:r w:rsidRPr="000A10DA">
            <w:rPr>
              <w:sz w:val="24"/>
              <w:szCs w:val="24"/>
            </w:rPr>
            <w:fldChar w:fldCharType="end"/>
          </w:r>
        </w:sdtContent>
      </w:sdt>
      <w:r w:rsidRPr="000A10DA">
        <w:rPr>
          <w:sz w:val="24"/>
          <w:szCs w:val="24"/>
        </w:rPr>
        <w:t xml:space="preserve"> The results found that the introduction of a pet meant that overall stress decreased. It’s possible to think that the introduction of a pet would be an additional burden to carry. But as seen in dogs, the unconditional love returned by them has a strong impact on a person’s mood, resulting in a lower level of stress. </w:t>
      </w:r>
    </w:p>
    <w:p w14:paraId="622EACC1" w14:textId="77777777" w:rsidR="000A10DA" w:rsidRDefault="000A10DA" w:rsidP="000A10DA">
      <w:pPr>
        <w:ind w:right="107"/>
        <w:jc w:val="both"/>
        <w:rPr>
          <w:sz w:val="24"/>
          <w:szCs w:val="24"/>
        </w:rPr>
      </w:pPr>
    </w:p>
    <w:p w14:paraId="231B3425" w14:textId="524CAA50" w:rsidR="000A10DA" w:rsidRPr="000A10DA" w:rsidRDefault="000A10DA" w:rsidP="000A10DA">
      <w:pPr>
        <w:ind w:right="107"/>
        <w:jc w:val="both"/>
        <w:rPr>
          <w:sz w:val="24"/>
          <w:szCs w:val="24"/>
        </w:rPr>
      </w:pPr>
      <w:r w:rsidRPr="000A10DA">
        <w:rPr>
          <w:sz w:val="24"/>
          <w:szCs w:val="24"/>
        </w:rPr>
        <w:t xml:space="preserve">While these were methods that I have practiced in order to maintain a lower level of stress and build resilience there are other methods that can also be employed to do the same, what a person utilises is down to their own preferences. There are a variety of relaxation techniques that can be utilised in order to reduce stress. One article suggests the use of “breath focus” in which the individual attempts to focus on deep breathing while disengaging their mind from any distracting thoughts that may be bothering, thus creating a more healthy mind-set. The article also suggests meditation and yoga, both ideas can lead to similar results as the breath focus, this is because they allow the individual doing them to focus on mindfulness and by extension of this allows them to reduce any stress they may be experiencing. </w:t>
      </w:r>
      <w:sdt>
        <w:sdtPr>
          <w:rPr>
            <w:sz w:val="24"/>
            <w:szCs w:val="24"/>
          </w:rPr>
          <w:id w:val="-846710091"/>
          <w:citation/>
        </w:sdtPr>
        <w:sdtContent>
          <w:r w:rsidRPr="000A10DA">
            <w:rPr>
              <w:sz w:val="24"/>
              <w:szCs w:val="24"/>
            </w:rPr>
            <w:fldChar w:fldCharType="begin"/>
          </w:r>
          <w:r w:rsidRPr="000A10DA">
            <w:rPr>
              <w:sz w:val="24"/>
              <w:szCs w:val="24"/>
            </w:rPr>
            <w:instrText xml:space="preserve"> CITATION Jul19 \l 2057 </w:instrText>
          </w:r>
          <w:r w:rsidRPr="000A10DA">
            <w:rPr>
              <w:sz w:val="24"/>
              <w:szCs w:val="24"/>
            </w:rPr>
            <w:fldChar w:fldCharType="separate"/>
          </w:r>
          <w:r w:rsidRPr="000A10DA">
            <w:rPr>
              <w:sz w:val="24"/>
              <w:szCs w:val="24"/>
            </w:rPr>
            <w:t>(Corliss, 2019)</w:t>
          </w:r>
          <w:r w:rsidRPr="000A10DA">
            <w:rPr>
              <w:sz w:val="24"/>
              <w:szCs w:val="24"/>
            </w:rPr>
            <w:fldChar w:fldCharType="end"/>
          </w:r>
        </w:sdtContent>
      </w:sdt>
      <w:r w:rsidRPr="000A10DA">
        <w:rPr>
          <w:sz w:val="24"/>
          <w:szCs w:val="24"/>
        </w:rPr>
        <w:t xml:space="preserve"> These techniques could also be employed in order to create a better level of resilience in a person. This is especially relevant with breath focus, this is because it is an activity that could be done in the moment or very close to it. As a result the person would be able to keep a calmer mind during high stress situations that require more focus, as often seen in this new role of Police Constable. </w:t>
      </w:r>
    </w:p>
    <w:p w14:paraId="4B04BEAE" w14:textId="77777777" w:rsidR="000A10DA" w:rsidRDefault="000A10DA" w:rsidP="000A10DA">
      <w:pPr>
        <w:ind w:right="107"/>
        <w:jc w:val="both"/>
        <w:rPr>
          <w:sz w:val="24"/>
          <w:szCs w:val="24"/>
        </w:rPr>
      </w:pPr>
    </w:p>
    <w:p w14:paraId="65AC3220" w14:textId="16FB8AB3" w:rsidR="000A10DA" w:rsidRPr="000A10DA" w:rsidRDefault="000A10DA" w:rsidP="000A10DA">
      <w:pPr>
        <w:ind w:right="107"/>
        <w:jc w:val="both"/>
        <w:rPr>
          <w:sz w:val="24"/>
          <w:szCs w:val="24"/>
        </w:rPr>
      </w:pPr>
      <w:r w:rsidRPr="000A10DA">
        <w:rPr>
          <w:sz w:val="24"/>
          <w:szCs w:val="24"/>
        </w:rPr>
        <w:t>Alongside reducing stress associated with the new role there is also the need to build resilience, as mentioned in the previous paragraph. Resilience is classed as “the ability to mentally withstand or adapt to uncertainty, challenges, and adversity. It is sometimes referred to as “mental fortitude.”</w:t>
      </w:r>
    </w:p>
    <w:p w14:paraId="1A0BE8CB" w14:textId="77777777" w:rsidR="000A10DA" w:rsidRPr="000A10DA" w:rsidRDefault="000A10DA" w:rsidP="000A10DA">
      <w:pPr>
        <w:ind w:right="107"/>
        <w:jc w:val="both"/>
        <w:rPr>
          <w:sz w:val="24"/>
          <w:szCs w:val="24"/>
        </w:rPr>
      </w:pPr>
      <w:r w:rsidRPr="000A10DA">
        <w:rPr>
          <w:sz w:val="24"/>
          <w:szCs w:val="24"/>
        </w:rPr>
        <w:lastRenderedPageBreak/>
        <w:t xml:space="preserve">People who exhibit psychological resilience develop coping strategies and capabilities that enable them to remain calm and focused during a crisis and move on without long-term negative consequences.” </w:t>
      </w:r>
      <w:sdt>
        <w:sdtPr>
          <w:rPr>
            <w:sz w:val="24"/>
            <w:szCs w:val="24"/>
          </w:rPr>
          <w:id w:val="427851391"/>
          <w:citation/>
        </w:sdtPr>
        <w:sdtContent>
          <w:r w:rsidRPr="000A10DA">
            <w:rPr>
              <w:sz w:val="24"/>
              <w:szCs w:val="24"/>
            </w:rPr>
            <w:fldChar w:fldCharType="begin"/>
          </w:r>
          <w:r w:rsidRPr="000A10DA">
            <w:rPr>
              <w:sz w:val="24"/>
              <w:szCs w:val="24"/>
            </w:rPr>
            <w:instrText xml:space="preserve"> CITATION Kat20 \l 2057 </w:instrText>
          </w:r>
          <w:r w:rsidRPr="000A10DA">
            <w:rPr>
              <w:sz w:val="24"/>
              <w:szCs w:val="24"/>
            </w:rPr>
            <w:fldChar w:fldCharType="separate"/>
          </w:r>
          <w:r w:rsidRPr="000A10DA">
            <w:rPr>
              <w:sz w:val="24"/>
              <w:szCs w:val="24"/>
            </w:rPr>
            <w:t>(Hurley, 2020)</w:t>
          </w:r>
          <w:r w:rsidRPr="000A10DA">
            <w:rPr>
              <w:sz w:val="24"/>
              <w:szCs w:val="24"/>
            </w:rPr>
            <w:fldChar w:fldCharType="end"/>
          </w:r>
        </w:sdtContent>
      </w:sdt>
      <w:r w:rsidRPr="000A10DA">
        <w:rPr>
          <w:sz w:val="24"/>
          <w:szCs w:val="24"/>
        </w:rPr>
        <w:t xml:space="preserve"> As this source states, resilience is built up using coping strategies. These strategies are effectively the same as those used for reducing work related stress. This is because while they reduce any built up stress, a lower level of stress is likely to lead to better resilience due to the fact that there are less issues to “cope” with. By remaining calm during a high stress situation, as stated in this article, it is more likely that there will be less issues stemming from it such as a higher level of prolonged workplace stress/anxiety relating to what has been dealt with.  </w:t>
      </w:r>
    </w:p>
    <w:p w14:paraId="74091C31" w14:textId="77777777" w:rsidR="000A10DA" w:rsidRDefault="000A10DA" w:rsidP="000A10DA">
      <w:pPr>
        <w:ind w:right="107"/>
        <w:jc w:val="both"/>
        <w:rPr>
          <w:sz w:val="24"/>
          <w:szCs w:val="24"/>
        </w:rPr>
      </w:pPr>
    </w:p>
    <w:p w14:paraId="55EE6E30" w14:textId="43216AC0" w:rsidR="000A10DA" w:rsidRPr="000A10DA" w:rsidRDefault="000A10DA" w:rsidP="000A10DA">
      <w:pPr>
        <w:ind w:right="107"/>
        <w:jc w:val="both"/>
        <w:rPr>
          <w:sz w:val="24"/>
          <w:szCs w:val="24"/>
        </w:rPr>
      </w:pPr>
      <w:r w:rsidRPr="000A10DA">
        <w:rPr>
          <w:sz w:val="24"/>
          <w:szCs w:val="24"/>
        </w:rPr>
        <w:t xml:space="preserve">In conclusion, adjusting to this new role has come with many challenges that have resulted in an increase in the level of workplace stress. As a result of this heightened stress I have employed a variety of techniques to help reduce its impact on me, as well as researched other techniques that may be useful to use alongside these in the future. Additionally, the new role has required me to build up a greater level of resilience. As resilience was defined as being developed with coping strategies it is clear that it can be managed with the same techniques utilised to reduce workplace stress. The two go hand in hand as lower levels of stress can result in a greater level of resilience. This is because having a clearer head without high levels of stress will also enable you to focus more on what is happening in the moment, and how best to deal with it. </w:t>
      </w:r>
    </w:p>
    <w:p w14:paraId="37061B5A" w14:textId="77777777" w:rsidR="000A10DA" w:rsidRPr="000A10DA" w:rsidRDefault="000A10DA" w:rsidP="000A10DA">
      <w:pPr>
        <w:ind w:right="107"/>
        <w:jc w:val="both"/>
        <w:rPr>
          <w:sz w:val="24"/>
          <w:szCs w:val="24"/>
        </w:rPr>
      </w:pPr>
    </w:p>
    <w:p w14:paraId="00542577" w14:textId="77777777" w:rsidR="000A10DA" w:rsidRPr="000A10DA" w:rsidRDefault="000A10DA" w:rsidP="000A10DA">
      <w:pPr>
        <w:ind w:right="107"/>
        <w:jc w:val="both"/>
        <w:rPr>
          <w:sz w:val="24"/>
          <w:szCs w:val="24"/>
          <w:lang w:val="en-US"/>
        </w:rPr>
      </w:pPr>
      <w:r w:rsidRPr="000A10DA">
        <w:rPr>
          <w:sz w:val="24"/>
          <w:szCs w:val="24"/>
          <w:lang w:val="en-US"/>
        </w:rPr>
        <w:t>Bibliography</w:t>
      </w:r>
    </w:p>
    <w:sdt>
      <w:sdtPr>
        <w:rPr>
          <w:sz w:val="24"/>
          <w:szCs w:val="24"/>
        </w:rPr>
        <w:id w:val="111145805"/>
        <w:bibliography/>
      </w:sdtPr>
      <w:sdtContent>
        <w:p w14:paraId="372DEA92" w14:textId="77777777" w:rsidR="000A10DA" w:rsidRPr="000A10DA" w:rsidRDefault="000A10DA" w:rsidP="000A10DA">
          <w:pPr>
            <w:ind w:right="107"/>
            <w:jc w:val="both"/>
            <w:rPr>
              <w:sz w:val="24"/>
              <w:szCs w:val="24"/>
              <w:lang w:val="en-US"/>
            </w:rPr>
          </w:pPr>
          <w:r w:rsidRPr="000A10DA">
            <w:rPr>
              <w:sz w:val="24"/>
              <w:szCs w:val="24"/>
            </w:rPr>
            <w:fldChar w:fldCharType="begin"/>
          </w:r>
          <w:r w:rsidRPr="000A10DA">
            <w:rPr>
              <w:sz w:val="24"/>
              <w:szCs w:val="24"/>
            </w:rPr>
            <w:instrText xml:space="preserve"> BIBLIOGRAPHY </w:instrText>
          </w:r>
          <w:r w:rsidRPr="000A10DA">
            <w:rPr>
              <w:sz w:val="24"/>
              <w:szCs w:val="24"/>
            </w:rPr>
            <w:fldChar w:fldCharType="separate"/>
          </w:r>
          <w:r w:rsidRPr="000A10DA">
            <w:rPr>
              <w:sz w:val="24"/>
              <w:szCs w:val="24"/>
              <w:lang w:val="en-US"/>
            </w:rPr>
            <w:t xml:space="preserve">Corliss, J., 2019. </w:t>
          </w:r>
          <w:r w:rsidRPr="000A10DA">
            <w:rPr>
              <w:i/>
              <w:iCs/>
              <w:sz w:val="24"/>
              <w:szCs w:val="24"/>
              <w:lang w:val="en-US"/>
            </w:rPr>
            <w:t xml:space="preserve">Harvard Health Publishing. </w:t>
          </w:r>
          <w:r w:rsidRPr="000A10DA">
            <w:rPr>
              <w:sz w:val="24"/>
              <w:szCs w:val="24"/>
              <w:lang w:val="en-US"/>
            </w:rPr>
            <w:t xml:space="preserve">[Online] </w:t>
          </w:r>
          <w:r w:rsidRPr="000A10DA">
            <w:rPr>
              <w:sz w:val="24"/>
              <w:szCs w:val="24"/>
              <w:lang w:val="en-US"/>
            </w:rPr>
            <w:br/>
            <w:t xml:space="preserve">Available at: </w:t>
          </w:r>
          <w:r w:rsidRPr="000A10DA">
            <w:rPr>
              <w:sz w:val="24"/>
              <w:szCs w:val="24"/>
              <w:u w:val="single"/>
              <w:lang w:val="en-US"/>
            </w:rPr>
            <w:t>https://www.health.harvard.edu/mind-and-mood/six-relaxation-techniques-to-reduce-stress</w:t>
          </w:r>
          <w:r w:rsidRPr="000A10DA">
            <w:rPr>
              <w:sz w:val="24"/>
              <w:szCs w:val="24"/>
              <w:lang w:val="en-US"/>
            </w:rPr>
            <w:br/>
            <w:t>[Accessed 29 December 2021].</w:t>
          </w:r>
        </w:p>
        <w:p w14:paraId="778CC08C" w14:textId="77777777" w:rsidR="000A10DA" w:rsidRPr="000A10DA" w:rsidRDefault="000A10DA" w:rsidP="000A10DA">
          <w:pPr>
            <w:ind w:right="107"/>
            <w:jc w:val="both"/>
            <w:rPr>
              <w:sz w:val="24"/>
              <w:szCs w:val="24"/>
              <w:lang w:val="en-US"/>
            </w:rPr>
          </w:pPr>
          <w:r w:rsidRPr="000A10DA">
            <w:rPr>
              <w:sz w:val="24"/>
              <w:szCs w:val="24"/>
              <w:lang w:val="en-US"/>
            </w:rPr>
            <w:t xml:space="preserve">H. F. Wright, S. H. A. H. J. H. R. M. P. T. &amp;. D. S. M., 2015. Acquiring a Pet Dog Significantly Reduces Stress of Primary Carers for Children with Autism Spectrum Disorder: A Prospective Case Control Study. </w:t>
          </w:r>
          <w:r w:rsidRPr="000A10DA">
            <w:rPr>
              <w:i/>
              <w:iCs/>
              <w:sz w:val="24"/>
              <w:szCs w:val="24"/>
              <w:lang w:val="en-US"/>
            </w:rPr>
            <w:t xml:space="preserve">Journal of Autism and Developmental Disorders, </w:t>
          </w:r>
          <w:r w:rsidRPr="000A10DA">
            <w:rPr>
              <w:sz w:val="24"/>
              <w:szCs w:val="24"/>
              <w:lang w:val="en-US"/>
            </w:rPr>
            <w:t>Volume 45, pp. 2531-2540.</w:t>
          </w:r>
        </w:p>
        <w:p w14:paraId="6DC3BD75" w14:textId="77777777" w:rsidR="000A10DA" w:rsidRPr="000A10DA" w:rsidRDefault="000A10DA" w:rsidP="000A10DA">
          <w:pPr>
            <w:ind w:right="107"/>
            <w:jc w:val="both"/>
            <w:rPr>
              <w:sz w:val="24"/>
              <w:szCs w:val="24"/>
              <w:lang w:val="en-US"/>
            </w:rPr>
          </w:pPr>
          <w:r w:rsidRPr="000A10DA">
            <w:rPr>
              <w:sz w:val="24"/>
              <w:szCs w:val="24"/>
              <w:lang w:val="en-US"/>
            </w:rPr>
            <w:t xml:space="preserve">Hurley, K., 2020. </w:t>
          </w:r>
          <w:r w:rsidRPr="000A10DA">
            <w:rPr>
              <w:i/>
              <w:iCs/>
              <w:sz w:val="24"/>
              <w:szCs w:val="24"/>
              <w:lang w:val="en-US"/>
            </w:rPr>
            <w:t xml:space="preserve">Everyday Health. </w:t>
          </w:r>
          <w:r w:rsidRPr="000A10DA">
            <w:rPr>
              <w:sz w:val="24"/>
              <w:szCs w:val="24"/>
              <w:lang w:val="en-US"/>
            </w:rPr>
            <w:t xml:space="preserve">[Online] </w:t>
          </w:r>
          <w:r w:rsidRPr="000A10DA">
            <w:rPr>
              <w:sz w:val="24"/>
              <w:szCs w:val="24"/>
              <w:lang w:val="en-US"/>
            </w:rPr>
            <w:br/>
            <w:t xml:space="preserve">Available at: </w:t>
          </w:r>
          <w:r w:rsidRPr="000A10DA">
            <w:rPr>
              <w:sz w:val="24"/>
              <w:szCs w:val="24"/>
              <w:u w:val="single"/>
              <w:lang w:val="en-US"/>
            </w:rPr>
            <w:t>https://www.everydayhealth.com/wellness/resilience/</w:t>
          </w:r>
          <w:r w:rsidRPr="000A10DA">
            <w:rPr>
              <w:sz w:val="24"/>
              <w:szCs w:val="24"/>
              <w:lang w:val="en-US"/>
            </w:rPr>
            <w:br/>
            <w:t>[Accessed 24 December 2021].</w:t>
          </w:r>
        </w:p>
        <w:p w14:paraId="0948226D" w14:textId="77777777" w:rsidR="000A10DA" w:rsidRPr="000A10DA" w:rsidRDefault="000A10DA" w:rsidP="000A10DA">
          <w:pPr>
            <w:ind w:right="107"/>
            <w:jc w:val="both"/>
            <w:rPr>
              <w:sz w:val="24"/>
              <w:szCs w:val="24"/>
              <w:lang w:val="en-US"/>
            </w:rPr>
          </w:pPr>
          <w:r w:rsidRPr="000A10DA">
            <w:rPr>
              <w:sz w:val="24"/>
              <w:szCs w:val="24"/>
              <w:lang w:val="en-US"/>
            </w:rPr>
            <w:t xml:space="preserve">Mary P Bennett, J. M. Z. L. R. J. M., 2003. The effect of mirthful laughter on stress and natural killer cell activity. </w:t>
          </w:r>
          <w:r w:rsidRPr="000A10DA">
            <w:rPr>
              <w:i/>
              <w:iCs/>
              <w:sz w:val="24"/>
              <w:szCs w:val="24"/>
              <w:lang w:val="en-US"/>
            </w:rPr>
            <w:t xml:space="preserve">Alternative Therapies in Health and Medicine , </w:t>
          </w:r>
          <w:r w:rsidRPr="000A10DA">
            <w:rPr>
              <w:sz w:val="24"/>
              <w:szCs w:val="24"/>
              <w:lang w:val="en-US"/>
            </w:rPr>
            <w:t>9(2), pp. 38-45.</w:t>
          </w:r>
        </w:p>
        <w:p w14:paraId="2F5D58E2" w14:textId="77777777" w:rsidR="000A10DA" w:rsidRPr="000A10DA" w:rsidRDefault="000A10DA" w:rsidP="000A10DA">
          <w:pPr>
            <w:ind w:right="107"/>
            <w:jc w:val="both"/>
            <w:rPr>
              <w:sz w:val="24"/>
              <w:szCs w:val="24"/>
              <w:lang w:val="en-US"/>
            </w:rPr>
          </w:pPr>
          <w:r w:rsidRPr="000A10DA">
            <w:rPr>
              <w:sz w:val="24"/>
              <w:szCs w:val="24"/>
              <w:lang w:val="en-US"/>
            </w:rPr>
            <w:t xml:space="preserve">Sandra Klaperski, E. K. D. H. A. S. J. M., 2019. Optimizing mental health benefits of exercise: The influence of the exercise environment on acute stress levels and wellbeing. </w:t>
          </w:r>
          <w:r w:rsidRPr="000A10DA">
            <w:rPr>
              <w:i/>
              <w:iCs/>
              <w:sz w:val="24"/>
              <w:szCs w:val="24"/>
              <w:lang w:val="en-US"/>
            </w:rPr>
            <w:t xml:space="preserve">Science Direct, </w:t>
          </w:r>
          <w:r w:rsidRPr="000A10DA">
            <w:rPr>
              <w:sz w:val="24"/>
              <w:szCs w:val="24"/>
              <w:lang w:val="en-US"/>
            </w:rPr>
            <w:t>Volume 15(Unknown), p. Abstract.</w:t>
          </w:r>
        </w:p>
        <w:p w14:paraId="616003F9" w14:textId="2B27B32A" w:rsidR="00FF7784" w:rsidRPr="00270EEB" w:rsidRDefault="000A10DA" w:rsidP="000A10DA">
          <w:pPr>
            <w:ind w:right="107"/>
            <w:jc w:val="both"/>
            <w:rPr>
              <w:sz w:val="24"/>
              <w:szCs w:val="24"/>
            </w:rPr>
          </w:pPr>
          <w:r w:rsidRPr="000A10DA">
            <w:rPr>
              <w:sz w:val="24"/>
              <w:szCs w:val="24"/>
            </w:rPr>
            <w:fldChar w:fldCharType="end"/>
          </w:r>
        </w:p>
      </w:sdtContent>
    </w:sdt>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902D89">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1D8438A" w14:textId="77777777" w:rsidR="00BE39EE" w:rsidRPr="00BE39EE" w:rsidRDefault="00BE39EE" w:rsidP="00BE39EE">
      <w:pPr>
        <w:ind w:right="107"/>
        <w:jc w:val="both"/>
        <w:rPr>
          <w:sz w:val="24"/>
          <w:szCs w:val="24"/>
        </w:rPr>
      </w:pPr>
      <w:r w:rsidRPr="00BE39EE">
        <w:rPr>
          <w:sz w:val="24"/>
          <w:szCs w:val="24"/>
        </w:rPr>
        <w:t xml:space="preserve">Incidents involving conflict are typically high tension situations in which a person may be irate due to what is happening around them or what has happened prior to the arrival of Police on scene. One source details it as such “Whenever two individuals opine in different ways, a conflict arises. In a layman’s language conflict is nothing but a fight either between two individuals or among group members. No two individuals can think alike and there is definitely a difference in their thought process as well as their understanding.” </w:t>
      </w:r>
      <w:sdt>
        <w:sdtPr>
          <w:rPr>
            <w:sz w:val="24"/>
            <w:szCs w:val="24"/>
          </w:rPr>
          <w:id w:val="-690290672"/>
          <w:citation/>
        </w:sdtPr>
        <w:sdtContent>
          <w:r w:rsidRPr="00BE39EE">
            <w:rPr>
              <w:sz w:val="24"/>
              <w:szCs w:val="24"/>
            </w:rPr>
            <w:fldChar w:fldCharType="begin"/>
          </w:r>
          <w:r w:rsidRPr="00BE39EE">
            <w:rPr>
              <w:sz w:val="24"/>
              <w:szCs w:val="24"/>
            </w:rPr>
            <w:instrText xml:space="preserve"> CITATION PraNA \l 2057 </w:instrText>
          </w:r>
          <w:r w:rsidRPr="00BE39EE">
            <w:rPr>
              <w:sz w:val="24"/>
              <w:szCs w:val="24"/>
            </w:rPr>
            <w:fldChar w:fldCharType="separate"/>
          </w:r>
          <w:r w:rsidRPr="00BE39EE">
            <w:rPr>
              <w:sz w:val="24"/>
              <w:szCs w:val="24"/>
            </w:rPr>
            <w:t>(Juneja, N/A)</w:t>
          </w:r>
          <w:r w:rsidRPr="00BE39EE">
            <w:rPr>
              <w:sz w:val="24"/>
              <w:szCs w:val="24"/>
            </w:rPr>
            <w:fldChar w:fldCharType="end"/>
          </w:r>
        </w:sdtContent>
      </w:sdt>
      <w:r w:rsidRPr="00BE39EE">
        <w:rPr>
          <w:sz w:val="24"/>
          <w:szCs w:val="24"/>
        </w:rPr>
        <w:t xml:space="preserve"> Communication is key to resolving these incidents as it is a tool that can be used to de-escalate an individual. However, the initial response can be based upon the individuals behaviour upon arrival at the scene, meaning that sometimes a physical response is required in order to assist in managing the ongoing conflict. </w:t>
      </w:r>
    </w:p>
    <w:p w14:paraId="36353578" w14:textId="77777777" w:rsidR="00BE39EE" w:rsidRDefault="00BE39EE" w:rsidP="00BE39EE">
      <w:pPr>
        <w:ind w:right="107"/>
        <w:jc w:val="both"/>
        <w:rPr>
          <w:sz w:val="24"/>
          <w:szCs w:val="24"/>
        </w:rPr>
      </w:pPr>
    </w:p>
    <w:p w14:paraId="20A3CEA4" w14:textId="5A9F8EC6" w:rsidR="00BE39EE" w:rsidRPr="00BE39EE" w:rsidRDefault="00BE39EE" w:rsidP="00BE39EE">
      <w:pPr>
        <w:ind w:right="107"/>
        <w:jc w:val="both"/>
        <w:rPr>
          <w:sz w:val="24"/>
          <w:szCs w:val="24"/>
        </w:rPr>
      </w:pPr>
      <w:r w:rsidRPr="00BE39EE">
        <w:rPr>
          <w:sz w:val="24"/>
          <w:szCs w:val="24"/>
        </w:rPr>
        <w:t xml:space="preserve">An incident that I have been involved in has seen two individuals that have been aggressive from the onset due to the nature of what was happening. While across the street dealing with a separate incident, Person A was ejected from a venue by Person B. When this was going on Person A has become verbally abusive to Person B as they have left while also attempting to fight back against them. The language used by Person A was specifically racial in its nature in order to cause more offence to Person B. As a result of this behaviour person A was taken to the ground by Person B and their colleagues. This situation has caused </w:t>
      </w:r>
      <w:r w:rsidRPr="00BE39EE">
        <w:rPr>
          <w:sz w:val="24"/>
          <w:szCs w:val="24"/>
        </w:rPr>
        <w:lastRenderedPageBreak/>
        <w:t xml:space="preserve">myself and my colleagues to run over and intervene, while on the ground Person A has continued to shout racial abuse at Person B and I have had to assist in physically restraining them. </w:t>
      </w:r>
    </w:p>
    <w:p w14:paraId="7C6B8E5C" w14:textId="77777777" w:rsidR="00BE39EE" w:rsidRDefault="00BE39EE" w:rsidP="00BE39EE">
      <w:pPr>
        <w:ind w:right="107"/>
        <w:jc w:val="both"/>
        <w:rPr>
          <w:sz w:val="24"/>
          <w:szCs w:val="24"/>
        </w:rPr>
      </w:pPr>
    </w:p>
    <w:p w14:paraId="473B2452" w14:textId="50197A09" w:rsidR="00BE39EE" w:rsidRPr="00BE39EE" w:rsidRDefault="00BE39EE" w:rsidP="00BE39EE">
      <w:pPr>
        <w:ind w:right="107"/>
        <w:jc w:val="both"/>
        <w:rPr>
          <w:sz w:val="24"/>
          <w:szCs w:val="24"/>
        </w:rPr>
      </w:pPr>
      <w:r w:rsidRPr="00BE39EE">
        <w:rPr>
          <w:sz w:val="24"/>
          <w:szCs w:val="24"/>
        </w:rPr>
        <w:t xml:space="preserve">Due to the nature of the words used while Person A was restrained, Person B has proceeded to strike Person A in the face with a punch. Due to the punch being thrown I was put into a position whereby I had to use verbal communication to de-escalate the situation and calm Person B down. I have told Person B that they need to remove themselves from the situation so that they could calm down and not be further agitated by Person A’s behaviour. Person A was arrested as a result of their actions and continued to be very irate. When placed in the rear of the van they were given 5 minutes to calm down at which point they were more compliant as the incident had been dealt with. </w:t>
      </w:r>
    </w:p>
    <w:p w14:paraId="336E7FC7" w14:textId="77777777" w:rsidR="00BE39EE" w:rsidRDefault="00BE39EE" w:rsidP="00BE39EE">
      <w:pPr>
        <w:ind w:right="107"/>
        <w:jc w:val="both"/>
        <w:rPr>
          <w:sz w:val="24"/>
          <w:szCs w:val="24"/>
        </w:rPr>
      </w:pPr>
    </w:p>
    <w:p w14:paraId="42ED4737" w14:textId="2D5866DA" w:rsidR="00BE39EE" w:rsidRPr="00BE39EE" w:rsidRDefault="00BE39EE" w:rsidP="00BE39EE">
      <w:pPr>
        <w:ind w:right="107"/>
        <w:jc w:val="both"/>
        <w:rPr>
          <w:sz w:val="24"/>
          <w:szCs w:val="24"/>
        </w:rPr>
      </w:pPr>
      <w:r w:rsidRPr="00BE39EE">
        <w:rPr>
          <w:sz w:val="24"/>
          <w:szCs w:val="24"/>
        </w:rPr>
        <w:t xml:space="preserve">This scenario shows that it is essential to have effective communication during situations that involve conflict. This is with regards to dealing with both the persons involved in the scenario, but also with regards to colleagues who are also at the scene. The first steps to take in this effective communication are verbal and non-verbal communication. </w:t>
      </w:r>
    </w:p>
    <w:p w14:paraId="30B8AD52" w14:textId="77777777" w:rsidR="00BE39EE" w:rsidRDefault="00BE39EE" w:rsidP="00BE39EE">
      <w:pPr>
        <w:ind w:right="107"/>
        <w:jc w:val="both"/>
        <w:rPr>
          <w:sz w:val="24"/>
          <w:szCs w:val="24"/>
        </w:rPr>
      </w:pPr>
    </w:p>
    <w:p w14:paraId="23D1D243" w14:textId="6DC81ACA" w:rsidR="00BE39EE" w:rsidRPr="00BE39EE" w:rsidRDefault="00BE39EE" w:rsidP="00BE39EE">
      <w:pPr>
        <w:ind w:right="107"/>
        <w:jc w:val="both"/>
        <w:rPr>
          <w:sz w:val="24"/>
          <w:szCs w:val="24"/>
        </w:rPr>
      </w:pPr>
      <w:r w:rsidRPr="00BE39EE">
        <w:rPr>
          <w:sz w:val="24"/>
          <w:szCs w:val="24"/>
        </w:rPr>
        <w:t xml:space="preserve">One study suggests “Non-verbal communication has a great influence over our social environment and the whole communication process. There are four important functions of non-verbal communication. These functions can complement, regulate, substitute for, or accent a verbal message. In addition to these functions, there are many types of non-verbal communication: paralanguage, body movement, facial expressions, eye messages, attractiveness, clothing, body adornment, space and distance, touch, time, smell and manners.” </w:t>
      </w:r>
      <w:sdt>
        <w:sdtPr>
          <w:rPr>
            <w:sz w:val="24"/>
            <w:szCs w:val="24"/>
          </w:rPr>
          <w:id w:val="-583064316"/>
          <w:citation/>
        </w:sdtPr>
        <w:sdtContent>
          <w:r w:rsidRPr="00BE39EE">
            <w:rPr>
              <w:sz w:val="24"/>
              <w:szCs w:val="24"/>
            </w:rPr>
            <w:fldChar w:fldCharType="begin"/>
          </w:r>
          <w:r w:rsidRPr="00BE39EE">
            <w:rPr>
              <w:sz w:val="24"/>
              <w:szCs w:val="24"/>
            </w:rPr>
            <w:instrText xml:space="preserve"> CITATION Phu151 \l 2057 </w:instrText>
          </w:r>
          <w:r w:rsidRPr="00BE39EE">
            <w:rPr>
              <w:sz w:val="24"/>
              <w:szCs w:val="24"/>
            </w:rPr>
            <w:fldChar w:fldCharType="separate"/>
          </w:r>
          <w:r w:rsidRPr="00BE39EE">
            <w:rPr>
              <w:sz w:val="24"/>
              <w:szCs w:val="24"/>
            </w:rPr>
            <w:t>(Phutela, 2015)</w:t>
          </w:r>
          <w:r w:rsidRPr="00BE39EE">
            <w:rPr>
              <w:sz w:val="24"/>
              <w:szCs w:val="24"/>
            </w:rPr>
            <w:fldChar w:fldCharType="end"/>
          </w:r>
        </w:sdtContent>
      </w:sdt>
      <w:r w:rsidRPr="00BE39EE">
        <w:rPr>
          <w:sz w:val="24"/>
          <w:szCs w:val="24"/>
        </w:rPr>
        <w:t xml:space="preserve"> This source highlights that the use of non-verbal communication goes hand in hand with verbal communication in any given situation. Effectively, it can be used as an aid to assist with what you are attempting to verbally communicate to another person. In the given scenario this is how I used non-verbal communication. In order to calm down Person B I had to verbally communicate, but this was assisted by maintaining eye contact and also by taking a firm stance to show that I had now taken charge of the situation and they would need to step down. </w:t>
      </w:r>
    </w:p>
    <w:p w14:paraId="77B17D7D" w14:textId="77777777" w:rsidR="00BE39EE" w:rsidRDefault="00BE39EE" w:rsidP="00BE39EE">
      <w:pPr>
        <w:ind w:right="107"/>
        <w:jc w:val="both"/>
        <w:rPr>
          <w:sz w:val="24"/>
          <w:szCs w:val="24"/>
        </w:rPr>
      </w:pPr>
    </w:p>
    <w:p w14:paraId="437C208B" w14:textId="2C7DF875" w:rsidR="00BE39EE" w:rsidRPr="00BE39EE" w:rsidRDefault="00BE39EE" w:rsidP="00BE39EE">
      <w:pPr>
        <w:ind w:right="107"/>
        <w:jc w:val="both"/>
        <w:rPr>
          <w:sz w:val="24"/>
          <w:szCs w:val="24"/>
        </w:rPr>
      </w:pPr>
      <w:r w:rsidRPr="00BE39EE">
        <w:rPr>
          <w:sz w:val="24"/>
          <w:szCs w:val="24"/>
        </w:rPr>
        <w:t xml:space="preserve">With regards to utilising verbal communication one article suggests that characteristics of an effective communicator include “active listening” as well as “adapting your communication styles to support the situation”. </w:t>
      </w:r>
      <w:sdt>
        <w:sdtPr>
          <w:rPr>
            <w:sz w:val="24"/>
            <w:szCs w:val="24"/>
          </w:rPr>
          <w:id w:val="615645631"/>
          <w:citation/>
        </w:sdtPr>
        <w:sdtContent>
          <w:r w:rsidRPr="00BE39EE">
            <w:rPr>
              <w:sz w:val="24"/>
              <w:szCs w:val="24"/>
            </w:rPr>
            <w:fldChar w:fldCharType="begin"/>
          </w:r>
          <w:r w:rsidRPr="00BE39EE">
            <w:rPr>
              <w:sz w:val="24"/>
              <w:szCs w:val="24"/>
            </w:rPr>
            <w:instrText xml:space="preserve"> CITATION Bar21 \l 2057 </w:instrText>
          </w:r>
          <w:r w:rsidRPr="00BE39EE">
            <w:rPr>
              <w:sz w:val="24"/>
              <w:szCs w:val="24"/>
            </w:rPr>
            <w:fldChar w:fldCharType="separate"/>
          </w:r>
          <w:r w:rsidRPr="00BE39EE">
            <w:rPr>
              <w:sz w:val="24"/>
              <w:szCs w:val="24"/>
            </w:rPr>
            <w:t>(Barnard, 2021)</w:t>
          </w:r>
          <w:r w:rsidRPr="00BE39EE">
            <w:rPr>
              <w:sz w:val="24"/>
              <w:szCs w:val="24"/>
            </w:rPr>
            <w:fldChar w:fldCharType="end"/>
          </w:r>
        </w:sdtContent>
      </w:sdt>
      <w:r w:rsidRPr="00BE39EE">
        <w:rPr>
          <w:sz w:val="24"/>
          <w:szCs w:val="24"/>
        </w:rPr>
        <w:t xml:space="preserve"> Being able to adapt the communication style is very important as a scenario involving conflict can change quickly, as with how suddenly the given scenario escalated, and as such I had to adapt with it rapidly. In the given scenario Person A and Person B have appeared so suddenly that it has meant I have had to rush into the situation. As a result of this there was a genuine need to quickly adapt my communication style from more relaxed to a more direct and firm wording as there was a sudden need to show that I was in charge of the situation and ensure that the people involved understood what would be happening. </w:t>
      </w:r>
    </w:p>
    <w:p w14:paraId="0D28009F" w14:textId="77777777" w:rsidR="00BE39EE" w:rsidRDefault="00BE39EE" w:rsidP="00BE39EE">
      <w:pPr>
        <w:ind w:right="107"/>
        <w:jc w:val="both"/>
        <w:rPr>
          <w:sz w:val="24"/>
          <w:szCs w:val="24"/>
        </w:rPr>
      </w:pPr>
    </w:p>
    <w:p w14:paraId="0BF943EC" w14:textId="38C232EA" w:rsidR="00BE39EE" w:rsidRPr="00BE39EE" w:rsidRDefault="00BE39EE" w:rsidP="00BE39EE">
      <w:pPr>
        <w:ind w:right="107"/>
        <w:jc w:val="both"/>
        <w:rPr>
          <w:sz w:val="24"/>
          <w:szCs w:val="24"/>
        </w:rPr>
      </w:pPr>
      <w:r w:rsidRPr="00BE39EE">
        <w:rPr>
          <w:sz w:val="24"/>
          <w:szCs w:val="24"/>
        </w:rPr>
        <w:t>Another effective technique used in communication is open and closed questions. The difference between the two is stated in one article as “open questions are likely to receive long answers whereas closed questions are likely to receive short answers.”</w:t>
      </w:r>
      <w:sdt>
        <w:sdtPr>
          <w:rPr>
            <w:sz w:val="24"/>
            <w:szCs w:val="24"/>
          </w:rPr>
          <w:id w:val="-1018775906"/>
          <w:citation/>
        </w:sdtPr>
        <w:sdtContent>
          <w:r w:rsidRPr="00BE39EE">
            <w:rPr>
              <w:sz w:val="24"/>
              <w:szCs w:val="24"/>
            </w:rPr>
            <w:fldChar w:fldCharType="begin"/>
          </w:r>
          <w:r w:rsidRPr="00BE39EE">
            <w:rPr>
              <w:sz w:val="24"/>
              <w:szCs w:val="24"/>
            </w:rPr>
            <w:instrText xml:space="preserve"> CITATION Has16 \l 2057 </w:instrText>
          </w:r>
          <w:r w:rsidRPr="00BE39EE">
            <w:rPr>
              <w:sz w:val="24"/>
              <w:szCs w:val="24"/>
            </w:rPr>
            <w:fldChar w:fldCharType="separate"/>
          </w:r>
          <w:r w:rsidRPr="00BE39EE">
            <w:rPr>
              <w:sz w:val="24"/>
              <w:szCs w:val="24"/>
            </w:rPr>
            <w:t xml:space="preserve"> (Hasa, 2016)</w:t>
          </w:r>
          <w:r w:rsidRPr="00BE39EE">
            <w:rPr>
              <w:sz w:val="24"/>
              <w:szCs w:val="24"/>
            </w:rPr>
            <w:fldChar w:fldCharType="end"/>
          </w:r>
        </w:sdtContent>
      </w:sdt>
      <w:r w:rsidRPr="00BE39EE">
        <w:rPr>
          <w:sz w:val="24"/>
          <w:szCs w:val="24"/>
        </w:rPr>
        <w:t xml:space="preserve"> Whether I used open or closed questions would be entirely dependent on the situation at hand and how willing a person was to talk to me. In the given scenario it was more appropriate to begin using closed questions due to the nature of what had happened as well </w:t>
      </w:r>
      <w:r w:rsidRPr="00BE39EE">
        <w:rPr>
          <w:sz w:val="24"/>
          <w:szCs w:val="24"/>
        </w:rPr>
        <w:lastRenderedPageBreak/>
        <w:t xml:space="preserve">as the fact that it required me to get hands on with the individual very quickly. As a result of this action any questions directed towards those involved were very short and to the point as it was not appropriate in the moment to receive a large amount of information, just an outline of what had happened. It was after the situation had been dealt with and the individual arrested that it then became more appropriate to discuss what had happened in greater detail by using more open questions to build up a greater account of everyone’s actions prior to and during the incident itself. </w:t>
      </w:r>
    </w:p>
    <w:p w14:paraId="79243B36" w14:textId="77777777" w:rsidR="00BE39EE" w:rsidRDefault="00BE39EE" w:rsidP="00BE39EE">
      <w:pPr>
        <w:ind w:right="107"/>
        <w:jc w:val="both"/>
        <w:rPr>
          <w:sz w:val="24"/>
          <w:szCs w:val="24"/>
        </w:rPr>
      </w:pPr>
    </w:p>
    <w:p w14:paraId="74AF7CE3" w14:textId="6457033E" w:rsidR="00BE39EE" w:rsidRPr="00BE39EE" w:rsidRDefault="00BE39EE" w:rsidP="00BE39EE">
      <w:pPr>
        <w:ind w:right="107"/>
        <w:jc w:val="both"/>
        <w:rPr>
          <w:sz w:val="24"/>
          <w:szCs w:val="24"/>
        </w:rPr>
      </w:pPr>
      <w:r w:rsidRPr="00BE39EE">
        <w:rPr>
          <w:sz w:val="24"/>
          <w:szCs w:val="24"/>
        </w:rPr>
        <w:t xml:space="preserve">Having entered into the given scenario it can help to build a good rapport with the persons involved, or to at least make an attempt to do so. In this scenario it was difficult to do so as tensions were so high between Person A and Person B that it was difficult to do so. However, when arresting Person B it was possible to ascertain their name and calm them down enough to be able to be picked up and placed in the rear of a van without any issue. One article states that some of the basics include “remember people’s names” and “listen carefully and attentively” </w:t>
      </w:r>
      <w:sdt>
        <w:sdtPr>
          <w:rPr>
            <w:sz w:val="24"/>
            <w:szCs w:val="24"/>
          </w:rPr>
          <w:id w:val="-1167239433"/>
          <w:citation/>
        </w:sdtPr>
        <w:sdtContent>
          <w:r w:rsidRPr="00BE39EE">
            <w:rPr>
              <w:sz w:val="24"/>
              <w:szCs w:val="24"/>
            </w:rPr>
            <w:fldChar w:fldCharType="begin"/>
          </w:r>
          <w:r w:rsidRPr="00BE39EE">
            <w:rPr>
              <w:sz w:val="24"/>
              <w:szCs w:val="24"/>
            </w:rPr>
            <w:instrText xml:space="preserve"> CITATION Min19 \l 2057 </w:instrText>
          </w:r>
          <w:r w:rsidRPr="00BE39EE">
            <w:rPr>
              <w:sz w:val="24"/>
              <w:szCs w:val="24"/>
            </w:rPr>
            <w:fldChar w:fldCharType="separate"/>
          </w:r>
          <w:r w:rsidRPr="00BE39EE">
            <w:rPr>
              <w:sz w:val="24"/>
              <w:szCs w:val="24"/>
            </w:rPr>
            <w:t>(Mind Tools, 2019)</w:t>
          </w:r>
          <w:r w:rsidRPr="00BE39EE">
            <w:rPr>
              <w:sz w:val="24"/>
              <w:szCs w:val="24"/>
            </w:rPr>
            <w:fldChar w:fldCharType="end"/>
          </w:r>
        </w:sdtContent>
      </w:sdt>
      <w:r w:rsidRPr="00BE39EE">
        <w:rPr>
          <w:sz w:val="24"/>
          <w:szCs w:val="24"/>
        </w:rPr>
        <w:t xml:space="preserve"> I utilised these techniques when dealing with Person B as learning their name and using it gave them a point to focus on with everything happening around them. Additionally I ensured that I gave the impression that I was listening to them, as a result this shows that I was engaging and meant that they did not kick off again, as they were more focused on the discussion and giving their side of what had happened. </w:t>
      </w:r>
    </w:p>
    <w:p w14:paraId="3030BA57" w14:textId="77777777" w:rsidR="00BE39EE" w:rsidRDefault="00BE39EE" w:rsidP="00BE39EE">
      <w:pPr>
        <w:ind w:right="107"/>
        <w:jc w:val="both"/>
        <w:rPr>
          <w:sz w:val="24"/>
          <w:szCs w:val="24"/>
        </w:rPr>
      </w:pPr>
    </w:p>
    <w:p w14:paraId="0B570D99" w14:textId="55015BEF" w:rsidR="00BE39EE" w:rsidRPr="00BE39EE" w:rsidRDefault="00BE39EE" w:rsidP="00BE39EE">
      <w:pPr>
        <w:ind w:right="107"/>
        <w:jc w:val="both"/>
        <w:rPr>
          <w:sz w:val="24"/>
          <w:szCs w:val="24"/>
        </w:rPr>
      </w:pPr>
      <w:r w:rsidRPr="00BE39EE">
        <w:rPr>
          <w:sz w:val="24"/>
          <w:szCs w:val="24"/>
        </w:rPr>
        <w:t xml:space="preserve">There are a variety of theories that can be used in the context of conflict and the police intervention into it. One of these is Betari’s Box, a straightforward theory that highlights how attitude and behaviour may affect one another. As stated by one article discussing the theory “The Betari Box provides insight into the attitude and the behaviour regarding each other’s actions, represented in a closed cycle. It teaches people how to gain more insight into their own actions and to improve the ambience at the workplace, for instance. There are often cyclic behavioural patterns at play in work situations.” </w:t>
      </w:r>
      <w:sdt>
        <w:sdtPr>
          <w:rPr>
            <w:sz w:val="24"/>
            <w:szCs w:val="24"/>
          </w:rPr>
          <w:id w:val="-319510387"/>
          <w:citation/>
        </w:sdtPr>
        <w:sdtContent>
          <w:r w:rsidRPr="00BE39EE">
            <w:rPr>
              <w:sz w:val="24"/>
              <w:szCs w:val="24"/>
            </w:rPr>
            <w:fldChar w:fldCharType="begin"/>
          </w:r>
          <w:r w:rsidRPr="00BE39EE">
            <w:rPr>
              <w:sz w:val="24"/>
              <w:szCs w:val="24"/>
            </w:rPr>
            <w:instrText xml:space="preserve"> CITATION Mul18 \l 2057 </w:instrText>
          </w:r>
          <w:r w:rsidRPr="00BE39EE">
            <w:rPr>
              <w:sz w:val="24"/>
              <w:szCs w:val="24"/>
            </w:rPr>
            <w:fldChar w:fldCharType="separate"/>
          </w:r>
          <w:r w:rsidRPr="00BE39EE">
            <w:rPr>
              <w:sz w:val="24"/>
              <w:szCs w:val="24"/>
            </w:rPr>
            <w:t>(Mulder, 2018)</w:t>
          </w:r>
          <w:r w:rsidRPr="00BE39EE">
            <w:rPr>
              <w:sz w:val="24"/>
              <w:szCs w:val="24"/>
            </w:rPr>
            <w:fldChar w:fldCharType="end"/>
          </w:r>
        </w:sdtContent>
      </w:sdt>
      <w:r w:rsidRPr="00BE39EE">
        <w:rPr>
          <w:sz w:val="24"/>
          <w:szCs w:val="24"/>
        </w:rPr>
        <w:t xml:space="preserve"> The article also shows that simply put; my attitude would affect my behaviour, and this behaviour would affect your attitude, affecting your behaviour, and so the cycle loops. </w:t>
      </w:r>
    </w:p>
    <w:p w14:paraId="13AE53D2" w14:textId="77777777" w:rsidR="00BE39EE" w:rsidRDefault="00BE39EE" w:rsidP="00BE39EE">
      <w:pPr>
        <w:ind w:right="107"/>
        <w:jc w:val="both"/>
        <w:rPr>
          <w:sz w:val="24"/>
          <w:szCs w:val="24"/>
        </w:rPr>
      </w:pPr>
    </w:p>
    <w:p w14:paraId="25B1673F" w14:textId="15F5D9B9" w:rsidR="00BE39EE" w:rsidRPr="00BE39EE" w:rsidRDefault="00BE39EE" w:rsidP="00BE39EE">
      <w:pPr>
        <w:ind w:right="107"/>
        <w:jc w:val="both"/>
        <w:rPr>
          <w:sz w:val="24"/>
          <w:szCs w:val="24"/>
        </w:rPr>
      </w:pPr>
      <w:r w:rsidRPr="00BE39EE">
        <w:rPr>
          <w:sz w:val="24"/>
          <w:szCs w:val="24"/>
        </w:rPr>
        <w:t xml:space="preserve">With regards to this scenario the Betari’s Box theory has some bearing on it as with any instance involving police intervention. This is because it is typical of a situation involving conflict to be influenced by the attitude and behaviour of those involved in it. In a policing context with these types of situations if an Officer were to approach it with a negative attitude when the tensions are already high, then it could possibly have a pronounced impact on the behaviour exhibited by the involved persons. On the other hand this is not always the case, as it is a basic theory, it could be argued that while one’s attitude and behaviour will have an impact on another person’s attitude and behaviour, this does not necessarily mean it will be a positive impact. An Officer could enter into a situation with a calmer attitude, but it does not mean it will have an effect on the persons involved in the conflict, as they may be too agitated for it to. </w:t>
      </w:r>
    </w:p>
    <w:p w14:paraId="40641A72" w14:textId="77777777" w:rsidR="00BE39EE" w:rsidRDefault="00BE39EE" w:rsidP="00BE39EE">
      <w:pPr>
        <w:ind w:right="107"/>
        <w:jc w:val="both"/>
        <w:rPr>
          <w:sz w:val="24"/>
          <w:szCs w:val="24"/>
        </w:rPr>
      </w:pPr>
    </w:p>
    <w:p w14:paraId="21D2AC5D" w14:textId="6E334828" w:rsidR="00BE39EE" w:rsidRPr="00BE39EE" w:rsidRDefault="00BE39EE" w:rsidP="00BE39EE">
      <w:pPr>
        <w:ind w:right="107"/>
        <w:jc w:val="both"/>
        <w:rPr>
          <w:sz w:val="24"/>
          <w:szCs w:val="24"/>
        </w:rPr>
      </w:pPr>
      <w:r w:rsidRPr="00BE39EE">
        <w:rPr>
          <w:sz w:val="24"/>
          <w:szCs w:val="24"/>
        </w:rPr>
        <w:t xml:space="preserve">Another element to consider while looking at different theories in connection to conflict is the idea of the “rational brain” versus the “emotional brain”. These two forms of thinking and looking at the world can be found in all people, situationally on the other hand it is common that one will begin to outweigh the other. One article describes the rational thinker as someone who is able to think rationally and do so consistently, with the mind being more attuned to seeing things as a logical progression. It states that emotional thinkers on the </w:t>
      </w:r>
      <w:r w:rsidRPr="00BE39EE">
        <w:rPr>
          <w:sz w:val="24"/>
          <w:szCs w:val="24"/>
        </w:rPr>
        <w:lastRenderedPageBreak/>
        <w:t xml:space="preserve">other hand are more attuned to focusing on how their actions could make another feel, and have a more short-sighted nature. </w:t>
      </w:r>
      <w:sdt>
        <w:sdtPr>
          <w:rPr>
            <w:sz w:val="24"/>
            <w:szCs w:val="24"/>
          </w:rPr>
          <w:id w:val="-1645814349"/>
          <w:citation/>
        </w:sdtPr>
        <w:sdtContent>
          <w:r w:rsidRPr="00BE39EE">
            <w:rPr>
              <w:sz w:val="24"/>
              <w:szCs w:val="24"/>
            </w:rPr>
            <w:fldChar w:fldCharType="begin"/>
          </w:r>
          <w:r w:rsidRPr="00BE39EE">
            <w:rPr>
              <w:sz w:val="24"/>
              <w:szCs w:val="24"/>
            </w:rPr>
            <w:instrText xml:space="preserve"> CITATION Web16 \l 2057 </w:instrText>
          </w:r>
          <w:r w:rsidRPr="00BE39EE">
            <w:rPr>
              <w:sz w:val="24"/>
              <w:szCs w:val="24"/>
            </w:rPr>
            <w:fldChar w:fldCharType="separate"/>
          </w:r>
          <w:r w:rsidRPr="00BE39EE">
            <w:rPr>
              <w:sz w:val="24"/>
              <w:szCs w:val="24"/>
            </w:rPr>
            <w:t>(Weber, 2016)</w:t>
          </w:r>
          <w:r w:rsidRPr="00BE39EE">
            <w:rPr>
              <w:sz w:val="24"/>
              <w:szCs w:val="24"/>
            </w:rPr>
            <w:fldChar w:fldCharType="end"/>
          </w:r>
        </w:sdtContent>
      </w:sdt>
    </w:p>
    <w:p w14:paraId="6E030FF9" w14:textId="77777777" w:rsidR="00BE39EE" w:rsidRDefault="00BE39EE" w:rsidP="00BE39EE">
      <w:pPr>
        <w:ind w:right="107"/>
        <w:jc w:val="both"/>
        <w:rPr>
          <w:sz w:val="24"/>
          <w:szCs w:val="24"/>
        </w:rPr>
      </w:pPr>
    </w:p>
    <w:p w14:paraId="2A2B2269" w14:textId="3A587165" w:rsidR="00BE39EE" w:rsidRPr="00BE39EE" w:rsidRDefault="00BE39EE" w:rsidP="00BE39EE">
      <w:pPr>
        <w:ind w:right="107"/>
        <w:jc w:val="both"/>
        <w:rPr>
          <w:sz w:val="24"/>
          <w:szCs w:val="24"/>
        </w:rPr>
      </w:pPr>
      <w:r w:rsidRPr="00BE39EE">
        <w:rPr>
          <w:sz w:val="24"/>
          <w:szCs w:val="24"/>
        </w:rPr>
        <w:t xml:space="preserve">With regards to the given scenario this theory gives insight into how different people involved will be dealing with it. For those involved in the conflict there will be more “activation” of the emotional side of the brain given that there is a physical aspect to it and so emotions tend to take over. Comparatively the Officers such as myself involved in the incident must maintain a rational way of thinking, and not let an emotional way of thinking take over. This is so as to prevent any mistakes being made, and to ensure that the best possible outcome is sought out by maintaining a level head and investigating the matter in front of us. This ties in to the Betari’s Box theory as emotional and rational thinking can have a significant impact on the way that someone will display their behaviour and attitude. However, this idea of two different ways of thinking does not necessarily show how a situation such as one involving conflict can activate these ways of thinking. </w:t>
      </w:r>
    </w:p>
    <w:p w14:paraId="35D7DCEE" w14:textId="77777777" w:rsidR="00BE39EE" w:rsidRDefault="00BE39EE" w:rsidP="00BE39EE">
      <w:pPr>
        <w:ind w:right="107"/>
        <w:jc w:val="both"/>
        <w:rPr>
          <w:sz w:val="24"/>
          <w:szCs w:val="24"/>
        </w:rPr>
      </w:pPr>
    </w:p>
    <w:p w14:paraId="53D3D994" w14:textId="2781B3B5" w:rsidR="00BE39EE" w:rsidRPr="00BE39EE" w:rsidRDefault="00BE39EE" w:rsidP="00BE39EE">
      <w:pPr>
        <w:ind w:right="107"/>
        <w:jc w:val="both"/>
        <w:rPr>
          <w:sz w:val="24"/>
          <w:szCs w:val="24"/>
        </w:rPr>
      </w:pPr>
      <w:r w:rsidRPr="00BE39EE">
        <w:rPr>
          <w:sz w:val="24"/>
          <w:szCs w:val="24"/>
        </w:rPr>
        <w:t xml:space="preserve">In situations such as this one, where there is a significant amount of conflict, it is likely that if the persons involved are unwilling to calm down then force will be used proportionate to what is being put out against officers. In this situation it was necessary to use force due to Person B’s behaviour, he was attempting to fight against Person A and as a result had been physically restrained on the ground while continuing to shout racial abuse. The Police and Criminal Evidence Act 1984 tells us that “the Officer may use reasonable force, if necessary, in the exercise of the power”. </w:t>
      </w:r>
      <w:sdt>
        <w:sdtPr>
          <w:rPr>
            <w:sz w:val="24"/>
            <w:szCs w:val="24"/>
          </w:rPr>
          <w:id w:val="570396041"/>
          <w:citation/>
        </w:sdtPr>
        <w:sdtContent>
          <w:r w:rsidRPr="00BE39EE">
            <w:rPr>
              <w:sz w:val="24"/>
              <w:szCs w:val="24"/>
            </w:rPr>
            <w:fldChar w:fldCharType="begin"/>
          </w:r>
          <w:r w:rsidRPr="00BE39EE">
            <w:rPr>
              <w:sz w:val="24"/>
              <w:szCs w:val="24"/>
            </w:rPr>
            <w:instrText xml:space="preserve"> CITATION Leg841 \l 2057 </w:instrText>
          </w:r>
          <w:r w:rsidRPr="00BE39EE">
            <w:rPr>
              <w:sz w:val="24"/>
              <w:szCs w:val="24"/>
            </w:rPr>
            <w:fldChar w:fldCharType="separate"/>
          </w:r>
          <w:r w:rsidRPr="00BE39EE">
            <w:rPr>
              <w:sz w:val="24"/>
              <w:szCs w:val="24"/>
            </w:rPr>
            <w:t>(Legislation.gov.uk, 1984)</w:t>
          </w:r>
          <w:r w:rsidRPr="00BE39EE">
            <w:rPr>
              <w:sz w:val="24"/>
              <w:szCs w:val="24"/>
            </w:rPr>
            <w:fldChar w:fldCharType="end"/>
          </w:r>
        </w:sdtContent>
      </w:sdt>
      <w:r w:rsidRPr="00BE39EE">
        <w:rPr>
          <w:sz w:val="24"/>
          <w:szCs w:val="24"/>
        </w:rPr>
        <w:t xml:space="preserve"> In this case the use of force was necessary for myself to exercise the power of arrest also granted by the Police and Criminal Evidence Act 1984. This was due to the fact that the individual involved was resisting arrest and had committed offences meaning that their offence was necessary. </w:t>
      </w:r>
    </w:p>
    <w:p w14:paraId="1D04CA8E" w14:textId="77777777" w:rsidR="00BE39EE" w:rsidRDefault="00BE39EE" w:rsidP="00BE39EE">
      <w:pPr>
        <w:ind w:right="107"/>
        <w:jc w:val="both"/>
        <w:rPr>
          <w:sz w:val="24"/>
          <w:szCs w:val="24"/>
        </w:rPr>
      </w:pPr>
    </w:p>
    <w:p w14:paraId="014EEEE4" w14:textId="5CC8C39A" w:rsidR="00BE39EE" w:rsidRPr="00BE39EE" w:rsidRDefault="00BE39EE" w:rsidP="00BE39EE">
      <w:pPr>
        <w:ind w:right="107"/>
        <w:jc w:val="both"/>
        <w:rPr>
          <w:sz w:val="24"/>
          <w:szCs w:val="24"/>
        </w:rPr>
      </w:pPr>
      <w:r w:rsidRPr="00BE39EE">
        <w:rPr>
          <w:sz w:val="24"/>
          <w:szCs w:val="24"/>
        </w:rPr>
        <w:t xml:space="preserve">The necessity of an arrest has to be considered whenever the power is used on an individual. As stated in the Police and Criminal Evidence Act 1984 Code G “For a constable to have reasonable grounds for believing it necessary to arrest, he or she is not required to be satisfied that there is no viable alternative to arrest. However, it does mean that in all cases, the officer should consider that arrest is the practical, sensible and proportionate option in all the circumstances at the time the decision is made.” </w:t>
      </w:r>
      <w:sdt>
        <w:sdtPr>
          <w:rPr>
            <w:sz w:val="24"/>
            <w:szCs w:val="24"/>
          </w:rPr>
          <w:id w:val="-358276331"/>
          <w:citation/>
        </w:sdtPr>
        <w:sdtContent>
          <w:r w:rsidRPr="00BE39EE">
            <w:rPr>
              <w:sz w:val="24"/>
              <w:szCs w:val="24"/>
            </w:rPr>
            <w:fldChar w:fldCharType="begin"/>
          </w:r>
          <w:r w:rsidRPr="00BE39EE">
            <w:rPr>
              <w:sz w:val="24"/>
              <w:szCs w:val="24"/>
            </w:rPr>
            <w:instrText xml:space="preserve"> CITATION Hom12 \l 2057 </w:instrText>
          </w:r>
          <w:r w:rsidRPr="00BE39EE">
            <w:rPr>
              <w:sz w:val="24"/>
              <w:szCs w:val="24"/>
            </w:rPr>
            <w:fldChar w:fldCharType="separate"/>
          </w:r>
          <w:r w:rsidRPr="00BE39EE">
            <w:rPr>
              <w:sz w:val="24"/>
              <w:szCs w:val="24"/>
            </w:rPr>
            <w:t>(Home Office, 2012)</w:t>
          </w:r>
          <w:r w:rsidRPr="00BE39EE">
            <w:rPr>
              <w:sz w:val="24"/>
              <w:szCs w:val="24"/>
            </w:rPr>
            <w:fldChar w:fldCharType="end"/>
          </w:r>
        </w:sdtContent>
      </w:sdt>
      <w:r w:rsidRPr="00BE39EE">
        <w:rPr>
          <w:sz w:val="24"/>
          <w:szCs w:val="24"/>
        </w:rPr>
        <w:t xml:space="preserve"> As Section 2C states there must be no other viable option, in the given scenario there was no other option as the offence had played out in front of myself and my colleagues, and the drunken state of Person A meant that they were displaying a heightened level of aggression towards when we initially arrived at the scene. </w:t>
      </w:r>
    </w:p>
    <w:p w14:paraId="42355C56" w14:textId="77777777" w:rsidR="00BE39EE" w:rsidRDefault="00BE39EE" w:rsidP="00BE39EE">
      <w:pPr>
        <w:ind w:right="107"/>
        <w:jc w:val="both"/>
        <w:rPr>
          <w:sz w:val="24"/>
          <w:szCs w:val="24"/>
        </w:rPr>
      </w:pPr>
    </w:p>
    <w:p w14:paraId="4C2F586D" w14:textId="4052C3FB" w:rsidR="00BE39EE" w:rsidRPr="00BE39EE" w:rsidRDefault="00BE39EE" w:rsidP="00BE39EE">
      <w:pPr>
        <w:ind w:right="107"/>
        <w:jc w:val="both"/>
        <w:rPr>
          <w:sz w:val="24"/>
          <w:szCs w:val="24"/>
        </w:rPr>
      </w:pPr>
      <w:r w:rsidRPr="00BE39EE">
        <w:rPr>
          <w:sz w:val="24"/>
          <w:szCs w:val="24"/>
        </w:rPr>
        <w:t xml:space="preserve">In conclusion, within a given situation involving conflict, there are a variety of approaches that may be taken by Officers depending on the details of the incident as well as the demeanour of those involved and the attitude/behaviour that they are displaying. As with the situation described due to the fact that it was racially aggravated as well as the intoxicated aggression displayed by the individual the best course of action available to myself was to get hands on and arrest the individual to prevent any other persons from being harmed. However, as highlighted by Phutela it is possible that in less volatile situations body language and verbal communication could have been better utilised to bring about a more peaceful conclusion. This was used to some degree on the other involved person, as they were very agitated due to the nature of the language being used against them. As such it was best to separate them from the arrested persons and use these techniques to calm them down and assert that the situation had now been dealt with. </w:t>
      </w:r>
    </w:p>
    <w:p w14:paraId="4F601EE5" w14:textId="77777777" w:rsidR="00BE39EE" w:rsidRPr="00BE39EE" w:rsidRDefault="00BE39EE" w:rsidP="00BE39EE">
      <w:pPr>
        <w:ind w:right="107"/>
        <w:jc w:val="both"/>
        <w:rPr>
          <w:sz w:val="24"/>
          <w:szCs w:val="24"/>
        </w:rPr>
      </w:pPr>
    </w:p>
    <w:p w14:paraId="358E1F91" w14:textId="77777777" w:rsidR="00BE39EE" w:rsidRPr="00BE39EE" w:rsidRDefault="00BE39EE" w:rsidP="00BE39EE">
      <w:pPr>
        <w:ind w:right="107"/>
        <w:jc w:val="both"/>
        <w:rPr>
          <w:sz w:val="24"/>
          <w:szCs w:val="24"/>
          <w:lang w:val="en-US"/>
        </w:rPr>
      </w:pPr>
      <w:r w:rsidRPr="00BE39EE">
        <w:rPr>
          <w:sz w:val="24"/>
          <w:szCs w:val="24"/>
          <w:lang w:val="en-US"/>
        </w:rPr>
        <w:t>Bibliography</w:t>
      </w:r>
    </w:p>
    <w:sdt>
      <w:sdtPr>
        <w:rPr>
          <w:sz w:val="24"/>
          <w:szCs w:val="24"/>
        </w:rPr>
        <w:id w:val="1507091141"/>
        <w:bibliography/>
      </w:sdtPr>
      <w:sdtContent>
        <w:p w14:paraId="285DD87E" w14:textId="77777777" w:rsidR="00BE39EE" w:rsidRPr="00BE39EE" w:rsidRDefault="00BE39EE" w:rsidP="00BE39EE">
          <w:pPr>
            <w:ind w:right="107"/>
            <w:jc w:val="both"/>
            <w:rPr>
              <w:sz w:val="24"/>
              <w:szCs w:val="24"/>
              <w:lang w:val="en-US"/>
            </w:rPr>
          </w:pPr>
          <w:r w:rsidRPr="00BE39EE">
            <w:rPr>
              <w:sz w:val="24"/>
              <w:szCs w:val="24"/>
            </w:rPr>
            <w:fldChar w:fldCharType="begin"/>
          </w:r>
          <w:r w:rsidRPr="00BE39EE">
            <w:rPr>
              <w:sz w:val="24"/>
              <w:szCs w:val="24"/>
            </w:rPr>
            <w:instrText xml:space="preserve"> BIBLIOGRAPHY </w:instrText>
          </w:r>
          <w:r w:rsidRPr="00BE39EE">
            <w:rPr>
              <w:sz w:val="24"/>
              <w:szCs w:val="24"/>
            </w:rPr>
            <w:fldChar w:fldCharType="separate"/>
          </w:r>
          <w:r w:rsidRPr="00BE39EE">
            <w:rPr>
              <w:sz w:val="24"/>
              <w:szCs w:val="24"/>
              <w:lang w:val="en-US"/>
            </w:rPr>
            <w:t xml:space="preserve">Barnard, D., 2021. </w:t>
          </w:r>
          <w:r w:rsidRPr="00BE39EE">
            <w:rPr>
              <w:i/>
              <w:iCs/>
              <w:sz w:val="24"/>
              <w:szCs w:val="24"/>
              <w:lang w:val="en-US"/>
            </w:rPr>
            <w:t xml:space="preserve">Virtual Speech. </w:t>
          </w:r>
          <w:r w:rsidRPr="00BE39EE">
            <w:rPr>
              <w:sz w:val="24"/>
              <w:szCs w:val="24"/>
              <w:lang w:val="en-US"/>
            </w:rPr>
            <w:t xml:space="preserve">[Online] </w:t>
          </w:r>
          <w:r w:rsidRPr="00BE39EE">
            <w:rPr>
              <w:sz w:val="24"/>
              <w:szCs w:val="24"/>
              <w:lang w:val="en-US"/>
            </w:rPr>
            <w:br/>
            <w:t xml:space="preserve">Available at: </w:t>
          </w:r>
          <w:r w:rsidRPr="00BE39EE">
            <w:rPr>
              <w:sz w:val="24"/>
              <w:szCs w:val="24"/>
              <w:u w:val="single"/>
              <w:lang w:val="en-US"/>
            </w:rPr>
            <w:t>https://virtualspeech.com/blog/verbal-communication-skills</w:t>
          </w:r>
          <w:r w:rsidRPr="00BE39EE">
            <w:rPr>
              <w:sz w:val="24"/>
              <w:szCs w:val="24"/>
              <w:lang w:val="en-US"/>
            </w:rPr>
            <w:br/>
            <w:t>[Accessed 2 January 2022].</w:t>
          </w:r>
        </w:p>
        <w:p w14:paraId="334712F2" w14:textId="77777777" w:rsidR="00BE39EE" w:rsidRPr="00BE39EE" w:rsidRDefault="00BE39EE" w:rsidP="00BE39EE">
          <w:pPr>
            <w:ind w:right="107"/>
            <w:jc w:val="both"/>
            <w:rPr>
              <w:sz w:val="24"/>
              <w:szCs w:val="24"/>
              <w:lang w:val="en-US"/>
            </w:rPr>
          </w:pPr>
          <w:r w:rsidRPr="00BE39EE">
            <w:rPr>
              <w:sz w:val="24"/>
              <w:szCs w:val="24"/>
              <w:lang w:val="en-US"/>
            </w:rPr>
            <w:t xml:space="preserve">Hasa, 2016. </w:t>
          </w:r>
          <w:r w:rsidRPr="00BE39EE">
            <w:rPr>
              <w:i/>
              <w:iCs/>
              <w:sz w:val="24"/>
              <w:szCs w:val="24"/>
              <w:lang w:val="en-US"/>
            </w:rPr>
            <w:t xml:space="preserve">Difference Between Open and Closed Questions: Pediaa. </w:t>
          </w:r>
          <w:r w:rsidRPr="00BE39EE">
            <w:rPr>
              <w:sz w:val="24"/>
              <w:szCs w:val="24"/>
              <w:lang w:val="en-US"/>
            </w:rPr>
            <w:t xml:space="preserve">[Online] </w:t>
          </w:r>
          <w:r w:rsidRPr="00BE39EE">
            <w:rPr>
              <w:sz w:val="24"/>
              <w:szCs w:val="24"/>
              <w:lang w:val="en-US"/>
            </w:rPr>
            <w:br/>
            <w:t xml:space="preserve">Available at: </w:t>
          </w:r>
          <w:r w:rsidRPr="00BE39EE">
            <w:rPr>
              <w:sz w:val="24"/>
              <w:szCs w:val="24"/>
              <w:u w:val="single"/>
              <w:lang w:val="en-US"/>
            </w:rPr>
            <w:t>https://pediaa.com/difference-between-open-and-closed-questions/</w:t>
          </w:r>
          <w:r w:rsidRPr="00BE39EE">
            <w:rPr>
              <w:sz w:val="24"/>
              <w:szCs w:val="24"/>
              <w:lang w:val="en-US"/>
            </w:rPr>
            <w:br/>
            <w:t>[Accessed 3 January 2022].</w:t>
          </w:r>
        </w:p>
        <w:p w14:paraId="48AE9818" w14:textId="77777777" w:rsidR="00BE39EE" w:rsidRPr="00BE39EE" w:rsidRDefault="00BE39EE" w:rsidP="00BE39EE">
          <w:pPr>
            <w:ind w:right="107"/>
            <w:jc w:val="both"/>
            <w:rPr>
              <w:sz w:val="24"/>
              <w:szCs w:val="24"/>
              <w:lang w:val="en-US"/>
            </w:rPr>
          </w:pPr>
          <w:r w:rsidRPr="00BE39EE">
            <w:rPr>
              <w:sz w:val="24"/>
              <w:szCs w:val="24"/>
              <w:lang w:val="en-US"/>
            </w:rPr>
            <w:t xml:space="preserve">Home Office, 2012. </w:t>
          </w:r>
          <w:r w:rsidRPr="00BE39EE">
            <w:rPr>
              <w:i/>
              <w:iCs/>
              <w:sz w:val="24"/>
              <w:szCs w:val="24"/>
              <w:lang w:val="en-US"/>
            </w:rPr>
            <w:t xml:space="preserve">Code G: Police and Criminal Evidence Act 1984, </w:t>
          </w:r>
          <w:r w:rsidRPr="00BE39EE">
            <w:rPr>
              <w:sz w:val="24"/>
              <w:szCs w:val="24"/>
              <w:lang w:val="en-US"/>
            </w:rPr>
            <w:t>Norwich: The Stationary Office.</w:t>
          </w:r>
        </w:p>
        <w:p w14:paraId="6D0DA3D0" w14:textId="77777777" w:rsidR="00BE39EE" w:rsidRPr="00BE39EE" w:rsidRDefault="00BE39EE" w:rsidP="00BE39EE">
          <w:pPr>
            <w:ind w:right="107"/>
            <w:jc w:val="both"/>
            <w:rPr>
              <w:sz w:val="24"/>
              <w:szCs w:val="24"/>
              <w:lang w:val="en-US"/>
            </w:rPr>
          </w:pPr>
          <w:r w:rsidRPr="00BE39EE">
            <w:rPr>
              <w:sz w:val="24"/>
              <w:szCs w:val="24"/>
              <w:lang w:val="en-US"/>
            </w:rPr>
            <w:t xml:space="preserve">Juneja, P., N/A. </w:t>
          </w:r>
          <w:r w:rsidRPr="00BE39EE">
            <w:rPr>
              <w:i/>
              <w:iCs/>
              <w:sz w:val="24"/>
              <w:szCs w:val="24"/>
              <w:lang w:val="en-US"/>
            </w:rPr>
            <w:t xml:space="preserve">Management Study Guide. </w:t>
          </w:r>
          <w:r w:rsidRPr="00BE39EE">
            <w:rPr>
              <w:sz w:val="24"/>
              <w:szCs w:val="24"/>
              <w:lang w:val="en-US"/>
            </w:rPr>
            <w:t xml:space="preserve">[Online] </w:t>
          </w:r>
          <w:r w:rsidRPr="00BE39EE">
            <w:rPr>
              <w:sz w:val="24"/>
              <w:szCs w:val="24"/>
              <w:lang w:val="en-US"/>
            </w:rPr>
            <w:br/>
            <w:t xml:space="preserve">Available at: </w:t>
          </w:r>
          <w:r w:rsidRPr="00BE39EE">
            <w:rPr>
              <w:sz w:val="24"/>
              <w:szCs w:val="24"/>
              <w:u w:val="single"/>
              <w:lang w:val="en-US"/>
            </w:rPr>
            <w:t>https://www.managementstudyguide.com/understanding-conflict.htm</w:t>
          </w:r>
          <w:r w:rsidRPr="00BE39EE">
            <w:rPr>
              <w:sz w:val="24"/>
              <w:szCs w:val="24"/>
              <w:lang w:val="en-US"/>
            </w:rPr>
            <w:br/>
            <w:t>[Accessed 30 December 2021].</w:t>
          </w:r>
        </w:p>
        <w:p w14:paraId="3F524D43" w14:textId="77777777" w:rsidR="00BE39EE" w:rsidRPr="00BE39EE" w:rsidRDefault="00BE39EE" w:rsidP="00BE39EE">
          <w:pPr>
            <w:ind w:right="107"/>
            <w:jc w:val="both"/>
            <w:rPr>
              <w:sz w:val="24"/>
              <w:szCs w:val="24"/>
              <w:lang w:val="en-US"/>
            </w:rPr>
          </w:pPr>
          <w:r w:rsidRPr="00BE39EE">
            <w:rPr>
              <w:sz w:val="24"/>
              <w:szCs w:val="24"/>
              <w:lang w:val="en-US"/>
            </w:rPr>
            <w:t xml:space="preserve">Legislation.gov.uk, 1984. </w:t>
          </w:r>
          <w:r w:rsidRPr="00BE39EE">
            <w:rPr>
              <w:i/>
              <w:iCs/>
              <w:sz w:val="24"/>
              <w:szCs w:val="24"/>
              <w:lang w:val="en-US"/>
            </w:rPr>
            <w:t xml:space="preserve">Section 117, Power of constable to use reasonable force: Police and Criminal Evidence Act 1984. </w:t>
          </w:r>
          <w:r w:rsidRPr="00BE39EE">
            <w:rPr>
              <w:sz w:val="24"/>
              <w:szCs w:val="24"/>
              <w:lang w:val="en-US"/>
            </w:rPr>
            <w:t xml:space="preserve">[Online] </w:t>
          </w:r>
          <w:r w:rsidRPr="00BE39EE">
            <w:rPr>
              <w:sz w:val="24"/>
              <w:szCs w:val="24"/>
              <w:lang w:val="en-US"/>
            </w:rPr>
            <w:br/>
            <w:t xml:space="preserve">Available at: </w:t>
          </w:r>
          <w:r w:rsidRPr="00BE39EE">
            <w:rPr>
              <w:sz w:val="24"/>
              <w:szCs w:val="24"/>
              <w:u w:val="single"/>
              <w:lang w:val="en-US"/>
            </w:rPr>
            <w:t>https://www.legislation.gov.uk/ukpga/1984/60/section/117</w:t>
          </w:r>
          <w:r w:rsidRPr="00BE39EE">
            <w:rPr>
              <w:sz w:val="24"/>
              <w:szCs w:val="24"/>
              <w:lang w:val="en-US"/>
            </w:rPr>
            <w:br/>
            <w:t>[Accessed 2 January 2022].</w:t>
          </w:r>
        </w:p>
        <w:p w14:paraId="536ACFFE" w14:textId="77777777" w:rsidR="00BE39EE" w:rsidRPr="00BE39EE" w:rsidRDefault="00BE39EE" w:rsidP="00BE39EE">
          <w:pPr>
            <w:ind w:right="107"/>
            <w:jc w:val="both"/>
            <w:rPr>
              <w:sz w:val="24"/>
              <w:szCs w:val="24"/>
              <w:lang w:val="en-US"/>
            </w:rPr>
          </w:pPr>
          <w:r w:rsidRPr="00BE39EE">
            <w:rPr>
              <w:sz w:val="24"/>
              <w:szCs w:val="24"/>
              <w:lang w:val="en-US"/>
            </w:rPr>
            <w:t xml:space="preserve">Mind Tools, 2019. </w:t>
          </w:r>
          <w:r w:rsidRPr="00BE39EE">
            <w:rPr>
              <w:i/>
              <w:iCs/>
              <w:sz w:val="24"/>
              <w:szCs w:val="24"/>
              <w:lang w:val="en-US"/>
            </w:rPr>
            <w:t xml:space="preserve">Building Rapport: Mind Tools. </w:t>
          </w:r>
          <w:r w:rsidRPr="00BE39EE">
            <w:rPr>
              <w:sz w:val="24"/>
              <w:szCs w:val="24"/>
              <w:lang w:val="en-US"/>
            </w:rPr>
            <w:t xml:space="preserve">[Online] </w:t>
          </w:r>
          <w:r w:rsidRPr="00BE39EE">
            <w:rPr>
              <w:sz w:val="24"/>
              <w:szCs w:val="24"/>
              <w:lang w:val="en-US"/>
            </w:rPr>
            <w:br/>
            <w:t xml:space="preserve">Available at: </w:t>
          </w:r>
          <w:r w:rsidRPr="00BE39EE">
            <w:rPr>
              <w:sz w:val="24"/>
              <w:szCs w:val="24"/>
              <w:u w:val="single"/>
              <w:lang w:val="en-US"/>
            </w:rPr>
            <w:t>https://www.mindtools.com/pages/article/building-rapport.htm</w:t>
          </w:r>
          <w:r w:rsidRPr="00BE39EE">
            <w:rPr>
              <w:sz w:val="24"/>
              <w:szCs w:val="24"/>
              <w:lang w:val="en-US"/>
            </w:rPr>
            <w:br/>
            <w:t>[Accessed 2 January 2022].</w:t>
          </w:r>
        </w:p>
        <w:p w14:paraId="43BA1625" w14:textId="77777777" w:rsidR="00BE39EE" w:rsidRPr="00BE39EE" w:rsidRDefault="00BE39EE" w:rsidP="00BE39EE">
          <w:pPr>
            <w:ind w:right="107"/>
            <w:jc w:val="both"/>
            <w:rPr>
              <w:sz w:val="24"/>
              <w:szCs w:val="24"/>
              <w:lang w:val="en-US"/>
            </w:rPr>
          </w:pPr>
          <w:r w:rsidRPr="00BE39EE">
            <w:rPr>
              <w:sz w:val="24"/>
              <w:szCs w:val="24"/>
              <w:lang w:val="en-US"/>
            </w:rPr>
            <w:t xml:space="preserve">Mulder, P., 2018. </w:t>
          </w:r>
          <w:r w:rsidRPr="00BE39EE">
            <w:rPr>
              <w:i/>
              <w:iCs/>
              <w:sz w:val="24"/>
              <w:szCs w:val="24"/>
              <w:lang w:val="en-US"/>
            </w:rPr>
            <w:t xml:space="preserve">Betari Box Theory: ToolsHero. </w:t>
          </w:r>
          <w:r w:rsidRPr="00BE39EE">
            <w:rPr>
              <w:sz w:val="24"/>
              <w:szCs w:val="24"/>
              <w:lang w:val="en-US"/>
            </w:rPr>
            <w:t xml:space="preserve">[Online] </w:t>
          </w:r>
          <w:r w:rsidRPr="00BE39EE">
            <w:rPr>
              <w:sz w:val="24"/>
              <w:szCs w:val="24"/>
              <w:lang w:val="en-US"/>
            </w:rPr>
            <w:br/>
            <w:t xml:space="preserve">Available at: </w:t>
          </w:r>
          <w:r w:rsidRPr="00BE39EE">
            <w:rPr>
              <w:sz w:val="24"/>
              <w:szCs w:val="24"/>
              <w:u w:val="single"/>
              <w:lang w:val="en-US"/>
            </w:rPr>
            <w:t>https://www.toolshero.com/communication-skills/betari-box-theory/</w:t>
          </w:r>
          <w:r w:rsidRPr="00BE39EE">
            <w:rPr>
              <w:sz w:val="24"/>
              <w:szCs w:val="24"/>
              <w:lang w:val="en-US"/>
            </w:rPr>
            <w:br/>
            <w:t>[Accessed 2 January 2022].</w:t>
          </w:r>
        </w:p>
        <w:p w14:paraId="54F05F3C" w14:textId="77777777" w:rsidR="00BE39EE" w:rsidRPr="00BE39EE" w:rsidRDefault="00BE39EE" w:rsidP="00BE39EE">
          <w:pPr>
            <w:ind w:right="107"/>
            <w:jc w:val="both"/>
            <w:rPr>
              <w:sz w:val="24"/>
              <w:szCs w:val="24"/>
              <w:lang w:val="en-US"/>
            </w:rPr>
          </w:pPr>
          <w:r w:rsidRPr="00BE39EE">
            <w:rPr>
              <w:sz w:val="24"/>
              <w:szCs w:val="24"/>
              <w:lang w:val="en-US"/>
            </w:rPr>
            <w:t xml:space="preserve">Phutela, D., 2015. The Importance of Non-Verbal Communication. </w:t>
          </w:r>
          <w:r w:rsidRPr="00BE39EE">
            <w:rPr>
              <w:i/>
              <w:iCs/>
              <w:sz w:val="24"/>
              <w:szCs w:val="24"/>
              <w:lang w:val="en-US"/>
            </w:rPr>
            <w:t xml:space="preserve">IUP Journal of Soft Skills, </w:t>
          </w:r>
          <w:r w:rsidRPr="00BE39EE">
            <w:rPr>
              <w:sz w:val="24"/>
              <w:szCs w:val="24"/>
              <w:lang w:val="en-US"/>
            </w:rPr>
            <w:t>9(4), pp. 43-49.</w:t>
          </w:r>
        </w:p>
        <w:p w14:paraId="248259D0" w14:textId="77777777" w:rsidR="00BE39EE" w:rsidRPr="00BE39EE" w:rsidRDefault="00BE39EE" w:rsidP="00BE39EE">
          <w:pPr>
            <w:ind w:right="107"/>
            <w:jc w:val="both"/>
            <w:rPr>
              <w:sz w:val="24"/>
              <w:szCs w:val="24"/>
              <w:lang w:val="en-US"/>
            </w:rPr>
          </w:pPr>
          <w:r w:rsidRPr="00BE39EE">
            <w:rPr>
              <w:sz w:val="24"/>
              <w:szCs w:val="24"/>
              <w:lang w:val="en-US"/>
            </w:rPr>
            <w:t xml:space="preserve">Weber, J., 2016. </w:t>
          </w:r>
          <w:r w:rsidRPr="00BE39EE">
            <w:rPr>
              <w:i/>
              <w:iCs/>
              <w:sz w:val="24"/>
              <w:szCs w:val="24"/>
              <w:lang w:val="en-US"/>
            </w:rPr>
            <w:t xml:space="preserve">Rational Thinking Versus Emotional Thinking: Odyssey. </w:t>
          </w:r>
          <w:r w:rsidRPr="00BE39EE">
            <w:rPr>
              <w:sz w:val="24"/>
              <w:szCs w:val="24"/>
              <w:lang w:val="en-US"/>
            </w:rPr>
            <w:t xml:space="preserve">[Online] </w:t>
          </w:r>
          <w:r w:rsidRPr="00BE39EE">
            <w:rPr>
              <w:sz w:val="24"/>
              <w:szCs w:val="24"/>
              <w:lang w:val="en-US"/>
            </w:rPr>
            <w:br/>
            <w:t xml:space="preserve">Available at: </w:t>
          </w:r>
          <w:r w:rsidRPr="00BE39EE">
            <w:rPr>
              <w:sz w:val="24"/>
              <w:szCs w:val="24"/>
              <w:u w:val="single"/>
              <w:lang w:val="en-US"/>
            </w:rPr>
            <w:t>https://www.theodysseyonline.com/rationality-or-emotions</w:t>
          </w:r>
          <w:r w:rsidRPr="00BE39EE">
            <w:rPr>
              <w:sz w:val="24"/>
              <w:szCs w:val="24"/>
              <w:lang w:val="en-US"/>
            </w:rPr>
            <w:br/>
            <w:t>[Accessed 3 January 2022].</w:t>
          </w:r>
        </w:p>
        <w:p w14:paraId="79C6F38B" w14:textId="37BC524F" w:rsidR="00AA666E" w:rsidRPr="00270EEB" w:rsidRDefault="00BE39EE" w:rsidP="00BE39EE">
          <w:pPr>
            <w:ind w:right="107"/>
            <w:jc w:val="both"/>
            <w:rPr>
              <w:sz w:val="24"/>
              <w:szCs w:val="24"/>
            </w:rPr>
          </w:pPr>
          <w:r w:rsidRPr="00BE39EE">
            <w:rPr>
              <w:sz w:val="24"/>
              <w:szCs w:val="24"/>
            </w:rPr>
            <w:fldChar w:fldCharType="end"/>
          </w:r>
        </w:p>
      </w:sdtContent>
    </w:sdt>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CBA54AA" w14:textId="77777777" w:rsidR="00C8136A" w:rsidRPr="00C8136A" w:rsidRDefault="00C8136A" w:rsidP="00C8136A">
      <w:pPr>
        <w:ind w:right="107"/>
        <w:jc w:val="both"/>
        <w:rPr>
          <w:sz w:val="24"/>
          <w:szCs w:val="24"/>
        </w:rPr>
      </w:pPr>
      <w:r w:rsidRPr="00C8136A">
        <w:rPr>
          <w:sz w:val="24"/>
          <w:szCs w:val="24"/>
        </w:rPr>
        <w:t xml:space="preserve">When working as a Police Constable it is a given fact that you will interact with and support the victims of crime. A definition given for a victim is “one that is acted on and usually adversely affected by a force or agent”. </w:t>
      </w:r>
      <w:sdt>
        <w:sdtPr>
          <w:rPr>
            <w:sz w:val="24"/>
            <w:szCs w:val="24"/>
          </w:rPr>
          <w:id w:val="1497995120"/>
          <w:citation/>
        </w:sdtPr>
        <w:sdtContent>
          <w:r w:rsidRPr="00C8136A">
            <w:rPr>
              <w:sz w:val="24"/>
              <w:szCs w:val="24"/>
            </w:rPr>
            <w:fldChar w:fldCharType="begin"/>
          </w:r>
          <w:r w:rsidRPr="00C8136A">
            <w:rPr>
              <w:sz w:val="24"/>
              <w:szCs w:val="24"/>
            </w:rPr>
            <w:instrText xml:space="preserve"> CITATION Mer22 \l 2057 </w:instrText>
          </w:r>
          <w:r w:rsidRPr="00C8136A">
            <w:rPr>
              <w:sz w:val="24"/>
              <w:szCs w:val="24"/>
            </w:rPr>
            <w:fldChar w:fldCharType="separate"/>
          </w:r>
          <w:r w:rsidRPr="00C8136A">
            <w:rPr>
              <w:sz w:val="24"/>
              <w:szCs w:val="24"/>
            </w:rPr>
            <w:t>(Merriam-Webster, 2022)</w:t>
          </w:r>
          <w:r w:rsidRPr="00C8136A">
            <w:rPr>
              <w:sz w:val="24"/>
              <w:szCs w:val="24"/>
            </w:rPr>
            <w:fldChar w:fldCharType="end"/>
          </w:r>
        </w:sdtContent>
      </w:sdt>
      <w:r w:rsidRPr="00C8136A">
        <w:rPr>
          <w:sz w:val="24"/>
          <w:szCs w:val="24"/>
        </w:rPr>
        <w:t xml:space="preserve"> As this definition states there will always be an adverse effect on the victim that is left behind as the result of someone else’s criminal activity. For Officers on the front line there are many routes that may be taken in order to offer support to these victims. </w:t>
      </w:r>
    </w:p>
    <w:p w14:paraId="7DDD79AF" w14:textId="77777777" w:rsidR="00C8136A" w:rsidRDefault="00C8136A" w:rsidP="00C8136A">
      <w:pPr>
        <w:ind w:right="107"/>
        <w:jc w:val="both"/>
        <w:rPr>
          <w:sz w:val="24"/>
          <w:szCs w:val="24"/>
        </w:rPr>
      </w:pPr>
    </w:p>
    <w:p w14:paraId="234EDC05" w14:textId="7D6A9B87" w:rsidR="00C8136A" w:rsidRPr="00C8136A" w:rsidRDefault="00C8136A" w:rsidP="00C8136A">
      <w:pPr>
        <w:ind w:right="107"/>
        <w:jc w:val="both"/>
        <w:rPr>
          <w:sz w:val="24"/>
          <w:szCs w:val="24"/>
        </w:rPr>
      </w:pPr>
      <w:r w:rsidRPr="00C8136A">
        <w:rPr>
          <w:sz w:val="24"/>
          <w:szCs w:val="24"/>
        </w:rPr>
        <w:t xml:space="preserve">An incident which has seen myself interact most significantly with the victim has been a domestic incident. In this incident Person A alleged to have been in the divorce process with Person B, as such this process has led to heightened tensions between the two. While this tension had been described as typically resulting in more arguments than usual, on this occasion it had escalated further. Person A alleged that after returning home they had found Person B drunk on the phone discussing another woman. As a result of this an argument took place over the nature of the call. Person A attempted to remove themselves from the situation by leaving, but when turning their back on Person B was shoved out of the room. This action caused them to flee the house and call a friend to pick them up. This incident amounted to a possible common assault. Person B then proceeded to call a significant amount of times over the course of a few house despite the fact that they had been told not to contact Person A. As a result of this constant attempted contact there was also the possible issue of Malicious Communications or Harassment. </w:t>
      </w:r>
    </w:p>
    <w:p w14:paraId="6023E0CD" w14:textId="77777777" w:rsidR="00C8136A" w:rsidRDefault="00C8136A" w:rsidP="00C8136A">
      <w:pPr>
        <w:ind w:right="107"/>
        <w:jc w:val="both"/>
        <w:rPr>
          <w:sz w:val="24"/>
          <w:szCs w:val="24"/>
        </w:rPr>
      </w:pPr>
    </w:p>
    <w:p w14:paraId="235B72A0" w14:textId="7382131B" w:rsidR="00C8136A" w:rsidRPr="00C8136A" w:rsidRDefault="00C8136A" w:rsidP="00C8136A">
      <w:pPr>
        <w:ind w:right="107"/>
        <w:jc w:val="both"/>
        <w:rPr>
          <w:sz w:val="24"/>
          <w:szCs w:val="24"/>
        </w:rPr>
      </w:pPr>
      <w:r w:rsidRPr="00C8136A">
        <w:rPr>
          <w:sz w:val="24"/>
          <w:szCs w:val="24"/>
        </w:rPr>
        <w:lastRenderedPageBreak/>
        <w:t xml:space="preserve">Given the nature of this offence and the time frame of it happening I believed that it was important to invite Person A to attend the station and obtain a statement with regards to what had occurred. As is a victims right under the Victim Code, Person A was also offered the chance to provide a Victim Personal Statement. This differs from a regular statement as it gives a more specific insight into how the crime has affected them physically, emotionally, financially, or any other way. </w:t>
      </w:r>
      <w:sdt>
        <w:sdtPr>
          <w:rPr>
            <w:sz w:val="24"/>
            <w:szCs w:val="24"/>
          </w:rPr>
          <w:id w:val="-1340158903"/>
          <w:citation/>
        </w:sdtPr>
        <w:sdtContent>
          <w:r w:rsidRPr="00C8136A">
            <w:rPr>
              <w:sz w:val="24"/>
              <w:szCs w:val="24"/>
            </w:rPr>
            <w:fldChar w:fldCharType="begin"/>
          </w:r>
          <w:r w:rsidRPr="00C8136A">
            <w:rPr>
              <w:sz w:val="24"/>
              <w:szCs w:val="24"/>
            </w:rPr>
            <w:instrText xml:space="preserve"> CITATION Col13 \l 2057 </w:instrText>
          </w:r>
          <w:r w:rsidRPr="00C8136A">
            <w:rPr>
              <w:sz w:val="24"/>
              <w:szCs w:val="24"/>
            </w:rPr>
            <w:fldChar w:fldCharType="separate"/>
          </w:r>
          <w:r w:rsidRPr="00C8136A">
            <w:rPr>
              <w:sz w:val="24"/>
              <w:szCs w:val="24"/>
            </w:rPr>
            <w:t>(College of Policing, 2013)</w:t>
          </w:r>
          <w:r w:rsidRPr="00C8136A">
            <w:rPr>
              <w:sz w:val="24"/>
              <w:szCs w:val="24"/>
            </w:rPr>
            <w:fldChar w:fldCharType="end"/>
          </w:r>
        </w:sdtContent>
      </w:sdt>
      <w:r w:rsidRPr="00C8136A">
        <w:rPr>
          <w:sz w:val="24"/>
          <w:szCs w:val="24"/>
        </w:rPr>
        <w:t xml:space="preserve">. In this case Person A wished to do this as the situation had left them shaken and it is the best way to highlight the emotions involved in a crime and the state of which it leaves the victim in. </w:t>
      </w:r>
    </w:p>
    <w:p w14:paraId="7F7EAFE3" w14:textId="77777777" w:rsidR="00C8136A" w:rsidRDefault="00C8136A" w:rsidP="00C8136A">
      <w:pPr>
        <w:ind w:right="107"/>
        <w:jc w:val="both"/>
        <w:rPr>
          <w:sz w:val="24"/>
          <w:szCs w:val="24"/>
        </w:rPr>
      </w:pPr>
    </w:p>
    <w:p w14:paraId="0649308E" w14:textId="2CE59B2C" w:rsidR="00C8136A" w:rsidRPr="00C8136A" w:rsidRDefault="00C8136A" w:rsidP="00C8136A">
      <w:pPr>
        <w:ind w:right="107"/>
        <w:jc w:val="both"/>
        <w:rPr>
          <w:sz w:val="24"/>
          <w:szCs w:val="24"/>
        </w:rPr>
      </w:pPr>
      <w:r w:rsidRPr="00C8136A">
        <w:rPr>
          <w:sz w:val="24"/>
          <w:szCs w:val="24"/>
        </w:rPr>
        <w:t xml:space="preserve">While with the Victim it is also important to give them information for any relevant support agencies that may be able to assist them, depending on the crime. As this was a domestic related incident it was best practice to provide them with a card that included all the details for the Live Fear Free helpline. Their website informs people seeking help that they are available 24hours seven days a week. They offer specific areas of expertise to help deal with domestic abuse, sexual violence, honour-based violence or forced marriage, slavery, female genital mutilation, and most recently staying safe during the coronavirus pandemic with regards to these issues and being trapped at home. </w:t>
      </w:r>
      <w:sdt>
        <w:sdtPr>
          <w:rPr>
            <w:sz w:val="24"/>
            <w:szCs w:val="24"/>
          </w:rPr>
          <w:id w:val="277608299"/>
          <w:citation/>
        </w:sdtPr>
        <w:sdtContent>
          <w:r w:rsidRPr="00C8136A">
            <w:rPr>
              <w:sz w:val="24"/>
              <w:szCs w:val="24"/>
            </w:rPr>
            <w:fldChar w:fldCharType="begin"/>
          </w:r>
          <w:r w:rsidRPr="00C8136A">
            <w:rPr>
              <w:sz w:val="24"/>
              <w:szCs w:val="24"/>
            </w:rPr>
            <w:instrText xml:space="preserve"> CITATION Wel22 \l 2057 </w:instrText>
          </w:r>
          <w:r w:rsidRPr="00C8136A">
            <w:rPr>
              <w:sz w:val="24"/>
              <w:szCs w:val="24"/>
            </w:rPr>
            <w:fldChar w:fldCharType="separate"/>
          </w:r>
          <w:r w:rsidRPr="00C8136A">
            <w:rPr>
              <w:sz w:val="24"/>
              <w:szCs w:val="24"/>
            </w:rPr>
            <w:t>(Welsh Government , 2022)</w:t>
          </w:r>
          <w:r w:rsidRPr="00C8136A">
            <w:rPr>
              <w:sz w:val="24"/>
              <w:szCs w:val="24"/>
            </w:rPr>
            <w:fldChar w:fldCharType="end"/>
          </w:r>
        </w:sdtContent>
      </w:sdt>
      <w:r w:rsidRPr="00C8136A">
        <w:rPr>
          <w:sz w:val="24"/>
          <w:szCs w:val="24"/>
        </w:rPr>
        <w:t xml:space="preserve"> By providing victims with this information you are enabling them to take further steps to seek help and move on from what they have experienced. They have already taken a big step by approaching the Police to make a complaint, especially in situations involving domestic violence, and these helplines are useful tools for ensuring the victim receives as much support ass possible. </w:t>
      </w:r>
    </w:p>
    <w:p w14:paraId="32F0945C" w14:textId="77777777" w:rsidR="00C8136A" w:rsidRDefault="00C8136A" w:rsidP="00C8136A">
      <w:pPr>
        <w:ind w:right="107"/>
        <w:jc w:val="both"/>
        <w:rPr>
          <w:sz w:val="24"/>
          <w:szCs w:val="24"/>
        </w:rPr>
      </w:pPr>
    </w:p>
    <w:p w14:paraId="40D8758D" w14:textId="0054092C" w:rsidR="00C8136A" w:rsidRPr="00C8136A" w:rsidRDefault="00C8136A" w:rsidP="00C8136A">
      <w:pPr>
        <w:ind w:right="107"/>
        <w:jc w:val="both"/>
        <w:rPr>
          <w:sz w:val="24"/>
          <w:szCs w:val="24"/>
        </w:rPr>
      </w:pPr>
      <w:r w:rsidRPr="00C8136A">
        <w:rPr>
          <w:sz w:val="24"/>
          <w:szCs w:val="24"/>
        </w:rPr>
        <w:t xml:space="preserve">The Victim Personal Statement is found as a right that all victims are entitled to under Right Number 7 of the College of Policing’s Victims’ Code for Policing. The code entitles Victims to the right to understand and be understood, a right that is particularly important for those that may have learning disabilities or for whom English is not their first language. There is also the right to have details of a crime recorded without delay. There is also the right to be given information when reporting a crime, this means things such as contact information of the officer in the case as well as what support is available to them. There is also the right for them to be referred to any appropriate support available to them, and the right to be given information on any compensation that may be available to them. Another right entitles them to be informed about the investigation and prosecution. Another if for them to be given information on the role of a witness in the case, and a further right allows them to be informed of the outcome of a trial that may occur. They are also entitled to have property returned or paid for and also to be given information on an offender following any convictions. Finally they may also be given information on how to complain if any of the above rights ae not met. </w:t>
      </w:r>
      <w:sdt>
        <w:sdtPr>
          <w:rPr>
            <w:sz w:val="24"/>
            <w:szCs w:val="24"/>
          </w:rPr>
          <w:id w:val="156421649"/>
          <w:citation/>
        </w:sdtPr>
        <w:sdtContent>
          <w:r w:rsidRPr="00C8136A">
            <w:rPr>
              <w:sz w:val="24"/>
              <w:szCs w:val="24"/>
            </w:rPr>
            <w:fldChar w:fldCharType="begin"/>
          </w:r>
          <w:r w:rsidRPr="00C8136A">
            <w:rPr>
              <w:sz w:val="24"/>
              <w:szCs w:val="24"/>
            </w:rPr>
            <w:instrText xml:space="preserve"> CITATION Col21 \l 2057 </w:instrText>
          </w:r>
          <w:r w:rsidRPr="00C8136A">
            <w:rPr>
              <w:sz w:val="24"/>
              <w:szCs w:val="24"/>
            </w:rPr>
            <w:fldChar w:fldCharType="separate"/>
          </w:r>
          <w:r w:rsidRPr="00C8136A">
            <w:rPr>
              <w:sz w:val="24"/>
              <w:szCs w:val="24"/>
            </w:rPr>
            <w:t>(College of Policing, 2021)</w:t>
          </w:r>
          <w:r w:rsidRPr="00C8136A">
            <w:rPr>
              <w:sz w:val="24"/>
              <w:szCs w:val="24"/>
            </w:rPr>
            <w:fldChar w:fldCharType="end"/>
          </w:r>
        </w:sdtContent>
      </w:sdt>
      <w:r w:rsidRPr="00C8136A">
        <w:rPr>
          <w:sz w:val="24"/>
          <w:szCs w:val="24"/>
        </w:rPr>
        <w:t xml:space="preserve"> All of these rights that a Victim are entitled to ensure that the victim is supported throughout the entire process after they have reported a crime to us.</w:t>
      </w:r>
    </w:p>
    <w:p w14:paraId="1E4F1A64" w14:textId="77777777" w:rsidR="00C8136A" w:rsidRDefault="00C8136A" w:rsidP="00C8136A">
      <w:pPr>
        <w:ind w:right="107"/>
        <w:jc w:val="both"/>
        <w:rPr>
          <w:sz w:val="24"/>
          <w:szCs w:val="24"/>
        </w:rPr>
      </w:pPr>
    </w:p>
    <w:p w14:paraId="4B228461" w14:textId="5AEBACC0" w:rsidR="00C8136A" w:rsidRPr="00C8136A" w:rsidRDefault="00C8136A" w:rsidP="00C8136A">
      <w:pPr>
        <w:ind w:right="107"/>
        <w:jc w:val="both"/>
        <w:rPr>
          <w:sz w:val="24"/>
          <w:szCs w:val="24"/>
        </w:rPr>
      </w:pPr>
      <w:r w:rsidRPr="00C8136A">
        <w:rPr>
          <w:sz w:val="24"/>
          <w:szCs w:val="24"/>
        </w:rPr>
        <w:t xml:space="preserve">Similar to these rights, witnesses that have interactions with the Police are covered by the Witness Charter, which sets out how the standards for witness care in the Criminal Justice System. Many are the standards are similar to those set out in the Victim Rights. A noteworthy area of the Charter is that Standard 11 states that a witness is able to, if they so choose, visit the court and be shown around before the trial takes place. It is significantly useful for those with special measures in place as it can allow them to get accustomed to the setting prior to the trial itself, this may help alleviate nerves and anxiety. Standard 11 also states that witnesses will be provided with information about the court and its processes </w:t>
      </w:r>
      <w:r w:rsidRPr="00C8136A">
        <w:rPr>
          <w:sz w:val="24"/>
          <w:szCs w:val="24"/>
        </w:rPr>
        <w:lastRenderedPageBreak/>
        <w:t xml:space="preserve">prior to the trial, another way of easing people into the process in preparation for them giving evidence in front of the court. </w:t>
      </w:r>
      <w:sdt>
        <w:sdtPr>
          <w:rPr>
            <w:sz w:val="24"/>
            <w:szCs w:val="24"/>
          </w:rPr>
          <w:id w:val="-932280390"/>
          <w:citation/>
        </w:sdtPr>
        <w:sdtContent>
          <w:r w:rsidRPr="00C8136A">
            <w:rPr>
              <w:sz w:val="24"/>
              <w:szCs w:val="24"/>
            </w:rPr>
            <w:fldChar w:fldCharType="begin"/>
          </w:r>
          <w:r w:rsidRPr="00C8136A">
            <w:rPr>
              <w:sz w:val="24"/>
              <w:szCs w:val="24"/>
            </w:rPr>
            <w:instrText xml:space="preserve"> CITATION Min13 \l 2057 </w:instrText>
          </w:r>
          <w:r w:rsidRPr="00C8136A">
            <w:rPr>
              <w:sz w:val="24"/>
              <w:szCs w:val="24"/>
            </w:rPr>
            <w:fldChar w:fldCharType="separate"/>
          </w:r>
          <w:r w:rsidRPr="00C8136A">
            <w:rPr>
              <w:sz w:val="24"/>
              <w:szCs w:val="24"/>
            </w:rPr>
            <w:t>(Ministry of Justice, 2013)</w:t>
          </w:r>
          <w:r w:rsidRPr="00C8136A">
            <w:rPr>
              <w:sz w:val="24"/>
              <w:szCs w:val="24"/>
            </w:rPr>
            <w:fldChar w:fldCharType="end"/>
          </w:r>
        </w:sdtContent>
      </w:sdt>
    </w:p>
    <w:p w14:paraId="6744D186" w14:textId="77777777" w:rsidR="00C8136A" w:rsidRDefault="00C8136A" w:rsidP="00C8136A">
      <w:pPr>
        <w:ind w:right="107"/>
        <w:jc w:val="both"/>
        <w:rPr>
          <w:sz w:val="24"/>
          <w:szCs w:val="24"/>
        </w:rPr>
      </w:pPr>
    </w:p>
    <w:p w14:paraId="063D5522" w14:textId="3F48CF48" w:rsidR="00C8136A" w:rsidRPr="00C8136A" w:rsidRDefault="00C8136A" w:rsidP="00C8136A">
      <w:pPr>
        <w:ind w:right="107"/>
        <w:jc w:val="both"/>
        <w:rPr>
          <w:sz w:val="24"/>
          <w:szCs w:val="24"/>
        </w:rPr>
      </w:pPr>
      <w:r w:rsidRPr="00C8136A">
        <w:rPr>
          <w:sz w:val="24"/>
          <w:szCs w:val="24"/>
        </w:rPr>
        <w:t xml:space="preserve">As this incident was domestic related there was clear course to pursue further safeguarding for the Victim given the nature of what they had experienced and force policy on the matter. As such it was appropriate to talk with Person A and discuss the use of a Public Protection Notice (PPN). A report gives the purposes of a Public Protection Notice as “for officers to make referrals to partner agencies when they have concerns about vulnerable people. The PPN is also used as a risk assessment tool for victims of domestic abuse and stalking and harassment (DASH).” </w:t>
      </w:r>
      <w:sdt>
        <w:sdtPr>
          <w:rPr>
            <w:sz w:val="24"/>
            <w:szCs w:val="24"/>
          </w:rPr>
          <w:id w:val="1994531995"/>
          <w:citation/>
        </w:sdtPr>
        <w:sdtContent>
          <w:r w:rsidRPr="00C8136A">
            <w:rPr>
              <w:sz w:val="24"/>
              <w:szCs w:val="24"/>
            </w:rPr>
            <w:fldChar w:fldCharType="begin"/>
          </w:r>
          <w:r w:rsidRPr="00C8136A">
            <w:rPr>
              <w:sz w:val="24"/>
              <w:szCs w:val="24"/>
            </w:rPr>
            <w:instrText xml:space="preserve">CITATION Gra19 \l 2057 </w:instrText>
          </w:r>
          <w:r w:rsidRPr="00C8136A">
            <w:rPr>
              <w:sz w:val="24"/>
              <w:szCs w:val="24"/>
            </w:rPr>
            <w:fldChar w:fldCharType="separate"/>
          </w:r>
          <w:r w:rsidRPr="00C8136A">
            <w:rPr>
              <w:sz w:val="24"/>
              <w:szCs w:val="24"/>
            </w:rPr>
            <w:t>(Grant, 2019)</w:t>
          </w:r>
          <w:r w:rsidRPr="00C8136A">
            <w:rPr>
              <w:sz w:val="24"/>
              <w:szCs w:val="24"/>
            </w:rPr>
            <w:fldChar w:fldCharType="end"/>
          </w:r>
        </w:sdtContent>
      </w:sdt>
      <w:r w:rsidRPr="00C8136A">
        <w:rPr>
          <w:sz w:val="24"/>
          <w:szCs w:val="24"/>
        </w:rPr>
        <w:t xml:space="preserve"> A Public Protection Notice is as such utilised in instances of domestic violence as it ensures that we are able to share important information with partner agencies in order for them to provide appropriate support to the subject of the notice. </w:t>
      </w:r>
    </w:p>
    <w:p w14:paraId="3FEE13AB" w14:textId="77777777" w:rsidR="00C8136A" w:rsidRDefault="00C8136A" w:rsidP="00C8136A">
      <w:pPr>
        <w:ind w:right="107"/>
        <w:jc w:val="both"/>
        <w:rPr>
          <w:sz w:val="24"/>
          <w:szCs w:val="24"/>
        </w:rPr>
      </w:pPr>
    </w:p>
    <w:p w14:paraId="79F7AF4C" w14:textId="6B553C10" w:rsidR="00C8136A" w:rsidRPr="00C8136A" w:rsidRDefault="00C8136A" w:rsidP="00C8136A">
      <w:pPr>
        <w:ind w:right="107"/>
        <w:jc w:val="both"/>
        <w:rPr>
          <w:sz w:val="24"/>
          <w:szCs w:val="24"/>
        </w:rPr>
      </w:pPr>
      <w:r w:rsidRPr="00C8136A">
        <w:rPr>
          <w:sz w:val="24"/>
          <w:szCs w:val="24"/>
        </w:rPr>
        <w:t xml:space="preserve">As mentioned in the source the Domestic Abuse and Stalking and Harassment (DASH) questions are also to be utilised in these specific instances. These questions are designed to give a risk assessment following any of these types of incident, in this case domestic abuse, and allow an officer to give them a level of risk choosing from standard, medium, and high. This ranking is reviewed when the PPN is submitted to ensure that it is given the appropriate level of priority when being looked at by the force as well as partner agencies that the overall Public Protection Notice will be shared with. A Public Protection Notice will also be implemented for all incidents that involve an adult at risk, vulnerable children and any instance of suspected honour-based abuse. </w:t>
      </w:r>
    </w:p>
    <w:p w14:paraId="0CA689F1" w14:textId="77777777" w:rsidR="00C8136A" w:rsidRDefault="00C8136A" w:rsidP="00C8136A">
      <w:pPr>
        <w:ind w:right="107"/>
        <w:jc w:val="both"/>
        <w:rPr>
          <w:sz w:val="24"/>
          <w:szCs w:val="24"/>
        </w:rPr>
      </w:pPr>
    </w:p>
    <w:p w14:paraId="2E0CEE6C" w14:textId="476F1C89" w:rsidR="00C8136A" w:rsidRPr="00C8136A" w:rsidRDefault="00C8136A" w:rsidP="00C8136A">
      <w:pPr>
        <w:ind w:right="107"/>
        <w:jc w:val="both"/>
        <w:rPr>
          <w:sz w:val="24"/>
          <w:szCs w:val="24"/>
        </w:rPr>
      </w:pPr>
      <w:r w:rsidRPr="00C8136A">
        <w:rPr>
          <w:sz w:val="24"/>
          <w:szCs w:val="24"/>
        </w:rPr>
        <w:t xml:space="preserve">While in this instance it was not necessary it is possible, when interacting with a Victim or Witness, to employ the assistance of an intermediary or appropriate adult. An appropriate adult is utilised more when the Victim or Witness is a child or an adult with learning difficulties as they are less likely to understand questions. An intermediary is available to any witness that is considered to be vulnerable by an Officer. An intermediary should be appointed to the witness as soon as possible prior to an interview as it is likely that the best evidence will be obtained with an intermediary there to assist with problematic questions. This is likely even more so if they have been given time to contact and build a rapport with the witness. </w:t>
      </w:r>
      <w:sdt>
        <w:sdtPr>
          <w:rPr>
            <w:sz w:val="24"/>
            <w:szCs w:val="24"/>
          </w:rPr>
          <w:id w:val="1871261177"/>
          <w:citation/>
        </w:sdtPr>
        <w:sdtContent>
          <w:r w:rsidRPr="00C8136A">
            <w:rPr>
              <w:sz w:val="24"/>
              <w:szCs w:val="24"/>
            </w:rPr>
            <w:fldChar w:fldCharType="begin"/>
          </w:r>
          <w:r w:rsidRPr="00C8136A">
            <w:rPr>
              <w:sz w:val="24"/>
              <w:szCs w:val="24"/>
            </w:rPr>
            <w:instrText xml:space="preserve"> CITATION Col13 \l 2057 </w:instrText>
          </w:r>
          <w:r w:rsidRPr="00C8136A">
            <w:rPr>
              <w:sz w:val="24"/>
              <w:szCs w:val="24"/>
            </w:rPr>
            <w:fldChar w:fldCharType="separate"/>
          </w:r>
          <w:r w:rsidRPr="00C8136A">
            <w:rPr>
              <w:sz w:val="24"/>
              <w:szCs w:val="24"/>
            </w:rPr>
            <w:t>(College of Policing, 2013)</w:t>
          </w:r>
          <w:r w:rsidRPr="00C8136A">
            <w:rPr>
              <w:sz w:val="24"/>
              <w:szCs w:val="24"/>
            </w:rPr>
            <w:fldChar w:fldCharType="end"/>
          </w:r>
        </w:sdtContent>
      </w:sdt>
      <w:r w:rsidRPr="00C8136A">
        <w:rPr>
          <w:sz w:val="24"/>
          <w:szCs w:val="24"/>
        </w:rPr>
        <w:t xml:space="preserve"> As stated in the Victims Code “A Registered Intermediary is a self-employed communication specialist who helps vulnerable victims and witnesses with communication difficulties to give evidence to the police and to the court in criminal trials.” </w:t>
      </w:r>
      <w:sdt>
        <w:sdtPr>
          <w:rPr>
            <w:sz w:val="24"/>
            <w:szCs w:val="24"/>
          </w:rPr>
          <w:id w:val="-1470439628"/>
          <w:citation/>
        </w:sdtPr>
        <w:sdtContent>
          <w:r w:rsidRPr="00C8136A">
            <w:rPr>
              <w:sz w:val="24"/>
              <w:szCs w:val="24"/>
            </w:rPr>
            <w:fldChar w:fldCharType="begin"/>
          </w:r>
          <w:r w:rsidRPr="00C8136A">
            <w:rPr>
              <w:sz w:val="24"/>
              <w:szCs w:val="24"/>
            </w:rPr>
            <w:instrText xml:space="preserve"> CITATION Hom20 \l 2057 </w:instrText>
          </w:r>
          <w:r w:rsidRPr="00C8136A">
            <w:rPr>
              <w:sz w:val="24"/>
              <w:szCs w:val="24"/>
            </w:rPr>
            <w:fldChar w:fldCharType="separate"/>
          </w:r>
          <w:r w:rsidRPr="00C8136A">
            <w:rPr>
              <w:sz w:val="24"/>
              <w:szCs w:val="24"/>
            </w:rPr>
            <w:t>(Home Office, 2020)</w:t>
          </w:r>
          <w:r w:rsidRPr="00C8136A">
            <w:rPr>
              <w:sz w:val="24"/>
              <w:szCs w:val="24"/>
            </w:rPr>
            <w:fldChar w:fldCharType="end"/>
          </w:r>
        </w:sdtContent>
      </w:sdt>
    </w:p>
    <w:p w14:paraId="4C2079BC" w14:textId="77777777" w:rsidR="00C8136A" w:rsidRDefault="00C8136A" w:rsidP="00C8136A">
      <w:pPr>
        <w:ind w:right="107"/>
        <w:jc w:val="both"/>
        <w:rPr>
          <w:sz w:val="24"/>
          <w:szCs w:val="24"/>
        </w:rPr>
      </w:pPr>
    </w:p>
    <w:p w14:paraId="412369CB" w14:textId="463A7828" w:rsidR="00C8136A" w:rsidRPr="00C8136A" w:rsidRDefault="00C8136A" w:rsidP="00C8136A">
      <w:pPr>
        <w:ind w:right="107"/>
        <w:jc w:val="both"/>
        <w:rPr>
          <w:sz w:val="24"/>
          <w:szCs w:val="24"/>
        </w:rPr>
      </w:pPr>
      <w:r w:rsidRPr="00C8136A">
        <w:rPr>
          <w:sz w:val="24"/>
          <w:szCs w:val="24"/>
        </w:rPr>
        <w:t xml:space="preserve">Victims and witnesses that are considered to be intimidated are also eligible for enhanced rights under the Victim Code. The enhanced rights are also extended to those that are the victims of the most serious crimes, which can include offences such as domestic abuse, human trafficking, sexual offences and attempted murder. It also covers persons that may be persistently targeted victims of crime. There are also special measures that are available to those that are a victim or witness and are either vulnerable or intimidated. These special measures are intended for when the matter goes to court and can be put in place so as to ensure that the victim and/or witness provides the best evidence that they can to the court. While someone may be eligible for these measures to be put in place, it is the decision of the court as to whether or not they will actually be put in place. As some witnesses and victims may be fearful of seeing the defendant in the case, it is possible for measures to be put in place such as a curtain to conceal them or for their evidence to be given by a remote </w:t>
      </w:r>
      <w:r w:rsidRPr="00C8136A">
        <w:rPr>
          <w:sz w:val="24"/>
          <w:szCs w:val="24"/>
        </w:rPr>
        <w:lastRenderedPageBreak/>
        <w:t xml:space="preserve">link so they do not have to attend the room. For children having to experience court it is also possible for persons involved to remove their gowns and wigs so that the child does not feel as intimidated in the setting. </w:t>
      </w:r>
      <w:sdt>
        <w:sdtPr>
          <w:rPr>
            <w:sz w:val="24"/>
            <w:szCs w:val="24"/>
          </w:rPr>
          <w:id w:val="-2025785043"/>
          <w:citation/>
        </w:sdtPr>
        <w:sdtContent>
          <w:r w:rsidRPr="00C8136A">
            <w:rPr>
              <w:sz w:val="24"/>
              <w:szCs w:val="24"/>
            </w:rPr>
            <w:fldChar w:fldCharType="begin"/>
          </w:r>
          <w:r w:rsidRPr="00C8136A">
            <w:rPr>
              <w:sz w:val="24"/>
              <w:szCs w:val="24"/>
            </w:rPr>
            <w:instrText xml:space="preserve"> CITATION Hom20 \l 2057 </w:instrText>
          </w:r>
          <w:r w:rsidRPr="00C8136A">
            <w:rPr>
              <w:sz w:val="24"/>
              <w:szCs w:val="24"/>
            </w:rPr>
            <w:fldChar w:fldCharType="separate"/>
          </w:r>
          <w:r w:rsidRPr="00C8136A">
            <w:rPr>
              <w:sz w:val="24"/>
              <w:szCs w:val="24"/>
            </w:rPr>
            <w:t>(Home Office, 2020)</w:t>
          </w:r>
          <w:r w:rsidRPr="00C8136A">
            <w:rPr>
              <w:sz w:val="24"/>
              <w:szCs w:val="24"/>
            </w:rPr>
            <w:fldChar w:fldCharType="end"/>
          </w:r>
        </w:sdtContent>
      </w:sdt>
    </w:p>
    <w:p w14:paraId="69AF3EA6" w14:textId="77777777" w:rsidR="00C8136A" w:rsidRDefault="00C8136A" w:rsidP="00C8136A">
      <w:pPr>
        <w:ind w:right="107"/>
        <w:jc w:val="both"/>
        <w:rPr>
          <w:sz w:val="24"/>
          <w:szCs w:val="24"/>
        </w:rPr>
      </w:pPr>
    </w:p>
    <w:p w14:paraId="069E724E" w14:textId="7D2AB002" w:rsidR="00C8136A" w:rsidRPr="00C8136A" w:rsidRDefault="00C8136A" w:rsidP="00C8136A">
      <w:pPr>
        <w:ind w:right="107"/>
        <w:jc w:val="both"/>
        <w:rPr>
          <w:sz w:val="24"/>
          <w:szCs w:val="24"/>
        </w:rPr>
      </w:pPr>
      <w:r w:rsidRPr="00C8136A">
        <w:rPr>
          <w:sz w:val="24"/>
          <w:szCs w:val="24"/>
        </w:rPr>
        <w:t xml:space="preserve">Policing values are essential when dealing with Victims and Witnesses as it is essential for maintaining public trust in the force. The core values are Transparency, Impartiality, Integrity, and Public Service. With regards to Transparency “We are transparent in our actions, decisions and communications with both the people we work with and those we serve.” </w:t>
      </w:r>
      <w:sdt>
        <w:sdtPr>
          <w:rPr>
            <w:sz w:val="24"/>
            <w:szCs w:val="24"/>
          </w:rPr>
          <w:id w:val="121591207"/>
          <w:citation/>
        </w:sdtPr>
        <w:sdtContent>
          <w:r w:rsidRPr="00C8136A">
            <w:rPr>
              <w:sz w:val="24"/>
              <w:szCs w:val="24"/>
            </w:rPr>
            <w:fldChar w:fldCharType="begin"/>
          </w:r>
          <w:r w:rsidRPr="00C8136A">
            <w:rPr>
              <w:sz w:val="24"/>
              <w:szCs w:val="24"/>
            </w:rPr>
            <w:instrText xml:space="preserve"> CITATION Col22 \l 2057 </w:instrText>
          </w:r>
          <w:r w:rsidRPr="00C8136A">
            <w:rPr>
              <w:sz w:val="24"/>
              <w:szCs w:val="24"/>
            </w:rPr>
            <w:fldChar w:fldCharType="separate"/>
          </w:r>
          <w:r w:rsidRPr="00C8136A">
            <w:rPr>
              <w:sz w:val="24"/>
              <w:szCs w:val="24"/>
            </w:rPr>
            <w:t>(College of Policing, 2022)</w:t>
          </w:r>
          <w:r w:rsidRPr="00C8136A">
            <w:rPr>
              <w:sz w:val="24"/>
              <w:szCs w:val="24"/>
            </w:rPr>
            <w:fldChar w:fldCharType="end"/>
          </w:r>
        </w:sdtContent>
      </w:sdt>
      <w:r w:rsidRPr="00C8136A">
        <w:rPr>
          <w:sz w:val="24"/>
          <w:szCs w:val="24"/>
        </w:rPr>
        <w:t xml:space="preserve"> This value is key in dealing with Victims and Witnesses as it is very important to keep both updated with the goings on of the investigation as it progresses, this was accomplished in the given scenario as the victim was updated with completed actions such as the arrest of the suspect. Impartiality “is achieved by being unprejudiced, fair and objective.” </w:t>
      </w:r>
      <w:sdt>
        <w:sdtPr>
          <w:rPr>
            <w:sz w:val="24"/>
            <w:szCs w:val="24"/>
          </w:rPr>
          <w:id w:val="-1973743618"/>
          <w:citation/>
        </w:sdtPr>
        <w:sdtContent>
          <w:r w:rsidRPr="00C8136A">
            <w:rPr>
              <w:sz w:val="24"/>
              <w:szCs w:val="24"/>
            </w:rPr>
            <w:fldChar w:fldCharType="begin"/>
          </w:r>
          <w:r w:rsidRPr="00C8136A">
            <w:rPr>
              <w:sz w:val="24"/>
              <w:szCs w:val="24"/>
            </w:rPr>
            <w:instrText xml:space="preserve"> CITATION Col221 \l 2057 </w:instrText>
          </w:r>
          <w:r w:rsidRPr="00C8136A">
            <w:rPr>
              <w:sz w:val="24"/>
              <w:szCs w:val="24"/>
            </w:rPr>
            <w:fldChar w:fldCharType="separate"/>
          </w:r>
          <w:r w:rsidRPr="00C8136A">
            <w:rPr>
              <w:sz w:val="24"/>
              <w:szCs w:val="24"/>
            </w:rPr>
            <w:t>(College of Policing, 2022)</w:t>
          </w:r>
          <w:r w:rsidRPr="00C8136A">
            <w:rPr>
              <w:sz w:val="24"/>
              <w:szCs w:val="24"/>
            </w:rPr>
            <w:fldChar w:fldCharType="end"/>
          </w:r>
        </w:sdtContent>
      </w:sdt>
      <w:r w:rsidRPr="00C8136A">
        <w:rPr>
          <w:sz w:val="24"/>
          <w:szCs w:val="24"/>
        </w:rPr>
        <w:t xml:space="preserve"> This has been highlighted through the use of things such as the witness charter and victim code which inform us that we must treat everyone fairly throughout their time working with police and in the justice system. Integrity is stated as “We maintain the highest levels of professionalism, making sure that we always uphold the values and ethical standards of the police service.” </w:t>
      </w:r>
      <w:sdt>
        <w:sdtPr>
          <w:rPr>
            <w:sz w:val="24"/>
            <w:szCs w:val="24"/>
          </w:rPr>
          <w:id w:val="1754309719"/>
          <w:citation/>
        </w:sdtPr>
        <w:sdtContent>
          <w:r w:rsidRPr="00C8136A">
            <w:rPr>
              <w:sz w:val="24"/>
              <w:szCs w:val="24"/>
            </w:rPr>
            <w:fldChar w:fldCharType="begin"/>
          </w:r>
          <w:r w:rsidRPr="00C8136A">
            <w:rPr>
              <w:sz w:val="24"/>
              <w:szCs w:val="24"/>
            </w:rPr>
            <w:instrText xml:space="preserve"> CITATION Col222 \l 2057 </w:instrText>
          </w:r>
          <w:r w:rsidRPr="00C8136A">
            <w:rPr>
              <w:sz w:val="24"/>
              <w:szCs w:val="24"/>
            </w:rPr>
            <w:fldChar w:fldCharType="separate"/>
          </w:r>
          <w:r w:rsidRPr="00C8136A">
            <w:rPr>
              <w:sz w:val="24"/>
              <w:szCs w:val="24"/>
            </w:rPr>
            <w:t>(College of Policing, 2022)</w:t>
          </w:r>
          <w:r w:rsidRPr="00C8136A">
            <w:rPr>
              <w:sz w:val="24"/>
              <w:szCs w:val="24"/>
            </w:rPr>
            <w:fldChar w:fldCharType="end"/>
          </w:r>
        </w:sdtContent>
      </w:sdt>
      <w:r w:rsidRPr="00C8136A">
        <w:rPr>
          <w:sz w:val="24"/>
          <w:szCs w:val="24"/>
        </w:rPr>
        <w:t xml:space="preserve">This is upheld throughout all interactions with the Victim or Witness by ensuring that all rights within the victim code are met in order for the victim or witness to feel that they have received the best service possible. Finally Public service means that “As individuals and as part of a wider organisation, we have a responsibility to ensure that we act in the best interests of society as a whole.” </w:t>
      </w:r>
      <w:sdt>
        <w:sdtPr>
          <w:rPr>
            <w:sz w:val="24"/>
            <w:szCs w:val="24"/>
          </w:rPr>
          <w:id w:val="835497919"/>
          <w:citation/>
        </w:sdtPr>
        <w:sdtContent>
          <w:r w:rsidRPr="00C8136A">
            <w:rPr>
              <w:sz w:val="24"/>
              <w:szCs w:val="24"/>
            </w:rPr>
            <w:fldChar w:fldCharType="begin"/>
          </w:r>
          <w:r w:rsidRPr="00C8136A">
            <w:rPr>
              <w:sz w:val="24"/>
              <w:szCs w:val="24"/>
            </w:rPr>
            <w:instrText xml:space="preserve"> CITATION Col223 \l 2057 </w:instrText>
          </w:r>
          <w:r w:rsidRPr="00C8136A">
            <w:rPr>
              <w:sz w:val="24"/>
              <w:szCs w:val="24"/>
            </w:rPr>
            <w:fldChar w:fldCharType="separate"/>
          </w:r>
          <w:r w:rsidRPr="00C8136A">
            <w:rPr>
              <w:sz w:val="24"/>
              <w:szCs w:val="24"/>
            </w:rPr>
            <w:t>(College of Policing, 2022)</w:t>
          </w:r>
          <w:r w:rsidRPr="00C8136A">
            <w:rPr>
              <w:sz w:val="24"/>
              <w:szCs w:val="24"/>
            </w:rPr>
            <w:fldChar w:fldCharType="end"/>
          </w:r>
        </w:sdtContent>
      </w:sdt>
      <w:r w:rsidRPr="00C8136A">
        <w:rPr>
          <w:sz w:val="24"/>
          <w:szCs w:val="24"/>
        </w:rPr>
        <w:t xml:space="preserve"> This ensures that when dealing with Victims and Witnesses throughout the process their best interests are kept in mind, and that they are given the best possible care and support in order to better the service as a whole.</w:t>
      </w:r>
    </w:p>
    <w:p w14:paraId="190D9589" w14:textId="77777777" w:rsidR="00C8136A" w:rsidRDefault="00C8136A" w:rsidP="00C8136A">
      <w:pPr>
        <w:ind w:right="107"/>
        <w:jc w:val="both"/>
        <w:rPr>
          <w:sz w:val="24"/>
          <w:szCs w:val="24"/>
        </w:rPr>
      </w:pPr>
    </w:p>
    <w:p w14:paraId="0793E0D9" w14:textId="3547A83A" w:rsidR="00C8136A" w:rsidRPr="00C8136A" w:rsidRDefault="00C8136A" w:rsidP="00C8136A">
      <w:pPr>
        <w:ind w:right="107"/>
        <w:jc w:val="both"/>
        <w:rPr>
          <w:sz w:val="24"/>
          <w:szCs w:val="24"/>
        </w:rPr>
      </w:pPr>
      <w:r w:rsidRPr="00C8136A">
        <w:rPr>
          <w:sz w:val="24"/>
          <w:szCs w:val="24"/>
        </w:rPr>
        <w:t xml:space="preserve">In conclusion, Victims and Witnesses need to be supported throughout their time interacting with the Police and the Criminal Justice System. There are a vast array of support systems in place that are able to assist in making the process more manageable for both depending on their confidence and type of crime that they have been impacted by. The Victim Code and Witness Charter are in place to ensure that they are dealt with appropriately and in line with service guidance. There are then documents in place such as the Public Protection Notice and Domestic Abuse, Stalking and Harassment risk assessment questions which ensure that a victim of crime will be treated with the most appropriate level of priority as well as putting them in touch with any and all relevant support agencies that can provide additional help if required or requested. In dealing with the given scenario, I have ensured that I followed all guidelines in place making sure that the Victim Code was upheld and the victim was given all appropriate documentation as well as being updated on any actions that were completed during the course of the investigation following their initial report. Additionally, it is best to make sure that all core values of Policing are upheld when interacting with a Victim of crime. This way an Officer may make sure that the person does not lose faith in the system as they are provided with the best service possible. </w:t>
      </w:r>
    </w:p>
    <w:p w14:paraId="4F259563" w14:textId="77777777" w:rsidR="00C8136A" w:rsidRPr="00C8136A" w:rsidRDefault="00C8136A" w:rsidP="00C8136A">
      <w:pPr>
        <w:ind w:right="107"/>
        <w:jc w:val="both"/>
        <w:rPr>
          <w:sz w:val="24"/>
          <w:szCs w:val="24"/>
        </w:rPr>
      </w:pPr>
    </w:p>
    <w:p w14:paraId="6FE0C56A" w14:textId="77777777" w:rsidR="00C8136A" w:rsidRPr="00C8136A" w:rsidRDefault="00C8136A" w:rsidP="00C8136A">
      <w:pPr>
        <w:ind w:right="107"/>
        <w:jc w:val="both"/>
        <w:rPr>
          <w:sz w:val="24"/>
          <w:szCs w:val="24"/>
          <w:lang w:val="en-US"/>
        </w:rPr>
      </w:pPr>
      <w:r w:rsidRPr="00C8136A">
        <w:rPr>
          <w:sz w:val="24"/>
          <w:szCs w:val="24"/>
          <w:lang w:val="en-US"/>
        </w:rPr>
        <w:t>Bibliography</w:t>
      </w:r>
    </w:p>
    <w:sdt>
      <w:sdtPr>
        <w:rPr>
          <w:sz w:val="24"/>
          <w:szCs w:val="24"/>
        </w:rPr>
        <w:id w:val="1963686927"/>
        <w:bibliography/>
      </w:sdtPr>
      <w:sdtContent>
        <w:p w14:paraId="1D02542B" w14:textId="77777777" w:rsidR="00C8136A" w:rsidRPr="00C8136A" w:rsidRDefault="00C8136A" w:rsidP="00C8136A">
          <w:pPr>
            <w:ind w:right="107"/>
            <w:jc w:val="both"/>
            <w:rPr>
              <w:sz w:val="24"/>
              <w:szCs w:val="24"/>
              <w:lang w:val="en-US"/>
            </w:rPr>
          </w:pPr>
          <w:r w:rsidRPr="00C8136A">
            <w:rPr>
              <w:sz w:val="24"/>
              <w:szCs w:val="24"/>
            </w:rPr>
            <w:fldChar w:fldCharType="begin"/>
          </w:r>
          <w:r w:rsidRPr="00C8136A">
            <w:rPr>
              <w:sz w:val="24"/>
              <w:szCs w:val="24"/>
            </w:rPr>
            <w:instrText xml:space="preserve"> BIBLIOGRAPHY </w:instrText>
          </w:r>
          <w:r w:rsidRPr="00C8136A">
            <w:rPr>
              <w:sz w:val="24"/>
              <w:szCs w:val="24"/>
            </w:rPr>
            <w:fldChar w:fldCharType="separate"/>
          </w:r>
          <w:r w:rsidRPr="00C8136A">
            <w:rPr>
              <w:sz w:val="24"/>
              <w:szCs w:val="24"/>
              <w:lang w:val="en-US"/>
            </w:rPr>
            <w:t xml:space="preserve">College of Policing, 2013. </w:t>
          </w:r>
          <w:r w:rsidRPr="00C8136A">
            <w:rPr>
              <w:i/>
              <w:iCs/>
              <w:sz w:val="24"/>
              <w:szCs w:val="24"/>
              <w:lang w:val="en-US"/>
            </w:rPr>
            <w:t xml:space="preserve">Working With Victims and Witnesses: College of Policing. </w:t>
          </w:r>
          <w:r w:rsidRPr="00C8136A">
            <w:rPr>
              <w:sz w:val="24"/>
              <w:szCs w:val="24"/>
              <w:lang w:val="en-US"/>
            </w:rPr>
            <w:t xml:space="preserve">[Online] </w:t>
          </w:r>
          <w:r w:rsidRPr="00C8136A">
            <w:rPr>
              <w:sz w:val="24"/>
              <w:szCs w:val="24"/>
              <w:lang w:val="en-US"/>
            </w:rPr>
            <w:br/>
            <w:t xml:space="preserve">Available at: </w:t>
          </w:r>
          <w:r w:rsidRPr="00C8136A">
            <w:rPr>
              <w:sz w:val="24"/>
              <w:szCs w:val="24"/>
              <w:u w:val="single"/>
              <w:lang w:val="en-US"/>
            </w:rPr>
            <w:t>https://www.app.college.police.uk/app-content/investigations/victims-and-witnesses/#victim-personal-statement</w:t>
          </w:r>
          <w:r w:rsidRPr="00C8136A">
            <w:rPr>
              <w:sz w:val="24"/>
              <w:szCs w:val="24"/>
              <w:lang w:val="en-US"/>
            </w:rPr>
            <w:br/>
            <w:t>[Accessed 3 January 2022].</w:t>
          </w:r>
        </w:p>
        <w:p w14:paraId="7D63B562" w14:textId="77777777" w:rsidR="00C8136A" w:rsidRPr="00C8136A" w:rsidRDefault="00C8136A" w:rsidP="00C8136A">
          <w:pPr>
            <w:ind w:right="107"/>
            <w:jc w:val="both"/>
            <w:rPr>
              <w:sz w:val="24"/>
              <w:szCs w:val="24"/>
              <w:lang w:val="en-US"/>
            </w:rPr>
          </w:pPr>
          <w:r w:rsidRPr="00C8136A">
            <w:rPr>
              <w:sz w:val="24"/>
              <w:szCs w:val="24"/>
              <w:lang w:val="en-US"/>
            </w:rPr>
            <w:lastRenderedPageBreak/>
            <w:t xml:space="preserve">College of Policing, 2021. </w:t>
          </w:r>
          <w:r w:rsidRPr="00C8136A">
            <w:rPr>
              <w:i/>
              <w:iCs/>
              <w:sz w:val="24"/>
              <w:szCs w:val="24"/>
              <w:lang w:val="en-US"/>
            </w:rPr>
            <w:t xml:space="preserve">Victims' Code of Policing. </w:t>
          </w:r>
          <w:r w:rsidRPr="00C8136A">
            <w:rPr>
              <w:sz w:val="24"/>
              <w:szCs w:val="24"/>
              <w:lang w:val="en-US"/>
            </w:rPr>
            <w:t xml:space="preserve">[Online] </w:t>
          </w:r>
          <w:r w:rsidRPr="00C8136A">
            <w:rPr>
              <w:sz w:val="24"/>
              <w:szCs w:val="24"/>
              <w:lang w:val="en-US"/>
            </w:rPr>
            <w:br/>
            <w:t xml:space="preserve">Available at: </w:t>
          </w:r>
          <w:r w:rsidRPr="00C8136A">
            <w:rPr>
              <w:sz w:val="24"/>
              <w:szCs w:val="24"/>
              <w:u w:val="single"/>
              <w:lang w:val="en-US"/>
            </w:rPr>
            <w:t>https://www.college.police.uk/guidance/victims-code/victims-rights-policing</w:t>
          </w:r>
          <w:r w:rsidRPr="00C8136A">
            <w:rPr>
              <w:sz w:val="24"/>
              <w:szCs w:val="24"/>
              <w:lang w:val="en-US"/>
            </w:rPr>
            <w:br/>
            <w:t>[Accessed 3 January 2022].</w:t>
          </w:r>
        </w:p>
        <w:p w14:paraId="7532608B" w14:textId="77777777" w:rsidR="00C8136A" w:rsidRPr="00C8136A" w:rsidRDefault="00C8136A" w:rsidP="00C8136A">
          <w:pPr>
            <w:ind w:right="107"/>
            <w:jc w:val="both"/>
            <w:rPr>
              <w:sz w:val="24"/>
              <w:szCs w:val="24"/>
              <w:lang w:val="en-US"/>
            </w:rPr>
          </w:pPr>
          <w:r w:rsidRPr="00C8136A">
            <w:rPr>
              <w:sz w:val="24"/>
              <w:szCs w:val="24"/>
              <w:lang w:val="en-US"/>
            </w:rPr>
            <w:t xml:space="preserve">College of Policing, 2022. </w:t>
          </w:r>
          <w:r w:rsidRPr="00C8136A">
            <w:rPr>
              <w:i/>
              <w:iCs/>
              <w:sz w:val="24"/>
              <w:szCs w:val="24"/>
              <w:lang w:val="en-US"/>
            </w:rPr>
            <w:t xml:space="preserve">Impartiality: College of Policing. </w:t>
          </w:r>
          <w:r w:rsidRPr="00C8136A">
            <w:rPr>
              <w:sz w:val="24"/>
              <w:szCs w:val="24"/>
              <w:lang w:val="en-US"/>
            </w:rPr>
            <w:t xml:space="preserve">[Online] </w:t>
          </w:r>
          <w:r w:rsidRPr="00C8136A">
            <w:rPr>
              <w:sz w:val="24"/>
              <w:szCs w:val="24"/>
              <w:lang w:val="en-US"/>
            </w:rPr>
            <w:br/>
            <w:t xml:space="preserve">Available at: </w:t>
          </w:r>
          <w:r w:rsidRPr="00C8136A">
            <w:rPr>
              <w:sz w:val="24"/>
              <w:szCs w:val="24"/>
              <w:u w:val="single"/>
              <w:lang w:val="en-US"/>
            </w:rPr>
            <w:t>https://profdev.college.police.uk/competency-values/impartiality/</w:t>
          </w:r>
          <w:r w:rsidRPr="00C8136A">
            <w:rPr>
              <w:sz w:val="24"/>
              <w:szCs w:val="24"/>
              <w:lang w:val="en-US"/>
            </w:rPr>
            <w:br/>
            <w:t>[Accessed 4 January 2022].</w:t>
          </w:r>
        </w:p>
        <w:p w14:paraId="28AE9CB9" w14:textId="77777777" w:rsidR="00C8136A" w:rsidRPr="00C8136A" w:rsidRDefault="00C8136A" w:rsidP="00C8136A">
          <w:pPr>
            <w:ind w:right="107"/>
            <w:jc w:val="both"/>
            <w:rPr>
              <w:sz w:val="24"/>
              <w:szCs w:val="24"/>
              <w:lang w:val="en-US"/>
            </w:rPr>
          </w:pPr>
          <w:r w:rsidRPr="00C8136A">
            <w:rPr>
              <w:sz w:val="24"/>
              <w:szCs w:val="24"/>
              <w:lang w:val="en-US"/>
            </w:rPr>
            <w:t xml:space="preserve">College of Policing, 2022. </w:t>
          </w:r>
          <w:r w:rsidRPr="00C8136A">
            <w:rPr>
              <w:i/>
              <w:iCs/>
              <w:sz w:val="24"/>
              <w:szCs w:val="24"/>
              <w:lang w:val="en-US"/>
            </w:rPr>
            <w:t xml:space="preserve">Integrity: College of Policing. </w:t>
          </w:r>
          <w:r w:rsidRPr="00C8136A">
            <w:rPr>
              <w:sz w:val="24"/>
              <w:szCs w:val="24"/>
              <w:lang w:val="en-US"/>
            </w:rPr>
            <w:t xml:space="preserve">[Online] </w:t>
          </w:r>
          <w:r w:rsidRPr="00C8136A">
            <w:rPr>
              <w:sz w:val="24"/>
              <w:szCs w:val="24"/>
              <w:lang w:val="en-US"/>
            </w:rPr>
            <w:br/>
            <w:t xml:space="preserve">Available at: </w:t>
          </w:r>
          <w:r w:rsidRPr="00C8136A">
            <w:rPr>
              <w:sz w:val="24"/>
              <w:szCs w:val="24"/>
              <w:u w:val="single"/>
              <w:lang w:val="en-US"/>
            </w:rPr>
            <w:t>https://profdev.college.police.uk/competency-values/integrity/</w:t>
          </w:r>
          <w:r w:rsidRPr="00C8136A">
            <w:rPr>
              <w:sz w:val="24"/>
              <w:szCs w:val="24"/>
              <w:lang w:val="en-US"/>
            </w:rPr>
            <w:br/>
            <w:t>[Accessed 4 January 2022].</w:t>
          </w:r>
        </w:p>
        <w:p w14:paraId="4DBF3228" w14:textId="77777777" w:rsidR="00C8136A" w:rsidRPr="00C8136A" w:rsidRDefault="00C8136A" w:rsidP="00C8136A">
          <w:pPr>
            <w:ind w:right="107"/>
            <w:jc w:val="both"/>
            <w:rPr>
              <w:sz w:val="24"/>
              <w:szCs w:val="24"/>
              <w:lang w:val="en-US"/>
            </w:rPr>
          </w:pPr>
          <w:r w:rsidRPr="00C8136A">
            <w:rPr>
              <w:sz w:val="24"/>
              <w:szCs w:val="24"/>
              <w:lang w:val="en-US"/>
            </w:rPr>
            <w:t xml:space="preserve">College of Policing, 2022. </w:t>
          </w:r>
          <w:r w:rsidRPr="00C8136A">
            <w:rPr>
              <w:i/>
              <w:iCs/>
              <w:sz w:val="24"/>
              <w:szCs w:val="24"/>
              <w:lang w:val="en-US"/>
            </w:rPr>
            <w:t xml:space="preserve">Public Service: College of Policing. </w:t>
          </w:r>
          <w:r w:rsidRPr="00C8136A">
            <w:rPr>
              <w:sz w:val="24"/>
              <w:szCs w:val="24"/>
              <w:lang w:val="en-US"/>
            </w:rPr>
            <w:t xml:space="preserve">[Online] </w:t>
          </w:r>
          <w:r w:rsidRPr="00C8136A">
            <w:rPr>
              <w:sz w:val="24"/>
              <w:szCs w:val="24"/>
              <w:lang w:val="en-US"/>
            </w:rPr>
            <w:br/>
            <w:t xml:space="preserve">Available at: </w:t>
          </w:r>
          <w:r w:rsidRPr="00C8136A">
            <w:rPr>
              <w:sz w:val="24"/>
              <w:szCs w:val="24"/>
              <w:u w:val="single"/>
              <w:lang w:val="en-US"/>
            </w:rPr>
            <w:t>https://profdev.college.police.uk/competency-values/public-service/</w:t>
          </w:r>
          <w:r w:rsidRPr="00C8136A">
            <w:rPr>
              <w:sz w:val="24"/>
              <w:szCs w:val="24"/>
              <w:lang w:val="en-US"/>
            </w:rPr>
            <w:br/>
            <w:t>[Accessed 4 January 2022].</w:t>
          </w:r>
        </w:p>
        <w:p w14:paraId="3AF41747" w14:textId="77777777" w:rsidR="00C8136A" w:rsidRPr="00C8136A" w:rsidRDefault="00C8136A" w:rsidP="00C8136A">
          <w:pPr>
            <w:ind w:right="107"/>
            <w:jc w:val="both"/>
            <w:rPr>
              <w:sz w:val="24"/>
              <w:szCs w:val="24"/>
              <w:lang w:val="en-US"/>
            </w:rPr>
          </w:pPr>
          <w:r w:rsidRPr="00C8136A">
            <w:rPr>
              <w:sz w:val="24"/>
              <w:szCs w:val="24"/>
              <w:lang w:val="en-US"/>
            </w:rPr>
            <w:t xml:space="preserve">College of Policing, 2022. </w:t>
          </w:r>
          <w:r w:rsidRPr="00C8136A">
            <w:rPr>
              <w:i/>
              <w:iCs/>
              <w:sz w:val="24"/>
              <w:szCs w:val="24"/>
              <w:lang w:val="en-US"/>
            </w:rPr>
            <w:t xml:space="preserve">Transparency: College of Policing. </w:t>
          </w:r>
          <w:r w:rsidRPr="00C8136A">
            <w:rPr>
              <w:sz w:val="24"/>
              <w:szCs w:val="24"/>
              <w:lang w:val="en-US"/>
            </w:rPr>
            <w:t xml:space="preserve">[Online] </w:t>
          </w:r>
          <w:r w:rsidRPr="00C8136A">
            <w:rPr>
              <w:sz w:val="24"/>
              <w:szCs w:val="24"/>
              <w:lang w:val="en-US"/>
            </w:rPr>
            <w:br/>
            <w:t xml:space="preserve">Available at: </w:t>
          </w:r>
          <w:r w:rsidRPr="00C8136A">
            <w:rPr>
              <w:sz w:val="24"/>
              <w:szCs w:val="24"/>
              <w:u w:val="single"/>
              <w:lang w:val="en-US"/>
            </w:rPr>
            <w:t>https://profdev.college.police.uk/competency-values/transparency/</w:t>
          </w:r>
          <w:r w:rsidRPr="00C8136A">
            <w:rPr>
              <w:sz w:val="24"/>
              <w:szCs w:val="24"/>
              <w:lang w:val="en-US"/>
            </w:rPr>
            <w:br/>
            <w:t>[Accessed 4 January 2022].</w:t>
          </w:r>
        </w:p>
        <w:p w14:paraId="412DC41A" w14:textId="77777777" w:rsidR="00C8136A" w:rsidRPr="00C8136A" w:rsidRDefault="00C8136A" w:rsidP="00C8136A">
          <w:pPr>
            <w:ind w:right="107"/>
            <w:jc w:val="both"/>
            <w:rPr>
              <w:sz w:val="24"/>
              <w:szCs w:val="24"/>
              <w:lang w:val="en-US"/>
            </w:rPr>
          </w:pPr>
          <w:r w:rsidRPr="00C8136A">
            <w:rPr>
              <w:sz w:val="24"/>
              <w:szCs w:val="24"/>
              <w:lang w:val="en-US"/>
            </w:rPr>
            <w:t xml:space="preserve">Grant, F., 2019. </w:t>
          </w:r>
          <w:r w:rsidRPr="00C8136A">
            <w:rPr>
              <w:i/>
              <w:iCs/>
              <w:sz w:val="24"/>
              <w:szCs w:val="24"/>
              <w:lang w:val="en-US"/>
            </w:rPr>
            <w:t xml:space="preserve">The following changes have been made by Dorset Police since 2015 which address the learning from the DHR/SAR "Harry" case. </w:t>
          </w:r>
          <w:r w:rsidRPr="00C8136A">
            <w:rPr>
              <w:sz w:val="24"/>
              <w:szCs w:val="24"/>
              <w:lang w:val="en-US"/>
            </w:rPr>
            <w:t xml:space="preserve">[Online] </w:t>
          </w:r>
          <w:r w:rsidRPr="00C8136A">
            <w:rPr>
              <w:sz w:val="24"/>
              <w:szCs w:val="24"/>
              <w:lang w:val="en-US"/>
            </w:rPr>
            <w:br/>
            <w:t xml:space="preserve">Available at: </w:t>
          </w:r>
          <w:r w:rsidRPr="00C8136A">
            <w:rPr>
              <w:sz w:val="24"/>
              <w:szCs w:val="24"/>
              <w:u w:val="single"/>
              <w:lang w:val="en-US"/>
            </w:rPr>
            <w:t>https://www.bcpsafeguardingadultsboard.com/uploads/7/4/8/9/74891967/appendix_2_-_changes_in_dorset_police_since_completion_of_the_sar_dhr.pdf</w:t>
          </w:r>
          <w:r w:rsidRPr="00C8136A">
            <w:rPr>
              <w:sz w:val="24"/>
              <w:szCs w:val="24"/>
              <w:lang w:val="en-US"/>
            </w:rPr>
            <w:br/>
            <w:t>[Accessed 3 January 2022].</w:t>
          </w:r>
        </w:p>
        <w:p w14:paraId="13C8F3F6" w14:textId="77777777" w:rsidR="00C8136A" w:rsidRPr="00C8136A" w:rsidRDefault="00C8136A" w:rsidP="00C8136A">
          <w:pPr>
            <w:ind w:right="107"/>
            <w:jc w:val="both"/>
            <w:rPr>
              <w:sz w:val="24"/>
              <w:szCs w:val="24"/>
              <w:lang w:val="en-US"/>
            </w:rPr>
          </w:pPr>
          <w:r w:rsidRPr="00C8136A">
            <w:rPr>
              <w:sz w:val="24"/>
              <w:szCs w:val="24"/>
              <w:lang w:val="en-US"/>
            </w:rPr>
            <w:t xml:space="preserve">Home Office, 2020. </w:t>
          </w:r>
          <w:r w:rsidRPr="00C8136A">
            <w:rPr>
              <w:i/>
              <w:iCs/>
              <w:sz w:val="24"/>
              <w:szCs w:val="24"/>
              <w:lang w:val="en-US"/>
            </w:rPr>
            <w:t xml:space="preserve">Code of Practice for Victims of Crime in England and Wales, </w:t>
          </w:r>
          <w:r w:rsidRPr="00C8136A">
            <w:rPr>
              <w:sz w:val="24"/>
              <w:szCs w:val="24"/>
              <w:lang w:val="en-US"/>
            </w:rPr>
            <w:t>London: The Stationary Office.</w:t>
          </w:r>
        </w:p>
        <w:p w14:paraId="1F43E808" w14:textId="77777777" w:rsidR="00C8136A" w:rsidRPr="00C8136A" w:rsidRDefault="00C8136A" w:rsidP="00C8136A">
          <w:pPr>
            <w:ind w:right="107"/>
            <w:jc w:val="both"/>
            <w:rPr>
              <w:sz w:val="24"/>
              <w:szCs w:val="24"/>
              <w:lang w:val="en-US"/>
            </w:rPr>
          </w:pPr>
          <w:r w:rsidRPr="00C8136A">
            <w:rPr>
              <w:sz w:val="24"/>
              <w:szCs w:val="24"/>
              <w:lang w:val="en-US"/>
            </w:rPr>
            <w:t xml:space="preserve">Merriam-Webster, 2022. </w:t>
          </w:r>
          <w:r w:rsidRPr="00C8136A">
            <w:rPr>
              <w:i/>
              <w:iCs/>
              <w:sz w:val="24"/>
              <w:szCs w:val="24"/>
              <w:lang w:val="en-US"/>
            </w:rPr>
            <w:t xml:space="preserve">Victim: Merriam-Webster. </w:t>
          </w:r>
          <w:r w:rsidRPr="00C8136A">
            <w:rPr>
              <w:sz w:val="24"/>
              <w:szCs w:val="24"/>
              <w:lang w:val="en-US"/>
            </w:rPr>
            <w:t xml:space="preserve">[Online] </w:t>
          </w:r>
          <w:r w:rsidRPr="00C8136A">
            <w:rPr>
              <w:sz w:val="24"/>
              <w:szCs w:val="24"/>
              <w:lang w:val="en-US"/>
            </w:rPr>
            <w:br/>
            <w:t xml:space="preserve">Available at: </w:t>
          </w:r>
          <w:r w:rsidRPr="00C8136A">
            <w:rPr>
              <w:sz w:val="24"/>
              <w:szCs w:val="24"/>
              <w:u w:val="single"/>
              <w:lang w:val="en-US"/>
            </w:rPr>
            <w:t>https://www.merriam-webster.com/dictionary/victim</w:t>
          </w:r>
          <w:r w:rsidRPr="00C8136A">
            <w:rPr>
              <w:sz w:val="24"/>
              <w:szCs w:val="24"/>
              <w:lang w:val="en-US"/>
            </w:rPr>
            <w:br/>
            <w:t>[Accessed 3 January 2022].</w:t>
          </w:r>
        </w:p>
        <w:p w14:paraId="0B292F36" w14:textId="77777777" w:rsidR="00C8136A" w:rsidRPr="00C8136A" w:rsidRDefault="00C8136A" w:rsidP="00C8136A">
          <w:pPr>
            <w:ind w:right="107"/>
            <w:jc w:val="both"/>
            <w:rPr>
              <w:sz w:val="24"/>
              <w:szCs w:val="24"/>
              <w:lang w:val="en-US"/>
            </w:rPr>
          </w:pPr>
          <w:r w:rsidRPr="00C8136A">
            <w:rPr>
              <w:sz w:val="24"/>
              <w:szCs w:val="24"/>
              <w:lang w:val="en-US"/>
            </w:rPr>
            <w:t xml:space="preserve">Ministry of Justice, 2013. </w:t>
          </w:r>
          <w:r w:rsidRPr="00C8136A">
            <w:rPr>
              <w:i/>
              <w:iCs/>
              <w:sz w:val="24"/>
              <w:szCs w:val="24"/>
              <w:lang w:val="en-US"/>
            </w:rPr>
            <w:t xml:space="preserve">Witness Charter: Standards of care for witnesses in the criminal justice system, </w:t>
          </w:r>
          <w:r w:rsidRPr="00C8136A">
            <w:rPr>
              <w:sz w:val="24"/>
              <w:szCs w:val="24"/>
              <w:lang w:val="en-US"/>
            </w:rPr>
            <w:t>London: Ministry of Justice.</w:t>
          </w:r>
        </w:p>
        <w:p w14:paraId="4604D5DA" w14:textId="77777777" w:rsidR="00C8136A" w:rsidRPr="00C8136A" w:rsidRDefault="00C8136A" w:rsidP="00C8136A">
          <w:pPr>
            <w:ind w:right="107"/>
            <w:jc w:val="both"/>
            <w:rPr>
              <w:sz w:val="24"/>
              <w:szCs w:val="24"/>
              <w:lang w:val="en-US"/>
            </w:rPr>
          </w:pPr>
          <w:r w:rsidRPr="00C8136A">
            <w:rPr>
              <w:sz w:val="24"/>
              <w:szCs w:val="24"/>
              <w:lang w:val="en-US"/>
            </w:rPr>
            <w:t xml:space="preserve">Welsh Government , 2022. </w:t>
          </w:r>
          <w:r w:rsidRPr="00C8136A">
            <w:rPr>
              <w:i/>
              <w:iCs/>
              <w:sz w:val="24"/>
              <w:szCs w:val="24"/>
              <w:lang w:val="en-US"/>
            </w:rPr>
            <w:t xml:space="preserve">Live Fear Free Helpline: Welsh Government. </w:t>
          </w:r>
          <w:r w:rsidRPr="00C8136A">
            <w:rPr>
              <w:sz w:val="24"/>
              <w:szCs w:val="24"/>
              <w:lang w:val="en-US"/>
            </w:rPr>
            <w:t xml:space="preserve">[Online] </w:t>
          </w:r>
          <w:r w:rsidRPr="00C8136A">
            <w:rPr>
              <w:sz w:val="24"/>
              <w:szCs w:val="24"/>
              <w:lang w:val="en-US"/>
            </w:rPr>
            <w:br/>
            <w:t xml:space="preserve">Available at: </w:t>
          </w:r>
          <w:r w:rsidRPr="00C8136A">
            <w:rPr>
              <w:sz w:val="24"/>
              <w:szCs w:val="24"/>
              <w:u w:val="single"/>
              <w:lang w:val="en-US"/>
            </w:rPr>
            <w:t>https://gov.wales/live-fear-free</w:t>
          </w:r>
          <w:r w:rsidRPr="00C8136A">
            <w:rPr>
              <w:sz w:val="24"/>
              <w:szCs w:val="24"/>
              <w:lang w:val="en-US"/>
            </w:rPr>
            <w:br/>
            <w:t>[Accessed 3 January 2022].</w:t>
          </w:r>
        </w:p>
        <w:p w14:paraId="53D8D511" w14:textId="428CDE9E" w:rsidR="00112751" w:rsidRPr="00270EEB" w:rsidRDefault="00C8136A" w:rsidP="00C8136A">
          <w:pPr>
            <w:ind w:right="107"/>
            <w:jc w:val="both"/>
            <w:rPr>
              <w:sz w:val="24"/>
              <w:szCs w:val="24"/>
            </w:rPr>
          </w:pPr>
          <w:r w:rsidRPr="00C8136A">
            <w:rPr>
              <w:sz w:val="24"/>
              <w:szCs w:val="24"/>
            </w:rPr>
            <w:fldChar w:fldCharType="end"/>
          </w:r>
        </w:p>
      </w:sdtContent>
    </w:sdt>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6FD1045A" w14:textId="77777777" w:rsidR="00D23A86" w:rsidRPr="00D23A86" w:rsidRDefault="00D23A86" w:rsidP="00D23A86">
      <w:pPr>
        <w:ind w:right="107"/>
        <w:jc w:val="both"/>
        <w:rPr>
          <w:sz w:val="24"/>
          <w:szCs w:val="24"/>
        </w:rPr>
      </w:pPr>
      <w:r w:rsidRPr="00D23A86">
        <w:rPr>
          <w:sz w:val="24"/>
          <w:szCs w:val="24"/>
        </w:rPr>
        <w:t xml:space="preserve">Officer discretion is a tool that can be utilised in a variety of situations, especially in those that don’t necessarily fit the standard mould for how a similar situation would typically play out. Discretion allows Officers the ability to make decisions based off of how dynamic situations are playing out, and taking into account the National Decision Model (NDM) to ensure that the best possible outcome is found for all parties involved. Discretion can be defined as “the right to choose something, or to choose to do something, according to what seems most suitable in a particular situation”. </w:t>
      </w:r>
      <w:sdt>
        <w:sdtPr>
          <w:rPr>
            <w:sz w:val="24"/>
            <w:szCs w:val="24"/>
          </w:rPr>
          <w:id w:val="1498848810"/>
          <w:citation/>
        </w:sdtPr>
        <w:sdtContent>
          <w:r w:rsidRPr="00D23A86">
            <w:rPr>
              <w:sz w:val="24"/>
              <w:szCs w:val="24"/>
            </w:rPr>
            <w:fldChar w:fldCharType="begin"/>
          </w:r>
          <w:r w:rsidRPr="00D23A86">
            <w:rPr>
              <w:sz w:val="24"/>
              <w:szCs w:val="24"/>
            </w:rPr>
            <w:instrText xml:space="preserve"> CITATION Cam22 \l 2057 </w:instrText>
          </w:r>
          <w:r w:rsidRPr="00D23A86">
            <w:rPr>
              <w:sz w:val="24"/>
              <w:szCs w:val="24"/>
            </w:rPr>
            <w:fldChar w:fldCharType="separate"/>
          </w:r>
          <w:r w:rsidRPr="00D23A86">
            <w:rPr>
              <w:sz w:val="24"/>
              <w:szCs w:val="24"/>
            </w:rPr>
            <w:t>(Cambridge University Press, 2022)</w:t>
          </w:r>
          <w:r w:rsidRPr="00D23A86">
            <w:rPr>
              <w:sz w:val="24"/>
              <w:szCs w:val="24"/>
            </w:rPr>
            <w:fldChar w:fldCharType="end"/>
          </w:r>
        </w:sdtContent>
      </w:sdt>
    </w:p>
    <w:p w14:paraId="52A978D9" w14:textId="77777777" w:rsidR="00D23A86" w:rsidRDefault="00D23A86" w:rsidP="00D23A86">
      <w:pPr>
        <w:ind w:right="107"/>
        <w:jc w:val="both"/>
        <w:rPr>
          <w:sz w:val="24"/>
          <w:szCs w:val="24"/>
        </w:rPr>
      </w:pPr>
    </w:p>
    <w:p w14:paraId="40A0E270" w14:textId="387098FA" w:rsidR="00D23A86" w:rsidRPr="00D23A86" w:rsidRDefault="00D23A86" w:rsidP="00D23A86">
      <w:pPr>
        <w:ind w:right="107"/>
        <w:jc w:val="both"/>
        <w:rPr>
          <w:sz w:val="24"/>
          <w:szCs w:val="24"/>
        </w:rPr>
      </w:pPr>
      <w:r w:rsidRPr="00D23A86">
        <w:rPr>
          <w:sz w:val="24"/>
          <w:szCs w:val="24"/>
        </w:rPr>
        <w:t xml:space="preserve">An incident where Officer discretion can be effectively highlighted is a verbal domestic which I attended. My colleagues and I began with separating Person A and Person B into separate areas to talk to them about what had happened. This was to build an initial account from each of what had been going on prior to the call and before our arrival. Both persons A and B agreed that there had been a verbal argument. This had stemmed from issues surrounding the care of their child and transport home for Person B, as they were living separately. </w:t>
      </w:r>
    </w:p>
    <w:p w14:paraId="080F1D59" w14:textId="77777777" w:rsidR="00D23A86" w:rsidRDefault="00D23A86" w:rsidP="00D23A86">
      <w:pPr>
        <w:ind w:right="107"/>
        <w:jc w:val="both"/>
        <w:rPr>
          <w:sz w:val="24"/>
          <w:szCs w:val="24"/>
        </w:rPr>
      </w:pPr>
    </w:p>
    <w:p w14:paraId="771BB255" w14:textId="039BB8D9" w:rsidR="00D23A86" w:rsidRPr="00D23A86" w:rsidRDefault="00D23A86" w:rsidP="00D23A86">
      <w:pPr>
        <w:ind w:right="107"/>
        <w:jc w:val="both"/>
        <w:rPr>
          <w:sz w:val="24"/>
          <w:szCs w:val="24"/>
        </w:rPr>
      </w:pPr>
      <w:r w:rsidRPr="00D23A86">
        <w:rPr>
          <w:sz w:val="24"/>
          <w:szCs w:val="24"/>
        </w:rPr>
        <w:t xml:space="preserve">There were a few factors to take into account when considering how to deal with this incident. Firstly it was apparent that Person A had struggled with adjusting to parenting and was not the best equipped to deal with the child. Secondly, was that Person B had self-admitted mental health issues and had been dealing with them well but had a rocky day that day. It was apparent from the culmination of the circumstances that Person A could not likely </w:t>
      </w:r>
      <w:r w:rsidRPr="00D23A86">
        <w:rPr>
          <w:sz w:val="24"/>
          <w:szCs w:val="24"/>
        </w:rPr>
        <w:lastRenderedPageBreak/>
        <w:t xml:space="preserve">be solely left in charge of the child, additionally Person B did not feel in the right frame of mind to be left in charge of the child. Alongside all of this Person B was also not in a good position to be left alone that night both due to their wellbeing as well as being unable to make a long journey back the following day. </w:t>
      </w:r>
    </w:p>
    <w:p w14:paraId="213ADB53" w14:textId="77777777" w:rsidR="00D23A86" w:rsidRDefault="00D23A86" w:rsidP="00D23A86">
      <w:pPr>
        <w:ind w:right="107"/>
        <w:jc w:val="both"/>
        <w:rPr>
          <w:sz w:val="24"/>
          <w:szCs w:val="24"/>
        </w:rPr>
      </w:pPr>
    </w:p>
    <w:p w14:paraId="7C956A4D" w14:textId="0373C7EB" w:rsidR="00D23A86" w:rsidRPr="00D23A86" w:rsidRDefault="00D23A86" w:rsidP="00D23A86">
      <w:pPr>
        <w:ind w:right="107"/>
        <w:jc w:val="both"/>
        <w:rPr>
          <w:sz w:val="24"/>
          <w:szCs w:val="24"/>
        </w:rPr>
      </w:pPr>
      <w:r w:rsidRPr="00D23A86">
        <w:rPr>
          <w:sz w:val="24"/>
          <w:szCs w:val="24"/>
        </w:rPr>
        <w:t xml:space="preserve">The situation was further complicated by the fact that Person B had no immediate family in the area, as they all lived a significant distance away. As a result of this information, Person A put forward that they had a relative nearby. This meant it was decided that the relative would stay the night with both Persons A and B to act as a mediator of the situation and keep a close eye on it. Person B would return to bed and sleep for the night, and if there was any further calls further action would have to be taken to remove either Person A or B from the property. This decision was considered to be the best possible outcome at the time due to the combination of the factors, while typically a person would have been removed from the property, in this case the added person as a mediator meant that each person could remain settled after our attendance. </w:t>
      </w:r>
    </w:p>
    <w:p w14:paraId="34A5A733" w14:textId="77777777" w:rsidR="00D23A86" w:rsidRDefault="00D23A86" w:rsidP="00D23A86">
      <w:pPr>
        <w:ind w:right="107"/>
        <w:jc w:val="both"/>
        <w:rPr>
          <w:sz w:val="24"/>
          <w:szCs w:val="24"/>
        </w:rPr>
      </w:pPr>
    </w:p>
    <w:p w14:paraId="0B1BFCE5" w14:textId="4E447E14" w:rsidR="00D23A86" w:rsidRPr="00D23A86" w:rsidRDefault="00D23A86" w:rsidP="00D23A86">
      <w:pPr>
        <w:ind w:right="107"/>
        <w:jc w:val="both"/>
        <w:rPr>
          <w:sz w:val="24"/>
          <w:szCs w:val="24"/>
        </w:rPr>
      </w:pPr>
      <w:r w:rsidRPr="00D23A86">
        <w:rPr>
          <w:sz w:val="24"/>
          <w:szCs w:val="24"/>
        </w:rPr>
        <w:t xml:space="preserve">This incident highlights how Officer discretion can be used to keep the peace in a very dynamic situation whereby there was no easy solution for all individuals involved. The decision came about via use of the National Decision Model which aided in guiding myself and my colleagues through the process of what risks were apparent and what outcome could best prevent these risks from developing.  The college of policing describes the National Decision Model as consisting of six key elements with each of these six elements giving the user an area of consideration. These elements are then all centred around the Code of Ethics. </w:t>
      </w:r>
      <w:sdt>
        <w:sdtPr>
          <w:rPr>
            <w:sz w:val="24"/>
            <w:szCs w:val="24"/>
          </w:rPr>
          <w:id w:val="1453599627"/>
          <w:citation/>
        </w:sdtPr>
        <w:sdtContent>
          <w:r w:rsidRPr="00D23A86">
            <w:rPr>
              <w:sz w:val="24"/>
              <w:szCs w:val="24"/>
            </w:rPr>
            <w:fldChar w:fldCharType="begin"/>
          </w:r>
          <w:r w:rsidRPr="00D23A86">
            <w:rPr>
              <w:sz w:val="24"/>
              <w:szCs w:val="24"/>
            </w:rPr>
            <w:instrText xml:space="preserve">CITATION Placeholder1 \l 2057 </w:instrText>
          </w:r>
          <w:r w:rsidRPr="00D23A86">
            <w:rPr>
              <w:sz w:val="24"/>
              <w:szCs w:val="24"/>
            </w:rPr>
            <w:fldChar w:fldCharType="separate"/>
          </w:r>
          <w:r w:rsidRPr="00D23A86">
            <w:rPr>
              <w:sz w:val="24"/>
              <w:szCs w:val="24"/>
            </w:rPr>
            <w:t>(College of Policing, 2013)</w:t>
          </w:r>
          <w:r w:rsidRPr="00D23A86">
            <w:rPr>
              <w:sz w:val="24"/>
              <w:szCs w:val="24"/>
            </w:rPr>
            <w:fldChar w:fldCharType="end"/>
          </w:r>
        </w:sdtContent>
      </w:sdt>
      <w:r w:rsidRPr="00D23A86">
        <w:rPr>
          <w:sz w:val="24"/>
          <w:szCs w:val="24"/>
        </w:rPr>
        <w:t xml:space="preserve"> By utilising these six elements it is possible to navigate a given situation and provide the best possible outcome for all involved by considering each aspect of the call and how best to deal with them. The National Decision Model should be utilised every time there is a new development at a call or throughout an investigation in order to ensure that the right decisions are made. </w:t>
      </w:r>
    </w:p>
    <w:p w14:paraId="6764498E" w14:textId="77777777" w:rsidR="00D23A86" w:rsidRDefault="00D23A86" w:rsidP="00D23A86">
      <w:pPr>
        <w:ind w:right="107"/>
        <w:jc w:val="both"/>
        <w:rPr>
          <w:sz w:val="24"/>
          <w:szCs w:val="24"/>
        </w:rPr>
      </w:pPr>
    </w:p>
    <w:p w14:paraId="4BC1867A" w14:textId="6AFC2D57" w:rsidR="00D23A86" w:rsidRPr="00D23A86" w:rsidRDefault="00D23A86" w:rsidP="00D23A86">
      <w:pPr>
        <w:ind w:right="107"/>
        <w:jc w:val="both"/>
        <w:rPr>
          <w:sz w:val="24"/>
          <w:szCs w:val="24"/>
        </w:rPr>
      </w:pPr>
      <w:r w:rsidRPr="00D23A86">
        <w:rPr>
          <w:sz w:val="24"/>
          <w:szCs w:val="24"/>
        </w:rPr>
        <w:t xml:space="preserve">The National Decision Model is broken down into the sections of Information and Intelligence, Assess Threat and Risk, Powers and Policies, Options and Contingencies, and finally Action and Review. When engaged in the above scenario each of these elements was applied. Firstly with regards to the element of Information and Intelligence, the initial call of a domestic incident had to be taken into account so as to ensure that the correct level of caution was taken when approaching the scenario. Additionally checks can be done to ensure that officers are aware of who they are dealing with when they arrive. These checks ensure that Officers are best prepared for what they may face and allow them to also consider any previous incidents that may have occurred, however these must not influence the officers in how they deal with the involved persons from the start of their arrival. </w:t>
      </w:r>
    </w:p>
    <w:p w14:paraId="031F12BD" w14:textId="77777777" w:rsidR="00D23A86" w:rsidRDefault="00D23A86" w:rsidP="00D23A86">
      <w:pPr>
        <w:ind w:right="107"/>
        <w:jc w:val="both"/>
        <w:rPr>
          <w:sz w:val="24"/>
          <w:szCs w:val="24"/>
        </w:rPr>
      </w:pPr>
    </w:p>
    <w:p w14:paraId="5A50D361" w14:textId="5AE0F4E0" w:rsidR="00D23A86" w:rsidRPr="00D23A86" w:rsidRDefault="00D23A86" w:rsidP="00D23A86">
      <w:pPr>
        <w:ind w:right="107"/>
        <w:jc w:val="both"/>
        <w:rPr>
          <w:sz w:val="24"/>
          <w:szCs w:val="24"/>
        </w:rPr>
      </w:pPr>
      <w:r w:rsidRPr="00D23A86">
        <w:rPr>
          <w:sz w:val="24"/>
          <w:szCs w:val="24"/>
        </w:rPr>
        <w:t xml:space="preserve">The next phase of the National Decision Model is to assess the threats and risks. In this case it was important to take into account the nature of the original call, additionally it is important to keep in mind anything that was noted during the information and intelligence phase. As well as this given that the original call was domestic it was key to separate the two involved persons so as to prevent any further escalation between the two. With the two separated it is possible to build a picture of what has happened, as well as obtain each individual persons account without them being influenced by the presence of the other involved person. By assessing the situation it was also recognized that it would be best to </w:t>
      </w:r>
      <w:r w:rsidRPr="00D23A86">
        <w:rPr>
          <w:sz w:val="24"/>
          <w:szCs w:val="24"/>
        </w:rPr>
        <w:lastRenderedPageBreak/>
        <w:t xml:space="preserve">have more colleagues there so as to better separate the involved persons and better collate information and communicate between the two accounts that were being given. </w:t>
      </w:r>
    </w:p>
    <w:p w14:paraId="682A36DC" w14:textId="77777777" w:rsidR="00D23A86" w:rsidRDefault="00D23A86" w:rsidP="00D23A86">
      <w:pPr>
        <w:ind w:right="107"/>
        <w:jc w:val="both"/>
        <w:rPr>
          <w:sz w:val="24"/>
          <w:szCs w:val="24"/>
        </w:rPr>
      </w:pPr>
    </w:p>
    <w:p w14:paraId="69CA2101" w14:textId="008E24E6" w:rsidR="00D23A86" w:rsidRPr="00D23A86" w:rsidRDefault="00D23A86" w:rsidP="00D23A86">
      <w:pPr>
        <w:ind w:right="107"/>
        <w:jc w:val="both"/>
        <w:rPr>
          <w:sz w:val="24"/>
          <w:szCs w:val="24"/>
        </w:rPr>
      </w:pPr>
      <w:r w:rsidRPr="00D23A86">
        <w:rPr>
          <w:sz w:val="24"/>
          <w:szCs w:val="24"/>
        </w:rPr>
        <w:t xml:space="preserve">After this phase comes the powers and policies phase, a force police to be considered at this point was that positive action should be taken when dealing with any domestic incident. Typically this would entail at the minimum removing one of the involved persons from the property for the night. In the given scenario however due to there being so many varying factors in the decision the best course of action was to have a third individual stay with those involved in the incident so as to assist in keeping the peace. </w:t>
      </w:r>
    </w:p>
    <w:p w14:paraId="5F006BF9" w14:textId="77777777" w:rsidR="00D23A86" w:rsidRDefault="00D23A86" w:rsidP="00D23A86">
      <w:pPr>
        <w:ind w:right="107"/>
        <w:jc w:val="both"/>
        <w:rPr>
          <w:sz w:val="24"/>
          <w:szCs w:val="24"/>
        </w:rPr>
      </w:pPr>
    </w:p>
    <w:p w14:paraId="0A610B5E" w14:textId="73F37C9C" w:rsidR="00D23A86" w:rsidRPr="00D23A86" w:rsidRDefault="00D23A86" w:rsidP="00D23A86">
      <w:pPr>
        <w:ind w:right="107"/>
        <w:jc w:val="both"/>
        <w:rPr>
          <w:sz w:val="24"/>
          <w:szCs w:val="24"/>
        </w:rPr>
      </w:pPr>
      <w:r w:rsidRPr="00D23A86">
        <w:rPr>
          <w:sz w:val="24"/>
          <w:szCs w:val="24"/>
        </w:rPr>
        <w:t xml:space="preserve">Following this there is the options and contingencies phase, in this there is consideration for what approach to take to deal with the situation and what options are available if the original does not work. In this scenario the best option at hand was to have someone stay with those involved to assist for the night. Other options available would have been to simply remove one of the involved persons from the property but this was considered to not be possible due to the issues surrounding childcare as well as the wellbeing of those involved. Contingencies were put in place as I had explained that if anything else were to happen and we were made to re-attend someone would likely have to be removed from the property. </w:t>
      </w:r>
    </w:p>
    <w:p w14:paraId="4D9C331D" w14:textId="77777777" w:rsidR="00D23A86" w:rsidRDefault="00D23A86" w:rsidP="00D23A86">
      <w:pPr>
        <w:ind w:right="107"/>
        <w:jc w:val="both"/>
        <w:rPr>
          <w:sz w:val="24"/>
          <w:szCs w:val="24"/>
        </w:rPr>
      </w:pPr>
    </w:p>
    <w:p w14:paraId="47FDCD1F" w14:textId="71A7CE24" w:rsidR="00D23A86" w:rsidRPr="00D23A86" w:rsidRDefault="00D23A86" w:rsidP="00D23A86">
      <w:pPr>
        <w:ind w:right="107"/>
        <w:jc w:val="both"/>
        <w:rPr>
          <w:sz w:val="24"/>
          <w:szCs w:val="24"/>
        </w:rPr>
      </w:pPr>
      <w:r w:rsidRPr="00D23A86">
        <w:rPr>
          <w:sz w:val="24"/>
          <w:szCs w:val="24"/>
        </w:rPr>
        <w:t xml:space="preserve">The final stage of the National Decision Model is action and review, with regards to this scenario the action taken was as stated; the third person was brought in to keep the peace. If this had not been successful and there had been a need to re-attend, it is likely that we would have reviewed the original decisions made to see what could have been done differently and what could be done to better deal with future incidents similar to this one. This is done via I write-up of the incident which will explain why decisions were made at the time, and the information that was available to us in order to make those decisions. </w:t>
      </w:r>
    </w:p>
    <w:p w14:paraId="53FD4C45" w14:textId="77777777" w:rsidR="00D23A86" w:rsidRDefault="00D23A86" w:rsidP="00D23A86">
      <w:pPr>
        <w:ind w:right="107"/>
        <w:jc w:val="both"/>
        <w:rPr>
          <w:sz w:val="24"/>
          <w:szCs w:val="24"/>
        </w:rPr>
      </w:pPr>
    </w:p>
    <w:p w14:paraId="27F4F39D" w14:textId="77777777" w:rsidR="00D23A86" w:rsidRDefault="00D23A86" w:rsidP="00D23A86">
      <w:pPr>
        <w:ind w:right="107"/>
        <w:jc w:val="both"/>
        <w:rPr>
          <w:sz w:val="24"/>
          <w:szCs w:val="24"/>
        </w:rPr>
      </w:pPr>
    </w:p>
    <w:p w14:paraId="6EB2EC09" w14:textId="6F97A72A" w:rsidR="00D23A86" w:rsidRPr="00D23A86" w:rsidRDefault="00D23A86" w:rsidP="00D23A86">
      <w:pPr>
        <w:ind w:right="107"/>
        <w:jc w:val="both"/>
        <w:rPr>
          <w:sz w:val="24"/>
          <w:szCs w:val="24"/>
        </w:rPr>
      </w:pPr>
      <w:r w:rsidRPr="00D23A86">
        <w:rPr>
          <w:sz w:val="24"/>
          <w:szCs w:val="24"/>
        </w:rPr>
        <w:t xml:space="preserve">The code of ethics is found at the centre of the National Decision Model and this is due to the fact that it will provide a reminder to any Officer using it that they should constantly be considering the expected standards of behaviour and principles set out in the code and that this should be done at every point of the model. </w:t>
      </w:r>
      <w:sdt>
        <w:sdtPr>
          <w:rPr>
            <w:sz w:val="24"/>
            <w:szCs w:val="24"/>
          </w:rPr>
          <w:id w:val="-384185349"/>
          <w:citation/>
        </w:sdtPr>
        <w:sdtContent>
          <w:r w:rsidRPr="00D23A86">
            <w:rPr>
              <w:sz w:val="24"/>
              <w:szCs w:val="24"/>
            </w:rPr>
            <w:fldChar w:fldCharType="begin"/>
          </w:r>
          <w:r w:rsidRPr="00D23A86">
            <w:rPr>
              <w:sz w:val="24"/>
              <w:szCs w:val="24"/>
            </w:rPr>
            <w:instrText xml:space="preserve"> CITATION Col14 \l 2057 </w:instrText>
          </w:r>
          <w:r w:rsidRPr="00D23A86">
            <w:rPr>
              <w:sz w:val="24"/>
              <w:szCs w:val="24"/>
            </w:rPr>
            <w:fldChar w:fldCharType="separate"/>
          </w:r>
          <w:r w:rsidRPr="00D23A86">
            <w:rPr>
              <w:sz w:val="24"/>
              <w:szCs w:val="24"/>
            </w:rPr>
            <w:t>(College of Policing, 2014)</w:t>
          </w:r>
          <w:r w:rsidRPr="00D23A86">
            <w:rPr>
              <w:sz w:val="24"/>
              <w:szCs w:val="24"/>
            </w:rPr>
            <w:fldChar w:fldCharType="end"/>
          </w:r>
        </w:sdtContent>
      </w:sdt>
      <w:r w:rsidRPr="00D23A86">
        <w:rPr>
          <w:sz w:val="24"/>
          <w:szCs w:val="24"/>
        </w:rPr>
        <w:t xml:space="preserve"> This is accomplished during an investigation such as the one discussed by adhering to all of the appropriate standards throughout while also ensuring that professionalism is maintained to give those we interact with the best standard possible. </w:t>
      </w:r>
    </w:p>
    <w:p w14:paraId="7B89CF33" w14:textId="77777777" w:rsidR="00D23A86" w:rsidRDefault="00D23A86" w:rsidP="00D23A86">
      <w:pPr>
        <w:ind w:right="107"/>
        <w:jc w:val="both"/>
        <w:rPr>
          <w:sz w:val="24"/>
          <w:szCs w:val="24"/>
        </w:rPr>
      </w:pPr>
    </w:p>
    <w:p w14:paraId="611603F0" w14:textId="6BD59389" w:rsidR="00D23A86" w:rsidRPr="00D23A86" w:rsidRDefault="00D23A86" w:rsidP="00D23A86">
      <w:pPr>
        <w:ind w:right="107"/>
        <w:jc w:val="both"/>
        <w:rPr>
          <w:sz w:val="24"/>
          <w:szCs w:val="24"/>
        </w:rPr>
      </w:pPr>
      <w:r w:rsidRPr="00D23A86">
        <w:rPr>
          <w:sz w:val="24"/>
          <w:szCs w:val="24"/>
        </w:rPr>
        <w:t xml:space="preserve">While the given example did not go as far, if the incident where to have ended in arrest and a charge being put to one of the individuals, there are certain provisions under the Criminal Procedure and Investigations Act 1996. Specifically within this Act is the provision for a Code of Practice to be introduced instructing Officers on how to record, retain, and reveal any material obtained during the process of a criminal investigation. </w:t>
      </w:r>
      <w:sdt>
        <w:sdtPr>
          <w:rPr>
            <w:sz w:val="24"/>
            <w:szCs w:val="24"/>
          </w:rPr>
          <w:id w:val="-1407760109"/>
          <w:citation/>
        </w:sdtPr>
        <w:sdtContent>
          <w:r w:rsidRPr="00D23A86">
            <w:rPr>
              <w:sz w:val="24"/>
              <w:szCs w:val="24"/>
            </w:rPr>
            <w:fldChar w:fldCharType="begin"/>
          </w:r>
          <w:r w:rsidRPr="00D23A86">
            <w:rPr>
              <w:sz w:val="24"/>
              <w:szCs w:val="24"/>
            </w:rPr>
            <w:instrText xml:space="preserve"> CITATION GOV22 \l 2057 </w:instrText>
          </w:r>
          <w:r w:rsidRPr="00D23A86">
            <w:rPr>
              <w:sz w:val="24"/>
              <w:szCs w:val="24"/>
            </w:rPr>
            <w:fldChar w:fldCharType="separate"/>
          </w:r>
          <w:r w:rsidRPr="00D23A86">
            <w:rPr>
              <w:sz w:val="24"/>
              <w:szCs w:val="24"/>
            </w:rPr>
            <w:t>(GOV.UK, 2022)</w:t>
          </w:r>
          <w:r w:rsidRPr="00D23A86">
            <w:rPr>
              <w:sz w:val="24"/>
              <w:szCs w:val="24"/>
            </w:rPr>
            <w:fldChar w:fldCharType="end"/>
          </w:r>
        </w:sdtContent>
      </w:sdt>
      <w:r w:rsidRPr="00D23A86">
        <w:rPr>
          <w:sz w:val="24"/>
          <w:szCs w:val="24"/>
        </w:rPr>
        <w:t xml:space="preserve"> This Code of Practice provides Officers with guidance as to the best practice when dealing with evidence and items obtained throughout the investigation process. </w:t>
      </w:r>
    </w:p>
    <w:p w14:paraId="6A598600" w14:textId="77777777" w:rsidR="00D23A86" w:rsidRDefault="00D23A86" w:rsidP="00D23A86">
      <w:pPr>
        <w:ind w:right="107"/>
        <w:jc w:val="both"/>
        <w:rPr>
          <w:sz w:val="24"/>
          <w:szCs w:val="24"/>
        </w:rPr>
      </w:pPr>
    </w:p>
    <w:p w14:paraId="24A1F2F8" w14:textId="247652F7" w:rsidR="00D23A86" w:rsidRPr="00D23A86" w:rsidRDefault="00D23A86" w:rsidP="00D23A86">
      <w:pPr>
        <w:ind w:right="107"/>
        <w:jc w:val="both"/>
        <w:rPr>
          <w:sz w:val="24"/>
          <w:szCs w:val="24"/>
        </w:rPr>
      </w:pPr>
      <w:r w:rsidRPr="00D23A86">
        <w:rPr>
          <w:sz w:val="24"/>
          <w:szCs w:val="24"/>
        </w:rPr>
        <w:t xml:space="preserve">The Code of Practice for the Criminal Procedure and Investigations Act also gives details on the retention of any information gathered throughout the investigation. The section of the Code states “The investigator must retain material obtained in a criminal investigation which may be relevant to the investigation. Material may be photographed, video-recorded, captured digitally or otherwise retained in the form of a copy rather than the original at any </w:t>
      </w:r>
      <w:r w:rsidRPr="00D23A86">
        <w:rPr>
          <w:sz w:val="24"/>
          <w:szCs w:val="24"/>
        </w:rPr>
        <w:lastRenderedPageBreak/>
        <w:t xml:space="preserve">time, if the original is perishable; the original was supplied to the investigator rather than generated by him and is to be returned to its owner; or the retention of a copy rather than the original is reasonable in all the circumstances.” </w:t>
      </w:r>
      <w:sdt>
        <w:sdtPr>
          <w:rPr>
            <w:sz w:val="24"/>
            <w:szCs w:val="24"/>
          </w:rPr>
          <w:id w:val="-72899646"/>
          <w:citation/>
        </w:sdtPr>
        <w:sdtContent>
          <w:r w:rsidRPr="00D23A86">
            <w:rPr>
              <w:sz w:val="24"/>
              <w:szCs w:val="24"/>
            </w:rPr>
            <w:fldChar w:fldCharType="begin"/>
          </w:r>
          <w:r w:rsidRPr="00D23A86">
            <w:rPr>
              <w:sz w:val="24"/>
              <w:szCs w:val="24"/>
            </w:rPr>
            <w:instrText xml:space="preserve"> CITATION Min15 \l 2057 </w:instrText>
          </w:r>
          <w:r w:rsidRPr="00D23A86">
            <w:rPr>
              <w:sz w:val="24"/>
              <w:szCs w:val="24"/>
            </w:rPr>
            <w:fldChar w:fldCharType="separate"/>
          </w:r>
          <w:r w:rsidRPr="00D23A86">
            <w:rPr>
              <w:sz w:val="24"/>
              <w:szCs w:val="24"/>
            </w:rPr>
            <w:t>(Ministry of Justice, 2015)</w:t>
          </w:r>
          <w:r w:rsidRPr="00D23A86">
            <w:rPr>
              <w:sz w:val="24"/>
              <w:szCs w:val="24"/>
            </w:rPr>
            <w:fldChar w:fldCharType="end"/>
          </w:r>
        </w:sdtContent>
      </w:sdt>
      <w:r w:rsidRPr="00D23A86">
        <w:rPr>
          <w:sz w:val="24"/>
          <w:szCs w:val="24"/>
        </w:rPr>
        <w:t xml:space="preserve"> This document provides the information necessary to understand that all information that has relevance to the investigation, if something is returned and later found to be relevant then an Officer would need to make every attempt to retrieve it to be included in the retained evidence so as to ensure everything is documented. </w:t>
      </w:r>
    </w:p>
    <w:p w14:paraId="5E7A5391" w14:textId="77777777" w:rsidR="00D23A86" w:rsidRDefault="00D23A86" w:rsidP="00D23A86">
      <w:pPr>
        <w:ind w:right="107"/>
        <w:jc w:val="both"/>
        <w:rPr>
          <w:sz w:val="24"/>
          <w:szCs w:val="24"/>
        </w:rPr>
      </w:pPr>
    </w:p>
    <w:p w14:paraId="73F2D355" w14:textId="0696B3BF" w:rsidR="00D23A86" w:rsidRPr="00D23A86" w:rsidRDefault="00D23A86" w:rsidP="00D23A86">
      <w:pPr>
        <w:ind w:right="107"/>
        <w:jc w:val="both"/>
        <w:rPr>
          <w:sz w:val="24"/>
          <w:szCs w:val="24"/>
        </w:rPr>
      </w:pPr>
      <w:r w:rsidRPr="00D23A86">
        <w:rPr>
          <w:sz w:val="24"/>
          <w:szCs w:val="24"/>
        </w:rPr>
        <w:t xml:space="preserve">With regards to the duration that any of this evidence may be retained for; any that is relevant to the ongoing investigation will need to be retained, this is until a decision is made in relation to whether a person will face prosecution for an offence. If this is the case it then must be retained until such a time as the person facing prosecution has been convicted or acquitted of the charges put to them, or if the case is dropped by the prosecution. If they are convicted then any relevant material that has been retained until such a time as the convicted persons is released from custody if given a custodial sentence or six months from conviction in all other given cases. In the case of an appeal being brought forward the relevant material in the case is required to be retained for a period that extends until such a time as a decision is made with regards to the appeal. Material must also be retained for six months from the date of conviction in circumstances whereby the person involved is released from custody earlier than six months from this given date. </w:t>
      </w:r>
      <w:sdt>
        <w:sdtPr>
          <w:rPr>
            <w:sz w:val="24"/>
            <w:szCs w:val="24"/>
          </w:rPr>
          <w:id w:val="204375887"/>
          <w:citation/>
        </w:sdtPr>
        <w:sdtContent>
          <w:r w:rsidRPr="00D23A86">
            <w:rPr>
              <w:sz w:val="24"/>
              <w:szCs w:val="24"/>
            </w:rPr>
            <w:fldChar w:fldCharType="begin"/>
          </w:r>
          <w:r w:rsidRPr="00D23A86">
            <w:rPr>
              <w:sz w:val="24"/>
              <w:szCs w:val="24"/>
            </w:rPr>
            <w:instrText xml:space="preserve"> CITATION Min15 \l 2057 </w:instrText>
          </w:r>
          <w:r w:rsidRPr="00D23A86">
            <w:rPr>
              <w:sz w:val="24"/>
              <w:szCs w:val="24"/>
            </w:rPr>
            <w:fldChar w:fldCharType="separate"/>
          </w:r>
          <w:r w:rsidRPr="00D23A86">
            <w:rPr>
              <w:sz w:val="24"/>
              <w:szCs w:val="24"/>
            </w:rPr>
            <w:t>(Ministry of Justice, 2015)</w:t>
          </w:r>
          <w:r w:rsidRPr="00D23A86">
            <w:rPr>
              <w:sz w:val="24"/>
              <w:szCs w:val="24"/>
            </w:rPr>
            <w:fldChar w:fldCharType="end"/>
          </w:r>
        </w:sdtContent>
      </w:sdt>
    </w:p>
    <w:p w14:paraId="397DB8F7" w14:textId="77777777" w:rsidR="00D23A86" w:rsidRDefault="00D23A86" w:rsidP="00D23A86">
      <w:pPr>
        <w:ind w:right="107"/>
        <w:jc w:val="both"/>
        <w:rPr>
          <w:sz w:val="24"/>
          <w:szCs w:val="24"/>
        </w:rPr>
      </w:pPr>
    </w:p>
    <w:p w14:paraId="45A24968" w14:textId="285755A7" w:rsidR="00D23A86" w:rsidRPr="00D23A86" w:rsidRDefault="00D23A86" w:rsidP="00D23A86">
      <w:pPr>
        <w:ind w:right="107"/>
        <w:jc w:val="both"/>
        <w:rPr>
          <w:sz w:val="24"/>
          <w:szCs w:val="24"/>
        </w:rPr>
      </w:pPr>
      <w:r w:rsidRPr="00D23A86">
        <w:rPr>
          <w:sz w:val="24"/>
          <w:szCs w:val="24"/>
        </w:rPr>
        <w:t xml:space="preserve">Throughout all of these processes we must ensure that there is no bias in the investigations that we conduct. “Officers must not consciously use their powers in an unfair or discriminatory way. They should also be mindful of the potential influence of unconscious (implicit) bias on their decision making.” </w:t>
      </w:r>
      <w:sdt>
        <w:sdtPr>
          <w:rPr>
            <w:sz w:val="24"/>
            <w:szCs w:val="24"/>
          </w:rPr>
          <w:id w:val="1933692864"/>
          <w:citation/>
        </w:sdtPr>
        <w:sdtContent>
          <w:r w:rsidRPr="00D23A86">
            <w:rPr>
              <w:sz w:val="24"/>
              <w:szCs w:val="24"/>
            </w:rPr>
            <w:fldChar w:fldCharType="begin"/>
          </w:r>
          <w:r w:rsidRPr="00D23A86">
            <w:rPr>
              <w:sz w:val="24"/>
              <w:szCs w:val="24"/>
            </w:rPr>
            <w:instrText xml:space="preserve">CITATION Placeholder2 \l 2057 </w:instrText>
          </w:r>
          <w:r w:rsidRPr="00D23A86">
            <w:rPr>
              <w:sz w:val="24"/>
              <w:szCs w:val="24"/>
            </w:rPr>
            <w:fldChar w:fldCharType="separate"/>
          </w:r>
          <w:r w:rsidRPr="00D23A86">
            <w:rPr>
              <w:sz w:val="24"/>
              <w:szCs w:val="24"/>
            </w:rPr>
            <w:t>(College of Policing, 2022)</w:t>
          </w:r>
          <w:r w:rsidRPr="00D23A86">
            <w:rPr>
              <w:sz w:val="24"/>
              <w:szCs w:val="24"/>
            </w:rPr>
            <w:fldChar w:fldCharType="end"/>
          </w:r>
        </w:sdtContent>
      </w:sdt>
      <w:r w:rsidRPr="00D23A86">
        <w:rPr>
          <w:sz w:val="24"/>
          <w:szCs w:val="24"/>
        </w:rPr>
        <w:t xml:space="preserve"> This must be taken into account when going through the National Decision Model and making decisions on how best to deal with a situation. This is especially due to the fact that that the Code of Ethics being at the centre of the decision making process. One of the Policing Principles included in this code is fairness, and included within the Standards of Professional Behaviour are the standards of equality and diversity. </w:t>
      </w:r>
      <w:sdt>
        <w:sdtPr>
          <w:rPr>
            <w:sz w:val="24"/>
            <w:szCs w:val="24"/>
          </w:rPr>
          <w:id w:val="-2031251490"/>
          <w:citation/>
        </w:sdtPr>
        <w:sdtContent>
          <w:r w:rsidRPr="00D23A86">
            <w:rPr>
              <w:sz w:val="24"/>
              <w:szCs w:val="24"/>
            </w:rPr>
            <w:fldChar w:fldCharType="begin"/>
          </w:r>
          <w:r w:rsidRPr="00D23A86">
            <w:rPr>
              <w:sz w:val="24"/>
              <w:szCs w:val="24"/>
            </w:rPr>
            <w:instrText xml:space="preserve"> CITATION Col14 \l 2057 </w:instrText>
          </w:r>
          <w:r w:rsidRPr="00D23A86">
            <w:rPr>
              <w:sz w:val="24"/>
              <w:szCs w:val="24"/>
            </w:rPr>
            <w:fldChar w:fldCharType="separate"/>
          </w:r>
          <w:r w:rsidRPr="00D23A86">
            <w:rPr>
              <w:sz w:val="24"/>
              <w:szCs w:val="24"/>
            </w:rPr>
            <w:t>(College of Policing, 2014)</w:t>
          </w:r>
          <w:r w:rsidRPr="00D23A86">
            <w:rPr>
              <w:sz w:val="24"/>
              <w:szCs w:val="24"/>
            </w:rPr>
            <w:fldChar w:fldCharType="end"/>
          </w:r>
        </w:sdtContent>
      </w:sdt>
      <w:r w:rsidRPr="00D23A86">
        <w:rPr>
          <w:sz w:val="24"/>
          <w:szCs w:val="24"/>
        </w:rPr>
        <w:t xml:space="preserve"> These principles and standards must be upheld when interacting with any and all members of the public whether they be victims or offenders. By removing any unconscious bias that may affect an investigation or decision made you ensure that the outcome is the most fair one that is possible and that all involved are satisfied with the decisions made. </w:t>
      </w:r>
    </w:p>
    <w:p w14:paraId="243BFA32" w14:textId="77777777" w:rsidR="00D23A86" w:rsidRDefault="00D23A86" w:rsidP="00D23A86">
      <w:pPr>
        <w:ind w:right="107"/>
        <w:jc w:val="both"/>
        <w:rPr>
          <w:sz w:val="24"/>
          <w:szCs w:val="24"/>
        </w:rPr>
      </w:pPr>
    </w:p>
    <w:p w14:paraId="7DE6F96A" w14:textId="440C3AE3" w:rsidR="00D23A86" w:rsidRPr="00D23A86" w:rsidRDefault="00D23A86" w:rsidP="00D23A86">
      <w:pPr>
        <w:ind w:right="107"/>
        <w:jc w:val="both"/>
        <w:rPr>
          <w:sz w:val="24"/>
          <w:szCs w:val="24"/>
        </w:rPr>
      </w:pPr>
      <w:r w:rsidRPr="00D23A86">
        <w:rPr>
          <w:sz w:val="24"/>
          <w:szCs w:val="24"/>
        </w:rPr>
        <w:t xml:space="preserve">In conclusion, the National Decision Model is utilised to effectively manage the best response to any situation presented to an Officer. The breakdown of its phases allows an effective strategy to be thought out using information available as well as considering all available options and powers that the Officer has available to them. The code of ethics at its centre ensures that all decisions are made fairly and with the core policing principles and professional standards in mind when doing so. Additionally the Criminal Procedure and Investigations Act 1996 gives Officers a framework of which to use and guide them when dealing with offenders and managing an investigation. Within all these investigations and the decisions associated Officers should always strive to ensure that they remain unbiased and keep an open mind when dealing with all involved persons. For example, if in interview a Suspect were to state that there was a avenue of investigation that could act as a defence, then the Officer dealing with the case must make every opportunity to follow this lead and investigate it. </w:t>
      </w:r>
    </w:p>
    <w:p w14:paraId="20FB4129" w14:textId="77777777" w:rsidR="00D23A86" w:rsidRPr="00D23A86" w:rsidRDefault="00D23A86" w:rsidP="00D23A86">
      <w:pPr>
        <w:ind w:right="107"/>
        <w:jc w:val="both"/>
        <w:rPr>
          <w:sz w:val="24"/>
          <w:szCs w:val="24"/>
        </w:rPr>
      </w:pPr>
    </w:p>
    <w:p w14:paraId="61FF79DD" w14:textId="77777777" w:rsidR="00D23A86" w:rsidRPr="00D23A86" w:rsidRDefault="00D23A86" w:rsidP="00D23A86">
      <w:pPr>
        <w:ind w:right="107"/>
        <w:jc w:val="both"/>
        <w:rPr>
          <w:sz w:val="24"/>
          <w:szCs w:val="24"/>
          <w:lang w:val="en-US"/>
        </w:rPr>
      </w:pPr>
      <w:r w:rsidRPr="00D23A86">
        <w:rPr>
          <w:sz w:val="24"/>
          <w:szCs w:val="24"/>
          <w:lang w:val="en-US"/>
        </w:rPr>
        <w:lastRenderedPageBreak/>
        <w:t>Bibliography</w:t>
      </w:r>
    </w:p>
    <w:sdt>
      <w:sdtPr>
        <w:rPr>
          <w:sz w:val="24"/>
          <w:szCs w:val="24"/>
        </w:rPr>
        <w:id w:val="1314992482"/>
        <w:bibliography/>
      </w:sdtPr>
      <w:sdtContent>
        <w:p w14:paraId="20F3076D" w14:textId="77777777" w:rsidR="00D23A86" w:rsidRPr="00D23A86" w:rsidRDefault="00D23A86" w:rsidP="00D23A86">
          <w:pPr>
            <w:ind w:right="107"/>
            <w:jc w:val="both"/>
            <w:rPr>
              <w:sz w:val="24"/>
              <w:szCs w:val="24"/>
              <w:lang w:val="en-US"/>
            </w:rPr>
          </w:pPr>
          <w:r w:rsidRPr="00D23A86">
            <w:rPr>
              <w:sz w:val="24"/>
              <w:szCs w:val="24"/>
            </w:rPr>
            <w:fldChar w:fldCharType="begin"/>
          </w:r>
          <w:r w:rsidRPr="00D23A86">
            <w:rPr>
              <w:sz w:val="24"/>
              <w:szCs w:val="24"/>
            </w:rPr>
            <w:instrText xml:space="preserve"> BIBLIOGRAPHY </w:instrText>
          </w:r>
          <w:r w:rsidRPr="00D23A86">
            <w:rPr>
              <w:sz w:val="24"/>
              <w:szCs w:val="24"/>
            </w:rPr>
            <w:fldChar w:fldCharType="separate"/>
          </w:r>
          <w:r w:rsidRPr="00D23A86">
            <w:rPr>
              <w:sz w:val="24"/>
              <w:szCs w:val="24"/>
              <w:lang w:val="en-US"/>
            </w:rPr>
            <w:t xml:space="preserve">Cambridge University Press, 2022. </w:t>
          </w:r>
          <w:r w:rsidRPr="00D23A86">
            <w:rPr>
              <w:i/>
              <w:iCs/>
              <w:sz w:val="24"/>
              <w:szCs w:val="24"/>
              <w:lang w:val="en-US"/>
            </w:rPr>
            <w:t xml:space="preserve">Cambridge Dictionary. </w:t>
          </w:r>
          <w:r w:rsidRPr="00D23A86">
            <w:rPr>
              <w:sz w:val="24"/>
              <w:szCs w:val="24"/>
              <w:lang w:val="en-US"/>
            </w:rPr>
            <w:t xml:space="preserve">[Online] </w:t>
          </w:r>
          <w:r w:rsidRPr="00D23A86">
            <w:rPr>
              <w:sz w:val="24"/>
              <w:szCs w:val="24"/>
              <w:lang w:val="en-US"/>
            </w:rPr>
            <w:br/>
            <w:t xml:space="preserve">Available at: </w:t>
          </w:r>
          <w:r w:rsidRPr="00D23A86">
            <w:rPr>
              <w:sz w:val="24"/>
              <w:szCs w:val="24"/>
              <w:u w:val="single"/>
              <w:lang w:val="en-US"/>
            </w:rPr>
            <w:t>https://dictionary.cambridge.org/dictionary/english/discretion</w:t>
          </w:r>
          <w:r w:rsidRPr="00D23A86">
            <w:rPr>
              <w:sz w:val="24"/>
              <w:szCs w:val="24"/>
              <w:lang w:val="en-US"/>
            </w:rPr>
            <w:br/>
            <w:t>[Accessed 1 January 2022].</w:t>
          </w:r>
        </w:p>
        <w:p w14:paraId="2670A8E8" w14:textId="77777777" w:rsidR="00D23A86" w:rsidRPr="00D23A86" w:rsidRDefault="00D23A86" w:rsidP="00D23A86">
          <w:pPr>
            <w:ind w:right="107"/>
            <w:jc w:val="both"/>
            <w:rPr>
              <w:sz w:val="24"/>
              <w:szCs w:val="24"/>
              <w:lang w:val="en-US"/>
            </w:rPr>
          </w:pPr>
          <w:r w:rsidRPr="00D23A86">
            <w:rPr>
              <w:sz w:val="24"/>
              <w:szCs w:val="24"/>
              <w:lang w:val="en-US"/>
            </w:rPr>
            <w:t xml:space="preserve">College of Policing, 2013. </w:t>
          </w:r>
          <w:r w:rsidRPr="00D23A86">
            <w:rPr>
              <w:i/>
              <w:iCs/>
              <w:sz w:val="24"/>
              <w:szCs w:val="24"/>
              <w:lang w:val="en-US"/>
            </w:rPr>
            <w:t xml:space="preserve">National Decision Model. </w:t>
          </w:r>
          <w:r w:rsidRPr="00D23A86">
            <w:rPr>
              <w:sz w:val="24"/>
              <w:szCs w:val="24"/>
              <w:lang w:val="en-US"/>
            </w:rPr>
            <w:t xml:space="preserve">[Online] </w:t>
          </w:r>
          <w:r w:rsidRPr="00D23A86">
            <w:rPr>
              <w:sz w:val="24"/>
              <w:szCs w:val="24"/>
              <w:lang w:val="en-US"/>
            </w:rPr>
            <w:br/>
            <w:t xml:space="preserve">Available at: </w:t>
          </w:r>
          <w:r w:rsidRPr="00D23A86">
            <w:rPr>
              <w:sz w:val="24"/>
              <w:szCs w:val="24"/>
              <w:u w:val="single"/>
              <w:lang w:val="en-US"/>
            </w:rPr>
            <w:t>https://www.app.college.police.uk/app-content/national-decision-model/the-national-decision-model/</w:t>
          </w:r>
          <w:r w:rsidRPr="00D23A86">
            <w:rPr>
              <w:sz w:val="24"/>
              <w:szCs w:val="24"/>
              <w:lang w:val="en-US"/>
            </w:rPr>
            <w:br/>
            <w:t>[Accessed 31 December 2021].</w:t>
          </w:r>
        </w:p>
        <w:p w14:paraId="4B0C8A9F" w14:textId="77777777" w:rsidR="00D23A86" w:rsidRPr="00D23A86" w:rsidRDefault="00D23A86" w:rsidP="00D23A86">
          <w:pPr>
            <w:ind w:right="107"/>
            <w:jc w:val="both"/>
            <w:rPr>
              <w:sz w:val="24"/>
              <w:szCs w:val="24"/>
              <w:lang w:val="en-US"/>
            </w:rPr>
          </w:pPr>
          <w:r w:rsidRPr="00D23A86">
            <w:rPr>
              <w:sz w:val="24"/>
              <w:szCs w:val="24"/>
              <w:lang w:val="en-US"/>
            </w:rPr>
            <w:t xml:space="preserve">College of Policing, 2014. </w:t>
          </w:r>
          <w:r w:rsidRPr="00D23A86">
            <w:rPr>
              <w:i/>
              <w:iCs/>
              <w:sz w:val="24"/>
              <w:szCs w:val="24"/>
              <w:lang w:val="en-US"/>
            </w:rPr>
            <w:t xml:space="preserve">Code of Ethics: College of Policing. </w:t>
          </w:r>
          <w:r w:rsidRPr="00D23A86">
            <w:rPr>
              <w:sz w:val="24"/>
              <w:szCs w:val="24"/>
              <w:lang w:val="en-US"/>
            </w:rPr>
            <w:t xml:space="preserve">[Online] </w:t>
          </w:r>
          <w:r w:rsidRPr="00D23A86">
            <w:rPr>
              <w:sz w:val="24"/>
              <w:szCs w:val="24"/>
              <w:lang w:val="en-US"/>
            </w:rPr>
            <w:br/>
            <w:t xml:space="preserve">Available at: </w:t>
          </w:r>
          <w:r w:rsidRPr="00D23A86">
            <w:rPr>
              <w:sz w:val="24"/>
              <w:szCs w:val="24"/>
              <w:u w:val="single"/>
              <w:lang w:val="en-US"/>
            </w:rPr>
            <w:t>https://assets.college.police.uk/s3fs-public/2021-02/code_of_ethics.pdf</w:t>
          </w:r>
          <w:r w:rsidRPr="00D23A86">
            <w:rPr>
              <w:sz w:val="24"/>
              <w:szCs w:val="24"/>
              <w:lang w:val="en-US"/>
            </w:rPr>
            <w:br/>
            <w:t>[Accessed 4 January 2022].</w:t>
          </w:r>
        </w:p>
        <w:p w14:paraId="3B2ED466" w14:textId="77777777" w:rsidR="00D23A86" w:rsidRPr="00D23A86" w:rsidRDefault="00D23A86" w:rsidP="00D23A86">
          <w:pPr>
            <w:ind w:right="107"/>
            <w:jc w:val="both"/>
            <w:rPr>
              <w:sz w:val="24"/>
              <w:szCs w:val="24"/>
              <w:lang w:val="en-US"/>
            </w:rPr>
          </w:pPr>
          <w:r w:rsidRPr="00D23A86">
            <w:rPr>
              <w:sz w:val="24"/>
              <w:szCs w:val="24"/>
              <w:lang w:val="en-US"/>
            </w:rPr>
            <w:t xml:space="preserve">College of Policing, 2022. </w:t>
          </w:r>
          <w:r w:rsidRPr="00D23A86">
            <w:rPr>
              <w:i/>
              <w:iCs/>
              <w:sz w:val="24"/>
              <w:szCs w:val="24"/>
              <w:lang w:val="en-US"/>
            </w:rPr>
            <w:t xml:space="preserve">Fair; Stop and Search: College of Policing. </w:t>
          </w:r>
          <w:r w:rsidRPr="00D23A86">
            <w:rPr>
              <w:sz w:val="24"/>
              <w:szCs w:val="24"/>
              <w:lang w:val="en-US"/>
            </w:rPr>
            <w:t xml:space="preserve">[Online] </w:t>
          </w:r>
          <w:r w:rsidRPr="00D23A86">
            <w:rPr>
              <w:sz w:val="24"/>
              <w:szCs w:val="24"/>
              <w:lang w:val="en-US"/>
            </w:rPr>
            <w:br/>
            <w:t xml:space="preserve">Available at: </w:t>
          </w:r>
          <w:r w:rsidRPr="00D23A86">
            <w:rPr>
              <w:sz w:val="24"/>
              <w:szCs w:val="24"/>
              <w:u w:val="single"/>
              <w:lang w:val="en-US"/>
            </w:rPr>
            <w:t>https://www.app.college.police.uk/app-content/stop-and-search/fair/</w:t>
          </w:r>
          <w:r w:rsidRPr="00D23A86">
            <w:rPr>
              <w:sz w:val="24"/>
              <w:szCs w:val="24"/>
              <w:lang w:val="en-US"/>
            </w:rPr>
            <w:br/>
            <w:t>[Accessed 5 January 2022].</w:t>
          </w:r>
        </w:p>
        <w:p w14:paraId="0E971058" w14:textId="77777777" w:rsidR="00D23A86" w:rsidRPr="00D23A86" w:rsidRDefault="00D23A86" w:rsidP="00D23A86">
          <w:pPr>
            <w:ind w:right="107"/>
            <w:jc w:val="both"/>
            <w:rPr>
              <w:sz w:val="24"/>
              <w:szCs w:val="24"/>
              <w:lang w:val="en-US"/>
            </w:rPr>
          </w:pPr>
          <w:r w:rsidRPr="00D23A86">
            <w:rPr>
              <w:sz w:val="24"/>
              <w:szCs w:val="24"/>
              <w:lang w:val="en-US"/>
            </w:rPr>
            <w:t xml:space="preserve">GOV.UK, 2022. </w:t>
          </w:r>
          <w:r w:rsidRPr="00D23A86">
            <w:rPr>
              <w:i/>
              <w:iCs/>
              <w:sz w:val="24"/>
              <w:szCs w:val="24"/>
              <w:lang w:val="en-US"/>
            </w:rPr>
            <w:t xml:space="preserve">Criminal Procedure and Investigations Code of Practice: GOV.UK. </w:t>
          </w:r>
          <w:r w:rsidRPr="00D23A86">
            <w:rPr>
              <w:sz w:val="24"/>
              <w:szCs w:val="24"/>
              <w:lang w:val="en-US"/>
            </w:rPr>
            <w:t xml:space="preserve">[Online] </w:t>
          </w:r>
          <w:r w:rsidRPr="00D23A86">
            <w:rPr>
              <w:sz w:val="24"/>
              <w:szCs w:val="24"/>
              <w:lang w:val="en-US"/>
            </w:rPr>
            <w:br/>
            <w:t xml:space="preserve">Available at: </w:t>
          </w:r>
          <w:r w:rsidRPr="00D23A86">
            <w:rPr>
              <w:sz w:val="24"/>
              <w:szCs w:val="24"/>
              <w:u w:val="single"/>
              <w:lang w:val="en-US"/>
            </w:rPr>
            <w:t>https://www.gov.uk/government/publications/criminal-procedure-and-investigations-act-code-of-practice</w:t>
          </w:r>
          <w:r w:rsidRPr="00D23A86">
            <w:rPr>
              <w:sz w:val="24"/>
              <w:szCs w:val="24"/>
              <w:lang w:val="en-US"/>
            </w:rPr>
            <w:br/>
            <w:t>[Accessed 4 January 2022].</w:t>
          </w:r>
        </w:p>
        <w:p w14:paraId="545AB7CA" w14:textId="77777777" w:rsidR="00D23A86" w:rsidRPr="00D23A86" w:rsidRDefault="00D23A86" w:rsidP="00D23A86">
          <w:pPr>
            <w:ind w:right="107"/>
            <w:jc w:val="both"/>
            <w:rPr>
              <w:sz w:val="24"/>
              <w:szCs w:val="24"/>
              <w:lang w:val="en-US"/>
            </w:rPr>
          </w:pPr>
          <w:r w:rsidRPr="00D23A86">
            <w:rPr>
              <w:sz w:val="24"/>
              <w:szCs w:val="24"/>
              <w:lang w:val="en-US"/>
            </w:rPr>
            <w:t xml:space="preserve">Ministry of Justice, 2015. </w:t>
          </w:r>
          <w:r w:rsidRPr="00D23A86">
            <w:rPr>
              <w:i/>
              <w:iCs/>
              <w:sz w:val="24"/>
              <w:szCs w:val="24"/>
              <w:lang w:val="en-US"/>
            </w:rPr>
            <w:t xml:space="preserve">Criminal Procedure and Investigations Act 1996 (Section 23(1)) Code of Practice, </w:t>
          </w:r>
          <w:r w:rsidRPr="00D23A86">
            <w:rPr>
              <w:sz w:val="24"/>
              <w:szCs w:val="24"/>
              <w:lang w:val="en-US"/>
            </w:rPr>
            <w:t>London: Ministry of Justice.</w:t>
          </w:r>
        </w:p>
        <w:p w14:paraId="363979F9" w14:textId="3749A696" w:rsidR="006C7CA5" w:rsidRPr="00270EEB" w:rsidRDefault="00D23A86" w:rsidP="00D23A86">
          <w:pPr>
            <w:ind w:right="107"/>
            <w:jc w:val="both"/>
            <w:rPr>
              <w:sz w:val="24"/>
              <w:szCs w:val="24"/>
            </w:rPr>
          </w:pPr>
          <w:r w:rsidRPr="00D23A86">
            <w:rPr>
              <w:sz w:val="24"/>
              <w:szCs w:val="24"/>
            </w:rPr>
            <w:fldChar w:fldCharType="end"/>
          </w:r>
        </w:p>
      </w:sdtContent>
    </w:sdt>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902D89">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028CB09E" w:rsidR="00575A8F" w:rsidRPr="00270EEB" w:rsidRDefault="000A0A3B" w:rsidP="00E6298B">
            <w:pPr>
              <w:ind w:right="107"/>
              <w:jc w:val="both"/>
              <w:rPr>
                <w:sz w:val="24"/>
                <w:szCs w:val="24"/>
              </w:rPr>
            </w:pPr>
            <w:r>
              <w:rPr>
                <w:sz w:val="24"/>
                <w:szCs w:val="24"/>
              </w:rPr>
              <w:t>Case File</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157AEF8" w:rsidR="00575A8F" w:rsidRPr="00270EEB" w:rsidRDefault="000A0A3B" w:rsidP="00E6298B">
            <w:pPr>
              <w:ind w:right="107"/>
              <w:jc w:val="both"/>
              <w:rPr>
                <w:sz w:val="24"/>
                <w:szCs w:val="24"/>
              </w:rPr>
            </w:pPr>
            <w:r>
              <w:rPr>
                <w:sz w:val="24"/>
                <w:szCs w:val="24"/>
              </w:rPr>
              <w:t xml:space="preserve">When independent working on more files. </w:t>
            </w:r>
          </w:p>
        </w:tc>
        <w:tc>
          <w:tcPr>
            <w:tcW w:w="2426" w:type="dxa"/>
            <w:shd w:val="clear" w:color="auto" w:fill="auto"/>
          </w:tcPr>
          <w:p w14:paraId="6F2EF39C" w14:textId="4D677894" w:rsidR="00575A8F" w:rsidRPr="00270EEB" w:rsidRDefault="000A0A3B" w:rsidP="00E6298B">
            <w:pPr>
              <w:ind w:right="107"/>
              <w:jc w:val="both"/>
              <w:rPr>
                <w:sz w:val="24"/>
                <w:szCs w:val="24"/>
              </w:rPr>
            </w:pPr>
            <w:r>
              <w:rPr>
                <w:sz w:val="24"/>
                <w:szCs w:val="24"/>
              </w:rPr>
              <w:t>My team and Sergeant</w:t>
            </w:r>
          </w:p>
        </w:tc>
        <w:tc>
          <w:tcPr>
            <w:tcW w:w="2426" w:type="dxa"/>
            <w:shd w:val="clear" w:color="auto" w:fill="auto"/>
          </w:tcPr>
          <w:p w14:paraId="3851D535" w14:textId="6E7371C9" w:rsidR="28A9B94D" w:rsidRDefault="000A0A3B" w:rsidP="28A9B94D">
            <w:pPr>
              <w:jc w:val="both"/>
              <w:rPr>
                <w:sz w:val="24"/>
                <w:szCs w:val="24"/>
              </w:rPr>
            </w:pPr>
            <w:r>
              <w:rPr>
                <w:sz w:val="24"/>
                <w:szCs w:val="24"/>
              </w:rPr>
              <w:t>Over probation period</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50291209" w:rsidR="00575A8F" w:rsidRPr="00270EEB" w:rsidRDefault="000A0A3B" w:rsidP="00E6298B">
            <w:pPr>
              <w:ind w:right="107"/>
              <w:jc w:val="both"/>
              <w:rPr>
                <w:sz w:val="24"/>
                <w:szCs w:val="24"/>
              </w:rPr>
            </w:pPr>
            <w:r>
              <w:rPr>
                <w:sz w:val="24"/>
                <w:szCs w:val="24"/>
              </w:rPr>
              <w:t>Interview</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66B03F52" w:rsidR="00575A8F" w:rsidRPr="00270EEB" w:rsidRDefault="000A0A3B" w:rsidP="00E6298B">
            <w:pPr>
              <w:ind w:right="107"/>
              <w:jc w:val="both"/>
              <w:rPr>
                <w:sz w:val="24"/>
                <w:szCs w:val="24"/>
              </w:rPr>
            </w:pPr>
            <w:r>
              <w:rPr>
                <w:sz w:val="24"/>
                <w:szCs w:val="24"/>
              </w:rPr>
              <w:t>Complete more hand-on’s and interview more suspects</w:t>
            </w:r>
          </w:p>
        </w:tc>
        <w:tc>
          <w:tcPr>
            <w:tcW w:w="2426" w:type="dxa"/>
            <w:shd w:val="clear" w:color="auto" w:fill="auto"/>
          </w:tcPr>
          <w:p w14:paraId="7A4C9A77" w14:textId="03608458" w:rsidR="00575A8F" w:rsidRPr="00270EEB" w:rsidRDefault="000A0A3B" w:rsidP="00E6298B">
            <w:pPr>
              <w:ind w:right="107"/>
              <w:jc w:val="both"/>
              <w:rPr>
                <w:sz w:val="24"/>
                <w:szCs w:val="24"/>
              </w:rPr>
            </w:pPr>
            <w:r>
              <w:rPr>
                <w:sz w:val="24"/>
                <w:szCs w:val="24"/>
              </w:rPr>
              <w:t>Sergeant</w:t>
            </w:r>
          </w:p>
        </w:tc>
        <w:tc>
          <w:tcPr>
            <w:tcW w:w="2426" w:type="dxa"/>
            <w:shd w:val="clear" w:color="auto" w:fill="auto"/>
          </w:tcPr>
          <w:p w14:paraId="003BC03B" w14:textId="57E51A9A" w:rsidR="28A9B94D" w:rsidRDefault="000A0A3B" w:rsidP="28A9B94D">
            <w:pPr>
              <w:jc w:val="both"/>
              <w:rPr>
                <w:sz w:val="24"/>
                <w:szCs w:val="24"/>
              </w:rPr>
            </w:pPr>
            <w:r>
              <w:rPr>
                <w:sz w:val="24"/>
                <w:szCs w:val="24"/>
              </w:rPr>
              <w:t>Over the probation period</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04C73442" w:rsidR="00575A8F" w:rsidRPr="00270EEB" w:rsidRDefault="000A0A3B" w:rsidP="00E6298B">
            <w:pPr>
              <w:ind w:right="107"/>
              <w:jc w:val="both"/>
              <w:rPr>
                <w:sz w:val="24"/>
                <w:szCs w:val="24"/>
              </w:rPr>
            </w:pPr>
            <w:r>
              <w:rPr>
                <w:sz w:val="24"/>
                <w:szCs w:val="24"/>
              </w:rPr>
              <w:t>Redactions</w:t>
            </w: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6368CBBE" w:rsidR="00575A8F" w:rsidRPr="00270EEB" w:rsidRDefault="000A0A3B" w:rsidP="00E6298B">
            <w:pPr>
              <w:ind w:right="107"/>
              <w:jc w:val="both"/>
              <w:rPr>
                <w:sz w:val="24"/>
                <w:szCs w:val="24"/>
              </w:rPr>
            </w:pPr>
            <w:r>
              <w:rPr>
                <w:sz w:val="24"/>
                <w:szCs w:val="24"/>
              </w:rPr>
              <w:t>Unable to complete in tutorship due to adobe not working, once complete case file building will assist in practice</w:t>
            </w:r>
          </w:p>
        </w:tc>
        <w:tc>
          <w:tcPr>
            <w:tcW w:w="2426" w:type="dxa"/>
            <w:shd w:val="clear" w:color="auto" w:fill="auto"/>
          </w:tcPr>
          <w:p w14:paraId="76B2A824" w14:textId="43A05F67" w:rsidR="00575A8F" w:rsidRPr="00270EEB" w:rsidRDefault="000A0A3B" w:rsidP="00E6298B">
            <w:pPr>
              <w:ind w:right="107"/>
              <w:jc w:val="both"/>
              <w:rPr>
                <w:sz w:val="24"/>
                <w:szCs w:val="24"/>
              </w:rPr>
            </w:pPr>
            <w:r>
              <w:rPr>
                <w:sz w:val="24"/>
                <w:szCs w:val="24"/>
              </w:rPr>
              <w:t>Sergeant and IT</w:t>
            </w:r>
          </w:p>
        </w:tc>
        <w:tc>
          <w:tcPr>
            <w:tcW w:w="2426" w:type="dxa"/>
            <w:shd w:val="clear" w:color="auto" w:fill="auto"/>
          </w:tcPr>
          <w:p w14:paraId="185B2EE5" w14:textId="37AC5CFA" w:rsidR="28A9B94D" w:rsidRDefault="000A0A3B" w:rsidP="28A9B94D">
            <w:pPr>
              <w:jc w:val="both"/>
              <w:rPr>
                <w:sz w:val="24"/>
                <w:szCs w:val="24"/>
              </w:rPr>
            </w:pPr>
            <w:r>
              <w:rPr>
                <w:sz w:val="24"/>
                <w:szCs w:val="24"/>
              </w:rPr>
              <w:t>Over probation period/next 3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902D89">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3A335154" w:rsidR="28A9B94D" w:rsidRDefault="28A9B94D" w:rsidP="28A9B94D">
      <w:pPr>
        <w:jc w:val="both"/>
      </w:pPr>
      <w:r w:rsidRPr="2E5ED9CE">
        <w:rPr>
          <w:rFonts w:eastAsia="Arial"/>
          <w:sz w:val="24"/>
          <w:szCs w:val="24"/>
        </w:rPr>
        <w:t>Signed:</w:t>
      </w:r>
      <w:r w:rsidR="00C334F3">
        <w:rPr>
          <w:rFonts w:eastAsia="Arial"/>
          <w:sz w:val="24"/>
          <w:szCs w:val="24"/>
        </w:rPr>
        <w:t xml:space="preserve">  Harry Pearce Morrin </w:t>
      </w: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1214DE4D" w:rsidR="28A9B94D" w:rsidRDefault="00C334F3" w:rsidP="28A9B94D">
      <w:pPr>
        <w:jc w:val="both"/>
      </w:pPr>
      <w:r>
        <w:rPr>
          <w:rFonts w:eastAsia="Arial"/>
          <w:sz w:val="24"/>
          <w:szCs w:val="24"/>
        </w:rPr>
        <w:t>Date: 05/</w:t>
      </w:r>
      <w:bookmarkStart w:id="18" w:name="_GoBack"/>
      <w:bookmarkEnd w:id="18"/>
      <w:r>
        <w:rPr>
          <w:rFonts w:eastAsia="Arial"/>
          <w:sz w:val="24"/>
          <w:szCs w:val="24"/>
        </w:rPr>
        <w:t>01/2022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902D89">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DF7AEA" w14:textId="79616008" w:rsidR="00902D89" w:rsidRDefault="00C334F3" w:rsidP="00C334F3">
    <w:pPr>
      <w:pStyle w:val="Footer"/>
      <w:rPr>
        <w:sz w:val="17"/>
      </w:rPr>
    </w:pPr>
    <w:bookmarkStart w:id="2" w:name="TITUS1FooterEvenPages"/>
    <w:r>
      <w:rPr>
        <w:sz w:val="17"/>
      </w:rPr>
      <w:t> </w:t>
    </w:r>
  </w:p>
  <w:bookmarkEnd w:id="2"/>
  <w:p w14:paraId="394F5B3D" w14:textId="0D197114" w:rsidR="00902D89" w:rsidRDefault="00902D89" w:rsidP="00902D89">
    <w:pPr>
      <w:pStyle w:val="Footer"/>
      <w:jc w:val="right"/>
    </w:pPr>
    <w:r>
      <w:fldChar w:fldCharType="begin"/>
    </w:r>
    <w:r>
      <w:instrText xml:space="preserve"> PAGE   \* MERGEFORMAT </w:instrText>
    </w:r>
    <w:r>
      <w:fldChar w:fldCharType="separate"/>
    </w:r>
    <w:r w:rsidR="00C334F3">
      <w:rPr>
        <w:noProof/>
      </w:rPr>
      <w:t>8</w:t>
    </w:r>
    <w:r>
      <w:rPr>
        <w:noProof/>
      </w:rPr>
      <w:fldChar w:fldCharType="end"/>
    </w:r>
  </w:p>
  <w:p w14:paraId="346BF446" w14:textId="77777777" w:rsidR="00902D89" w:rsidRPr="00BB5EAA" w:rsidRDefault="00902D89" w:rsidP="00902D89">
    <w:pPr>
      <w:pStyle w:val="Footer"/>
      <w:ind w:right="360"/>
      <w:jc w:val="center"/>
    </w:pPr>
  </w:p>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E96656" w14:textId="7290D847" w:rsidR="00902D89" w:rsidRDefault="00C334F3" w:rsidP="00C334F3">
    <w:pPr>
      <w:pStyle w:val="Footer"/>
      <w:rPr>
        <w:sz w:val="17"/>
      </w:rPr>
    </w:pPr>
    <w:bookmarkStart w:id="3" w:name="TITUS1FooterPrimary"/>
    <w:r>
      <w:rPr>
        <w:sz w:val="17"/>
      </w:rPr>
      <w:t> </w:t>
    </w:r>
  </w:p>
  <w:bookmarkEnd w:id="3"/>
  <w:p w14:paraId="50521BFA" w14:textId="330E61DD" w:rsidR="009927A1" w:rsidRDefault="009927A1">
    <w:pPr>
      <w:pStyle w:val="Footer"/>
      <w:jc w:val="right"/>
    </w:pPr>
    <w:r>
      <w:fldChar w:fldCharType="begin"/>
    </w:r>
    <w:r>
      <w:instrText xml:space="preserve"> PAGE   \* MERGEFORMAT </w:instrText>
    </w:r>
    <w:r>
      <w:fldChar w:fldCharType="separate"/>
    </w:r>
    <w:r w:rsidR="00C334F3">
      <w:rPr>
        <w:noProof/>
      </w:rPr>
      <w:t>9</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DEDF59" w14:textId="6FDBD054" w:rsidR="00902D89" w:rsidRDefault="00C334F3" w:rsidP="00C334F3">
    <w:pPr>
      <w:pStyle w:val="Footer"/>
      <w:rPr>
        <w:sz w:val="17"/>
      </w:rPr>
    </w:pPr>
    <w:bookmarkStart w:id="5" w:name="TITUS1FooterFirstPage"/>
    <w:r>
      <w:rPr>
        <w:sz w:val="17"/>
      </w:rPr>
      <w:t> </w:t>
    </w:r>
  </w:p>
  <w:bookmarkEnd w:id="5"/>
  <w:p w14:paraId="2CA31145" w14:textId="25BCEA2B" w:rsidR="00902D89" w:rsidRDefault="00902D89" w:rsidP="00902D89">
    <w:pPr>
      <w:pStyle w:val="Footer"/>
      <w:jc w:val="right"/>
    </w:pPr>
    <w:r>
      <w:fldChar w:fldCharType="begin"/>
    </w:r>
    <w:r>
      <w:instrText xml:space="preserve"> PAGE   \* MERGEFORMAT </w:instrText>
    </w:r>
    <w:r>
      <w:fldChar w:fldCharType="separate"/>
    </w:r>
    <w:r w:rsidR="00C334F3">
      <w:rPr>
        <w:noProof/>
      </w:rPr>
      <w:t>1</w:t>
    </w:r>
    <w:r>
      <w:rPr>
        <w:noProof/>
      </w:rPr>
      <w:fldChar w:fldCharType="end"/>
    </w:r>
  </w:p>
  <w:p w14:paraId="06DA4E53" w14:textId="77777777" w:rsidR="00902D89" w:rsidRPr="00BB5EAA" w:rsidRDefault="00902D89" w:rsidP="00902D89">
    <w:pPr>
      <w:pStyle w:val="Footer"/>
      <w:ind w:right="360"/>
      <w:jc w:val="center"/>
    </w:pPr>
  </w:p>
  <w:p w14:paraId="0663B734" w14:textId="77777777" w:rsidR="00792181" w:rsidRDefault="007921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E19F9B" w14:textId="574BFEDA" w:rsidR="00902D89" w:rsidRDefault="00C334F3" w:rsidP="00C334F3">
    <w:pPr>
      <w:pStyle w:val="Footer"/>
      <w:rPr>
        <w:sz w:val="17"/>
      </w:rPr>
    </w:pPr>
    <w:bookmarkStart w:id="8" w:name="TITUS2FooterEvenPages"/>
    <w:r>
      <w:rPr>
        <w:sz w:val="17"/>
      </w:rPr>
      <w:t> </w:t>
    </w:r>
  </w:p>
  <w:bookmarkEnd w:id="8"/>
  <w:p w14:paraId="5A21162C" w14:textId="77777777" w:rsidR="00902D89" w:rsidRDefault="00902D89" w:rsidP="00902D89">
    <w:pPr>
      <w:pStyle w:val="Footer"/>
      <w:jc w:val="right"/>
    </w:pPr>
  </w:p>
  <w:p w14:paraId="01B4B8E1" w14:textId="21BA5F35" w:rsidR="00902D89" w:rsidRDefault="00902D89" w:rsidP="00902D89">
    <w:pPr>
      <w:pStyle w:val="Footer"/>
      <w:jc w:val="right"/>
    </w:pPr>
    <w:r>
      <w:fldChar w:fldCharType="begin"/>
    </w:r>
    <w:r>
      <w:instrText xml:space="preserve"> PAGE   \* MERGEFORMAT </w:instrText>
    </w:r>
    <w:r>
      <w:fldChar w:fldCharType="separate"/>
    </w:r>
    <w:r w:rsidR="00C334F3">
      <w:rPr>
        <w:noProof/>
      </w:rPr>
      <w:t>24</w:t>
    </w:r>
    <w:r>
      <w:rPr>
        <w:noProof/>
      </w:rPr>
      <w:fldChar w:fldCharType="end"/>
    </w:r>
  </w:p>
  <w:p w14:paraId="0D2552BA" w14:textId="77777777" w:rsidR="00902D89" w:rsidRPr="00BB5EAA" w:rsidRDefault="00902D89" w:rsidP="00902D89">
    <w:pPr>
      <w:pStyle w:val="Footer"/>
      <w:ind w:right="360"/>
      <w:jc w:val="center"/>
    </w:pPr>
  </w:p>
  <w:p w14:paraId="6BE36BE2" w14:textId="77777777" w:rsidR="00902D89" w:rsidRDefault="00902D89">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C16695" w14:textId="18466B01" w:rsidR="00902D89" w:rsidRDefault="00C334F3" w:rsidP="00C334F3">
    <w:pPr>
      <w:pStyle w:val="Footer"/>
      <w:rPr>
        <w:sz w:val="17"/>
      </w:rPr>
    </w:pPr>
    <w:bookmarkStart w:id="9" w:name="TITUS2FooterPrimary"/>
    <w:r>
      <w:rPr>
        <w:sz w:val="17"/>
      </w:rPr>
      <w:t> </w:t>
    </w:r>
  </w:p>
  <w:bookmarkEnd w:id="9"/>
  <w:p w14:paraId="0EAD1C49" w14:textId="77777777" w:rsidR="00902D89" w:rsidRDefault="00902D89">
    <w:pPr>
      <w:pStyle w:val="Footer"/>
      <w:jc w:val="right"/>
    </w:pPr>
  </w:p>
  <w:p w14:paraId="1A893EE5" w14:textId="3845EF9C" w:rsidR="00902D89" w:rsidRDefault="00902D89">
    <w:pPr>
      <w:pStyle w:val="Footer"/>
      <w:jc w:val="right"/>
    </w:pPr>
    <w:r>
      <w:fldChar w:fldCharType="begin"/>
    </w:r>
    <w:r>
      <w:instrText xml:space="preserve"> PAGE   \* MERGEFORMAT </w:instrText>
    </w:r>
    <w:r>
      <w:fldChar w:fldCharType="separate"/>
    </w:r>
    <w:r w:rsidR="00C334F3">
      <w:rPr>
        <w:noProof/>
      </w:rPr>
      <w:t>23</w:t>
    </w:r>
    <w:r>
      <w:rPr>
        <w:noProof/>
      </w:rPr>
      <w:fldChar w:fldCharType="end"/>
    </w:r>
  </w:p>
  <w:p w14:paraId="1E3E85B9" w14:textId="77777777" w:rsidR="00902D89" w:rsidRPr="00BB5EAA" w:rsidRDefault="00902D89"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31CEE8" w14:textId="55D96284" w:rsidR="00902D89" w:rsidRDefault="00C334F3" w:rsidP="00C334F3">
    <w:pPr>
      <w:pStyle w:val="Footer"/>
      <w:rPr>
        <w:sz w:val="17"/>
      </w:rPr>
    </w:pPr>
    <w:bookmarkStart w:id="11" w:name="TITUS2FooterFirstPage"/>
    <w:r>
      <w:rPr>
        <w:sz w:val="17"/>
      </w:rPr>
      <w:t> </w:t>
    </w:r>
  </w:p>
  <w:bookmarkEnd w:id="11"/>
  <w:p w14:paraId="1801D84A" w14:textId="77777777" w:rsidR="00902D89" w:rsidRDefault="00902D89" w:rsidP="00902D89">
    <w:pPr>
      <w:pStyle w:val="Footer"/>
      <w:jc w:val="right"/>
    </w:pPr>
  </w:p>
  <w:p w14:paraId="1DDB9FA8" w14:textId="24D1F9DB" w:rsidR="00902D89" w:rsidRDefault="00902D89" w:rsidP="00902D89">
    <w:pPr>
      <w:pStyle w:val="Footer"/>
      <w:jc w:val="right"/>
    </w:pPr>
    <w:r>
      <w:fldChar w:fldCharType="begin"/>
    </w:r>
    <w:r>
      <w:instrText xml:space="preserve"> PAGE   \* MERGEFORMAT </w:instrText>
    </w:r>
    <w:r>
      <w:fldChar w:fldCharType="separate"/>
    </w:r>
    <w:r w:rsidR="00C334F3">
      <w:rPr>
        <w:noProof/>
      </w:rPr>
      <w:t>10</w:t>
    </w:r>
    <w:r>
      <w:rPr>
        <w:noProof/>
      </w:rPr>
      <w:fldChar w:fldCharType="end"/>
    </w:r>
  </w:p>
  <w:p w14:paraId="0D88AFCC" w14:textId="77777777" w:rsidR="00902D89" w:rsidRPr="00BB5EAA" w:rsidRDefault="00902D89" w:rsidP="00902D89">
    <w:pPr>
      <w:pStyle w:val="Footer"/>
      <w:ind w:right="360"/>
      <w:jc w:val="center"/>
    </w:pPr>
  </w:p>
  <w:p w14:paraId="3F4BFF15" w14:textId="77777777" w:rsidR="00902D89" w:rsidRDefault="00902D89">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6FF8DC" w14:textId="317A1E7F" w:rsidR="00902D89" w:rsidRDefault="00C334F3" w:rsidP="00C334F3">
    <w:pPr>
      <w:pStyle w:val="Footer"/>
      <w:rPr>
        <w:sz w:val="17"/>
      </w:rPr>
    </w:pPr>
    <w:bookmarkStart w:id="14" w:name="TITUS3FooterEvenPages"/>
    <w:r>
      <w:rPr>
        <w:sz w:val="17"/>
      </w:rPr>
      <w:t> </w:t>
    </w:r>
  </w:p>
  <w:bookmarkEnd w:id="14"/>
  <w:p w14:paraId="770B3B61" w14:textId="77777777" w:rsidR="00902D89" w:rsidRDefault="00902D89" w:rsidP="00902D89">
    <w:pPr>
      <w:pStyle w:val="Footer"/>
      <w:jc w:val="right"/>
    </w:pPr>
  </w:p>
  <w:p w14:paraId="48AADA53" w14:textId="5A720416" w:rsidR="00902D89" w:rsidRDefault="00902D89" w:rsidP="00902D89">
    <w:pPr>
      <w:pStyle w:val="Footer"/>
      <w:jc w:val="right"/>
    </w:pPr>
    <w:r>
      <w:fldChar w:fldCharType="begin"/>
    </w:r>
    <w:r>
      <w:instrText xml:space="preserve"> PAGE   \* MERGEFORMAT </w:instrText>
    </w:r>
    <w:r>
      <w:fldChar w:fldCharType="separate"/>
    </w:r>
    <w:r w:rsidR="00C334F3">
      <w:rPr>
        <w:noProof/>
      </w:rPr>
      <w:t>28</w:t>
    </w:r>
    <w:r>
      <w:rPr>
        <w:noProof/>
      </w:rPr>
      <w:fldChar w:fldCharType="end"/>
    </w:r>
  </w:p>
  <w:p w14:paraId="5D868A27" w14:textId="77777777" w:rsidR="00902D89" w:rsidRPr="00BB5EAA" w:rsidRDefault="00902D89" w:rsidP="00902D89">
    <w:pPr>
      <w:pStyle w:val="Footer"/>
      <w:ind w:right="360"/>
      <w:jc w:val="center"/>
    </w:pPr>
  </w:p>
  <w:p w14:paraId="0D6ED882" w14:textId="77777777" w:rsidR="00902D89" w:rsidRDefault="00902D8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7290AD" w14:textId="754721FB" w:rsidR="00902D89" w:rsidRDefault="00C334F3" w:rsidP="00C334F3">
    <w:pPr>
      <w:pStyle w:val="Footer"/>
      <w:rPr>
        <w:sz w:val="17"/>
      </w:rPr>
    </w:pPr>
    <w:bookmarkStart w:id="15" w:name="TITUS3FooterPrimary"/>
    <w:r>
      <w:rPr>
        <w:sz w:val="17"/>
      </w:rPr>
      <w:t> </w:t>
    </w:r>
  </w:p>
  <w:bookmarkEnd w:id="15"/>
  <w:p w14:paraId="341CDCAD" w14:textId="77777777" w:rsidR="00902D89" w:rsidRDefault="00902D89">
    <w:pPr>
      <w:pStyle w:val="Footer"/>
      <w:jc w:val="right"/>
    </w:pPr>
  </w:p>
  <w:p w14:paraId="42251843" w14:textId="751DC933" w:rsidR="00902D89" w:rsidRDefault="00902D89">
    <w:pPr>
      <w:pStyle w:val="Footer"/>
      <w:jc w:val="right"/>
    </w:pPr>
    <w:r>
      <w:fldChar w:fldCharType="begin"/>
    </w:r>
    <w:r>
      <w:instrText xml:space="preserve"> PAGE   \* MERGEFORMAT </w:instrText>
    </w:r>
    <w:r>
      <w:fldChar w:fldCharType="separate"/>
    </w:r>
    <w:r w:rsidR="00C334F3">
      <w:rPr>
        <w:noProof/>
      </w:rPr>
      <w:t>27</w:t>
    </w:r>
    <w:r>
      <w:rPr>
        <w:noProof/>
      </w:rPr>
      <w:fldChar w:fldCharType="end"/>
    </w:r>
  </w:p>
  <w:p w14:paraId="24208CE5" w14:textId="77777777" w:rsidR="00902D89" w:rsidRPr="00BB5EAA" w:rsidRDefault="00902D8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9F2D07" w14:textId="7B43473C" w:rsidR="00902D89" w:rsidRDefault="00C334F3" w:rsidP="00C334F3">
    <w:pPr>
      <w:pStyle w:val="Footer"/>
      <w:rPr>
        <w:sz w:val="17"/>
      </w:rPr>
    </w:pPr>
    <w:bookmarkStart w:id="17" w:name="TITUS3FooterFirstPage"/>
    <w:r>
      <w:rPr>
        <w:sz w:val="17"/>
      </w:rPr>
      <w:t> </w:t>
    </w:r>
  </w:p>
  <w:bookmarkEnd w:id="17"/>
  <w:p w14:paraId="4DAD48A6" w14:textId="77777777" w:rsidR="00902D89" w:rsidRDefault="00902D89" w:rsidP="00902D89">
    <w:pPr>
      <w:pStyle w:val="Footer"/>
      <w:jc w:val="right"/>
    </w:pPr>
  </w:p>
  <w:p w14:paraId="788F4F43" w14:textId="61AC10AB" w:rsidR="00902D89" w:rsidRDefault="00902D89" w:rsidP="00902D89">
    <w:pPr>
      <w:pStyle w:val="Footer"/>
      <w:jc w:val="right"/>
    </w:pPr>
    <w:r>
      <w:fldChar w:fldCharType="begin"/>
    </w:r>
    <w:r>
      <w:instrText xml:space="preserve"> PAGE   \* MERGEFORMAT </w:instrText>
    </w:r>
    <w:r>
      <w:fldChar w:fldCharType="separate"/>
    </w:r>
    <w:r w:rsidR="00C334F3">
      <w:rPr>
        <w:noProof/>
      </w:rPr>
      <w:t>25</w:t>
    </w:r>
    <w:r>
      <w:rPr>
        <w:noProof/>
      </w:rPr>
      <w:fldChar w:fldCharType="end"/>
    </w:r>
  </w:p>
  <w:p w14:paraId="2CE0C8DC" w14:textId="77777777" w:rsidR="00902D89" w:rsidRPr="00BB5EAA" w:rsidRDefault="00902D89" w:rsidP="00902D89">
    <w:pPr>
      <w:pStyle w:val="Footer"/>
      <w:ind w:right="360"/>
      <w:jc w:val="center"/>
    </w:pPr>
  </w:p>
  <w:p w14:paraId="3C06542C" w14:textId="77777777" w:rsidR="00902D89" w:rsidRDefault="00902D8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19D5C9" w14:textId="404CD3BB" w:rsidR="00902D89" w:rsidRDefault="00C334F3" w:rsidP="00C334F3">
    <w:pPr>
      <w:pStyle w:val="Footer"/>
      <w:rPr>
        <w:sz w:val="17"/>
      </w:rPr>
    </w:pPr>
    <w:bookmarkStart w:id="21" w:name="TITUS4FooterEvenPages"/>
    <w:r>
      <w:rPr>
        <w:sz w:val="17"/>
      </w:rPr>
      <w:t> </w:t>
    </w:r>
  </w:p>
  <w:bookmarkEnd w:id="21"/>
  <w:p w14:paraId="789D5D5E" w14:textId="77777777" w:rsidR="00902D89" w:rsidRDefault="00902D89" w:rsidP="00902D89">
    <w:pPr>
      <w:pStyle w:val="Footer"/>
      <w:jc w:val="right"/>
    </w:pPr>
  </w:p>
  <w:p w14:paraId="662B60AD" w14:textId="77777777" w:rsidR="00902D89" w:rsidRDefault="00902D89" w:rsidP="00902D89">
    <w:pPr>
      <w:pStyle w:val="Footer"/>
      <w:jc w:val="right"/>
    </w:pPr>
    <w:r>
      <w:fldChar w:fldCharType="begin"/>
    </w:r>
    <w:r>
      <w:instrText xml:space="preserve"> PAGE   \* MERGEFORMAT </w:instrText>
    </w:r>
    <w:r>
      <w:fldChar w:fldCharType="separate"/>
    </w:r>
    <w:r>
      <w:rPr>
        <w:noProof/>
      </w:rPr>
      <w:t>6</w:t>
    </w:r>
    <w:r>
      <w:rPr>
        <w:noProof/>
      </w:rPr>
      <w:fldChar w:fldCharType="end"/>
    </w:r>
  </w:p>
  <w:p w14:paraId="2928B2D4" w14:textId="77777777" w:rsidR="00902D89" w:rsidRPr="00BB5EAA" w:rsidRDefault="00902D89" w:rsidP="00902D89">
    <w:pPr>
      <w:pStyle w:val="Footer"/>
      <w:ind w:right="360"/>
      <w:jc w:val="center"/>
    </w:pPr>
  </w:p>
  <w:p w14:paraId="19612AA9" w14:textId="77777777" w:rsidR="00902D89" w:rsidRDefault="00902D8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D9E5FC" w14:textId="3793A18F" w:rsidR="00902D89" w:rsidRDefault="00C334F3" w:rsidP="00C334F3">
    <w:pPr>
      <w:pStyle w:val="Footer"/>
      <w:rPr>
        <w:sz w:val="17"/>
      </w:rPr>
    </w:pPr>
    <w:bookmarkStart w:id="22" w:name="TITUS4FooterPrimary"/>
    <w:r>
      <w:rPr>
        <w:sz w:val="17"/>
      </w:rPr>
      <w:t> </w:t>
    </w:r>
  </w:p>
  <w:bookmarkEnd w:id="22"/>
  <w:p w14:paraId="164D3378" w14:textId="77777777" w:rsidR="00902D89" w:rsidRDefault="00902D89">
    <w:pPr>
      <w:pStyle w:val="Footer"/>
      <w:jc w:val="right"/>
    </w:pPr>
  </w:p>
  <w:p w14:paraId="6558E4B6" w14:textId="77777777" w:rsidR="00902D89" w:rsidRDefault="00902D89">
    <w:pPr>
      <w:pStyle w:val="Footer"/>
      <w:jc w:val="right"/>
    </w:pPr>
    <w:r>
      <w:fldChar w:fldCharType="begin"/>
    </w:r>
    <w:r>
      <w:instrText xml:space="preserve"> PAGE   \* MERGEFORMAT </w:instrText>
    </w:r>
    <w:r>
      <w:fldChar w:fldCharType="separate"/>
    </w:r>
    <w:r>
      <w:rPr>
        <w:noProof/>
      </w:rPr>
      <w:t>5</w:t>
    </w:r>
    <w:r>
      <w:rPr>
        <w:noProof/>
      </w:rPr>
      <w:fldChar w:fldCharType="end"/>
    </w:r>
  </w:p>
  <w:p w14:paraId="1E4B172D" w14:textId="77777777" w:rsidR="00902D89" w:rsidRPr="00BB5EAA" w:rsidRDefault="00902D8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24A45E9" w14:textId="628408D9" w:rsidR="00902D89" w:rsidRDefault="00C334F3" w:rsidP="00C334F3">
    <w:pPr>
      <w:pStyle w:val="Footer"/>
      <w:rPr>
        <w:sz w:val="17"/>
      </w:rPr>
    </w:pPr>
    <w:bookmarkStart w:id="24" w:name="TITUS4FooterFirstPage"/>
    <w:r>
      <w:rPr>
        <w:sz w:val="17"/>
      </w:rPr>
      <w:t> </w:t>
    </w:r>
  </w:p>
  <w:bookmarkEnd w:id="24"/>
  <w:p w14:paraId="3D7D90AB" w14:textId="77777777" w:rsidR="00902D89" w:rsidRDefault="00902D89" w:rsidP="00902D89">
    <w:pPr>
      <w:pStyle w:val="Footer"/>
      <w:jc w:val="right"/>
    </w:pPr>
  </w:p>
  <w:p w14:paraId="1668B38B" w14:textId="4149EB3B" w:rsidR="00902D89" w:rsidRDefault="00902D89" w:rsidP="00902D89">
    <w:pPr>
      <w:pStyle w:val="Footer"/>
      <w:jc w:val="right"/>
    </w:pPr>
    <w:r>
      <w:fldChar w:fldCharType="begin"/>
    </w:r>
    <w:r>
      <w:instrText xml:space="preserve"> PAGE   \* MERGEFORMAT </w:instrText>
    </w:r>
    <w:r>
      <w:fldChar w:fldCharType="separate"/>
    </w:r>
    <w:r w:rsidR="00C334F3">
      <w:rPr>
        <w:noProof/>
      </w:rPr>
      <w:t>29</w:t>
    </w:r>
    <w:r>
      <w:rPr>
        <w:noProof/>
      </w:rPr>
      <w:fldChar w:fldCharType="end"/>
    </w:r>
  </w:p>
  <w:p w14:paraId="49BCA24E" w14:textId="77777777" w:rsidR="00902D89" w:rsidRPr="00BB5EAA" w:rsidRDefault="00902D89" w:rsidP="00902D89">
    <w:pPr>
      <w:pStyle w:val="Footer"/>
      <w:ind w:right="360"/>
      <w:jc w:val="center"/>
    </w:pPr>
  </w:p>
  <w:p w14:paraId="2F9C58B3" w14:textId="77777777" w:rsidR="00902D89" w:rsidRDefault="00902D8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08C0E" w14:textId="50057171" w:rsidR="008E72AD" w:rsidRDefault="00C334F3" w:rsidP="00C334F3">
    <w:pPr>
      <w:pStyle w:val="Header"/>
      <w:rPr>
        <w:sz w:val="17"/>
      </w:rPr>
    </w:pPr>
    <w:bookmarkStart w:id="0" w:name="TITUS1HeaderEvenPages"/>
    <w:r>
      <w:rPr>
        <w:sz w:val="17"/>
      </w:rPr>
      <w:t> </w:t>
    </w:r>
  </w:p>
  <w:bookmarkEnd w:id="0"/>
  <w:p w14:paraId="5312A4CC" w14:textId="77777777" w:rsidR="008E72AD" w:rsidRDefault="008E72AD" w:rsidP="008E72AD">
    <w:pPr>
      <w:pStyle w:val="Header"/>
    </w:pPr>
  </w:p>
  <w:p w14:paraId="507F41F4" w14:textId="77777777" w:rsidR="00902D89" w:rsidRDefault="00902D8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5B8ADCBE" w:rsidR="00792181" w:rsidRDefault="00C334F3" w:rsidP="00C334F3">
    <w:pPr>
      <w:pStyle w:val="Header"/>
      <w:rPr>
        <w:sz w:val="17"/>
      </w:rPr>
    </w:pPr>
    <w:bookmarkStart w:id="1" w:name="TITUS1HeaderPrimary"/>
    <w:r>
      <w:rPr>
        <w:sz w:val="17"/>
      </w:rPr>
      <w:t> </w:t>
    </w:r>
  </w:p>
  <w:bookmarkEnd w:id="1"/>
  <w:p w14:paraId="498D5A94" w14:textId="77777777" w:rsidR="00902D89" w:rsidRDefault="00902D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6F3F4225" w:rsidR="00792181" w:rsidRDefault="00C334F3" w:rsidP="00C334F3">
    <w:pPr>
      <w:pStyle w:val="Header"/>
      <w:rPr>
        <w:sz w:val="17"/>
      </w:rPr>
    </w:pPr>
    <w:bookmarkStart w:id="4" w:name="TITUS1HeaderFirstPage"/>
    <w:r>
      <w:rPr>
        <w:sz w:val="17"/>
      </w:rPr>
      <w:t> </w:t>
    </w:r>
  </w:p>
  <w:bookmarkEnd w:id="4"/>
  <w:p w14:paraId="68138F34" w14:textId="77777777" w:rsidR="00902D89" w:rsidRDefault="00902D8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F6DFC" w14:textId="5604775E" w:rsidR="00902D89" w:rsidRDefault="00C334F3" w:rsidP="00C334F3">
    <w:pPr>
      <w:pStyle w:val="Header"/>
      <w:rPr>
        <w:sz w:val="17"/>
      </w:rPr>
    </w:pPr>
    <w:bookmarkStart w:id="6" w:name="TITUS2HeaderEvenPages"/>
    <w:r>
      <w:rPr>
        <w:sz w:val="17"/>
      </w:rPr>
      <w:t> </w:t>
    </w:r>
  </w:p>
  <w:bookmarkEnd w:id="6"/>
  <w:p w14:paraId="4AADBD9A" w14:textId="77777777" w:rsidR="00902D89" w:rsidRDefault="00902D89" w:rsidP="00902D89">
    <w:pPr>
      <w:pStyle w:val="Header"/>
    </w:pPr>
  </w:p>
  <w:p w14:paraId="5EEBDACB" w14:textId="77777777" w:rsidR="00902D89" w:rsidRDefault="00902D8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CDA903" w14:textId="5EA8E1EA" w:rsidR="00902D89" w:rsidRDefault="00C334F3" w:rsidP="00C334F3">
    <w:pPr>
      <w:pStyle w:val="Header"/>
      <w:rPr>
        <w:sz w:val="17"/>
      </w:rPr>
    </w:pPr>
    <w:bookmarkStart w:id="7" w:name="TITUS2HeaderPrimary"/>
    <w:r>
      <w:rPr>
        <w:sz w:val="17"/>
      </w:rPr>
      <w:t> </w:t>
    </w:r>
  </w:p>
  <w:bookmarkEnd w:id="7"/>
  <w:p w14:paraId="6AE71FC6" w14:textId="77777777" w:rsidR="00902D89" w:rsidRDefault="00902D89">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19459E" w14:textId="69B87F6D" w:rsidR="00902D89" w:rsidRDefault="00C334F3" w:rsidP="00C334F3">
    <w:pPr>
      <w:pStyle w:val="Header"/>
      <w:rPr>
        <w:sz w:val="17"/>
      </w:rPr>
    </w:pPr>
    <w:bookmarkStart w:id="10" w:name="TITUS2HeaderFirstPage"/>
    <w:r>
      <w:rPr>
        <w:sz w:val="17"/>
      </w:rPr>
      <w:t> </w:t>
    </w:r>
  </w:p>
  <w:bookmarkEnd w:id="10"/>
  <w:p w14:paraId="77095A36" w14:textId="77777777" w:rsidR="00902D89" w:rsidRDefault="00902D89" w:rsidP="00902D89">
    <w:pPr>
      <w:pStyle w:val="Header"/>
    </w:pPr>
  </w:p>
  <w:p w14:paraId="76D85D33" w14:textId="77777777" w:rsidR="00902D89" w:rsidRDefault="00902D89">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944893A" w14:textId="637724F9" w:rsidR="00902D89" w:rsidRDefault="00C334F3" w:rsidP="00C334F3">
    <w:pPr>
      <w:pStyle w:val="Header"/>
      <w:rPr>
        <w:sz w:val="17"/>
      </w:rPr>
    </w:pPr>
    <w:bookmarkStart w:id="12" w:name="TITUS3HeaderEvenPages"/>
    <w:r>
      <w:rPr>
        <w:sz w:val="17"/>
      </w:rPr>
      <w:t> </w:t>
    </w:r>
  </w:p>
  <w:bookmarkEnd w:id="12"/>
  <w:p w14:paraId="211AB5FD" w14:textId="77777777" w:rsidR="00902D89" w:rsidRDefault="00902D89" w:rsidP="00902D89">
    <w:pPr>
      <w:pStyle w:val="Header"/>
    </w:pPr>
  </w:p>
  <w:p w14:paraId="055162DF" w14:textId="77777777" w:rsidR="00902D89" w:rsidRDefault="00902D8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AAA84C" w14:textId="7EFDBBA2" w:rsidR="00902D89" w:rsidRDefault="00C334F3" w:rsidP="00C334F3">
    <w:pPr>
      <w:pStyle w:val="Header"/>
      <w:rPr>
        <w:sz w:val="17"/>
      </w:rPr>
    </w:pPr>
    <w:bookmarkStart w:id="13" w:name="TITUS3HeaderPrimary"/>
    <w:r>
      <w:rPr>
        <w:sz w:val="17"/>
      </w:rPr>
      <w:t> </w:t>
    </w:r>
  </w:p>
  <w:bookmarkEnd w:id="13"/>
  <w:p w14:paraId="633F8651" w14:textId="77777777" w:rsidR="00902D89" w:rsidRDefault="00902D8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9B5069" w14:textId="76C1663B" w:rsidR="00902D89" w:rsidRDefault="00C334F3" w:rsidP="00C334F3">
    <w:pPr>
      <w:pStyle w:val="Header"/>
      <w:rPr>
        <w:sz w:val="17"/>
      </w:rPr>
    </w:pPr>
    <w:bookmarkStart w:id="16" w:name="TITUS3HeaderFirstPage"/>
    <w:r>
      <w:rPr>
        <w:sz w:val="17"/>
      </w:rPr>
      <w:t> </w:t>
    </w:r>
  </w:p>
  <w:bookmarkEnd w:id="16"/>
  <w:p w14:paraId="42C45259" w14:textId="77777777" w:rsidR="00902D89" w:rsidRDefault="00902D89" w:rsidP="00902D89">
    <w:pPr>
      <w:pStyle w:val="Header"/>
    </w:pPr>
  </w:p>
  <w:p w14:paraId="0497D016" w14:textId="77777777" w:rsidR="00902D89" w:rsidRDefault="00902D8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BDB3C3" w14:textId="11320A4D" w:rsidR="00902D89" w:rsidRDefault="00C334F3" w:rsidP="00C334F3">
    <w:pPr>
      <w:pStyle w:val="Header"/>
      <w:rPr>
        <w:sz w:val="17"/>
      </w:rPr>
    </w:pPr>
    <w:bookmarkStart w:id="19" w:name="TITUS4HeaderEvenPages"/>
    <w:r>
      <w:rPr>
        <w:sz w:val="17"/>
      </w:rPr>
      <w:t> </w:t>
    </w:r>
  </w:p>
  <w:bookmarkEnd w:id="19"/>
  <w:p w14:paraId="1F8CBDE3" w14:textId="77777777" w:rsidR="00902D89" w:rsidRDefault="00902D89" w:rsidP="00902D89">
    <w:pPr>
      <w:pStyle w:val="Header"/>
    </w:pPr>
  </w:p>
  <w:p w14:paraId="7DA6455C" w14:textId="77777777" w:rsidR="00902D89" w:rsidRDefault="00902D8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389B75" w14:textId="26DAE372" w:rsidR="00902D89" w:rsidRDefault="00C334F3" w:rsidP="00C334F3">
    <w:pPr>
      <w:pStyle w:val="Header"/>
      <w:rPr>
        <w:sz w:val="17"/>
      </w:rPr>
    </w:pPr>
    <w:bookmarkStart w:id="20" w:name="TITUS4HeaderPrimary"/>
    <w:r>
      <w:rPr>
        <w:sz w:val="17"/>
      </w:rPr>
      <w:t> </w:t>
    </w:r>
  </w:p>
  <w:bookmarkEnd w:id="20"/>
  <w:p w14:paraId="4DA19763" w14:textId="77777777" w:rsidR="00902D89" w:rsidRDefault="00902D8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02A5D6" w14:textId="477B2989" w:rsidR="00902D89" w:rsidRDefault="00C334F3" w:rsidP="00C334F3">
    <w:pPr>
      <w:pStyle w:val="Header"/>
      <w:rPr>
        <w:sz w:val="17"/>
      </w:rPr>
    </w:pPr>
    <w:bookmarkStart w:id="23" w:name="TITUS4HeaderFirstPage"/>
    <w:r>
      <w:rPr>
        <w:sz w:val="17"/>
      </w:rPr>
      <w:t> </w:t>
    </w:r>
  </w:p>
  <w:bookmarkEnd w:id="23"/>
  <w:p w14:paraId="1EBDDCCA" w14:textId="77777777" w:rsidR="00902D89" w:rsidRDefault="00902D89" w:rsidP="00902D89">
    <w:pPr>
      <w:pStyle w:val="Header"/>
    </w:pPr>
  </w:p>
  <w:p w14:paraId="58729C63" w14:textId="77777777" w:rsidR="00902D89" w:rsidRDefault="00902D8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0A3B"/>
    <w:rsid w:val="000A10D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57C"/>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4868"/>
    <w:rsid w:val="00295CA1"/>
    <w:rsid w:val="002A291A"/>
    <w:rsid w:val="002A5604"/>
    <w:rsid w:val="002B0075"/>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0797"/>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020D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E72AD"/>
    <w:rsid w:val="008F22BD"/>
    <w:rsid w:val="00902D89"/>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00CC"/>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23A5"/>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BE39EE"/>
    <w:rsid w:val="00C01D14"/>
    <w:rsid w:val="00C025B4"/>
    <w:rsid w:val="00C161FD"/>
    <w:rsid w:val="00C23F17"/>
    <w:rsid w:val="00C26D0D"/>
    <w:rsid w:val="00C27C95"/>
    <w:rsid w:val="00C300D2"/>
    <w:rsid w:val="00C3270F"/>
    <w:rsid w:val="00C3278B"/>
    <w:rsid w:val="00C33375"/>
    <w:rsid w:val="00C334F3"/>
    <w:rsid w:val="00C34C23"/>
    <w:rsid w:val="00C42005"/>
    <w:rsid w:val="00C44446"/>
    <w:rsid w:val="00C4664D"/>
    <w:rsid w:val="00C472AA"/>
    <w:rsid w:val="00C50A05"/>
    <w:rsid w:val="00C54AED"/>
    <w:rsid w:val="00C63D00"/>
    <w:rsid w:val="00C6441B"/>
    <w:rsid w:val="00C7108B"/>
    <w:rsid w:val="00C8089F"/>
    <w:rsid w:val="00C8136A"/>
    <w:rsid w:val="00C836CC"/>
    <w:rsid w:val="00C87A74"/>
    <w:rsid w:val="00C92C71"/>
    <w:rsid w:val="00C93F8F"/>
    <w:rsid w:val="00CA3593"/>
    <w:rsid w:val="00CB143A"/>
    <w:rsid w:val="00CB258E"/>
    <w:rsid w:val="00CB3C8F"/>
    <w:rsid w:val="00CC02F1"/>
    <w:rsid w:val="00CC11A6"/>
    <w:rsid w:val="00CC135E"/>
    <w:rsid w:val="00CC4414"/>
    <w:rsid w:val="00CD5D3F"/>
    <w:rsid w:val="00CF3DB3"/>
    <w:rsid w:val="00D0255C"/>
    <w:rsid w:val="00D052BC"/>
    <w:rsid w:val="00D07026"/>
    <w:rsid w:val="00D11888"/>
    <w:rsid w:val="00D22C8F"/>
    <w:rsid w:val="00D23A86"/>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839"/>
    <w:rsid w:val="00FC2FF3"/>
    <w:rsid w:val="00FC3263"/>
    <w:rsid w:val="00FC51F9"/>
    <w:rsid w:val="00FC5B40"/>
    <w:rsid w:val="00FC5FF8"/>
    <w:rsid w:val="00FD3D7C"/>
    <w:rsid w:val="00FD4F8F"/>
    <w:rsid w:val="00FE0C16"/>
    <w:rsid w:val="00FE14AD"/>
    <w:rsid w:val="00FE14B1"/>
    <w:rsid w:val="00FF0070"/>
    <w:rsid w:val="00FF5F6A"/>
    <w:rsid w:val="00FF7784"/>
    <w:rsid w:val="00FF7EB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234371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04980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b:Source>
    <b:Tag>San191</b:Tag>
    <b:SourceType>JournalArticle</b:SourceType>
    <b:Guid>{D84F0F1B-F340-4B51-8648-456B91E02A8D}</b:Guid>
    <b:Author>
      <b:Author>
        <b:NameList>
          <b:Person>
            <b:Last>Sandra Klaperski</b:Last>
            <b:First>Elena</b:First>
            <b:Middle>Koch, Daniel Hewel, Anja Schempp, Jana Müller</b:Middle>
          </b:Person>
        </b:NameList>
      </b:Author>
    </b:Author>
    <b:Title>Optimizing mental health benefits of exercise: The influence of the exercise environment on acute stress levels and wellbeing</b:Title>
    <b:JournalName>Science Direct</b:JournalName>
    <b:Year>2019</b:Year>
    <b:Pages>Abstract</b:Pages>
    <b:Volume>Volume 15</b:Volume>
    <b:Issue>Unknown</b:Issue>
    <b:RefOrder>1</b:RefOrder>
  </b:Source>
  <b:Source>
    <b:Tag>Mar03</b:Tag>
    <b:SourceType>JournalArticle</b:SourceType>
    <b:Guid>{FF865364-FF31-4180-9CD9-DAC55353764C}</b:Guid>
    <b:Title>The effect of mirthful laughter on stress and natural killer cell activity</b:Title>
    <b:Year>2003</b:Year>
    <b:Author>
      <b:Author>
        <b:NameList>
          <b:Person>
            <b:Last>Mary P Bennett</b:Last>
            <b:First>Janice</b:First>
            <b:Middle>M Zeller, Lisa Rosenberg, Judith McCann</b:Middle>
          </b:Person>
        </b:NameList>
      </b:Author>
    </b:Author>
    <b:JournalName>Alternative Therapies in Health and Medicine </b:JournalName>
    <b:Pages>38-45</b:Pages>
    <b:Volume>9</b:Volume>
    <b:Issue>2</b:Issue>
    <b:RefOrder>2</b:RefOrder>
  </b:Source>
  <b:Source>
    <b:Tag>HFW15</b:Tag>
    <b:SourceType>JournalArticle</b:SourceType>
    <b:Guid>{037EFD72-8103-40DC-A0BD-2FA767971DDA}</b:Guid>
    <b:Author>
      <b:Author>
        <b:NameList>
          <b:Person>
            <b:Last>H. F. Wright</b:Last>
            <b:First>S.</b:First>
            <b:Middle>Hall, A. Hames, J. Hardiman, R. Mills, PAWS Team &amp; D. S. Mills</b:Middle>
          </b:Person>
        </b:NameList>
      </b:Author>
    </b:Author>
    <b:Title>Acquiring a Pet Dog Significantly Reduces Stress of Primary Carers for Children with Autism Spectrum Disorder: A Prospective Case Control Study</b:Title>
    <b:JournalName>Journal of Autism and Developmental Disorders</b:JournalName>
    <b:Year>2015</b:Year>
    <b:Pages>2531-2540</b:Pages>
    <b:Volume>45</b:Volume>
    <b:RefOrder>3</b:RefOrder>
  </b:Source>
  <b:Source>
    <b:Tag>Jul19</b:Tag>
    <b:SourceType>InternetSite</b:SourceType>
    <b:Guid>{914F5D67-D87C-4F30-B60E-74B177E1877B}</b:Guid>
    <b:Title>Harvard Health Publishing</b:Title>
    <b:Year>2019</b:Year>
    <b:Author>
      <b:Author>
        <b:NameList>
          <b:Person>
            <b:Last>Corliss</b:Last>
            <b:First>Julie</b:First>
          </b:Person>
        </b:NameList>
      </b:Author>
    </b:Author>
    <b:YearAccessed>2021</b:YearAccessed>
    <b:MonthAccessed>December</b:MonthAccessed>
    <b:DayAccessed>29</b:DayAccessed>
    <b:URL>https://www.health.harvard.edu/mind-and-mood/six-relaxation-techniques-to-reduce-stress</b:URL>
    <b:RefOrder>4</b:RefOrder>
  </b:Source>
  <b:Source>
    <b:Tag>Kat20</b:Tag>
    <b:SourceType>InternetSite</b:SourceType>
    <b:Guid>{C82CEA70-BAC6-4F8C-AAF3-78C1909823F9}</b:Guid>
    <b:Title>Everyday Health</b:Title>
    <b:Year>2020</b:Year>
    <b:YearAccessed>2021</b:YearAccessed>
    <b:MonthAccessed>December</b:MonthAccessed>
    <b:DayAccessed>24</b:DayAccessed>
    <b:URL>https://www.everydayhealth.com/wellness/resilience/</b:URL>
    <b:Author>
      <b:Author>
        <b:NameList>
          <b:Person>
            <b:Last>Hurley</b:Last>
            <b:First>Katie</b:First>
          </b:Person>
        </b:NameList>
      </b:Author>
    </b:Author>
    <b:RefOrder>5</b:RefOrder>
  </b:Source>
  <b:Source>
    <b:Tag>PraNA</b:Tag>
    <b:SourceType>InternetSite</b:SourceType>
    <b:Guid>{576093C7-3C42-46D0-9FF7-96A2D3A6D500}</b:Guid>
    <b:Author>
      <b:Author>
        <b:NameList>
          <b:Person>
            <b:Last>Juneja</b:Last>
            <b:First>Prachi</b:First>
          </b:Person>
        </b:NameList>
      </b:Author>
    </b:Author>
    <b:Title>Management Study Guide</b:Title>
    <b:Year>N/A</b:Year>
    <b:YearAccessed>2021</b:YearAccessed>
    <b:MonthAccessed>December</b:MonthAccessed>
    <b:DayAccessed>30</b:DayAccessed>
    <b:URL>https://www.managementstudyguide.com/understanding-conflict.htm</b:URL>
    <b:RefOrder>6</b:RefOrder>
  </b:Source>
  <b:Source>
    <b:Tag>Phu151</b:Tag>
    <b:SourceType>JournalArticle</b:SourceType>
    <b:Guid>{0849ACD4-7935-4AD6-A5A2-52FC4B6C2079}</b:Guid>
    <b:Title>The Importance of Non-Verbal Communication</b:Title>
    <b:Year>2015</b:Year>
    <b:Author>
      <b:Author>
        <b:NameList>
          <b:Person>
            <b:Last>Phutela</b:Last>
            <b:First>Deepika</b:First>
          </b:Person>
        </b:NameList>
      </b:Author>
    </b:Author>
    <b:JournalName>IUP Journal of Soft Skills</b:JournalName>
    <b:Pages>43-49</b:Pages>
    <b:Volume>9</b:Volume>
    <b:Issue>4</b:Issue>
    <b:RefOrder>7</b:RefOrder>
  </b:Source>
  <b:Source>
    <b:Tag>Bar21</b:Tag>
    <b:SourceType>InternetSite</b:SourceType>
    <b:Guid>{CE4250A1-0AEF-48B9-B271-63E40694A18B}</b:Guid>
    <b:Title>Virtual Speech</b:Title>
    <b:Year>2021</b:Year>
    <b:Author>
      <b:Author>
        <b:NameList>
          <b:Person>
            <b:Last>Barnard</b:Last>
            <b:First>Dom</b:First>
          </b:Person>
        </b:NameList>
      </b:Author>
    </b:Author>
    <b:YearAccessed>2022</b:YearAccessed>
    <b:MonthAccessed>January</b:MonthAccessed>
    <b:DayAccessed>2</b:DayAccessed>
    <b:URL>https://virtualspeech.com/blog/verbal-communication-skills</b:URL>
    <b:RefOrder>8</b:RefOrder>
  </b:Source>
  <b:Source>
    <b:Tag>Has16</b:Tag>
    <b:SourceType>InternetSite</b:SourceType>
    <b:Guid>{5F1C1208-B2DF-4652-B2ED-E57DCA0FBBE1}</b:Guid>
    <b:Title>Difference Between Open and Closed Questions: Pediaa</b:Title>
    <b:Year>2016</b:Year>
    <b:Author>
      <b:Author>
        <b:NameList>
          <b:Person>
            <b:Last>Hasa</b:Last>
          </b:Person>
        </b:NameList>
      </b:Author>
    </b:Author>
    <b:YearAccessed>2022</b:YearAccessed>
    <b:MonthAccessed>January</b:MonthAccessed>
    <b:DayAccessed>3</b:DayAccessed>
    <b:URL>https://pediaa.com/difference-between-open-and-closed-questions/</b:URL>
    <b:RefOrder>9</b:RefOrder>
  </b:Source>
  <b:Source>
    <b:Tag>Min19</b:Tag>
    <b:SourceType>InternetSite</b:SourceType>
    <b:Guid>{0D785F0D-5A7F-440E-98CB-7479433EC952}</b:Guid>
    <b:Author>
      <b:Author>
        <b:Corporate>Mind Tools</b:Corporate>
      </b:Author>
    </b:Author>
    <b:Title>Building Rapport: Mind Tools</b:Title>
    <b:Year>2019</b:Year>
    <b:YearAccessed>2022</b:YearAccessed>
    <b:MonthAccessed>January</b:MonthAccessed>
    <b:DayAccessed>2</b:DayAccessed>
    <b:URL>https://www.mindtools.com/pages/article/building-rapport.htm</b:URL>
    <b:RefOrder>10</b:RefOrder>
  </b:Source>
  <b:Source>
    <b:Tag>Mul18</b:Tag>
    <b:SourceType>InternetSite</b:SourceType>
    <b:Guid>{417F614B-18E7-457A-8D69-5DBCD47F5C87}</b:Guid>
    <b:Author>
      <b:Author>
        <b:NameList>
          <b:Person>
            <b:Last>Mulder</b:Last>
            <b:First>P.</b:First>
          </b:Person>
        </b:NameList>
      </b:Author>
    </b:Author>
    <b:Title>Betari Box Theory: ToolsHero</b:Title>
    <b:Year>2018</b:Year>
    <b:YearAccessed>2022</b:YearAccessed>
    <b:MonthAccessed>January</b:MonthAccessed>
    <b:DayAccessed>2</b:DayAccessed>
    <b:URL>https://www.toolshero.com/communication-skills/betari-box-theory/</b:URL>
    <b:RefOrder>11</b:RefOrder>
  </b:Source>
  <b:Source>
    <b:Tag>Web16</b:Tag>
    <b:SourceType>InternetSite</b:SourceType>
    <b:Guid>{92847BE7-6EE3-48DA-8F41-69F6E3EDC884}</b:Guid>
    <b:Author>
      <b:Author>
        <b:NameList>
          <b:Person>
            <b:Last>Weber</b:Last>
            <b:First>Johan</b:First>
          </b:Person>
        </b:NameList>
      </b:Author>
    </b:Author>
    <b:Title>Rational Thinking Versus Emotional Thinking: Odyssey</b:Title>
    <b:Year>2016</b:Year>
    <b:YearAccessed>2022</b:YearAccessed>
    <b:MonthAccessed>January</b:MonthAccessed>
    <b:DayAccessed>3</b:DayAccessed>
    <b:URL>https://www.theodysseyonline.com/rationality-or-emotions</b:URL>
    <b:RefOrder>12</b:RefOrder>
  </b:Source>
  <b:Source>
    <b:Tag>Leg841</b:Tag>
    <b:SourceType>InternetSite</b:SourceType>
    <b:Guid>{253C40B3-7DE6-43B2-96B5-31B6CB93B31F}</b:Guid>
    <b:Author>
      <b:Author>
        <b:Corporate>Legislation.gov.uk</b:Corporate>
      </b:Author>
    </b:Author>
    <b:Title>Section 117, Power of constable to use reasonable force: Police and Criminal Evidence Act 1984</b:Title>
    <b:Year>1984</b:Year>
    <b:YearAccessed>2022</b:YearAccessed>
    <b:MonthAccessed>January</b:MonthAccessed>
    <b:DayAccessed>2</b:DayAccessed>
    <b:URL>https://www.legislation.gov.uk/ukpga/1984/60/section/117</b:URL>
    <b:RefOrder>13</b:RefOrder>
  </b:Source>
  <b:Source>
    <b:Tag>Hom12</b:Tag>
    <b:SourceType>Report</b:SourceType>
    <b:Guid>{C28E9CF8-88E0-4DE8-8F5F-61EA64EEB804}</b:Guid>
    <b:Author>
      <b:Author>
        <b:Corporate>Home Office</b:Corporate>
      </b:Author>
    </b:Author>
    <b:Title>Code G: Police and Criminal Evidence Act 1984</b:Title>
    <b:Year>2012</b:Year>
    <b:Publisher>The Stationary Office</b:Publisher>
    <b:City>Norwich</b:City>
    <b:RefOrder>14</b:RefOrder>
  </b:Source>
  <b:Source>
    <b:Tag>Mer22</b:Tag>
    <b:SourceType>InternetSite</b:SourceType>
    <b:Guid>{75214692-3167-43FC-8DCC-B7FC4767F5CE}</b:Guid>
    <b:Title>Victim: Merriam-Webster</b:Title>
    <b:Year>2022</b:Year>
    <b:Author>
      <b:Author>
        <b:Corporate>Merriam-Webster</b:Corporate>
      </b:Author>
    </b:Author>
    <b:YearAccessed>2022</b:YearAccessed>
    <b:MonthAccessed>January</b:MonthAccessed>
    <b:DayAccessed>3</b:DayAccessed>
    <b:URL>https://www.merriam-webster.com/dictionary/victim</b:URL>
    <b:RefOrder>15</b:RefOrder>
  </b:Source>
  <b:Source>
    <b:Tag>Col13</b:Tag>
    <b:SourceType>InternetSite</b:SourceType>
    <b:Guid>{5313FACF-5125-41F7-B9C4-37629C844A66}</b:Guid>
    <b:Author>
      <b:Author>
        <b:Corporate>College of Policing</b:Corporate>
      </b:Author>
    </b:Author>
    <b:Title>Working With Victims and Witnesses: College of Policing</b:Title>
    <b:Year>2013</b:Year>
    <b:YearAccessed>2022</b:YearAccessed>
    <b:MonthAccessed>January</b:MonthAccessed>
    <b:DayAccessed>3</b:DayAccessed>
    <b:URL>https://www.app.college.police.uk/app-content/investigations/victims-and-witnesses/#victim-personal-statement</b:URL>
    <b:RefOrder>16</b:RefOrder>
  </b:Source>
  <b:Source>
    <b:Tag>Wel22</b:Tag>
    <b:SourceType>InternetSite</b:SourceType>
    <b:Guid>{0C0C30DA-D0DD-4762-BC7B-38CF1BB5F109}</b:Guid>
    <b:Title>Live Fear Free Helpline: Welsh Government</b:Title>
    <b:Year>2022</b:Year>
    <b:Author>
      <b:Author>
        <b:Corporate>Welsh Government </b:Corporate>
      </b:Author>
    </b:Author>
    <b:YearAccessed>2022</b:YearAccessed>
    <b:MonthAccessed>January</b:MonthAccessed>
    <b:DayAccessed>3</b:DayAccessed>
    <b:URL>https://gov.wales/live-fear-free</b:URL>
    <b:RefOrder>17</b:RefOrder>
  </b:Source>
  <b:Source>
    <b:Tag>Col21</b:Tag>
    <b:SourceType>InternetSite</b:SourceType>
    <b:Guid>{A6FFBBFD-AD64-40FC-B19D-F85A7573D472}</b:Guid>
    <b:Title>Victims' Code of Policing</b:Title>
    <b:Year>2021</b:Year>
    <b:YearAccessed>2022</b:YearAccessed>
    <b:MonthAccessed>January</b:MonthAccessed>
    <b:DayAccessed>3</b:DayAccessed>
    <b:URL>https://www.college.police.uk/guidance/victims-code/victims-rights-policing</b:URL>
    <b:Author>
      <b:Author>
        <b:Corporate>College of Policing</b:Corporate>
      </b:Author>
    </b:Author>
    <b:RefOrder>18</b:RefOrder>
  </b:Source>
  <b:Source>
    <b:Tag>Min13</b:Tag>
    <b:SourceType>Report</b:SourceType>
    <b:Guid>{72DBB5AF-7118-4F2A-B8D1-43885FDEB183}</b:Guid>
    <b:Author>
      <b:Author>
        <b:Corporate>Ministry of Justice</b:Corporate>
      </b:Author>
    </b:Author>
    <b:Title>Witness Charter: Standards of care for witnesses in the criminal justice system</b:Title>
    <b:Year>2013</b:Year>
    <b:Publisher>Ministry of Justice</b:Publisher>
    <b:City>London</b:City>
    <b:RefOrder>19</b:RefOrder>
  </b:Source>
  <b:Source>
    <b:Tag>Gra19</b:Tag>
    <b:SourceType>DocumentFromInternetSite</b:SourceType>
    <b:Guid>{6C8EE48F-07BB-43C4-B2AE-367E8EF1ADE7}</b:Guid>
    <b:Title>The following changes have been made by Dorset Police since 2015 which address the learning from the DHR/SAR "Harry" case</b:Title>
    <b:Year>2019</b:Year>
    <b:Author>
      <b:Author>
        <b:NameList>
          <b:Person>
            <b:Last>Grant</b:Last>
            <b:First>Fiona</b:First>
          </b:Person>
        </b:NameList>
      </b:Author>
    </b:Author>
    <b:Publisher>Dorset Police</b:Publisher>
    <b:City>Dorset</b:City>
    <b:Month>March</b:Month>
    <b:Day>4</b:Day>
    <b:YearAccessed>2022</b:YearAccessed>
    <b:MonthAccessed>January</b:MonthAccessed>
    <b:DayAccessed>3</b:DayAccessed>
    <b:URL>https://www.bcpsafeguardingadultsboard.com/uploads/7/4/8/9/74891967/appendix_2_-_changes_in_dorset_police_since_completion_of_the_sar_dhr.pdf</b:URL>
    <b:RefOrder>20</b:RefOrder>
  </b:Source>
  <b:Source>
    <b:Tag>Hom20</b:Tag>
    <b:SourceType>Report</b:SourceType>
    <b:Guid>{20880A6A-9AF8-4A4A-9912-0C68B7B81C55}</b:Guid>
    <b:Title>Code of Practice for Victims of Crime in England and Wales</b:Title>
    <b:Year>2020</b:Year>
    <b:Author>
      <b:Author>
        <b:Corporate>Home Office</b:Corporate>
      </b:Author>
    </b:Author>
    <b:Publisher>The Stationary Office</b:Publisher>
    <b:City>London</b:City>
    <b:RefOrder>21</b:RefOrder>
  </b:Source>
  <b:Source>
    <b:Tag>Col22</b:Tag>
    <b:SourceType>InternetSite</b:SourceType>
    <b:Guid>{20B3E904-53FB-4D89-9453-3F51444E9A80}</b:Guid>
    <b:Author>
      <b:Author>
        <b:Corporate>College of Policing</b:Corporate>
      </b:Author>
    </b:Author>
    <b:Title>Transparency: College of Policing</b:Title>
    <b:Year>2022</b:Year>
    <b:YearAccessed>2022</b:YearAccessed>
    <b:MonthAccessed>January</b:MonthAccessed>
    <b:DayAccessed>4</b:DayAccessed>
    <b:URL>https://profdev.college.police.uk/competency-values/transparency/</b:URL>
    <b:RefOrder>22</b:RefOrder>
  </b:Source>
  <b:Source>
    <b:Tag>Col221</b:Tag>
    <b:SourceType>InternetSite</b:SourceType>
    <b:Guid>{4557F1CC-A19F-46E0-B988-4D94B326A621}</b:Guid>
    <b:Author>
      <b:Author>
        <b:Corporate>College of Policing</b:Corporate>
      </b:Author>
    </b:Author>
    <b:Title>Impartiality: College of Policing</b:Title>
    <b:Year>2022</b:Year>
    <b:YearAccessed>2022</b:YearAccessed>
    <b:MonthAccessed>January</b:MonthAccessed>
    <b:DayAccessed>4</b:DayAccessed>
    <b:URL>https://profdev.college.police.uk/competency-values/impartiality/</b:URL>
    <b:RefOrder>23</b:RefOrder>
  </b:Source>
  <b:Source>
    <b:Tag>Col222</b:Tag>
    <b:SourceType>InternetSite</b:SourceType>
    <b:Guid>{C12CDEEE-F8DC-4C41-86E8-0EB58194B4B2}</b:Guid>
    <b:Author>
      <b:Author>
        <b:Corporate>College of Policing</b:Corporate>
      </b:Author>
    </b:Author>
    <b:Title>Integrity: College of Policing </b:Title>
    <b:Year>2022</b:Year>
    <b:YearAccessed>2022</b:YearAccessed>
    <b:MonthAccessed>January</b:MonthAccessed>
    <b:DayAccessed>4</b:DayAccessed>
    <b:URL>https://profdev.college.police.uk/competency-values/integrity/</b:URL>
    <b:RefOrder>24</b:RefOrder>
  </b:Source>
  <b:Source>
    <b:Tag>Col223</b:Tag>
    <b:SourceType>InternetSite</b:SourceType>
    <b:Guid>{BE36D67B-6367-4DCB-862B-657F6A50C5D8}</b:Guid>
    <b:Author>
      <b:Author>
        <b:Corporate>College of Policing</b:Corporate>
      </b:Author>
    </b:Author>
    <b:Title>Public Service: College of Policing </b:Title>
    <b:Year>2022</b:Year>
    <b:YearAccessed>2022</b:YearAccessed>
    <b:MonthAccessed>January</b:MonthAccessed>
    <b:DayAccessed>4</b:DayAccessed>
    <b:URL>https://profdev.college.police.uk/competency-values/public-service/</b:URL>
    <b:RefOrder>25</b:RefOrder>
  </b:Source>
  <b:Source>
    <b:Tag>Cam22</b:Tag>
    <b:SourceType>InternetSite</b:SourceType>
    <b:Guid>{1946F289-9455-46FC-BEF5-0455D1F46D91}</b:Guid>
    <b:Author>
      <b:Author>
        <b:Corporate>Cambridge University Press</b:Corporate>
      </b:Author>
    </b:Author>
    <b:Title>Cambridge Dictionary</b:Title>
    <b:Year>2022</b:Year>
    <b:YearAccessed>2022</b:YearAccessed>
    <b:MonthAccessed>January</b:MonthAccessed>
    <b:DayAccessed>1</b:DayAccessed>
    <b:URL>https://dictionary.cambridge.org/dictionary/english/discretion</b:URL>
    <b:RefOrder>26</b:RefOrder>
  </b:Source>
  <b:Source>
    <b:Tag>Placeholder1</b:Tag>
    <b:SourceType>InternetSite</b:SourceType>
    <b:Guid>{6077A0CF-44C7-4482-9696-39CA195A31D4}</b:Guid>
    <b:Author>
      <b:Author>
        <b:Corporate>College of Policing</b:Corporate>
      </b:Author>
    </b:Author>
    <b:Title>National Decision Model</b:Title>
    <b:Year>2013</b:Year>
    <b:YearAccessed>2021</b:YearAccessed>
    <b:MonthAccessed>December</b:MonthAccessed>
    <b:DayAccessed>31</b:DayAccessed>
    <b:URL>https://www.app.college.police.uk/app-content/national-decision-model/the-national-decision-model/</b:URL>
    <b:RefOrder>27</b:RefOrder>
  </b:Source>
  <b:Source>
    <b:Tag>Col14</b:Tag>
    <b:SourceType>DocumentFromInternetSite</b:SourceType>
    <b:Guid>{71B6DCF9-4472-424F-95EF-90FE7BDB59AF}</b:Guid>
    <b:Title>Code of Ethics: College of Policing</b:Title>
    <b:Year>2014</b:Year>
    <b:YearAccessed>2022</b:YearAccessed>
    <b:MonthAccessed>January</b:MonthAccessed>
    <b:DayAccessed>4</b:DayAccessed>
    <b:URL>https://assets.college.police.uk/s3fs-public/2021-02/code_of_ethics.pdf</b:URL>
    <b:Author>
      <b:Author>
        <b:Corporate>College of Policing</b:Corporate>
      </b:Author>
    </b:Author>
    <b:Month>July</b:Month>
    <b:Day>1</b:Day>
    <b:RefOrder>28</b:RefOrder>
  </b:Source>
  <b:Source>
    <b:Tag>GOV22</b:Tag>
    <b:SourceType>InternetSite</b:SourceType>
    <b:Guid>{1DFCC77A-F585-46E0-BF1D-F2C88C8B1783}</b:Guid>
    <b:Title>Criminal Procedure and Investigations Code of Practice: GOV.UK</b:Title>
    <b:Year>2022</b:Year>
    <b:YearAccessed>2022</b:YearAccessed>
    <b:MonthAccessed>January</b:MonthAccessed>
    <b:DayAccessed>4</b:DayAccessed>
    <b:URL>https://www.gov.uk/government/publications/criminal-procedure-and-investigations-act-code-of-practice</b:URL>
    <b:Author>
      <b:Author>
        <b:Corporate>GOV.UK</b:Corporate>
      </b:Author>
    </b:Author>
    <b:RefOrder>29</b:RefOrder>
  </b:Source>
  <b:Source>
    <b:Tag>Min15</b:Tag>
    <b:SourceType>Report</b:SourceType>
    <b:Guid>{6FBD4F51-DADC-4D20-93AE-BFA1E9E09DBD}</b:Guid>
    <b:Title>Criminal Procedure and Investigations Act 1996 (Section 23(1)) Code of Practice</b:Title>
    <b:Year>2015</b:Year>
    <b:Author>
      <b:Author>
        <b:Corporate>Ministry of Justice</b:Corporate>
      </b:Author>
    </b:Author>
    <b:Publisher>Ministry of Justice</b:Publisher>
    <b:City>London</b:City>
    <b:RefOrder>30</b:RefOrder>
  </b:Source>
  <b:Source>
    <b:Tag>Placeholder2</b:Tag>
    <b:SourceType>InternetSite</b:SourceType>
    <b:Guid>{72C8F47B-0170-4D86-803A-800267CFF20A}</b:Guid>
    <b:Title>Fair; Stop and Search: College of Policing</b:Title>
    <b:Year>2022</b:Year>
    <b:Author>
      <b:Author>
        <b:Corporate>College of Policing</b:Corporate>
      </b:Author>
    </b:Author>
    <b:YearAccessed>2022</b:YearAccessed>
    <b:MonthAccessed>January</b:MonthAccessed>
    <b:DayAccessed>5</b:DayAccessed>
    <b:URL>https://www.app.college.police.uk/app-content/stop-and-search/fair/</b:URL>
    <b:RefOrder>31</b:RefOrder>
  </b:Source>
</b:Sourc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purl.org/dc/elements/1.1/"/>
    <ds:schemaRef ds:uri="http://schemas.microsoft.com/office/2006/metadata/properties"/>
    <ds:schemaRef ds:uri="http://purl.org/dc/terms/"/>
    <ds:schemaRef ds:uri="http://schemas.microsoft.com/office/infopath/2007/PartnerControls"/>
    <ds:schemaRef ds:uri="2e89cfda-a374-4413-9f0d-8b601eddeb70"/>
    <ds:schemaRef ds:uri="http://schemas.microsoft.com/office/2006/documentManagement/type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D4C5583D-EC13-401A-845C-10006ACD0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29</Pages>
  <Words>9851</Words>
  <Characters>56153</Characters>
  <Application>Microsoft Office Word</Application>
  <DocSecurity>0</DocSecurity>
  <Lines>467</Lines>
  <Paragraphs>131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Morrin,Harry swp6958</cp:lastModifiedBy>
  <cp:revision>10</cp:revision>
  <cp:lastPrinted>2019-08-13T11:47:00Z</cp:lastPrinted>
  <dcterms:created xsi:type="dcterms:W3CDTF">2021-11-23T18:27:00Z</dcterms:created>
  <dcterms:modified xsi:type="dcterms:W3CDTF">2022-01-05T15:25:00Z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98b39b55-7c76-43b4-a194-2d66d3815877</vt:lpwstr>
  </property>
  <property fmtid="{D5CDD505-2E9C-101B-9397-08002B2CF9AE}" pid="4" name="Classification">
    <vt:lpwstr>OFFICIAL</vt:lpwstr>
  </property>
  <property fmtid="{D5CDD505-2E9C-101B-9397-08002B2CF9AE}" pid="5" name="Visibility">
    <vt:lpwstr>NOT VISIBLE</vt:lpwstr>
  </property>
</Properties>
</file>