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36DDA" w14:textId="294137AD" w:rsidR="00245671" w:rsidRDefault="00245671" w:rsidP="00245671">
      <w:pPr>
        <w:pStyle w:val="NormalIndent"/>
        <w:ind w:left="0" w:right="141"/>
        <w:rPr>
          <w:rFonts w:ascii="Comic Sans MS" w:hAnsi="Comic Sans MS"/>
          <w:b/>
          <w:sz w:val="22"/>
        </w:rPr>
      </w:pPr>
      <w:r>
        <w:rPr>
          <w:rFonts w:ascii="Comic Sans MS" w:hAnsi="Comic Sans MS"/>
          <w:b/>
          <w:sz w:val="22"/>
        </w:rPr>
        <w:t xml:space="preserve">Case study </w:t>
      </w:r>
    </w:p>
    <w:p w14:paraId="2959FBF2" w14:textId="77777777" w:rsidR="00245671" w:rsidRDefault="00245671" w:rsidP="00245671">
      <w:pPr>
        <w:ind w:right="141"/>
        <w:jc w:val="both"/>
        <w:rPr>
          <w:rFonts w:ascii="Comic Sans MS" w:hAnsi="Comic Sans MS"/>
          <w:sz w:val="22"/>
        </w:rPr>
      </w:pPr>
      <w:smartTag w:uri="urn:schemas-microsoft-com:office:smarttags" w:element="City">
        <w:r>
          <w:rPr>
            <w:rFonts w:ascii="Comic Sans MS" w:hAnsi="Comic Sans MS"/>
            <w:sz w:val="22"/>
          </w:rPr>
          <w:t>Moore</w:t>
        </w:r>
      </w:smartTag>
      <w:r>
        <w:rPr>
          <w:rFonts w:ascii="Comic Sans MS" w:hAnsi="Comic Sans MS"/>
          <w:sz w:val="22"/>
        </w:rPr>
        <w:t xml:space="preserve">, H. 1986 </w:t>
      </w:r>
      <w:r>
        <w:rPr>
          <w:rFonts w:ascii="Comic Sans MS" w:hAnsi="Comic Sans MS"/>
          <w:b/>
          <w:bCs/>
          <w:sz w:val="22"/>
        </w:rPr>
        <w:t xml:space="preserve">Space, Text and Gender: an anthropological study of the Marakwet of </w:t>
      </w:r>
      <w:smartTag w:uri="urn:schemas-microsoft-com:office:smarttags" w:element="country-region">
        <w:r>
          <w:rPr>
            <w:rFonts w:ascii="Comic Sans MS" w:hAnsi="Comic Sans MS"/>
            <w:b/>
            <w:bCs/>
            <w:sz w:val="22"/>
          </w:rPr>
          <w:t>Kenya</w:t>
        </w:r>
      </w:smartTag>
      <w:r>
        <w:rPr>
          <w:rFonts w:ascii="Comic Sans MS" w:hAnsi="Comic Sans MS"/>
          <w:b/>
          <w:bCs/>
          <w:sz w:val="22"/>
        </w:rPr>
        <w:t xml:space="preserve"> </w:t>
      </w:r>
      <w:smartTag w:uri="urn:schemas-microsoft-com:office:smarttags" w:element="City">
        <w:r>
          <w:rPr>
            <w:rFonts w:ascii="Comic Sans MS" w:hAnsi="Comic Sans MS"/>
            <w:sz w:val="22"/>
          </w:rPr>
          <w:t>Cambridge</w:t>
        </w:r>
      </w:smartTag>
      <w:r>
        <w:rPr>
          <w:rFonts w:ascii="Comic Sans MS" w:hAnsi="Comic Sans MS"/>
          <w:sz w:val="22"/>
        </w:rPr>
        <w:t xml:space="preserve">: </w:t>
      </w:r>
      <w:smartTag w:uri="urn:schemas-microsoft-com:office:smarttags" w:element="City">
        <w:smartTag w:uri="urn:schemas-microsoft-com:office:smarttags" w:element="place">
          <w:r>
            <w:rPr>
              <w:rFonts w:ascii="Comic Sans MS" w:hAnsi="Comic Sans MS"/>
              <w:sz w:val="22"/>
            </w:rPr>
            <w:t>Cambridge</w:t>
          </w:r>
        </w:smartTag>
      </w:smartTag>
      <w:r>
        <w:rPr>
          <w:rFonts w:ascii="Comic Sans MS" w:hAnsi="Comic Sans MS"/>
          <w:sz w:val="22"/>
        </w:rPr>
        <w:t xml:space="preserve"> University Press</w:t>
      </w:r>
    </w:p>
    <w:p w14:paraId="7C232BC8" w14:textId="77777777" w:rsidR="00245671" w:rsidRDefault="00245671" w:rsidP="00245671">
      <w:pPr>
        <w:ind w:right="141"/>
        <w:jc w:val="both"/>
        <w:rPr>
          <w:rFonts w:ascii="Comic Sans MS" w:hAnsi="Comic Sans MS"/>
          <w:b/>
          <w:sz w:val="22"/>
        </w:rPr>
      </w:pPr>
    </w:p>
    <w:p w14:paraId="6C5392B0" w14:textId="4601B686" w:rsidR="00245671" w:rsidRDefault="00245671" w:rsidP="00245671">
      <w:pPr>
        <w:ind w:right="141"/>
        <w:jc w:val="both"/>
        <w:rPr>
          <w:rFonts w:ascii="Comic Sans MS" w:hAnsi="Comic Sans MS"/>
          <w:sz w:val="22"/>
        </w:rPr>
      </w:pPr>
      <w:r>
        <w:rPr>
          <w:rFonts w:ascii="Comic Sans MS" w:hAnsi="Comic Sans MS"/>
          <w:sz w:val="22"/>
        </w:rPr>
        <w:t xml:space="preserve">Henrietta Moore studied a contemporary society in order to understand how physical space links to social action and material culture. </w:t>
      </w:r>
    </w:p>
    <w:p w14:paraId="5D2F4DAA" w14:textId="77777777" w:rsidR="00245671" w:rsidRDefault="00245671" w:rsidP="00245671">
      <w:pPr>
        <w:ind w:right="141"/>
        <w:jc w:val="both"/>
        <w:rPr>
          <w:rFonts w:ascii="Comic Sans MS" w:hAnsi="Comic Sans MS"/>
          <w:sz w:val="22"/>
        </w:rPr>
      </w:pPr>
    </w:p>
    <w:p w14:paraId="7AC369F7" w14:textId="22F4118C" w:rsidR="00245671" w:rsidRDefault="00245671" w:rsidP="00245671">
      <w:pPr>
        <w:ind w:right="141"/>
        <w:jc w:val="both"/>
        <w:rPr>
          <w:rFonts w:ascii="Comic Sans MS" w:hAnsi="Comic Sans MS"/>
          <w:sz w:val="22"/>
        </w:rPr>
      </w:pPr>
      <w:r>
        <w:rPr>
          <w:rFonts w:ascii="Comic Sans MS" w:hAnsi="Comic Sans MS"/>
          <w:sz w:val="22"/>
        </w:rPr>
        <w:t>She studied the Marakwet of Kenya who have a very strong sexual division of labour in which men are responsible for keeping goats and women concern themselves with cereal agriculture. The plan that Moore made of a typical Endo compound shows a number of concerns important to post</w:t>
      </w:r>
      <w:r w:rsidR="006853D1">
        <w:rPr>
          <w:rFonts w:ascii="Comic Sans MS" w:hAnsi="Comic Sans MS"/>
          <w:sz w:val="22"/>
        </w:rPr>
        <w:t>modern</w:t>
      </w:r>
      <w:r>
        <w:rPr>
          <w:rFonts w:ascii="Comic Sans MS" w:hAnsi="Comic Sans MS"/>
          <w:sz w:val="22"/>
        </w:rPr>
        <w:t xml:space="preserve"> enquiry. The two houses on an Endo compound, one male and the other female, are interpreted as symbolic of the binary oppositions between men and women, the houses are, in fact, a material representation of the cultural dichotomy (Moore 1986: 45 (fig 18)). The fact that the three types of rubbish in a Marakwet compound - ash, goat dung and chaff – are kept physically separate from one another with no functional explanation as to why that may be so suggests that space is being organised according to principles other than utility.  Moore went on to show that “the most common reason the Endo give for not mixing ash, animal dung and chaff is the relationship between refuse and burial: ‘Not good to mix </w:t>
      </w:r>
      <w:r>
        <w:rPr>
          <w:rFonts w:ascii="Comic Sans MS" w:hAnsi="Comic Sans MS"/>
          <w:i/>
          <w:iCs/>
          <w:sz w:val="22"/>
        </w:rPr>
        <w:t>takataka</w:t>
      </w:r>
      <w:r>
        <w:rPr>
          <w:rFonts w:ascii="Comic Sans MS" w:hAnsi="Comic Sans MS"/>
          <w:sz w:val="22"/>
        </w:rPr>
        <w:t xml:space="preserve"> [rubbish] because when a woman dies she should be buried where the chaff is, because her work is to dig and remove the chaff ‘  ‘Old men should be buried near the goat dung” (Moore 1986: 102). Thus Moore, in keeping with general post</w:t>
      </w:r>
      <w:r w:rsidR="006853D1">
        <w:rPr>
          <w:rFonts w:ascii="Comic Sans MS" w:hAnsi="Comic Sans MS"/>
          <w:sz w:val="22"/>
        </w:rPr>
        <w:t>modern</w:t>
      </w:r>
      <w:r>
        <w:rPr>
          <w:rFonts w:ascii="Comic Sans MS" w:hAnsi="Comic Sans MS"/>
          <w:sz w:val="22"/>
        </w:rPr>
        <w:t xml:space="preserve"> lines of enquiry demonstrated the following:</w:t>
      </w:r>
    </w:p>
    <w:p w14:paraId="35C5288F" w14:textId="77777777" w:rsidR="00245671" w:rsidRDefault="00245671" w:rsidP="00245671">
      <w:pPr>
        <w:ind w:right="141"/>
        <w:jc w:val="both"/>
        <w:rPr>
          <w:rFonts w:ascii="Comic Sans MS" w:hAnsi="Comic Sans MS"/>
          <w:sz w:val="22"/>
        </w:rPr>
      </w:pPr>
    </w:p>
    <w:p w14:paraId="67B1CB4A" w14:textId="77777777" w:rsidR="00245671" w:rsidRDefault="00245671" w:rsidP="00245671">
      <w:pPr>
        <w:ind w:right="141"/>
        <w:jc w:val="both"/>
        <w:rPr>
          <w:rFonts w:ascii="Comic Sans MS" w:hAnsi="Comic Sans MS"/>
          <w:sz w:val="22"/>
        </w:rPr>
      </w:pPr>
      <w:r>
        <w:rPr>
          <w:rFonts w:ascii="Comic Sans MS" w:hAnsi="Comic Sans MS"/>
          <w:sz w:val="22"/>
        </w:rPr>
        <w:t>1. Space is laden with meaning, it is not just created accorded to function.</w:t>
      </w:r>
    </w:p>
    <w:p w14:paraId="2AD0D1D1" w14:textId="77777777" w:rsidR="00245671" w:rsidRDefault="00245671" w:rsidP="00245671">
      <w:pPr>
        <w:ind w:right="141"/>
        <w:jc w:val="both"/>
        <w:rPr>
          <w:rFonts w:ascii="Comic Sans MS" w:hAnsi="Comic Sans MS"/>
          <w:sz w:val="22"/>
        </w:rPr>
      </w:pPr>
      <w:r>
        <w:rPr>
          <w:rFonts w:ascii="Comic Sans MS" w:hAnsi="Comic Sans MS"/>
          <w:sz w:val="22"/>
        </w:rPr>
        <w:t>2. Social issues like gender and power cannot be separated from our appreciation of physical space or architecture</w:t>
      </w:r>
    </w:p>
    <w:p w14:paraId="280E030A" w14:textId="77777777" w:rsidR="00245671" w:rsidRDefault="00245671" w:rsidP="00245671">
      <w:pPr>
        <w:ind w:right="141"/>
        <w:jc w:val="both"/>
        <w:rPr>
          <w:rFonts w:ascii="Comic Sans MS" w:hAnsi="Comic Sans MS"/>
          <w:sz w:val="22"/>
        </w:rPr>
      </w:pPr>
      <w:r>
        <w:rPr>
          <w:rFonts w:ascii="Comic Sans MS" w:hAnsi="Comic Sans MS"/>
          <w:sz w:val="22"/>
        </w:rPr>
        <w:t xml:space="preserve">3. Unlike Gifford, </w:t>
      </w:r>
      <w:smartTag w:uri="urn:schemas-microsoft-com:office:smarttags" w:element="place">
        <w:smartTag w:uri="urn:schemas-microsoft-com:office:smarttags" w:element="City">
          <w:r>
            <w:rPr>
              <w:rFonts w:ascii="Comic Sans MS" w:hAnsi="Comic Sans MS"/>
              <w:sz w:val="22"/>
            </w:rPr>
            <w:t>Moore</w:t>
          </w:r>
        </w:smartTag>
      </w:smartTag>
      <w:r>
        <w:rPr>
          <w:rFonts w:ascii="Comic Sans MS" w:hAnsi="Comic Sans MS"/>
          <w:sz w:val="22"/>
        </w:rPr>
        <w:t xml:space="preserve"> thought it was important to ask the Endo what they themselves thought about their own space. She actively sought the insider’s, or the emic view. Her many photographs of Endo compounds show that she did not represent them as bird’s eye views alone (Moore 1986: 46(pl. III)).</w:t>
      </w:r>
    </w:p>
    <w:p w14:paraId="3C974E61" w14:textId="77777777" w:rsidR="00245671" w:rsidRDefault="00245671" w:rsidP="00245671">
      <w:pPr>
        <w:ind w:right="141"/>
        <w:jc w:val="both"/>
        <w:rPr>
          <w:rFonts w:ascii="Comic Sans MS" w:hAnsi="Comic Sans MS"/>
          <w:sz w:val="22"/>
        </w:rPr>
      </w:pPr>
      <w:r>
        <w:rPr>
          <w:rFonts w:ascii="Comic Sans MS" w:hAnsi="Comic Sans MS"/>
          <w:sz w:val="22"/>
        </w:rPr>
        <w:t xml:space="preserve">4. </w:t>
      </w:r>
      <w:smartTag w:uri="urn:schemas-microsoft-com:office:smarttags" w:element="City">
        <w:smartTag w:uri="urn:schemas-microsoft-com:office:smarttags" w:element="place">
          <w:r>
            <w:rPr>
              <w:rFonts w:ascii="Comic Sans MS" w:hAnsi="Comic Sans MS"/>
              <w:sz w:val="22"/>
            </w:rPr>
            <w:t>Moore</w:t>
          </w:r>
        </w:smartTag>
      </w:smartTag>
      <w:r>
        <w:rPr>
          <w:rFonts w:ascii="Comic Sans MS" w:hAnsi="Comic Sans MS"/>
          <w:sz w:val="22"/>
        </w:rPr>
        <w:t xml:space="preserve"> asked the Marakwet about the symbolism in their architecture.</w:t>
      </w:r>
    </w:p>
    <w:p w14:paraId="13A6BE7A" w14:textId="5C88EE5A" w:rsidR="00245671" w:rsidRDefault="00245671" w:rsidP="00245671">
      <w:pPr>
        <w:ind w:right="141"/>
        <w:jc w:val="both"/>
        <w:rPr>
          <w:rFonts w:ascii="Comic Sans MS" w:hAnsi="Comic Sans MS"/>
          <w:sz w:val="22"/>
        </w:rPr>
      </w:pPr>
      <w:r>
        <w:rPr>
          <w:rFonts w:ascii="Comic Sans MS" w:hAnsi="Comic Sans MS"/>
          <w:sz w:val="22"/>
        </w:rPr>
        <w:t xml:space="preserve">5. </w:t>
      </w:r>
      <w:smartTag w:uri="urn:schemas-microsoft-com:office:smarttags" w:element="City">
        <w:smartTag w:uri="urn:schemas-microsoft-com:office:smarttags" w:element="place">
          <w:r>
            <w:rPr>
              <w:rFonts w:ascii="Comic Sans MS" w:hAnsi="Comic Sans MS"/>
              <w:sz w:val="22"/>
            </w:rPr>
            <w:t>Moore</w:t>
          </w:r>
        </w:smartTag>
      </w:smartTag>
      <w:r>
        <w:rPr>
          <w:rFonts w:ascii="Comic Sans MS" w:hAnsi="Comic Sans MS"/>
          <w:sz w:val="22"/>
        </w:rPr>
        <w:t xml:space="preserve"> showed, how space, or the use of space is affected by time. She showed how an Endo compound develops over time, maintaining the binary oppositional symbolism as the family within the compound grows (Moore 1986:95 (fig.32)). She also showed how the same space is used as a rubbish tip throughout a person’s life and, with time, eventually becomes their burial place.</w:t>
      </w:r>
    </w:p>
    <w:p w14:paraId="7EE5FC9F" w14:textId="77777777" w:rsidR="00245671" w:rsidRDefault="00245671" w:rsidP="00245671">
      <w:pPr>
        <w:ind w:right="141"/>
        <w:jc w:val="both"/>
        <w:rPr>
          <w:rFonts w:ascii="Comic Sans MS" w:hAnsi="Comic Sans MS"/>
          <w:sz w:val="22"/>
        </w:rPr>
      </w:pPr>
    </w:p>
    <w:p w14:paraId="19D0C29A" w14:textId="77777777" w:rsidR="006470EA" w:rsidRDefault="006470EA"/>
    <w:sectPr w:rsidR="00647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904"/>
    <w:rsid w:val="00245671"/>
    <w:rsid w:val="006470EA"/>
    <w:rsid w:val="006853D1"/>
    <w:rsid w:val="00C56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1026"/>
    <o:shapelayout v:ext="edit">
      <o:idmap v:ext="edit" data="1"/>
    </o:shapelayout>
  </w:shapeDefaults>
  <w:decimalSymbol w:val="."/>
  <w:listSeparator w:val=","/>
  <w14:docId w14:val="29A7E677"/>
  <w15:chartTrackingRefBased/>
  <w15:docId w15:val="{27A99529-4CB2-4043-B5E4-A3116048A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671"/>
    <w:pPr>
      <w:spacing w:after="0" w:line="240" w:lineRule="auto"/>
    </w:pPr>
    <w:rPr>
      <w:rFonts w:ascii="Times" w:eastAsia="Times" w:hAnsi="Times" w:cs="Times New Roman"/>
      <w:kern w:val="0"/>
      <w:sz w:val="24"/>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Indent">
    <w:name w:val="Normal Indent"/>
    <w:basedOn w:val="Normal"/>
    <w:semiHidden/>
    <w:unhideWhenUsed/>
    <w:rsid w:val="00245671"/>
    <w:pPr>
      <w:ind w:left="567" w:right="567"/>
      <w:jc w:val="both"/>
    </w:pPr>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344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373</Words>
  <Characters>2132</Characters>
  <Application>Microsoft Office Word</Application>
  <DocSecurity>0</DocSecurity>
  <Lines>17</Lines>
  <Paragraphs>4</Paragraphs>
  <ScaleCrop>false</ScaleCrop>
  <Company/>
  <LinksUpToDate>false</LinksUpToDate>
  <CharactersWithSpaces>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Fewster</dc:creator>
  <cp:keywords/>
  <dc:description/>
  <cp:lastModifiedBy>Kathryn Fewster</cp:lastModifiedBy>
  <cp:revision>5</cp:revision>
  <dcterms:created xsi:type="dcterms:W3CDTF">2023-09-24T09:47:00Z</dcterms:created>
  <dcterms:modified xsi:type="dcterms:W3CDTF">2023-09-24T10:12:00Z</dcterms:modified>
</cp:coreProperties>
</file>