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5E13D4" w:rsidRDefault="005E13D4">
      <w:pPr>
        <w:spacing w:before="200" w:after="200" w:line="360" w:lineRule="auto"/>
        <w:jc w:val="both"/>
        <w:rPr>
          <w:rFonts w:ascii="Times New Roman" w:eastAsia="Times New Roman" w:hAnsi="Times New Roman" w:cs="Times New Roman"/>
          <w:b/>
          <w:sz w:val="24"/>
          <w:szCs w:val="24"/>
        </w:rPr>
      </w:pPr>
    </w:p>
    <w:p w14:paraId="00000002" w14:textId="77777777" w:rsidR="005E13D4" w:rsidRDefault="005E13D4">
      <w:pPr>
        <w:spacing w:before="200" w:after="200" w:line="360" w:lineRule="auto"/>
        <w:jc w:val="both"/>
        <w:rPr>
          <w:rFonts w:ascii="Times New Roman" w:eastAsia="Times New Roman" w:hAnsi="Times New Roman" w:cs="Times New Roman"/>
          <w:b/>
          <w:sz w:val="24"/>
          <w:szCs w:val="24"/>
        </w:rPr>
      </w:pPr>
    </w:p>
    <w:p w14:paraId="00000003" w14:textId="77777777" w:rsidR="005E13D4" w:rsidRDefault="005E13D4">
      <w:pPr>
        <w:spacing w:before="200" w:after="200" w:line="360" w:lineRule="auto"/>
        <w:jc w:val="both"/>
        <w:rPr>
          <w:rFonts w:ascii="Times New Roman" w:eastAsia="Times New Roman" w:hAnsi="Times New Roman" w:cs="Times New Roman"/>
          <w:b/>
          <w:sz w:val="24"/>
          <w:szCs w:val="24"/>
        </w:rPr>
      </w:pPr>
    </w:p>
    <w:p w14:paraId="00000004" w14:textId="77777777" w:rsidR="005E13D4" w:rsidRDefault="005E13D4">
      <w:pPr>
        <w:spacing w:before="200" w:after="200" w:line="360" w:lineRule="auto"/>
        <w:jc w:val="both"/>
        <w:rPr>
          <w:rFonts w:ascii="Times New Roman" w:eastAsia="Times New Roman" w:hAnsi="Times New Roman" w:cs="Times New Roman"/>
          <w:b/>
          <w:sz w:val="24"/>
          <w:szCs w:val="24"/>
        </w:rPr>
      </w:pPr>
    </w:p>
    <w:p w14:paraId="00000005" w14:textId="77777777" w:rsidR="005E13D4" w:rsidRDefault="006045B0">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Project Management</w:t>
      </w:r>
    </w:p>
    <w:p w14:paraId="00000006" w14:textId="77777777" w:rsidR="005E13D4" w:rsidRDefault="006045B0">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LCBB5005 </w:t>
      </w:r>
    </w:p>
    <w:p w14:paraId="00000007" w14:textId="21697819" w:rsidR="005E13D4" w:rsidRDefault="006045B0">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CrossRail Project (Elizabeth Line)</w:t>
      </w:r>
    </w:p>
    <w:p w14:paraId="66311B6A" w14:textId="42940694" w:rsidR="0001416C" w:rsidRDefault="0001416C">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bookmarkStart w:id="0" w:name="_GoBack"/>
      <w:bookmarkEnd w:id="0"/>
    </w:p>
    <w:p w14:paraId="00000008" w14:textId="77777777" w:rsidR="005E13D4" w:rsidRDefault="006045B0">
      <w:pPr>
        <w:spacing w:before="200" w:after="200" w:line="360" w:lineRule="auto"/>
        <w:jc w:val="both"/>
        <w:rPr>
          <w:rFonts w:ascii="Times New Roman" w:eastAsia="Times New Roman" w:hAnsi="Times New Roman" w:cs="Times New Roman"/>
          <w:b/>
          <w:sz w:val="24"/>
          <w:szCs w:val="24"/>
        </w:rPr>
      </w:pPr>
      <w:r>
        <w:br w:type="page"/>
      </w:r>
    </w:p>
    <w:sdt>
      <w:sdtPr>
        <w:rPr>
          <w:rFonts w:ascii="Times New Roman" w:eastAsia="Arial" w:hAnsi="Times New Roman" w:cs="Times New Roman"/>
          <w:color w:val="000000" w:themeColor="text1"/>
          <w:sz w:val="24"/>
          <w:szCs w:val="24"/>
          <w:lang w:val="en-GB" w:eastAsia="en-IN"/>
        </w:rPr>
        <w:id w:val="-851558752"/>
        <w:docPartObj>
          <w:docPartGallery w:val="Table of Contents"/>
          <w:docPartUnique/>
        </w:docPartObj>
      </w:sdtPr>
      <w:sdtEndPr>
        <w:rPr>
          <w:b/>
          <w:bCs/>
          <w:noProof/>
        </w:rPr>
      </w:sdtEndPr>
      <w:sdtContent>
        <w:p w14:paraId="63EA6EDF" w14:textId="4D5C3D13" w:rsidR="003E57FC" w:rsidRPr="003E57FC" w:rsidRDefault="003E57FC" w:rsidP="003E57FC">
          <w:pPr>
            <w:pStyle w:val="TOCHeading"/>
            <w:spacing w:after="240" w:line="360" w:lineRule="auto"/>
            <w:jc w:val="center"/>
            <w:rPr>
              <w:rFonts w:ascii="Times New Roman" w:hAnsi="Times New Roman" w:cs="Times New Roman"/>
              <w:b/>
              <w:bCs/>
              <w:color w:val="000000" w:themeColor="text1"/>
              <w:sz w:val="24"/>
              <w:szCs w:val="24"/>
            </w:rPr>
          </w:pPr>
          <w:r w:rsidRPr="003E57FC">
            <w:rPr>
              <w:rFonts w:ascii="Times New Roman" w:hAnsi="Times New Roman" w:cs="Times New Roman"/>
              <w:b/>
              <w:bCs/>
              <w:color w:val="000000" w:themeColor="text1"/>
              <w:sz w:val="24"/>
              <w:szCs w:val="24"/>
            </w:rPr>
            <w:t>Table of Contents</w:t>
          </w:r>
        </w:p>
        <w:p w14:paraId="0E46A562" w14:textId="2818D05E" w:rsidR="003E57FC" w:rsidRPr="003E57FC" w:rsidRDefault="003E57FC" w:rsidP="003E57FC">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r w:rsidRPr="003E57FC">
            <w:rPr>
              <w:rFonts w:ascii="Times New Roman" w:hAnsi="Times New Roman" w:cs="Times New Roman"/>
              <w:color w:val="000000" w:themeColor="text1"/>
              <w:sz w:val="24"/>
              <w:szCs w:val="24"/>
            </w:rPr>
            <w:fldChar w:fldCharType="begin"/>
          </w:r>
          <w:r w:rsidRPr="003E57FC">
            <w:rPr>
              <w:rFonts w:ascii="Times New Roman" w:hAnsi="Times New Roman" w:cs="Times New Roman"/>
              <w:color w:val="000000" w:themeColor="text1"/>
              <w:sz w:val="24"/>
              <w:szCs w:val="24"/>
            </w:rPr>
            <w:instrText xml:space="preserve"> TOC \o "1-3" \h \z \u </w:instrText>
          </w:r>
          <w:r w:rsidRPr="003E57FC">
            <w:rPr>
              <w:rFonts w:ascii="Times New Roman" w:hAnsi="Times New Roman" w:cs="Times New Roman"/>
              <w:color w:val="000000" w:themeColor="text1"/>
              <w:sz w:val="24"/>
              <w:szCs w:val="24"/>
            </w:rPr>
            <w:fldChar w:fldCharType="separate"/>
          </w:r>
          <w:hyperlink w:anchor="_Toc124326113" w:history="1">
            <w:r w:rsidRPr="003E57FC">
              <w:rPr>
                <w:rStyle w:val="Hyperlink"/>
                <w:rFonts w:ascii="Times New Roman" w:hAnsi="Times New Roman" w:cs="Times New Roman"/>
                <w:noProof/>
                <w:color w:val="000000" w:themeColor="text1"/>
                <w:sz w:val="24"/>
                <w:szCs w:val="24"/>
              </w:rPr>
              <w:t>Introduction</w:t>
            </w:r>
            <w:r w:rsidRPr="003E57FC">
              <w:rPr>
                <w:rFonts w:ascii="Times New Roman" w:hAnsi="Times New Roman" w:cs="Times New Roman"/>
                <w:noProof/>
                <w:webHidden/>
                <w:color w:val="000000" w:themeColor="text1"/>
                <w:sz w:val="24"/>
                <w:szCs w:val="24"/>
              </w:rPr>
              <w:tab/>
            </w:r>
            <w:r w:rsidRPr="003E57FC">
              <w:rPr>
                <w:rFonts w:ascii="Times New Roman" w:hAnsi="Times New Roman" w:cs="Times New Roman"/>
                <w:noProof/>
                <w:webHidden/>
                <w:color w:val="000000" w:themeColor="text1"/>
                <w:sz w:val="24"/>
                <w:szCs w:val="24"/>
              </w:rPr>
              <w:fldChar w:fldCharType="begin"/>
            </w:r>
            <w:r w:rsidRPr="003E57FC">
              <w:rPr>
                <w:rFonts w:ascii="Times New Roman" w:hAnsi="Times New Roman" w:cs="Times New Roman"/>
                <w:noProof/>
                <w:webHidden/>
                <w:color w:val="000000" w:themeColor="text1"/>
                <w:sz w:val="24"/>
                <w:szCs w:val="24"/>
              </w:rPr>
              <w:instrText xml:space="preserve"> PAGEREF _Toc124326113 \h </w:instrText>
            </w:r>
            <w:r w:rsidRPr="003E57FC">
              <w:rPr>
                <w:rFonts w:ascii="Times New Roman" w:hAnsi="Times New Roman" w:cs="Times New Roman"/>
                <w:noProof/>
                <w:webHidden/>
                <w:color w:val="000000" w:themeColor="text1"/>
                <w:sz w:val="24"/>
                <w:szCs w:val="24"/>
              </w:rPr>
            </w:r>
            <w:r w:rsidRPr="003E57FC">
              <w:rPr>
                <w:rFonts w:ascii="Times New Roman" w:hAnsi="Times New Roman" w:cs="Times New Roman"/>
                <w:noProof/>
                <w:webHidden/>
                <w:color w:val="000000" w:themeColor="text1"/>
                <w:sz w:val="24"/>
                <w:szCs w:val="24"/>
              </w:rPr>
              <w:fldChar w:fldCharType="separate"/>
            </w:r>
            <w:r w:rsidRPr="003E57FC">
              <w:rPr>
                <w:rFonts w:ascii="Times New Roman" w:hAnsi="Times New Roman" w:cs="Times New Roman"/>
                <w:noProof/>
                <w:webHidden/>
                <w:color w:val="000000" w:themeColor="text1"/>
                <w:sz w:val="24"/>
                <w:szCs w:val="24"/>
              </w:rPr>
              <w:t>2</w:t>
            </w:r>
            <w:r w:rsidRPr="003E57FC">
              <w:rPr>
                <w:rFonts w:ascii="Times New Roman" w:hAnsi="Times New Roman" w:cs="Times New Roman"/>
                <w:noProof/>
                <w:webHidden/>
                <w:color w:val="000000" w:themeColor="text1"/>
                <w:sz w:val="24"/>
                <w:szCs w:val="24"/>
              </w:rPr>
              <w:fldChar w:fldCharType="end"/>
            </w:r>
          </w:hyperlink>
        </w:p>
        <w:p w14:paraId="47434AB6" w14:textId="5683F0AE" w:rsidR="003E57FC" w:rsidRPr="003E57FC" w:rsidRDefault="00454DB3" w:rsidP="003E57FC">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124326114" w:history="1">
            <w:r w:rsidR="003E57FC" w:rsidRPr="003E57FC">
              <w:rPr>
                <w:rStyle w:val="Hyperlink"/>
                <w:rFonts w:ascii="Times New Roman" w:hAnsi="Times New Roman" w:cs="Times New Roman"/>
                <w:noProof/>
                <w:color w:val="000000" w:themeColor="text1"/>
                <w:sz w:val="24"/>
                <w:szCs w:val="24"/>
              </w:rPr>
              <w:t>Analysis of the CrossRail Project</w:t>
            </w:r>
            <w:r w:rsidR="003E57FC" w:rsidRPr="003E57FC">
              <w:rPr>
                <w:rFonts w:ascii="Times New Roman" w:hAnsi="Times New Roman" w:cs="Times New Roman"/>
                <w:noProof/>
                <w:webHidden/>
                <w:color w:val="000000" w:themeColor="text1"/>
                <w:sz w:val="24"/>
                <w:szCs w:val="24"/>
              </w:rPr>
              <w:tab/>
            </w:r>
            <w:r w:rsidR="003E57FC" w:rsidRPr="003E57FC">
              <w:rPr>
                <w:rFonts w:ascii="Times New Roman" w:hAnsi="Times New Roman" w:cs="Times New Roman"/>
                <w:noProof/>
                <w:webHidden/>
                <w:color w:val="000000" w:themeColor="text1"/>
                <w:sz w:val="24"/>
                <w:szCs w:val="24"/>
              </w:rPr>
              <w:fldChar w:fldCharType="begin"/>
            </w:r>
            <w:r w:rsidR="003E57FC" w:rsidRPr="003E57FC">
              <w:rPr>
                <w:rFonts w:ascii="Times New Roman" w:hAnsi="Times New Roman" w:cs="Times New Roman"/>
                <w:noProof/>
                <w:webHidden/>
                <w:color w:val="000000" w:themeColor="text1"/>
                <w:sz w:val="24"/>
                <w:szCs w:val="24"/>
              </w:rPr>
              <w:instrText xml:space="preserve"> PAGEREF _Toc124326114 \h </w:instrText>
            </w:r>
            <w:r w:rsidR="003E57FC" w:rsidRPr="003E57FC">
              <w:rPr>
                <w:rFonts w:ascii="Times New Roman" w:hAnsi="Times New Roman" w:cs="Times New Roman"/>
                <w:noProof/>
                <w:webHidden/>
                <w:color w:val="000000" w:themeColor="text1"/>
                <w:sz w:val="24"/>
                <w:szCs w:val="24"/>
              </w:rPr>
            </w:r>
            <w:r w:rsidR="003E57FC" w:rsidRPr="003E57FC">
              <w:rPr>
                <w:rFonts w:ascii="Times New Roman" w:hAnsi="Times New Roman" w:cs="Times New Roman"/>
                <w:noProof/>
                <w:webHidden/>
                <w:color w:val="000000" w:themeColor="text1"/>
                <w:sz w:val="24"/>
                <w:szCs w:val="24"/>
              </w:rPr>
              <w:fldChar w:fldCharType="separate"/>
            </w:r>
            <w:r w:rsidR="003E57FC" w:rsidRPr="003E57FC">
              <w:rPr>
                <w:rFonts w:ascii="Times New Roman" w:hAnsi="Times New Roman" w:cs="Times New Roman"/>
                <w:noProof/>
                <w:webHidden/>
                <w:color w:val="000000" w:themeColor="text1"/>
                <w:sz w:val="24"/>
                <w:szCs w:val="24"/>
              </w:rPr>
              <w:t>2</w:t>
            </w:r>
            <w:r w:rsidR="003E57FC" w:rsidRPr="003E57FC">
              <w:rPr>
                <w:rFonts w:ascii="Times New Roman" w:hAnsi="Times New Roman" w:cs="Times New Roman"/>
                <w:noProof/>
                <w:webHidden/>
                <w:color w:val="000000" w:themeColor="text1"/>
                <w:sz w:val="24"/>
                <w:szCs w:val="24"/>
              </w:rPr>
              <w:fldChar w:fldCharType="end"/>
            </w:r>
          </w:hyperlink>
        </w:p>
        <w:p w14:paraId="7B96051A" w14:textId="2213C1E5" w:rsidR="003E57FC" w:rsidRPr="003E57FC" w:rsidRDefault="00454DB3" w:rsidP="003E57FC">
          <w:pPr>
            <w:pStyle w:val="TOC1"/>
            <w:tabs>
              <w:tab w:val="right" w:leader="dot" w:pos="9019"/>
            </w:tabs>
            <w:spacing w:after="240" w:line="360" w:lineRule="auto"/>
            <w:jc w:val="both"/>
            <w:rPr>
              <w:rFonts w:ascii="Times New Roman" w:hAnsi="Times New Roman" w:cs="Times New Roman"/>
              <w:noProof/>
              <w:color w:val="000000" w:themeColor="text1"/>
              <w:sz w:val="24"/>
              <w:szCs w:val="24"/>
            </w:rPr>
          </w:pPr>
          <w:hyperlink w:anchor="_Toc124326115" w:history="1">
            <w:r w:rsidR="003E57FC" w:rsidRPr="003E57FC">
              <w:rPr>
                <w:rStyle w:val="Hyperlink"/>
                <w:rFonts w:ascii="Times New Roman" w:hAnsi="Times New Roman" w:cs="Times New Roman"/>
                <w:noProof/>
                <w:color w:val="000000" w:themeColor="text1"/>
                <w:sz w:val="24"/>
                <w:szCs w:val="24"/>
              </w:rPr>
              <w:t>References</w:t>
            </w:r>
            <w:r w:rsidR="003E57FC" w:rsidRPr="003E57FC">
              <w:rPr>
                <w:rFonts w:ascii="Times New Roman" w:hAnsi="Times New Roman" w:cs="Times New Roman"/>
                <w:noProof/>
                <w:webHidden/>
                <w:color w:val="000000" w:themeColor="text1"/>
                <w:sz w:val="24"/>
                <w:szCs w:val="24"/>
              </w:rPr>
              <w:tab/>
            </w:r>
            <w:r w:rsidR="003E57FC" w:rsidRPr="003E57FC">
              <w:rPr>
                <w:rFonts w:ascii="Times New Roman" w:hAnsi="Times New Roman" w:cs="Times New Roman"/>
                <w:noProof/>
                <w:webHidden/>
                <w:color w:val="000000" w:themeColor="text1"/>
                <w:sz w:val="24"/>
                <w:szCs w:val="24"/>
              </w:rPr>
              <w:fldChar w:fldCharType="begin"/>
            </w:r>
            <w:r w:rsidR="003E57FC" w:rsidRPr="003E57FC">
              <w:rPr>
                <w:rFonts w:ascii="Times New Roman" w:hAnsi="Times New Roman" w:cs="Times New Roman"/>
                <w:noProof/>
                <w:webHidden/>
                <w:color w:val="000000" w:themeColor="text1"/>
                <w:sz w:val="24"/>
                <w:szCs w:val="24"/>
              </w:rPr>
              <w:instrText xml:space="preserve"> PAGEREF _Toc124326115 \h </w:instrText>
            </w:r>
            <w:r w:rsidR="003E57FC" w:rsidRPr="003E57FC">
              <w:rPr>
                <w:rFonts w:ascii="Times New Roman" w:hAnsi="Times New Roman" w:cs="Times New Roman"/>
                <w:noProof/>
                <w:webHidden/>
                <w:color w:val="000000" w:themeColor="text1"/>
                <w:sz w:val="24"/>
                <w:szCs w:val="24"/>
              </w:rPr>
            </w:r>
            <w:r w:rsidR="003E57FC" w:rsidRPr="003E57FC">
              <w:rPr>
                <w:rFonts w:ascii="Times New Roman" w:hAnsi="Times New Roman" w:cs="Times New Roman"/>
                <w:noProof/>
                <w:webHidden/>
                <w:color w:val="000000" w:themeColor="text1"/>
                <w:sz w:val="24"/>
                <w:szCs w:val="24"/>
              </w:rPr>
              <w:fldChar w:fldCharType="separate"/>
            </w:r>
            <w:r w:rsidR="003E57FC" w:rsidRPr="003E57FC">
              <w:rPr>
                <w:rFonts w:ascii="Times New Roman" w:hAnsi="Times New Roman" w:cs="Times New Roman"/>
                <w:noProof/>
                <w:webHidden/>
                <w:color w:val="000000" w:themeColor="text1"/>
                <w:sz w:val="24"/>
                <w:szCs w:val="24"/>
              </w:rPr>
              <w:t>6</w:t>
            </w:r>
            <w:r w:rsidR="003E57FC" w:rsidRPr="003E57FC">
              <w:rPr>
                <w:rFonts w:ascii="Times New Roman" w:hAnsi="Times New Roman" w:cs="Times New Roman"/>
                <w:noProof/>
                <w:webHidden/>
                <w:color w:val="000000" w:themeColor="text1"/>
                <w:sz w:val="24"/>
                <w:szCs w:val="24"/>
              </w:rPr>
              <w:fldChar w:fldCharType="end"/>
            </w:r>
          </w:hyperlink>
        </w:p>
        <w:p w14:paraId="33AC4052" w14:textId="6B022BEE" w:rsidR="003E57FC" w:rsidRPr="003E57FC" w:rsidRDefault="003E57FC" w:rsidP="003E57FC">
          <w:pPr>
            <w:spacing w:after="240" w:line="360" w:lineRule="auto"/>
            <w:jc w:val="both"/>
            <w:rPr>
              <w:rFonts w:ascii="Times New Roman" w:hAnsi="Times New Roman" w:cs="Times New Roman"/>
              <w:color w:val="000000" w:themeColor="text1"/>
              <w:sz w:val="24"/>
              <w:szCs w:val="24"/>
            </w:rPr>
          </w:pPr>
          <w:r w:rsidRPr="003E57FC">
            <w:rPr>
              <w:rFonts w:ascii="Times New Roman" w:hAnsi="Times New Roman" w:cs="Times New Roman"/>
              <w:b/>
              <w:bCs/>
              <w:noProof/>
              <w:color w:val="000000" w:themeColor="text1"/>
              <w:sz w:val="24"/>
              <w:szCs w:val="24"/>
            </w:rPr>
            <w:fldChar w:fldCharType="end"/>
          </w:r>
        </w:p>
      </w:sdtContent>
    </w:sdt>
    <w:p w14:paraId="7B19FA97" w14:textId="77777777" w:rsidR="003E57FC" w:rsidRDefault="003E57FC">
      <w:pPr>
        <w:rPr>
          <w:rFonts w:ascii="Times New Roman" w:eastAsia="Times New Roman" w:hAnsi="Times New Roman" w:cs="Times New Roman"/>
          <w:b/>
          <w:sz w:val="24"/>
          <w:szCs w:val="24"/>
        </w:rPr>
      </w:pPr>
      <w:bookmarkStart w:id="1" w:name="_Toc124326113"/>
      <w:r>
        <w:br w:type="page"/>
      </w:r>
    </w:p>
    <w:p w14:paraId="00000009" w14:textId="2F30B845" w:rsidR="005E13D4" w:rsidRDefault="006045B0" w:rsidP="003E57FC">
      <w:pPr>
        <w:pStyle w:val="Heading1"/>
      </w:pPr>
      <w:r w:rsidRPr="003E57FC">
        <w:lastRenderedPageBreak/>
        <w:t>Introduction</w:t>
      </w:r>
      <w:bookmarkEnd w:id="1"/>
    </w:p>
    <w:p w14:paraId="0000000A" w14:textId="2D92D9F8" w:rsidR="005E13D4" w:rsidRDefault="006045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CrossRail also known as the Elizabeth line Crossrail Limited with the responsibility for the delivery as well as the construction related to the railway line connecting the east and the West London. The project mainly aims in the overall development and the promotion of the new and suitable rail routes between the eastern and the Western London while making a </w:t>
      </w:r>
      <w:r w:rsidR="003E57FC">
        <w:rPr>
          <w:rFonts w:ascii="Times New Roman" w:eastAsia="Times New Roman" w:hAnsi="Times New Roman" w:cs="Times New Roman"/>
          <w:sz w:val="24"/>
          <w:szCs w:val="24"/>
        </w:rPr>
        <w:t>new</w:t>
      </w:r>
      <w:r>
        <w:rPr>
          <w:rFonts w:ascii="Times New Roman" w:eastAsia="Times New Roman" w:hAnsi="Times New Roman" w:cs="Times New Roman"/>
          <w:sz w:val="24"/>
          <w:szCs w:val="24"/>
        </w:rPr>
        <w:t xml:space="preserve"> tunnel route through the central London. The making of the </w:t>
      </w:r>
      <w:r w:rsidR="003E57FC">
        <w:rPr>
          <w:rFonts w:ascii="Times New Roman" w:eastAsia="Times New Roman" w:hAnsi="Times New Roman" w:cs="Times New Roman"/>
          <w:sz w:val="24"/>
          <w:szCs w:val="24"/>
        </w:rPr>
        <w:t>new</w:t>
      </w:r>
      <w:r>
        <w:rPr>
          <w:rFonts w:ascii="Times New Roman" w:eastAsia="Times New Roman" w:hAnsi="Times New Roman" w:cs="Times New Roman"/>
          <w:sz w:val="24"/>
          <w:szCs w:val="24"/>
        </w:rPr>
        <w:t xml:space="preserve"> tunnel route through the centre of London leads to connecting both of the eastern and western London with Central London making it an efficient and sustainable travelling line for the daily goers or employees. A motto of the constructors of this Elizabeth line has been identified in not only connecting the eastern and the Western London but also including a connection between the Paddington station the Bond Street as well as the Liverpool Street. Two of the major Railway lines are being connected through this project Crossrail that is the Great Western related Main line and the Great Eastern related Main line while indicating a logical as well as practical evaluation of the overall planning of the project and providing a summative and cognitive summary related to the project planning. The actual project based on the Elizabeth line is identified in this essay while evaluating the necessary factors that are identified for the challenges faced by the managers while undertaking this overall project of Crossrail. The overall risk assessment and the evaluation of the challenges has also been identified in this essay while highlighting on the several strategic recommendations that lead to the positive factor for the completion of the project both in a suitable budget as well as within a particular time frame.</w:t>
      </w:r>
    </w:p>
    <w:p w14:paraId="0000000B" w14:textId="77777777" w:rsidR="005E13D4" w:rsidRDefault="006045B0" w:rsidP="003E57FC">
      <w:pPr>
        <w:pStyle w:val="Heading1"/>
      </w:pPr>
      <w:bookmarkStart w:id="2" w:name="_Toc124326114"/>
      <w:r>
        <w:t>Analysis of the CrossRail Project</w:t>
      </w:r>
      <w:bookmarkEnd w:id="2"/>
    </w:p>
    <w:p w14:paraId="0000000C" w14:textId="6EA7760E" w:rsidR="005E13D4" w:rsidRDefault="006045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Crossrail project has been identified as a project based on the railway construction lines between central London to join the Eastern and the Western Railway lines. The major aim of the overall project is to provide a hybrid commuter based high frequency Railway system that indicates a rapid and sustainable transit system crossing the central capital of London and connecting all the suburbs from West to East (Crossrail Ltd, 2023). With the approval of the Crossrail project in 2007 the overall construction of the Elizabeth line began in 2009. This leads to the identification of the central area of London while connecting the existing Railway lines to existing lines of eastern and western main lines while mainly making the project to connect the suburban areas with the urban areas making an overall railway channel system throughout London (DeJong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And overall completion and inauguration of the project has been identified in 2022, May 17, in the name after Queen Elizabeth II as the </w:t>
      </w:r>
      <w:r>
        <w:rPr>
          <w:rFonts w:ascii="Times New Roman" w:eastAsia="Times New Roman" w:hAnsi="Times New Roman" w:cs="Times New Roman"/>
          <w:sz w:val="24"/>
          <w:szCs w:val="24"/>
        </w:rPr>
        <w:lastRenderedPageBreak/>
        <w:t>Elizabeth line making it a sustainable and affordable mode of transport for the local employees and workers.</w:t>
      </w: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86961" w:rsidRPr="00525397" w14:paraId="10F002D5" w14:textId="77777777" w:rsidTr="00D86961">
        <w:trPr>
          <w:cantSplit/>
          <w:tblHeader/>
          <w:jc w:val="center"/>
        </w:trPr>
        <w:tc>
          <w:tcPr>
            <w:tcW w:w="4514" w:type="dxa"/>
            <w:shd w:val="clear" w:color="auto" w:fill="auto"/>
            <w:tcMar>
              <w:top w:w="100" w:type="dxa"/>
              <w:left w:w="100" w:type="dxa"/>
              <w:bottom w:w="100" w:type="dxa"/>
              <w:right w:w="100" w:type="dxa"/>
            </w:tcMar>
          </w:tcPr>
          <w:p w14:paraId="3862A065"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bookmarkStart w:id="3" w:name="_Hlk124328009"/>
            <w:r w:rsidRPr="00525397">
              <w:rPr>
                <w:rFonts w:ascii="Times New Roman" w:eastAsia="Times New Roman" w:hAnsi="Times New Roman" w:cs="Times New Roman"/>
                <w:b/>
                <w:color w:val="000000" w:themeColor="text1"/>
                <w:sz w:val="24"/>
                <w:szCs w:val="24"/>
              </w:rPr>
              <w:lastRenderedPageBreak/>
              <w:t>Tasks</w:t>
            </w:r>
          </w:p>
        </w:tc>
        <w:tc>
          <w:tcPr>
            <w:tcW w:w="4515" w:type="dxa"/>
            <w:shd w:val="clear" w:color="auto" w:fill="auto"/>
            <w:tcMar>
              <w:top w:w="100" w:type="dxa"/>
              <w:left w:w="100" w:type="dxa"/>
              <w:bottom w:w="100" w:type="dxa"/>
              <w:right w:w="100" w:type="dxa"/>
            </w:tcMar>
          </w:tcPr>
          <w:p w14:paraId="3AB01A5C"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 xml:space="preserve">Months </w:t>
            </w:r>
          </w:p>
        </w:tc>
      </w:tr>
      <w:tr w:rsidR="00D86961" w:rsidRPr="00525397" w14:paraId="3A5DEC07" w14:textId="77777777" w:rsidTr="00D86961">
        <w:trPr>
          <w:cantSplit/>
          <w:tblHeader/>
          <w:jc w:val="center"/>
        </w:trPr>
        <w:tc>
          <w:tcPr>
            <w:tcW w:w="4514" w:type="dxa"/>
            <w:shd w:val="clear" w:color="auto" w:fill="auto"/>
            <w:tcMar>
              <w:top w:w="100" w:type="dxa"/>
              <w:left w:w="100" w:type="dxa"/>
              <w:bottom w:w="100" w:type="dxa"/>
              <w:right w:w="100" w:type="dxa"/>
            </w:tcMar>
          </w:tcPr>
          <w:p w14:paraId="62A95CD3"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Initiation</w:t>
            </w:r>
          </w:p>
        </w:tc>
        <w:tc>
          <w:tcPr>
            <w:tcW w:w="4515" w:type="dxa"/>
            <w:shd w:val="clear" w:color="auto" w:fill="auto"/>
            <w:tcMar>
              <w:top w:w="100" w:type="dxa"/>
              <w:left w:w="100" w:type="dxa"/>
              <w:bottom w:w="100" w:type="dxa"/>
              <w:right w:w="100" w:type="dxa"/>
            </w:tcMar>
          </w:tcPr>
          <w:p w14:paraId="165AF461"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324 months</w:t>
            </w:r>
          </w:p>
        </w:tc>
      </w:tr>
      <w:tr w:rsidR="00D86961" w:rsidRPr="00525397" w14:paraId="0E69E5CC" w14:textId="77777777" w:rsidTr="00D86961">
        <w:trPr>
          <w:cantSplit/>
          <w:tblHeader/>
          <w:jc w:val="center"/>
        </w:trPr>
        <w:tc>
          <w:tcPr>
            <w:tcW w:w="4514" w:type="dxa"/>
            <w:shd w:val="clear" w:color="auto" w:fill="auto"/>
            <w:tcMar>
              <w:top w:w="100" w:type="dxa"/>
              <w:left w:w="100" w:type="dxa"/>
              <w:bottom w:w="100" w:type="dxa"/>
              <w:right w:w="100" w:type="dxa"/>
            </w:tcMar>
          </w:tcPr>
          <w:p w14:paraId="4034AAA0" w14:textId="4E6CB323"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Gathering </w:t>
            </w:r>
            <w:r>
              <w:rPr>
                <w:rFonts w:ascii="Times New Roman" w:eastAsia="Times New Roman" w:hAnsi="Times New Roman" w:cs="Times New Roman"/>
                <w:color w:val="000000" w:themeColor="text1"/>
                <w:sz w:val="24"/>
                <w:szCs w:val="24"/>
              </w:rPr>
              <w:t xml:space="preserve">of the </w:t>
            </w:r>
            <w:r w:rsidRPr="00525397">
              <w:rPr>
                <w:rFonts w:ascii="Times New Roman" w:eastAsia="Times New Roman" w:hAnsi="Times New Roman" w:cs="Times New Roman"/>
                <w:color w:val="000000" w:themeColor="text1"/>
                <w:sz w:val="24"/>
                <w:szCs w:val="24"/>
              </w:rPr>
              <w:t>Information</w:t>
            </w:r>
          </w:p>
        </w:tc>
        <w:tc>
          <w:tcPr>
            <w:tcW w:w="4515" w:type="dxa"/>
            <w:shd w:val="clear" w:color="auto" w:fill="auto"/>
            <w:tcMar>
              <w:top w:w="100" w:type="dxa"/>
              <w:left w:w="100" w:type="dxa"/>
              <w:bottom w:w="100" w:type="dxa"/>
              <w:right w:w="100" w:type="dxa"/>
            </w:tcMar>
          </w:tcPr>
          <w:p w14:paraId="3F828D0C"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51E30170" w14:textId="77777777" w:rsidTr="00D86961">
        <w:trPr>
          <w:cantSplit/>
          <w:tblHeader/>
          <w:jc w:val="center"/>
        </w:trPr>
        <w:tc>
          <w:tcPr>
            <w:tcW w:w="4514" w:type="dxa"/>
            <w:shd w:val="clear" w:color="auto" w:fill="auto"/>
            <w:tcMar>
              <w:top w:w="100" w:type="dxa"/>
              <w:left w:w="100" w:type="dxa"/>
              <w:bottom w:w="100" w:type="dxa"/>
              <w:right w:w="100" w:type="dxa"/>
            </w:tcMar>
          </w:tcPr>
          <w:p w14:paraId="0FA16DD2" w14:textId="3B212BFE"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Stakeholder</w:t>
            </w:r>
            <w:r>
              <w:rPr>
                <w:rFonts w:ascii="Times New Roman" w:eastAsia="Times New Roman" w:hAnsi="Times New Roman" w:cs="Times New Roman"/>
                <w:color w:val="000000" w:themeColor="text1"/>
                <w:sz w:val="24"/>
                <w:szCs w:val="24"/>
              </w:rPr>
              <w:t>s</w:t>
            </w:r>
            <w:r w:rsidRPr="00525397">
              <w:rPr>
                <w:rFonts w:ascii="Times New Roman" w:eastAsia="Times New Roman" w:hAnsi="Times New Roman" w:cs="Times New Roman"/>
                <w:color w:val="000000" w:themeColor="text1"/>
                <w:sz w:val="24"/>
                <w:szCs w:val="24"/>
              </w:rPr>
              <w:t xml:space="preserve"> Meeting</w:t>
            </w:r>
          </w:p>
        </w:tc>
        <w:tc>
          <w:tcPr>
            <w:tcW w:w="4515" w:type="dxa"/>
            <w:shd w:val="clear" w:color="auto" w:fill="auto"/>
            <w:tcMar>
              <w:top w:w="100" w:type="dxa"/>
              <w:left w:w="100" w:type="dxa"/>
              <w:bottom w:w="100" w:type="dxa"/>
              <w:right w:w="100" w:type="dxa"/>
            </w:tcMar>
          </w:tcPr>
          <w:p w14:paraId="3EFED94C"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022451D3" w14:textId="77777777" w:rsidTr="00D86961">
        <w:trPr>
          <w:cantSplit/>
          <w:tblHeader/>
          <w:jc w:val="center"/>
        </w:trPr>
        <w:tc>
          <w:tcPr>
            <w:tcW w:w="4514" w:type="dxa"/>
            <w:shd w:val="clear" w:color="auto" w:fill="auto"/>
            <w:tcMar>
              <w:top w:w="100" w:type="dxa"/>
              <w:left w:w="100" w:type="dxa"/>
              <w:bottom w:w="100" w:type="dxa"/>
              <w:right w:w="100" w:type="dxa"/>
            </w:tcMar>
          </w:tcPr>
          <w:p w14:paraId="0CBB14CF" w14:textId="4F7228C9"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Passing </w:t>
            </w:r>
            <w:r>
              <w:rPr>
                <w:rFonts w:ascii="Times New Roman" w:eastAsia="Times New Roman" w:hAnsi="Times New Roman" w:cs="Times New Roman"/>
                <w:color w:val="000000" w:themeColor="text1"/>
                <w:sz w:val="24"/>
                <w:szCs w:val="24"/>
              </w:rPr>
              <w:t xml:space="preserve">of the </w:t>
            </w:r>
            <w:r w:rsidRPr="00525397">
              <w:rPr>
                <w:rFonts w:ascii="Times New Roman" w:eastAsia="Times New Roman" w:hAnsi="Times New Roman" w:cs="Times New Roman"/>
                <w:color w:val="000000" w:themeColor="text1"/>
                <w:sz w:val="24"/>
                <w:szCs w:val="24"/>
              </w:rPr>
              <w:t>Bills</w:t>
            </w:r>
          </w:p>
        </w:tc>
        <w:tc>
          <w:tcPr>
            <w:tcW w:w="4515" w:type="dxa"/>
            <w:shd w:val="clear" w:color="auto" w:fill="auto"/>
            <w:tcMar>
              <w:top w:w="100" w:type="dxa"/>
              <w:left w:w="100" w:type="dxa"/>
              <w:bottom w:w="100" w:type="dxa"/>
              <w:right w:w="100" w:type="dxa"/>
            </w:tcMar>
          </w:tcPr>
          <w:p w14:paraId="001A0AFE"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427D5692" w14:textId="77777777" w:rsidTr="00D86961">
        <w:trPr>
          <w:cantSplit/>
          <w:tblHeader/>
          <w:jc w:val="center"/>
        </w:trPr>
        <w:tc>
          <w:tcPr>
            <w:tcW w:w="4514" w:type="dxa"/>
            <w:shd w:val="clear" w:color="auto" w:fill="auto"/>
            <w:tcMar>
              <w:top w:w="100" w:type="dxa"/>
              <w:left w:w="100" w:type="dxa"/>
              <w:bottom w:w="100" w:type="dxa"/>
              <w:right w:w="100" w:type="dxa"/>
            </w:tcMar>
          </w:tcPr>
          <w:p w14:paraId="4663AAD3" w14:textId="77C209E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Legal </w:t>
            </w:r>
            <w:r>
              <w:rPr>
                <w:rFonts w:ascii="Times New Roman" w:eastAsia="Times New Roman" w:hAnsi="Times New Roman" w:cs="Times New Roman"/>
                <w:color w:val="000000" w:themeColor="text1"/>
                <w:sz w:val="24"/>
                <w:szCs w:val="24"/>
              </w:rPr>
              <w:t xml:space="preserve">based </w:t>
            </w:r>
            <w:r w:rsidRPr="00525397">
              <w:rPr>
                <w:rFonts w:ascii="Times New Roman" w:eastAsia="Times New Roman" w:hAnsi="Times New Roman" w:cs="Times New Roman"/>
                <w:color w:val="000000" w:themeColor="text1"/>
                <w:sz w:val="24"/>
                <w:szCs w:val="24"/>
              </w:rPr>
              <w:t>Requirements</w:t>
            </w:r>
          </w:p>
        </w:tc>
        <w:tc>
          <w:tcPr>
            <w:tcW w:w="4515" w:type="dxa"/>
            <w:shd w:val="clear" w:color="auto" w:fill="auto"/>
            <w:tcMar>
              <w:top w:w="100" w:type="dxa"/>
              <w:left w:w="100" w:type="dxa"/>
              <w:bottom w:w="100" w:type="dxa"/>
              <w:right w:w="100" w:type="dxa"/>
            </w:tcMar>
          </w:tcPr>
          <w:p w14:paraId="789D3814"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0D905868" w14:textId="77777777" w:rsidTr="00D86961">
        <w:trPr>
          <w:cantSplit/>
          <w:tblHeader/>
          <w:jc w:val="center"/>
        </w:trPr>
        <w:tc>
          <w:tcPr>
            <w:tcW w:w="4514" w:type="dxa"/>
            <w:shd w:val="clear" w:color="auto" w:fill="auto"/>
            <w:tcMar>
              <w:top w:w="100" w:type="dxa"/>
              <w:left w:w="100" w:type="dxa"/>
              <w:bottom w:w="100" w:type="dxa"/>
              <w:right w:w="100" w:type="dxa"/>
            </w:tcMar>
          </w:tcPr>
          <w:p w14:paraId="5D6EE9E4"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Planning</w:t>
            </w:r>
          </w:p>
        </w:tc>
        <w:tc>
          <w:tcPr>
            <w:tcW w:w="4515" w:type="dxa"/>
            <w:shd w:val="clear" w:color="auto" w:fill="auto"/>
            <w:tcMar>
              <w:top w:w="100" w:type="dxa"/>
              <w:left w:w="100" w:type="dxa"/>
              <w:bottom w:w="100" w:type="dxa"/>
              <w:right w:w="100" w:type="dxa"/>
            </w:tcMar>
          </w:tcPr>
          <w:p w14:paraId="030FBB48"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48 months</w:t>
            </w:r>
          </w:p>
        </w:tc>
      </w:tr>
      <w:tr w:rsidR="00D86961" w:rsidRPr="00525397" w14:paraId="1959CC77" w14:textId="77777777" w:rsidTr="00D86961">
        <w:trPr>
          <w:cantSplit/>
          <w:tblHeader/>
          <w:jc w:val="center"/>
        </w:trPr>
        <w:tc>
          <w:tcPr>
            <w:tcW w:w="4514" w:type="dxa"/>
            <w:shd w:val="clear" w:color="auto" w:fill="auto"/>
            <w:tcMar>
              <w:top w:w="100" w:type="dxa"/>
              <w:left w:w="100" w:type="dxa"/>
              <w:bottom w:w="100" w:type="dxa"/>
              <w:right w:w="100" w:type="dxa"/>
            </w:tcMar>
          </w:tcPr>
          <w:p w14:paraId="759C3771" w14:textId="267EA616"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Making </w:t>
            </w:r>
            <w:r>
              <w:rPr>
                <w:rFonts w:ascii="Times New Roman" w:eastAsia="Times New Roman" w:hAnsi="Times New Roman" w:cs="Times New Roman"/>
                <w:color w:val="000000" w:themeColor="text1"/>
                <w:sz w:val="24"/>
                <w:szCs w:val="24"/>
              </w:rPr>
              <w:t xml:space="preserve">the overall </w:t>
            </w:r>
            <w:r w:rsidRPr="00525397">
              <w:rPr>
                <w:rFonts w:ascii="Times New Roman" w:eastAsia="Times New Roman" w:hAnsi="Times New Roman" w:cs="Times New Roman"/>
                <w:color w:val="000000" w:themeColor="text1"/>
                <w:sz w:val="24"/>
                <w:szCs w:val="24"/>
              </w:rPr>
              <w:t>Project Blueprint</w:t>
            </w:r>
          </w:p>
        </w:tc>
        <w:tc>
          <w:tcPr>
            <w:tcW w:w="4515" w:type="dxa"/>
            <w:shd w:val="clear" w:color="auto" w:fill="auto"/>
            <w:tcMar>
              <w:top w:w="100" w:type="dxa"/>
              <w:left w:w="100" w:type="dxa"/>
              <w:bottom w:w="100" w:type="dxa"/>
              <w:right w:w="100" w:type="dxa"/>
            </w:tcMar>
          </w:tcPr>
          <w:p w14:paraId="0507DA99"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08F3810E" w14:textId="77777777" w:rsidTr="00D86961">
        <w:trPr>
          <w:cantSplit/>
          <w:tblHeader/>
          <w:jc w:val="center"/>
        </w:trPr>
        <w:tc>
          <w:tcPr>
            <w:tcW w:w="4514" w:type="dxa"/>
            <w:shd w:val="clear" w:color="auto" w:fill="auto"/>
            <w:tcMar>
              <w:top w:w="100" w:type="dxa"/>
              <w:left w:w="100" w:type="dxa"/>
              <w:bottom w:w="100" w:type="dxa"/>
              <w:right w:w="100" w:type="dxa"/>
            </w:tcMar>
          </w:tcPr>
          <w:p w14:paraId="2505C381" w14:textId="47BC405F"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Preparing</w:t>
            </w:r>
            <w:r>
              <w:rPr>
                <w:rFonts w:ascii="Times New Roman" w:eastAsia="Times New Roman" w:hAnsi="Times New Roman" w:cs="Times New Roman"/>
                <w:color w:val="000000" w:themeColor="text1"/>
                <w:sz w:val="24"/>
                <w:szCs w:val="24"/>
              </w:rPr>
              <w:t xml:space="preserve"> for the</w:t>
            </w:r>
            <w:r w:rsidRPr="00525397">
              <w:rPr>
                <w:rFonts w:ascii="Times New Roman" w:eastAsia="Times New Roman" w:hAnsi="Times New Roman" w:cs="Times New Roman"/>
                <w:color w:val="000000" w:themeColor="text1"/>
                <w:sz w:val="24"/>
                <w:szCs w:val="24"/>
              </w:rPr>
              <w:t xml:space="preserve"> project budget</w:t>
            </w:r>
          </w:p>
        </w:tc>
        <w:tc>
          <w:tcPr>
            <w:tcW w:w="4515" w:type="dxa"/>
            <w:shd w:val="clear" w:color="auto" w:fill="auto"/>
            <w:tcMar>
              <w:top w:w="100" w:type="dxa"/>
              <w:left w:w="100" w:type="dxa"/>
              <w:bottom w:w="100" w:type="dxa"/>
              <w:right w:w="100" w:type="dxa"/>
            </w:tcMar>
          </w:tcPr>
          <w:p w14:paraId="6929F045"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6CBDC71E" w14:textId="77777777" w:rsidTr="00D86961">
        <w:trPr>
          <w:cantSplit/>
          <w:tblHeader/>
          <w:jc w:val="center"/>
        </w:trPr>
        <w:tc>
          <w:tcPr>
            <w:tcW w:w="4514" w:type="dxa"/>
            <w:shd w:val="clear" w:color="auto" w:fill="auto"/>
            <w:tcMar>
              <w:top w:w="100" w:type="dxa"/>
              <w:left w:w="100" w:type="dxa"/>
              <w:bottom w:w="100" w:type="dxa"/>
              <w:right w:w="100" w:type="dxa"/>
            </w:tcMar>
          </w:tcPr>
          <w:p w14:paraId="00AA9E7A" w14:textId="6206B7C3"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Machinery </w:t>
            </w:r>
            <w:r>
              <w:rPr>
                <w:rFonts w:ascii="Times New Roman" w:eastAsia="Times New Roman" w:hAnsi="Times New Roman" w:cs="Times New Roman"/>
                <w:color w:val="000000" w:themeColor="text1"/>
                <w:sz w:val="24"/>
                <w:szCs w:val="24"/>
              </w:rPr>
              <w:t xml:space="preserve">based </w:t>
            </w:r>
            <w:r w:rsidRPr="00525397">
              <w:rPr>
                <w:rFonts w:ascii="Times New Roman" w:eastAsia="Times New Roman" w:hAnsi="Times New Roman" w:cs="Times New Roman"/>
                <w:color w:val="000000" w:themeColor="text1"/>
                <w:sz w:val="24"/>
                <w:szCs w:val="24"/>
              </w:rPr>
              <w:t>development</w:t>
            </w:r>
            <w:r>
              <w:rPr>
                <w:rFonts w:ascii="Times New Roman" w:eastAsia="Times New Roman" w:hAnsi="Times New Roman" w:cs="Times New Roman"/>
                <w:color w:val="000000" w:themeColor="text1"/>
                <w:sz w:val="24"/>
                <w:szCs w:val="24"/>
              </w:rPr>
              <w:t>s</w:t>
            </w:r>
          </w:p>
        </w:tc>
        <w:tc>
          <w:tcPr>
            <w:tcW w:w="4515" w:type="dxa"/>
            <w:shd w:val="clear" w:color="auto" w:fill="auto"/>
            <w:tcMar>
              <w:top w:w="100" w:type="dxa"/>
              <w:left w:w="100" w:type="dxa"/>
              <w:bottom w:w="100" w:type="dxa"/>
              <w:right w:w="100" w:type="dxa"/>
            </w:tcMar>
          </w:tcPr>
          <w:p w14:paraId="2C8E5E20"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63DBEF50" w14:textId="77777777" w:rsidTr="00D86961">
        <w:trPr>
          <w:cantSplit/>
          <w:tblHeader/>
          <w:jc w:val="center"/>
        </w:trPr>
        <w:tc>
          <w:tcPr>
            <w:tcW w:w="4514" w:type="dxa"/>
            <w:shd w:val="clear" w:color="auto" w:fill="auto"/>
            <w:tcMar>
              <w:top w:w="100" w:type="dxa"/>
              <w:left w:w="100" w:type="dxa"/>
              <w:bottom w:w="100" w:type="dxa"/>
              <w:right w:w="100" w:type="dxa"/>
            </w:tcMar>
          </w:tcPr>
          <w:p w14:paraId="478CB8E8" w14:textId="3C987A68"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Selection of</w:t>
            </w:r>
            <w:r>
              <w:rPr>
                <w:rFonts w:ascii="Times New Roman" w:eastAsia="Times New Roman" w:hAnsi="Times New Roman" w:cs="Times New Roman"/>
                <w:color w:val="000000" w:themeColor="text1"/>
                <w:sz w:val="24"/>
                <w:szCs w:val="24"/>
              </w:rPr>
              <w:t xml:space="preserve"> the workers and</w:t>
            </w:r>
            <w:r w:rsidRPr="00525397">
              <w:rPr>
                <w:rFonts w:ascii="Times New Roman" w:eastAsia="Times New Roman" w:hAnsi="Times New Roman" w:cs="Times New Roman"/>
                <w:color w:val="000000" w:themeColor="text1"/>
                <w:sz w:val="24"/>
                <w:szCs w:val="24"/>
              </w:rPr>
              <w:t xml:space="preserve"> Labors</w:t>
            </w:r>
          </w:p>
        </w:tc>
        <w:tc>
          <w:tcPr>
            <w:tcW w:w="4515" w:type="dxa"/>
            <w:shd w:val="clear" w:color="auto" w:fill="auto"/>
            <w:tcMar>
              <w:top w:w="100" w:type="dxa"/>
              <w:left w:w="100" w:type="dxa"/>
              <w:bottom w:w="100" w:type="dxa"/>
              <w:right w:w="100" w:type="dxa"/>
            </w:tcMar>
          </w:tcPr>
          <w:p w14:paraId="7C9E66D5"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6EFA6B83" w14:textId="77777777" w:rsidTr="00D86961">
        <w:trPr>
          <w:cantSplit/>
          <w:tblHeader/>
          <w:jc w:val="center"/>
        </w:trPr>
        <w:tc>
          <w:tcPr>
            <w:tcW w:w="4514" w:type="dxa"/>
            <w:shd w:val="clear" w:color="auto" w:fill="auto"/>
            <w:tcMar>
              <w:top w:w="100" w:type="dxa"/>
              <w:left w:w="100" w:type="dxa"/>
              <w:bottom w:w="100" w:type="dxa"/>
              <w:right w:w="100" w:type="dxa"/>
            </w:tcMar>
          </w:tcPr>
          <w:p w14:paraId="0778CCAC" w14:textId="3FA5E08A"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Installation</w:t>
            </w:r>
            <w:r>
              <w:rPr>
                <w:rFonts w:ascii="Times New Roman" w:eastAsia="Times New Roman" w:hAnsi="Times New Roman" w:cs="Times New Roman"/>
                <w:color w:val="000000" w:themeColor="text1"/>
                <w:sz w:val="24"/>
                <w:szCs w:val="24"/>
              </w:rPr>
              <w:t xml:space="preserve"> of the</w:t>
            </w:r>
            <w:r w:rsidRPr="00525397">
              <w:rPr>
                <w:rFonts w:ascii="Times New Roman" w:eastAsia="Times New Roman" w:hAnsi="Times New Roman" w:cs="Times New Roman"/>
                <w:color w:val="000000" w:themeColor="text1"/>
                <w:sz w:val="24"/>
                <w:szCs w:val="24"/>
              </w:rPr>
              <w:t xml:space="preserve"> Track </w:t>
            </w:r>
          </w:p>
        </w:tc>
        <w:tc>
          <w:tcPr>
            <w:tcW w:w="4515" w:type="dxa"/>
            <w:shd w:val="clear" w:color="auto" w:fill="auto"/>
            <w:tcMar>
              <w:top w:w="100" w:type="dxa"/>
              <w:left w:w="100" w:type="dxa"/>
              <w:bottom w:w="100" w:type="dxa"/>
              <w:right w:w="100" w:type="dxa"/>
            </w:tcMar>
          </w:tcPr>
          <w:p w14:paraId="40509895"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40322873" w14:textId="77777777" w:rsidTr="00D86961">
        <w:trPr>
          <w:cantSplit/>
          <w:tblHeader/>
          <w:jc w:val="center"/>
        </w:trPr>
        <w:tc>
          <w:tcPr>
            <w:tcW w:w="4514" w:type="dxa"/>
            <w:shd w:val="clear" w:color="auto" w:fill="auto"/>
            <w:tcMar>
              <w:top w:w="100" w:type="dxa"/>
              <w:left w:w="100" w:type="dxa"/>
              <w:bottom w:w="100" w:type="dxa"/>
              <w:right w:w="100" w:type="dxa"/>
            </w:tcMar>
          </w:tcPr>
          <w:p w14:paraId="17FB6333" w14:textId="519EC3EA"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Identifying</w:t>
            </w:r>
            <w:r>
              <w:rPr>
                <w:rFonts w:ascii="Times New Roman" w:eastAsia="Times New Roman" w:hAnsi="Times New Roman" w:cs="Times New Roman"/>
                <w:color w:val="000000" w:themeColor="text1"/>
                <w:sz w:val="24"/>
                <w:szCs w:val="24"/>
              </w:rPr>
              <w:t xml:space="preserve"> the project</w:t>
            </w:r>
            <w:r w:rsidRPr="00525397">
              <w:rPr>
                <w:rFonts w:ascii="Times New Roman" w:eastAsia="Times New Roman" w:hAnsi="Times New Roman" w:cs="Times New Roman"/>
                <w:color w:val="000000" w:themeColor="text1"/>
                <w:sz w:val="24"/>
                <w:szCs w:val="24"/>
              </w:rPr>
              <w:t xml:space="preserve"> Issues</w:t>
            </w:r>
          </w:p>
        </w:tc>
        <w:tc>
          <w:tcPr>
            <w:tcW w:w="4515" w:type="dxa"/>
            <w:shd w:val="clear" w:color="auto" w:fill="auto"/>
            <w:tcMar>
              <w:top w:w="100" w:type="dxa"/>
              <w:left w:w="100" w:type="dxa"/>
              <w:bottom w:w="100" w:type="dxa"/>
              <w:right w:w="100" w:type="dxa"/>
            </w:tcMar>
          </w:tcPr>
          <w:p w14:paraId="22195081"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22F808E5" w14:textId="77777777" w:rsidTr="00D86961">
        <w:trPr>
          <w:cantSplit/>
          <w:tblHeader/>
          <w:jc w:val="center"/>
        </w:trPr>
        <w:tc>
          <w:tcPr>
            <w:tcW w:w="4514" w:type="dxa"/>
            <w:shd w:val="clear" w:color="auto" w:fill="auto"/>
            <w:tcMar>
              <w:top w:w="100" w:type="dxa"/>
              <w:left w:w="100" w:type="dxa"/>
              <w:bottom w:w="100" w:type="dxa"/>
              <w:right w:w="100" w:type="dxa"/>
            </w:tcMar>
          </w:tcPr>
          <w:p w14:paraId="5F469778"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Execution</w:t>
            </w:r>
          </w:p>
        </w:tc>
        <w:tc>
          <w:tcPr>
            <w:tcW w:w="4515" w:type="dxa"/>
            <w:shd w:val="clear" w:color="auto" w:fill="auto"/>
            <w:tcMar>
              <w:top w:w="100" w:type="dxa"/>
              <w:left w:w="100" w:type="dxa"/>
              <w:bottom w:w="100" w:type="dxa"/>
              <w:right w:w="100" w:type="dxa"/>
            </w:tcMar>
          </w:tcPr>
          <w:p w14:paraId="322DD2AD"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156 months</w:t>
            </w:r>
          </w:p>
        </w:tc>
      </w:tr>
      <w:tr w:rsidR="00D86961" w:rsidRPr="00525397" w14:paraId="7C1E79F2" w14:textId="77777777" w:rsidTr="00D86961">
        <w:trPr>
          <w:cantSplit/>
          <w:tblHeader/>
          <w:jc w:val="center"/>
        </w:trPr>
        <w:tc>
          <w:tcPr>
            <w:tcW w:w="4514" w:type="dxa"/>
            <w:shd w:val="clear" w:color="auto" w:fill="auto"/>
            <w:tcMar>
              <w:top w:w="100" w:type="dxa"/>
              <w:left w:w="100" w:type="dxa"/>
              <w:bottom w:w="100" w:type="dxa"/>
              <w:right w:w="100" w:type="dxa"/>
            </w:tcMar>
          </w:tcPr>
          <w:p w14:paraId="207A0F10" w14:textId="6C645E08"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Labor </w:t>
            </w:r>
            <w:r>
              <w:rPr>
                <w:rFonts w:ascii="Times New Roman" w:eastAsia="Times New Roman" w:hAnsi="Times New Roman" w:cs="Times New Roman"/>
                <w:color w:val="000000" w:themeColor="text1"/>
                <w:sz w:val="24"/>
                <w:szCs w:val="24"/>
              </w:rPr>
              <w:t xml:space="preserve">based </w:t>
            </w:r>
            <w:r w:rsidRPr="00525397">
              <w:rPr>
                <w:rFonts w:ascii="Times New Roman" w:eastAsia="Times New Roman" w:hAnsi="Times New Roman" w:cs="Times New Roman"/>
                <w:color w:val="000000" w:themeColor="text1"/>
                <w:sz w:val="24"/>
                <w:szCs w:val="24"/>
              </w:rPr>
              <w:t>management</w:t>
            </w:r>
          </w:p>
        </w:tc>
        <w:tc>
          <w:tcPr>
            <w:tcW w:w="4515" w:type="dxa"/>
            <w:shd w:val="clear" w:color="auto" w:fill="auto"/>
            <w:tcMar>
              <w:top w:w="100" w:type="dxa"/>
              <w:left w:w="100" w:type="dxa"/>
              <w:bottom w:w="100" w:type="dxa"/>
              <w:right w:w="100" w:type="dxa"/>
            </w:tcMar>
          </w:tcPr>
          <w:p w14:paraId="05A09270"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0EA0793E" w14:textId="77777777" w:rsidTr="00D86961">
        <w:trPr>
          <w:cantSplit/>
          <w:tblHeader/>
          <w:jc w:val="center"/>
        </w:trPr>
        <w:tc>
          <w:tcPr>
            <w:tcW w:w="4514" w:type="dxa"/>
            <w:shd w:val="clear" w:color="auto" w:fill="auto"/>
            <w:tcMar>
              <w:top w:w="100" w:type="dxa"/>
              <w:left w:w="100" w:type="dxa"/>
              <w:bottom w:w="100" w:type="dxa"/>
              <w:right w:w="100" w:type="dxa"/>
            </w:tcMar>
          </w:tcPr>
          <w:p w14:paraId="38394003" w14:textId="41F3E6E4"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Execution</w:t>
            </w:r>
            <w:r>
              <w:rPr>
                <w:rFonts w:ascii="Times New Roman" w:eastAsia="Times New Roman" w:hAnsi="Times New Roman" w:cs="Times New Roman"/>
                <w:color w:val="000000" w:themeColor="text1"/>
                <w:sz w:val="24"/>
                <w:szCs w:val="24"/>
              </w:rPr>
              <w:t xml:space="preserve"> of the</w:t>
            </w:r>
            <w:r w:rsidRPr="00525397">
              <w:rPr>
                <w:rFonts w:ascii="Times New Roman" w:eastAsia="Times New Roman" w:hAnsi="Times New Roman" w:cs="Times New Roman"/>
                <w:color w:val="000000" w:themeColor="text1"/>
                <w:sz w:val="24"/>
                <w:szCs w:val="24"/>
              </w:rPr>
              <w:t xml:space="preserve"> Project </w:t>
            </w:r>
          </w:p>
        </w:tc>
        <w:tc>
          <w:tcPr>
            <w:tcW w:w="4515" w:type="dxa"/>
            <w:shd w:val="clear" w:color="auto" w:fill="auto"/>
            <w:tcMar>
              <w:top w:w="100" w:type="dxa"/>
              <w:left w:w="100" w:type="dxa"/>
              <w:bottom w:w="100" w:type="dxa"/>
              <w:right w:w="100" w:type="dxa"/>
            </w:tcMar>
          </w:tcPr>
          <w:p w14:paraId="075979C0"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6C0CC08A" w14:textId="77777777" w:rsidTr="00D86961">
        <w:trPr>
          <w:cantSplit/>
          <w:tblHeader/>
          <w:jc w:val="center"/>
        </w:trPr>
        <w:tc>
          <w:tcPr>
            <w:tcW w:w="4514" w:type="dxa"/>
            <w:shd w:val="clear" w:color="auto" w:fill="auto"/>
            <w:tcMar>
              <w:top w:w="100" w:type="dxa"/>
              <w:left w:w="100" w:type="dxa"/>
              <w:bottom w:w="100" w:type="dxa"/>
              <w:right w:w="100" w:type="dxa"/>
            </w:tcMar>
          </w:tcPr>
          <w:p w14:paraId="3D5805BB" w14:textId="030C2FE6"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w:t>
            </w:r>
            <w:r w:rsidRPr="00525397">
              <w:rPr>
                <w:rFonts w:ascii="Times New Roman" w:eastAsia="Times New Roman" w:hAnsi="Times New Roman" w:cs="Times New Roman"/>
                <w:color w:val="000000" w:themeColor="text1"/>
                <w:sz w:val="24"/>
                <w:szCs w:val="24"/>
              </w:rPr>
              <w:t xml:space="preserve">anagement </w:t>
            </w:r>
            <w:r>
              <w:rPr>
                <w:rFonts w:ascii="Times New Roman" w:eastAsia="Times New Roman" w:hAnsi="Times New Roman" w:cs="Times New Roman"/>
                <w:color w:val="000000" w:themeColor="text1"/>
                <w:sz w:val="24"/>
                <w:szCs w:val="24"/>
              </w:rPr>
              <w:t xml:space="preserve">of the </w:t>
            </w:r>
            <w:r w:rsidRPr="00525397">
              <w:rPr>
                <w:rFonts w:ascii="Times New Roman" w:eastAsia="Times New Roman" w:hAnsi="Times New Roman" w:cs="Times New Roman"/>
                <w:color w:val="000000" w:themeColor="text1"/>
                <w:sz w:val="24"/>
                <w:szCs w:val="24"/>
              </w:rPr>
              <w:t xml:space="preserve">Budget </w:t>
            </w:r>
          </w:p>
        </w:tc>
        <w:tc>
          <w:tcPr>
            <w:tcW w:w="4515" w:type="dxa"/>
            <w:shd w:val="clear" w:color="auto" w:fill="auto"/>
            <w:tcMar>
              <w:top w:w="100" w:type="dxa"/>
              <w:left w:w="100" w:type="dxa"/>
              <w:bottom w:w="100" w:type="dxa"/>
              <w:right w:w="100" w:type="dxa"/>
            </w:tcMar>
          </w:tcPr>
          <w:p w14:paraId="74E0B856"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0A628C61" w14:textId="77777777" w:rsidTr="00D86961">
        <w:trPr>
          <w:cantSplit/>
          <w:tblHeader/>
          <w:jc w:val="center"/>
        </w:trPr>
        <w:tc>
          <w:tcPr>
            <w:tcW w:w="4514" w:type="dxa"/>
            <w:shd w:val="clear" w:color="auto" w:fill="auto"/>
            <w:tcMar>
              <w:top w:w="100" w:type="dxa"/>
              <w:left w:w="100" w:type="dxa"/>
              <w:bottom w:w="100" w:type="dxa"/>
              <w:right w:w="100" w:type="dxa"/>
            </w:tcMar>
          </w:tcPr>
          <w:p w14:paraId="40434D5E" w14:textId="5F24439B"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w:t>
            </w:r>
            <w:r w:rsidRPr="00525397">
              <w:rPr>
                <w:rFonts w:ascii="Times New Roman" w:eastAsia="Times New Roman" w:hAnsi="Times New Roman" w:cs="Times New Roman"/>
                <w:color w:val="000000" w:themeColor="text1"/>
                <w:sz w:val="24"/>
                <w:szCs w:val="24"/>
              </w:rPr>
              <w:t>roject observation</w:t>
            </w:r>
          </w:p>
        </w:tc>
        <w:tc>
          <w:tcPr>
            <w:tcW w:w="4515" w:type="dxa"/>
            <w:shd w:val="clear" w:color="auto" w:fill="auto"/>
            <w:tcMar>
              <w:top w:w="100" w:type="dxa"/>
              <w:left w:w="100" w:type="dxa"/>
              <w:bottom w:w="100" w:type="dxa"/>
              <w:right w:w="100" w:type="dxa"/>
            </w:tcMar>
          </w:tcPr>
          <w:p w14:paraId="70FBE3E4"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28AEEEF1" w14:textId="77777777" w:rsidTr="00D86961">
        <w:trPr>
          <w:cantSplit/>
          <w:tblHeader/>
          <w:jc w:val="center"/>
        </w:trPr>
        <w:tc>
          <w:tcPr>
            <w:tcW w:w="4514" w:type="dxa"/>
            <w:shd w:val="clear" w:color="auto" w:fill="auto"/>
            <w:tcMar>
              <w:top w:w="100" w:type="dxa"/>
              <w:left w:w="100" w:type="dxa"/>
              <w:bottom w:w="100" w:type="dxa"/>
              <w:right w:w="100" w:type="dxa"/>
            </w:tcMar>
          </w:tcPr>
          <w:p w14:paraId="01B0241B" w14:textId="7EA9ABDB"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Tracking </w:t>
            </w:r>
            <w:r>
              <w:rPr>
                <w:rFonts w:ascii="Times New Roman" w:eastAsia="Times New Roman" w:hAnsi="Times New Roman" w:cs="Times New Roman"/>
                <w:color w:val="000000" w:themeColor="text1"/>
                <w:sz w:val="24"/>
                <w:szCs w:val="24"/>
              </w:rPr>
              <w:t xml:space="preserve">based </w:t>
            </w:r>
            <w:r w:rsidRPr="00525397">
              <w:rPr>
                <w:rFonts w:ascii="Times New Roman" w:eastAsia="Times New Roman" w:hAnsi="Times New Roman" w:cs="Times New Roman"/>
                <w:color w:val="000000" w:themeColor="text1"/>
                <w:sz w:val="24"/>
                <w:szCs w:val="24"/>
              </w:rPr>
              <w:t>development</w:t>
            </w:r>
          </w:p>
        </w:tc>
        <w:tc>
          <w:tcPr>
            <w:tcW w:w="4515" w:type="dxa"/>
            <w:shd w:val="clear" w:color="auto" w:fill="auto"/>
            <w:tcMar>
              <w:top w:w="100" w:type="dxa"/>
              <w:left w:w="100" w:type="dxa"/>
              <w:bottom w:w="100" w:type="dxa"/>
              <w:right w:w="100" w:type="dxa"/>
            </w:tcMar>
          </w:tcPr>
          <w:p w14:paraId="5D65E27E"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3E13F0A3" w14:textId="77777777" w:rsidTr="00D86961">
        <w:trPr>
          <w:cantSplit/>
          <w:tblHeader/>
          <w:jc w:val="center"/>
        </w:trPr>
        <w:tc>
          <w:tcPr>
            <w:tcW w:w="4514" w:type="dxa"/>
            <w:shd w:val="clear" w:color="auto" w:fill="auto"/>
            <w:tcMar>
              <w:top w:w="100" w:type="dxa"/>
              <w:left w:w="100" w:type="dxa"/>
              <w:bottom w:w="100" w:type="dxa"/>
              <w:right w:w="100" w:type="dxa"/>
            </w:tcMar>
          </w:tcPr>
          <w:p w14:paraId="5A1164FF" w14:textId="64F49AED"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Maintaining</w:t>
            </w:r>
            <w:r>
              <w:rPr>
                <w:rFonts w:ascii="Times New Roman" w:eastAsia="Times New Roman" w:hAnsi="Times New Roman" w:cs="Times New Roman"/>
                <w:color w:val="000000" w:themeColor="text1"/>
                <w:sz w:val="24"/>
                <w:szCs w:val="24"/>
              </w:rPr>
              <w:t xml:space="preserve"> the railway</w:t>
            </w:r>
            <w:r w:rsidRPr="00525397">
              <w:rPr>
                <w:rFonts w:ascii="Times New Roman" w:eastAsia="Times New Roman" w:hAnsi="Times New Roman" w:cs="Times New Roman"/>
                <w:color w:val="000000" w:themeColor="text1"/>
                <w:sz w:val="24"/>
                <w:szCs w:val="24"/>
              </w:rPr>
              <w:t xml:space="preserve"> underground part</w:t>
            </w:r>
          </w:p>
        </w:tc>
        <w:tc>
          <w:tcPr>
            <w:tcW w:w="4515" w:type="dxa"/>
            <w:shd w:val="clear" w:color="auto" w:fill="auto"/>
            <w:tcMar>
              <w:top w:w="100" w:type="dxa"/>
              <w:left w:w="100" w:type="dxa"/>
              <w:bottom w:w="100" w:type="dxa"/>
              <w:right w:w="100" w:type="dxa"/>
            </w:tcMar>
          </w:tcPr>
          <w:p w14:paraId="685C757B"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1D0E6510" w14:textId="77777777" w:rsidTr="00D86961">
        <w:trPr>
          <w:cantSplit/>
          <w:tblHeader/>
          <w:jc w:val="center"/>
        </w:trPr>
        <w:tc>
          <w:tcPr>
            <w:tcW w:w="4514" w:type="dxa"/>
            <w:shd w:val="clear" w:color="auto" w:fill="auto"/>
            <w:tcMar>
              <w:top w:w="100" w:type="dxa"/>
              <w:left w:w="100" w:type="dxa"/>
              <w:bottom w:w="100" w:type="dxa"/>
              <w:right w:w="100" w:type="dxa"/>
            </w:tcMar>
          </w:tcPr>
          <w:p w14:paraId="1E0367D9" w14:textId="2520C404"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Building </w:t>
            </w:r>
            <w:r>
              <w:rPr>
                <w:rFonts w:ascii="Times New Roman" w:eastAsia="Times New Roman" w:hAnsi="Times New Roman" w:cs="Times New Roman"/>
                <w:color w:val="000000" w:themeColor="text1"/>
                <w:sz w:val="24"/>
                <w:szCs w:val="24"/>
              </w:rPr>
              <w:t xml:space="preserve">the overall </w:t>
            </w:r>
            <w:r w:rsidRPr="00525397">
              <w:rPr>
                <w:rFonts w:ascii="Times New Roman" w:eastAsia="Times New Roman" w:hAnsi="Times New Roman" w:cs="Times New Roman"/>
                <w:color w:val="000000" w:themeColor="text1"/>
                <w:sz w:val="24"/>
                <w:szCs w:val="24"/>
              </w:rPr>
              <w:t>management</w:t>
            </w:r>
          </w:p>
        </w:tc>
        <w:tc>
          <w:tcPr>
            <w:tcW w:w="4515" w:type="dxa"/>
            <w:shd w:val="clear" w:color="auto" w:fill="auto"/>
            <w:tcMar>
              <w:top w:w="100" w:type="dxa"/>
              <w:left w:w="100" w:type="dxa"/>
              <w:bottom w:w="100" w:type="dxa"/>
              <w:right w:w="100" w:type="dxa"/>
            </w:tcMar>
          </w:tcPr>
          <w:p w14:paraId="03B3A004"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426C66F5" w14:textId="77777777" w:rsidTr="00D86961">
        <w:trPr>
          <w:cantSplit/>
          <w:tblHeader/>
          <w:jc w:val="center"/>
        </w:trPr>
        <w:tc>
          <w:tcPr>
            <w:tcW w:w="4514" w:type="dxa"/>
            <w:shd w:val="clear" w:color="auto" w:fill="auto"/>
            <w:tcMar>
              <w:top w:w="100" w:type="dxa"/>
              <w:left w:w="100" w:type="dxa"/>
              <w:bottom w:w="100" w:type="dxa"/>
              <w:right w:w="100" w:type="dxa"/>
            </w:tcMar>
          </w:tcPr>
          <w:p w14:paraId="4C47E5B6"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lastRenderedPageBreak/>
              <w:t>Electricity</w:t>
            </w:r>
          </w:p>
        </w:tc>
        <w:tc>
          <w:tcPr>
            <w:tcW w:w="4515" w:type="dxa"/>
            <w:shd w:val="clear" w:color="auto" w:fill="auto"/>
            <w:tcMar>
              <w:top w:w="100" w:type="dxa"/>
              <w:left w:w="100" w:type="dxa"/>
              <w:bottom w:w="100" w:type="dxa"/>
              <w:right w:w="100" w:type="dxa"/>
            </w:tcMar>
          </w:tcPr>
          <w:p w14:paraId="7D445B38"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6D26A528" w14:textId="77777777" w:rsidTr="00D86961">
        <w:trPr>
          <w:cantSplit/>
          <w:tblHeader/>
          <w:jc w:val="center"/>
        </w:trPr>
        <w:tc>
          <w:tcPr>
            <w:tcW w:w="4514" w:type="dxa"/>
            <w:shd w:val="clear" w:color="auto" w:fill="auto"/>
            <w:tcMar>
              <w:top w:w="100" w:type="dxa"/>
              <w:left w:w="100" w:type="dxa"/>
              <w:bottom w:w="100" w:type="dxa"/>
              <w:right w:w="100" w:type="dxa"/>
            </w:tcMar>
          </w:tcPr>
          <w:p w14:paraId="53B6A955" w14:textId="26B4D8DA"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Monitoring</w:t>
            </w:r>
            <w:r>
              <w:rPr>
                <w:rFonts w:ascii="Times New Roman" w:eastAsia="Times New Roman" w:hAnsi="Times New Roman" w:cs="Times New Roman"/>
                <w:color w:val="000000" w:themeColor="text1"/>
                <w:sz w:val="24"/>
                <w:szCs w:val="24"/>
              </w:rPr>
              <w:t xml:space="preserve"> of the</w:t>
            </w:r>
            <w:r w:rsidRPr="00525397">
              <w:rPr>
                <w:rFonts w:ascii="Times New Roman" w:eastAsia="Times New Roman" w:hAnsi="Times New Roman" w:cs="Times New Roman"/>
                <w:color w:val="000000" w:themeColor="text1"/>
                <w:sz w:val="24"/>
                <w:szCs w:val="24"/>
              </w:rPr>
              <w:t xml:space="preserve"> Risk </w:t>
            </w:r>
          </w:p>
        </w:tc>
        <w:tc>
          <w:tcPr>
            <w:tcW w:w="4515" w:type="dxa"/>
            <w:shd w:val="clear" w:color="auto" w:fill="auto"/>
            <w:tcMar>
              <w:top w:w="100" w:type="dxa"/>
              <w:left w:w="100" w:type="dxa"/>
              <w:bottom w:w="100" w:type="dxa"/>
              <w:right w:w="100" w:type="dxa"/>
            </w:tcMar>
          </w:tcPr>
          <w:p w14:paraId="218B040A"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60D039F3" w14:textId="77777777" w:rsidTr="00D86961">
        <w:trPr>
          <w:cantSplit/>
          <w:tblHeader/>
          <w:jc w:val="center"/>
        </w:trPr>
        <w:tc>
          <w:tcPr>
            <w:tcW w:w="4514" w:type="dxa"/>
            <w:shd w:val="clear" w:color="auto" w:fill="auto"/>
            <w:tcMar>
              <w:top w:w="100" w:type="dxa"/>
              <w:left w:w="100" w:type="dxa"/>
              <w:bottom w:w="100" w:type="dxa"/>
              <w:right w:w="100" w:type="dxa"/>
            </w:tcMar>
          </w:tcPr>
          <w:p w14:paraId="7E9AF234" w14:textId="5BA410B5"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Evaluation </w:t>
            </w:r>
            <w:r>
              <w:rPr>
                <w:rFonts w:ascii="Times New Roman" w:eastAsia="Times New Roman" w:hAnsi="Times New Roman" w:cs="Times New Roman"/>
                <w:color w:val="000000" w:themeColor="text1"/>
                <w:sz w:val="24"/>
                <w:szCs w:val="24"/>
              </w:rPr>
              <w:t xml:space="preserve">of the </w:t>
            </w:r>
            <w:r w:rsidRPr="00525397">
              <w:rPr>
                <w:rFonts w:ascii="Times New Roman" w:eastAsia="Times New Roman" w:hAnsi="Times New Roman" w:cs="Times New Roman"/>
                <w:color w:val="000000" w:themeColor="text1"/>
                <w:sz w:val="24"/>
                <w:szCs w:val="24"/>
              </w:rPr>
              <w:t xml:space="preserve">Risk </w:t>
            </w:r>
          </w:p>
        </w:tc>
        <w:tc>
          <w:tcPr>
            <w:tcW w:w="4515" w:type="dxa"/>
            <w:shd w:val="clear" w:color="auto" w:fill="auto"/>
            <w:tcMar>
              <w:top w:w="100" w:type="dxa"/>
              <w:left w:w="100" w:type="dxa"/>
              <w:bottom w:w="100" w:type="dxa"/>
              <w:right w:w="100" w:type="dxa"/>
            </w:tcMar>
          </w:tcPr>
          <w:p w14:paraId="194AACB4"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611CE62A" w14:textId="77777777" w:rsidTr="00D86961">
        <w:trPr>
          <w:cantSplit/>
          <w:tblHeader/>
          <w:jc w:val="center"/>
        </w:trPr>
        <w:tc>
          <w:tcPr>
            <w:tcW w:w="4514" w:type="dxa"/>
            <w:shd w:val="clear" w:color="auto" w:fill="auto"/>
            <w:tcMar>
              <w:top w:w="100" w:type="dxa"/>
              <w:left w:w="100" w:type="dxa"/>
              <w:bottom w:w="100" w:type="dxa"/>
              <w:right w:w="100" w:type="dxa"/>
            </w:tcMar>
          </w:tcPr>
          <w:p w14:paraId="2F4C00D6" w14:textId="44CF5229"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 xml:space="preserve">Strategy </w:t>
            </w:r>
            <w:r>
              <w:rPr>
                <w:rFonts w:ascii="Times New Roman" w:eastAsia="Times New Roman" w:hAnsi="Times New Roman" w:cs="Times New Roman"/>
                <w:color w:val="000000" w:themeColor="text1"/>
                <w:sz w:val="24"/>
                <w:szCs w:val="24"/>
              </w:rPr>
              <w:t xml:space="preserve">related to the </w:t>
            </w:r>
            <w:r w:rsidRPr="00525397">
              <w:rPr>
                <w:rFonts w:ascii="Times New Roman" w:eastAsia="Times New Roman" w:hAnsi="Times New Roman" w:cs="Times New Roman"/>
                <w:color w:val="000000" w:themeColor="text1"/>
                <w:sz w:val="24"/>
                <w:szCs w:val="24"/>
              </w:rPr>
              <w:t xml:space="preserve">Risk </w:t>
            </w:r>
          </w:p>
        </w:tc>
        <w:tc>
          <w:tcPr>
            <w:tcW w:w="4515" w:type="dxa"/>
            <w:shd w:val="clear" w:color="auto" w:fill="auto"/>
            <w:tcMar>
              <w:top w:w="100" w:type="dxa"/>
              <w:left w:w="100" w:type="dxa"/>
              <w:bottom w:w="100" w:type="dxa"/>
              <w:right w:w="100" w:type="dxa"/>
            </w:tcMar>
          </w:tcPr>
          <w:p w14:paraId="11C8D841"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032C8925" w14:textId="77777777" w:rsidTr="00D86961">
        <w:trPr>
          <w:cantSplit/>
          <w:tblHeader/>
          <w:jc w:val="center"/>
        </w:trPr>
        <w:tc>
          <w:tcPr>
            <w:tcW w:w="4514" w:type="dxa"/>
            <w:shd w:val="clear" w:color="auto" w:fill="auto"/>
            <w:tcMar>
              <w:top w:w="100" w:type="dxa"/>
              <w:left w:w="100" w:type="dxa"/>
              <w:bottom w:w="100" w:type="dxa"/>
              <w:right w:w="100" w:type="dxa"/>
            </w:tcMar>
          </w:tcPr>
          <w:p w14:paraId="2CB6CE13"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Closing</w:t>
            </w:r>
          </w:p>
        </w:tc>
        <w:tc>
          <w:tcPr>
            <w:tcW w:w="4515" w:type="dxa"/>
            <w:shd w:val="clear" w:color="auto" w:fill="auto"/>
            <w:tcMar>
              <w:top w:w="100" w:type="dxa"/>
              <w:left w:w="100" w:type="dxa"/>
              <w:bottom w:w="100" w:type="dxa"/>
              <w:right w:w="100" w:type="dxa"/>
            </w:tcMar>
          </w:tcPr>
          <w:p w14:paraId="7C0C6931"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12 months</w:t>
            </w:r>
          </w:p>
        </w:tc>
      </w:tr>
      <w:tr w:rsidR="00D86961" w:rsidRPr="00525397" w14:paraId="4018B65D" w14:textId="77777777" w:rsidTr="00D86961">
        <w:trPr>
          <w:cantSplit/>
          <w:tblHeader/>
          <w:jc w:val="center"/>
        </w:trPr>
        <w:tc>
          <w:tcPr>
            <w:tcW w:w="4514" w:type="dxa"/>
            <w:shd w:val="clear" w:color="auto" w:fill="auto"/>
            <w:tcMar>
              <w:top w:w="100" w:type="dxa"/>
              <w:left w:w="100" w:type="dxa"/>
              <w:bottom w:w="100" w:type="dxa"/>
              <w:right w:w="100" w:type="dxa"/>
            </w:tcMar>
          </w:tcPr>
          <w:p w14:paraId="5E960C28" w14:textId="53BACC29" w:rsidR="00D86961" w:rsidRPr="00525397" w:rsidRDefault="008F667F"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Project</w:t>
            </w:r>
            <w:r w:rsidR="00FA2CB0">
              <w:rPr>
                <w:rFonts w:ascii="Times New Roman" w:eastAsia="Times New Roman" w:hAnsi="Times New Roman" w:cs="Times New Roman"/>
                <w:color w:val="000000" w:themeColor="text1"/>
                <w:sz w:val="24"/>
                <w:szCs w:val="24"/>
              </w:rPr>
              <w:t xml:space="preserve"> based</w:t>
            </w:r>
            <w:r>
              <w:rPr>
                <w:rFonts w:ascii="Times New Roman" w:eastAsia="Times New Roman" w:hAnsi="Times New Roman" w:cs="Times New Roman"/>
                <w:color w:val="000000" w:themeColor="text1"/>
                <w:sz w:val="24"/>
                <w:szCs w:val="24"/>
              </w:rPr>
              <w:t xml:space="preserve"> </w:t>
            </w:r>
            <w:r w:rsidR="00D86961" w:rsidRPr="00525397">
              <w:rPr>
                <w:rFonts w:ascii="Times New Roman" w:eastAsia="Times New Roman" w:hAnsi="Times New Roman" w:cs="Times New Roman"/>
                <w:color w:val="000000" w:themeColor="text1"/>
                <w:sz w:val="24"/>
                <w:szCs w:val="24"/>
              </w:rPr>
              <w:t>Monitoring</w:t>
            </w:r>
          </w:p>
        </w:tc>
        <w:tc>
          <w:tcPr>
            <w:tcW w:w="4515" w:type="dxa"/>
            <w:shd w:val="clear" w:color="auto" w:fill="auto"/>
            <w:tcMar>
              <w:top w:w="100" w:type="dxa"/>
              <w:left w:w="100" w:type="dxa"/>
              <w:bottom w:w="100" w:type="dxa"/>
              <w:right w:w="100" w:type="dxa"/>
            </w:tcMar>
          </w:tcPr>
          <w:p w14:paraId="3D5D51D2"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7E4D1784" w14:textId="77777777" w:rsidTr="00D86961">
        <w:trPr>
          <w:cantSplit/>
          <w:tblHeader/>
          <w:jc w:val="center"/>
        </w:trPr>
        <w:tc>
          <w:tcPr>
            <w:tcW w:w="4514" w:type="dxa"/>
            <w:shd w:val="clear" w:color="auto" w:fill="auto"/>
            <w:tcMar>
              <w:top w:w="100" w:type="dxa"/>
              <w:left w:w="100" w:type="dxa"/>
              <w:bottom w:w="100" w:type="dxa"/>
              <w:right w:w="100" w:type="dxa"/>
            </w:tcMar>
          </w:tcPr>
          <w:p w14:paraId="0F18D5CB" w14:textId="4D88C7CB" w:rsidR="00D86961" w:rsidRPr="00525397" w:rsidRDefault="008F667F"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Project </w:t>
            </w:r>
            <w:r w:rsidR="00FA2CB0">
              <w:rPr>
                <w:rFonts w:ascii="Times New Roman" w:eastAsia="Times New Roman" w:hAnsi="Times New Roman" w:cs="Times New Roman"/>
                <w:color w:val="000000" w:themeColor="text1"/>
                <w:sz w:val="24"/>
                <w:szCs w:val="24"/>
              </w:rPr>
              <w:t xml:space="preserve">related </w:t>
            </w:r>
            <w:r w:rsidR="00D86961" w:rsidRPr="00525397">
              <w:rPr>
                <w:rFonts w:ascii="Times New Roman" w:eastAsia="Times New Roman" w:hAnsi="Times New Roman" w:cs="Times New Roman"/>
                <w:color w:val="000000" w:themeColor="text1"/>
                <w:sz w:val="24"/>
                <w:szCs w:val="24"/>
              </w:rPr>
              <w:t xml:space="preserve">Reviewing </w:t>
            </w:r>
          </w:p>
        </w:tc>
        <w:tc>
          <w:tcPr>
            <w:tcW w:w="4515" w:type="dxa"/>
            <w:shd w:val="clear" w:color="auto" w:fill="auto"/>
            <w:tcMar>
              <w:top w:w="100" w:type="dxa"/>
              <w:left w:w="100" w:type="dxa"/>
              <w:bottom w:w="100" w:type="dxa"/>
              <w:right w:w="100" w:type="dxa"/>
            </w:tcMar>
          </w:tcPr>
          <w:p w14:paraId="46CE9594"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61377036" w14:textId="77777777" w:rsidTr="00D86961">
        <w:trPr>
          <w:cantSplit/>
          <w:tblHeader/>
          <w:jc w:val="center"/>
        </w:trPr>
        <w:tc>
          <w:tcPr>
            <w:tcW w:w="4514" w:type="dxa"/>
            <w:shd w:val="clear" w:color="auto" w:fill="auto"/>
            <w:tcMar>
              <w:top w:w="100" w:type="dxa"/>
              <w:left w:w="100" w:type="dxa"/>
              <w:bottom w:w="100" w:type="dxa"/>
              <w:right w:w="100" w:type="dxa"/>
            </w:tcMar>
          </w:tcPr>
          <w:p w14:paraId="6E8C3177" w14:textId="363D5A02" w:rsidR="00D86961" w:rsidRPr="00525397" w:rsidRDefault="008F667F"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Project </w:t>
            </w:r>
            <w:r w:rsidR="00D86961" w:rsidRPr="00525397">
              <w:rPr>
                <w:rFonts w:ascii="Times New Roman" w:eastAsia="Times New Roman" w:hAnsi="Times New Roman" w:cs="Times New Roman"/>
                <w:color w:val="000000" w:themeColor="text1"/>
                <w:sz w:val="24"/>
                <w:szCs w:val="24"/>
              </w:rPr>
              <w:t>Controlling</w:t>
            </w:r>
          </w:p>
        </w:tc>
        <w:tc>
          <w:tcPr>
            <w:tcW w:w="4515" w:type="dxa"/>
            <w:shd w:val="clear" w:color="auto" w:fill="auto"/>
            <w:tcMar>
              <w:top w:w="100" w:type="dxa"/>
              <w:left w:w="100" w:type="dxa"/>
              <w:bottom w:w="100" w:type="dxa"/>
              <w:right w:w="100" w:type="dxa"/>
            </w:tcMar>
          </w:tcPr>
          <w:p w14:paraId="13528EA8"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D86961" w:rsidRPr="00525397" w14:paraId="40F3CB1B" w14:textId="77777777" w:rsidTr="00D86961">
        <w:trPr>
          <w:cantSplit/>
          <w:tblHeader/>
          <w:jc w:val="center"/>
        </w:trPr>
        <w:tc>
          <w:tcPr>
            <w:tcW w:w="4514" w:type="dxa"/>
            <w:shd w:val="clear" w:color="auto" w:fill="auto"/>
            <w:tcMar>
              <w:top w:w="100" w:type="dxa"/>
              <w:left w:w="100" w:type="dxa"/>
              <w:bottom w:w="100" w:type="dxa"/>
              <w:right w:w="100" w:type="dxa"/>
            </w:tcMar>
          </w:tcPr>
          <w:p w14:paraId="26D8B5C3"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Total</w:t>
            </w:r>
          </w:p>
        </w:tc>
        <w:tc>
          <w:tcPr>
            <w:tcW w:w="4515" w:type="dxa"/>
            <w:shd w:val="clear" w:color="auto" w:fill="auto"/>
            <w:tcMar>
              <w:top w:w="100" w:type="dxa"/>
              <w:left w:w="100" w:type="dxa"/>
              <w:bottom w:w="100" w:type="dxa"/>
              <w:right w:w="100" w:type="dxa"/>
            </w:tcMar>
          </w:tcPr>
          <w:p w14:paraId="62C1D420"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540 months</w:t>
            </w:r>
          </w:p>
        </w:tc>
      </w:tr>
      <w:tr w:rsidR="00D86961" w:rsidRPr="00525397" w14:paraId="01422DF8" w14:textId="77777777" w:rsidTr="00D86961">
        <w:trPr>
          <w:cantSplit/>
          <w:tblHeader/>
          <w:jc w:val="center"/>
        </w:trPr>
        <w:tc>
          <w:tcPr>
            <w:tcW w:w="4514" w:type="dxa"/>
            <w:shd w:val="clear" w:color="auto" w:fill="auto"/>
            <w:tcMar>
              <w:top w:w="100" w:type="dxa"/>
              <w:left w:w="100" w:type="dxa"/>
              <w:bottom w:w="100" w:type="dxa"/>
              <w:right w:w="100" w:type="dxa"/>
            </w:tcMar>
          </w:tcPr>
          <w:p w14:paraId="63C3B1D5"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525397">
              <w:rPr>
                <w:rFonts w:ascii="Times New Roman" w:eastAsia="Times New Roman" w:hAnsi="Times New Roman" w:cs="Times New Roman"/>
                <w:color w:val="000000" w:themeColor="text1"/>
                <w:sz w:val="24"/>
                <w:szCs w:val="24"/>
              </w:rPr>
              <w:t>Delay</w:t>
            </w:r>
          </w:p>
        </w:tc>
        <w:tc>
          <w:tcPr>
            <w:tcW w:w="4515" w:type="dxa"/>
            <w:shd w:val="clear" w:color="auto" w:fill="auto"/>
            <w:tcMar>
              <w:top w:w="100" w:type="dxa"/>
              <w:left w:w="100" w:type="dxa"/>
              <w:bottom w:w="100" w:type="dxa"/>
              <w:right w:w="100" w:type="dxa"/>
            </w:tcMar>
          </w:tcPr>
          <w:p w14:paraId="658A2F37"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525397">
              <w:rPr>
                <w:rFonts w:ascii="Times New Roman" w:eastAsia="Times New Roman" w:hAnsi="Times New Roman" w:cs="Times New Roman"/>
                <w:b/>
                <w:color w:val="000000" w:themeColor="text1"/>
                <w:sz w:val="24"/>
                <w:szCs w:val="24"/>
              </w:rPr>
              <w:t>36 months</w:t>
            </w:r>
          </w:p>
        </w:tc>
      </w:tr>
      <w:tr w:rsidR="00D86961" w:rsidRPr="00525397" w14:paraId="3B8755AF" w14:textId="77777777" w:rsidTr="00D86961">
        <w:trPr>
          <w:cantSplit/>
          <w:tblHeader/>
          <w:jc w:val="center"/>
        </w:trPr>
        <w:tc>
          <w:tcPr>
            <w:tcW w:w="4514" w:type="dxa"/>
            <w:shd w:val="clear" w:color="auto" w:fill="auto"/>
            <w:tcMar>
              <w:top w:w="100" w:type="dxa"/>
              <w:left w:w="100" w:type="dxa"/>
              <w:bottom w:w="100" w:type="dxa"/>
              <w:right w:w="100" w:type="dxa"/>
            </w:tcMar>
          </w:tcPr>
          <w:p w14:paraId="62EA4687"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525397">
              <w:rPr>
                <w:rFonts w:ascii="Times New Roman" w:eastAsia="Times New Roman" w:hAnsi="Times New Roman" w:cs="Times New Roman"/>
                <w:b/>
                <w:i/>
                <w:color w:val="000000" w:themeColor="text1"/>
                <w:sz w:val="24"/>
                <w:szCs w:val="24"/>
              </w:rPr>
              <w:t>Total Project Days</w:t>
            </w:r>
          </w:p>
        </w:tc>
        <w:tc>
          <w:tcPr>
            <w:tcW w:w="4515" w:type="dxa"/>
            <w:shd w:val="clear" w:color="auto" w:fill="auto"/>
            <w:tcMar>
              <w:top w:w="100" w:type="dxa"/>
              <w:left w:w="100" w:type="dxa"/>
              <w:bottom w:w="100" w:type="dxa"/>
              <w:right w:w="100" w:type="dxa"/>
            </w:tcMar>
          </w:tcPr>
          <w:p w14:paraId="50A0952A"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525397">
              <w:rPr>
                <w:rFonts w:ascii="Times New Roman" w:eastAsia="Times New Roman" w:hAnsi="Times New Roman" w:cs="Times New Roman"/>
                <w:b/>
                <w:i/>
                <w:color w:val="000000" w:themeColor="text1"/>
                <w:sz w:val="24"/>
                <w:szCs w:val="24"/>
              </w:rPr>
              <w:t>576 months</w:t>
            </w:r>
          </w:p>
        </w:tc>
      </w:tr>
    </w:tbl>
    <w:bookmarkEnd w:id="3"/>
    <w:p w14:paraId="0000000D" w14:textId="296D1C1F" w:rsidR="005E13D4" w:rsidRDefault="006045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estimation of about 12 trains per hour in the central lines opening in </w:t>
      </w:r>
      <w:proofErr w:type="spellStart"/>
      <w:r>
        <w:rPr>
          <w:rFonts w:ascii="Times New Roman" w:eastAsia="Times New Roman" w:hAnsi="Times New Roman" w:cs="Times New Roman"/>
          <w:sz w:val="24"/>
          <w:szCs w:val="24"/>
        </w:rPr>
        <w:t>Abbeywood</w:t>
      </w:r>
      <w:proofErr w:type="spellEnd"/>
      <w:r>
        <w:rPr>
          <w:rFonts w:ascii="Times New Roman" w:eastAsia="Times New Roman" w:hAnsi="Times New Roman" w:cs="Times New Roman"/>
          <w:sz w:val="24"/>
          <w:szCs w:val="24"/>
        </w:rPr>
        <w:t xml:space="preserve"> connecting to Paddington station indicates availability of the train available on May 24 2022. The major construction of the line delayed the overall connection to white Chapel junction while splitting the branch into the Great Eastern related main railway line and the Stratford area.  The delay </w:t>
      </w:r>
      <w:r w:rsidR="00174558">
        <w:rPr>
          <w:rFonts w:ascii="Times New Roman" w:eastAsia="Times New Roman" w:hAnsi="Times New Roman" w:cs="Times New Roman"/>
          <w:sz w:val="24"/>
          <w:szCs w:val="24"/>
        </w:rPr>
        <w:t xml:space="preserve">of about 36 months </w:t>
      </w:r>
      <w:r>
        <w:rPr>
          <w:rFonts w:ascii="Times New Roman" w:eastAsia="Times New Roman" w:hAnsi="Times New Roman" w:cs="Times New Roman"/>
          <w:sz w:val="24"/>
          <w:szCs w:val="24"/>
        </w:rPr>
        <w:t>in the overall work identifies the problems in the time management of the project making it impact on the budget as well. Management of the time mainly indicates the completion of the overall project within a particular time while indicating a successfulness of the project. The initiation of the project starting in late 1976 made the project nearly 29 years</w:t>
      </w:r>
      <w:r w:rsidR="0017455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 complete it (Gallego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huge </w:t>
      </w:r>
      <w:r w:rsidR="003E57FC">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years undertaken for the completion of the project indicates the factor of MS management in the management of the time while impacting on the overall budget planning in 2008. This makes the project undertaking a huge time for inauguration while making the project stagnant for nearly 4 years starting in 1974 and continuing it to 2001 while re launching it again in 2005. The overall budget planning under the Mayor of London and Prime Minister Gordon Brown leads to identify an estimation of the overall budget to £15.9bn. The budget planning done in 2005 to 2008 led to a positive factor while cutting down the budget to about 14.8 billion euros in 2010 (Issa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The project </w:t>
      </w:r>
      <w:r>
        <w:rPr>
          <w:rFonts w:ascii="Times New Roman" w:eastAsia="Times New Roman" w:hAnsi="Times New Roman" w:cs="Times New Roman"/>
          <w:sz w:val="24"/>
          <w:szCs w:val="24"/>
        </w:rPr>
        <w:lastRenderedPageBreak/>
        <w:t xml:space="preserve">initiation leads to identifying the overall budgeting to about 15.9 billion while under the reporting of NAO the budgeting has been identified to about 17.6 billion. However with the completion of the overall project the estimated budget in 2023 leads to about 18.25 billion euros or £18.25bn making it about 23.6 billion dollars. </w:t>
      </w: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86961" w:rsidRPr="00525397" w14:paraId="54B8F4EA" w14:textId="77777777" w:rsidTr="00D86961">
        <w:trPr>
          <w:cantSplit/>
          <w:tblHeader/>
          <w:jc w:val="center"/>
        </w:trPr>
        <w:tc>
          <w:tcPr>
            <w:tcW w:w="4514" w:type="dxa"/>
            <w:shd w:val="clear" w:color="auto" w:fill="auto"/>
            <w:tcMar>
              <w:top w:w="100" w:type="dxa"/>
              <w:left w:w="100" w:type="dxa"/>
              <w:bottom w:w="100" w:type="dxa"/>
              <w:right w:w="100" w:type="dxa"/>
            </w:tcMar>
          </w:tcPr>
          <w:p w14:paraId="00D39F2D"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highlight w:val="white"/>
              </w:rPr>
            </w:pPr>
            <w:bookmarkStart w:id="4" w:name="_Hlk124328050"/>
            <w:r w:rsidRPr="00525397">
              <w:rPr>
                <w:rFonts w:ascii="Times New Roman" w:eastAsia="Times New Roman" w:hAnsi="Times New Roman" w:cs="Times New Roman"/>
                <w:b/>
                <w:i/>
                <w:color w:val="000000" w:themeColor="text1"/>
                <w:sz w:val="24"/>
                <w:szCs w:val="24"/>
                <w:highlight w:val="white"/>
              </w:rPr>
              <w:t>Project Requirement</w:t>
            </w:r>
          </w:p>
        </w:tc>
        <w:tc>
          <w:tcPr>
            <w:tcW w:w="4515" w:type="dxa"/>
            <w:shd w:val="clear" w:color="auto" w:fill="auto"/>
            <w:tcMar>
              <w:top w:w="100" w:type="dxa"/>
              <w:left w:w="100" w:type="dxa"/>
              <w:bottom w:w="100" w:type="dxa"/>
              <w:right w:w="100" w:type="dxa"/>
            </w:tcMar>
          </w:tcPr>
          <w:p w14:paraId="518E21F1"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highlight w:val="white"/>
              </w:rPr>
            </w:pPr>
            <w:r w:rsidRPr="00525397">
              <w:rPr>
                <w:rFonts w:ascii="Times New Roman" w:eastAsia="Times New Roman" w:hAnsi="Times New Roman" w:cs="Times New Roman"/>
                <w:b/>
                <w:i/>
                <w:color w:val="000000" w:themeColor="text1"/>
                <w:sz w:val="24"/>
                <w:szCs w:val="24"/>
                <w:highlight w:val="white"/>
              </w:rPr>
              <w:t>Budget (</w:t>
            </w:r>
            <w:r w:rsidRPr="00525397">
              <w:rPr>
                <w:rFonts w:ascii="Times New Roman" w:eastAsia="Times New Roman" w:hAnsi="Times New Roman" w:cs="Times New Roman"/>
                <w:color w:val="000000" w:themeColor="text1"/>
                <w:sz w:val="24"/>
                <w:szCs w:val="24"/>
                <w:highlight w:val="white"/>
              </w:rPr>
              <w:t>£bn)</w:t>
            </w:r>
          </w:p>
        </w:tc>
      </w:tr>
      <w:tr w:rsidR="00D86961" w:rsidRPr="00525397" w14:paraId="1A4F9C3F" w14:textId="77777777" w:rsidTr="00D86961">
        <w:trPr>
          <w:cantSplit/>
          <w:tblHeader/>
          <w:jc w:val="center"/>
        </w:trPr>
        <w:tc>
          <w:tcPr>
            <w:tcW w:w="4514" w:type="dxa"/>
            <w:shd w:val="clear" w:color="auto" w:fill="auto"/>
            <w:tcMar>
              <w:top w:w="100" w:type="dxa"/>
              <w:left w:w="100" w:type="dxa"/>
              <w:bottom w:w="100" w:type="dxa"/>
              <w:right w:w="100" w:type="dxa"/>
            </w:tcMar>
          </w:tcPr>
          <w:p w14:paraId="56989C8F" w14:textId="33FC6733"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 xml:space="preserve">Legal </w:t>
            </w:r>
            <w:r>
              <w:rPr>
                <w:rFonts w:ascii="Times New Roman" w:eastAsia="Times New Roman" w:hAnsi="Times New Roman" w:cs="Times New Roman"/>
                <w:color w:val="000000" w:themeColor="text1"/>
                <w:sz w:val="24"/>
                <w:szCs w:val="24"/>
                <w:highlight w:val="white"/>
              </w:rPr>
              <w:t xml:space="preserve">related </w:t>
            </w:r>
            <w:r w:rsidRPr="00525397">
              <w:rPr>
                <w:rFonts w:ascii="Times New Roman" w:eastAsia="Times New Roman" w:hAnsi="Times New Roman" w:cs="Times New Roman"/>
                <w:color w:val="000000" w:themeColor="text1"/>
                <w:sz w:val="24"/>
                <w:szCs w:val="24"/>
                <w:highlight w:val="white"/>
              </w:rPr>
              <w:t>cost</w:t>
            </w:r>
          </w:p>
        </w:tc>
        <w:tc>
          <w:tcPr>
            <w:tcW w:w="4515" w:type="dxa"/>
            <w:shd w:val="clear" w:color="auto" w:fill="auto"/>
            <w:tcMar>
              <w:top w:w="100" w:type="dxa"/>
              <w:left w:w="100" w:type="dxa"/>
              <w:bottom w:w="100" w:type="dxa"/>
              <w:right w:w="100" w:type="dxa"/>
            </w:tcMar>
          </w:tcPr>
          <w:p w14:paraId="37BAF4D7"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1</w:t>
            </w:r>
          </w:p>
        </w:tc>
      </w:tr>
      <w:tr w:rsidR="00D86961" w:rsidRPr="00525397" w14:paraId="031763EF" w14:textId="77777777" w:rsidTr="00D86961">
        <w:trPr>
          <w:cantSplit/>
          <w:tblHeader/>
          <w:jc w:val="center"/>
        </w:trPr>
        <w:tc>
          <w:tcPr>
            <w:tcW w:w="4514" w:type="dxa"/>
            <w:shd w:val="clear" w:color="auto" w:fill="auto"/>
            <w:tcMar>
              <w:top w:w="100" w:type="dxa"/>
              <w:left w:w="100" w:type="dxa"/>
              <w:bottom w:w="100" w:type="dxa"/>
              <w:right w:w="100" w:type="dxa"/>
            </w:tcMar>
          </w:tcPr>
          <w:p w14:paraId="7B29E2F1" w14:textId="2ACD6DEC"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Administrative</w:t>
            </w:r>
            <w:r>
              <w:rPr>
                <w:rFonts w:ascii="Times New Roman" w:eastAsia="Times New Roman" w:hAnsi="Times New Roman" w:cs="Times New Roman"/>
                <w:color w:val="000000" w:themeColor="text1"/>
                <w:sz w:val="24"/>
                <w:szCs w:val="24"/>
                <w:highlight w:val="white"/>
              </w:rPr>
              <w:t xml:space="preserve"> based</w:t>
            </w:r>
            <w:r w:rsidRPr="00525397">
              <w:rPr>
                <w:rFonts w:ascii="Times New Roman" w:eastAsia="Times New Roman" w:hAnsi="Times New Roman" w:cs="Times New Roman"/>
                <w:color w:val="000000" w:themeColor="text1"/>
                <w:sz w:val="24"/>
                <w:szCs w:val="24"/>
                <w:highlight w:val="white"/>
              </w:rPr>
              <w:t xml:space="preserve"> Cost</w:t>
            </w:r>
          </w:p>
        </w:tc>
        <w:tc>
          <w:tcPr>
            <w:tcW w:w="4515" w:type="dxa"/>
            <w:shd w:val="clear" w:color="auto" w:fill="auto"/>
            <w:tcMar>
              <w:top w:w="100" w:type="dxa"/>
              <w:left w:w="100" w:type="dxa"/>
              <w:bottom w:w="100" w:type="dxa"/>
              <w:right w:w="100" w:type="dxa"/>
            </w:tcMar>
          </w:tcPr>
          <w:p w14:paraId="10F43163"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2</w:t>
            </w:r>
          </w:p>
        </w:tc>
      </w:tr>
      <w:tr w:rsidR="00D86961" w:rsidRPr="00525397" w14:paraId="7DF5AF4E" w14:textId="77777777" w:rsidTr="00D86961">
        <w:trPr>
          <w:cantSplit/>
          <w:tblHeader/>
          <w:jc w:val="center"/>
        </w:trPr>
        <w:tc>
          <w:tcPr>
            <w:tcW w:w="4514" w:type="dxa"/>
            <w:shd w:val="clear" w:color="auto" w:fill="auto"/>
            <w:tcMar>
              <w:top w:w="100" w:type="dxa"/>
              <w:left w:w="100" w:type="dxa"/>
              <w:bottom w:w="100" w:type="dxa"/>
              <w:right w:w="100" w:type="dxa"/>
            </w:tcMar>
          </w:tcPr>
          <w:p w14:paraId="33616772" w14:textId="6F7B3D62"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 xml:space="preserve">Material </w:t>
            </w:r>
            <w:r>
              <w:rPr>
                <w:rFonts w:ascii="Times New Roman" w:eastAsia="Times New Roman" w:hAnsi="Times New Roman" w:cs="Times New Roman"/>
                <w:color w:val="000000" w:themeColor="text1"/>
                <w:sz w:val="24"/>
                <w:szCs w:val="24"/>
                <w:highlight w:val="white"/>
              </w:rPr>
              <w:t xml:space="preserve">related </w:t>
            </w:r>
            <w:r w:rsidRPr="00525397">
              <w:rPr>
                <w:rFonts w:ascii="Times New Roman" w:eastAsia="Times New Roman" w:hAnsi="Times New Roman" w:cs="Times New Roman"/>
                <w:color w:val="000000" w:themeColor="text1"/>
                <w:sz w:val="24"/>
                <w:szCs w:val="24"/>
                <w:highlight w:val="white"/>
              </w:rPr>
              <w:t>Cost</w:t>
            </w:r>
          </w:p>
        </w:tc>
        <w:tc>
          <w:tcPr>
            <w:tcW w:w="4515" w:type="dxa"/>
            <w:shd w:val="clear" w:color="auto" w:fill="auto"/>
            <w:tcMar>
              <w:top w:w="100" w:type="dxa"/>
              <w:left w:w="100" w:type="dxa"/>
              <w:bottom w:w="100" w:type="dxa"/>
              <w:right w:w="100" w:type="dxa"/>
            </w:tcMar>
          </w:tcPr>
          <w:p w14:paraId="3ACA4CEB"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3.5</w:t>
            </w:r>
          </w:p>
        </w:tc>
      </w:tr>
      <w:tr w:rsidR="00D86961" w:rsidRPr="00525397" w14:paraId="632C5312" w14:textId="77777777" w:rsidTr="00D86961">
        <w:trPr>
          <w:cantSplit/>
          <w:tblHeader/>
          <w:jc w:val="center"/>
        </w:trPr>
        <w:tc>
          <w:tcPr>
            <w:tcW w:w="4514" w:type="dxa"/>
            <w:shd w:val="clear" w:color="auto" w:fill="auto"/>
            <w:tcMar>
              <w:top w:w="100" w:type="dxa"/>
              <w:left w:w="100" w:type="dxa"/>
              <w:bottom w:w="100" w:type="dxa"/>
              <w:right w:w="100" w:type="dxa"/>
            </w:tcMar>
          </w:tcPr>
          <w:p w14:paraId="55533EAB" w14:textId="11BDBD7E"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 xml:space="preserve">Labor </w:t>
            </w:r>
            <w:r>
              <w:rPr>
                <w:rFonts w:ascii="Times New Roman" w:eastAsia="Times New Roman" w:hAnsi="Times New Roman" w:cs="Times New Roman"/>
                <w:color w:val="000000" w:themeColor="text1"/>
                <w:sz w:val="24"/>
                <w:szCs w:val="24"/>
                <w:highlight w:val="white"/>
              </w:rPr>
              <w:t xml:space="preserve">based </w:t>
            </w:r>
            <w:r w:rsidRPr="00525397">
              <w:rPr>
                <w:rFonts w:ascii="Times New Roman" w:eastAsia="Times New Roman" w:hAnsi="Times New Roman" w:cs="Times New Roman"/>
                <w:color w:val="000000" w:themeColor="text1"/>
                <w:sz w:val="24"/>
                <w:szCs w:val="24"/>
                <w:highlight w:val="white"/>
              </w:rPr>
              <w:t>Cost</w:t>
            </w:r>
          </w:p>
        </w:tc>
        <w:tc>
          <w:tcPr>
            <w:tcW w:w="4515" w:type="dxa"/>
            <w:shd w:val="clear" w:color="auto" w:fill="auto"/>
            <w:tcMar>
              <w:top w:w="100" w:type="dxa"/>
              <w:left w:w="100" w:type="dxa"/>
              <w:bottom w:w="100" w:type="dxa"/>
              <w:right w:w="100" w:type="dxa"/>
            </w:tcMar>
          </w:tcPr>
          <w:p w14:paraId="7597FF5C"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1</w:t>
            </w:r>
          </w:p>
        </w:tc>
      </w:tr>
      <w:tr w:rsidR="00D86961" w:rsidRPr="00525397" w14:paraId="7AAE595C" w14:textId="77777777" w:rsidTr="00D86961">
        <w:trPr>
          <w:cantSplit/>
          <w:tblHeader/>
          <w:jc w:val="center"/>
        </w:trPr>
        <w:tc>
          <w:tcPr>
            <w:tcW w:w="4514" w:type="dxa"/>
            <w:shd w:val="clear" w:color="auto" w:fill="auto"/>
            <w:tcMar>
              <w:top w:w="100" w:type="dxa"/>
              <w:left w:w="100" w:type="dxa"/>
              <w:bottom w:w="100" w:type="dxa"/>
              <w:right w:w="100" w:type="dxa"/>
            </w:tcMar>
          </w:tcPr>
          <w:p w14:paraId="367BD40C" w14:textId="0D4490CC"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 xml:space="preserve">Labor </w:t>
            </w:r>
            <w:r>
              <w:rPr>
                <w:rFonts w:ascii="Times New Roman" w:eastAsia="Times New Roman" w:hAnsi="Times New Roman" w:cs="Times New Roman"/>
                <w:color w:val="000000" w:themeColor="text1"/>
                <w:sz w:val="24"/>
                <w:szCs w:val="24"/>
                <w:highlight w:val="white"/>
              </w:rPr>
              <w:t xml:space="preserve">based </w:t>
            </w:r>
            <w:r w:rsidRPr="00525397">
              <w:rPr>
                <w:rFonts w:ascii="Times New Roman" w:eastAsia="Times New Roman" w:hAnsi="Times New Roman" w:cs="Times New Roman"/>
                <w:color w:val="000000" w:themeColor="text1"/>
                <w:sz w:val="24"/>
                <w:szCs w:val="24"/>
                <w:highlight w:val="white"/>
              </w:rPr>
              <w:t>Accommodation</w:t>
            </w:r>
          </w:p>
        </w:tc>
        <w:tc>
          <w:tcPr>
            <w:tcW w:w="4515" w:type="dxa"/>
            <w:shd w:val="clear" w:color="auto" w:fill="auto"/>
            <w:tcMar>
              <w:top w:w="100" w:type="dxa"/>
              <w:left w:w="100" w:type="dxa"/>
              <w:bottom w:w="100" w:type="dxa"/>
              <w:right w:w="100" w:type="dxa"/>
            </w:tcMar>
          </w:tcPr>
          <w:p w14:paraId="4782A986"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1</w:t>
            </w:r>
          </w:p>
        </w:tc>
      </w:tr>
      <w:tr w:rsidR="00D86961" w:rsidRPr="00525397" w14:paraId="00B43505" w14:textId="77777777" w:rsidTr="00D86961">
        <w:trPr>
          <w:cantSplit/>
          <w:tblHeader/>
          <w:jc w:val="center"/>
        </w:trPr>
        <w:tc>
          <w:tcPr>
            <w:tcW w:w="4514" w:type="dxa"/>
            <w:shd w:val="clear" w:color="auto" w:fill="auto"/>
            <w:tcMar>
              <w:top w:w="100" w:type="dxa"/>
              <w:left w:w="100" w:type="dxa"/>
              <w:bottom w:w="100" w:type="dxa"/>
              <w:right w:w="100" w:type="dxa"/>
            </w:tcMar>
          </w:tcPr>
          <w:p w14:paraId="0DA71CE7" w14:textId="0E5072F0"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 xml:space="preserve">Utility </w:t>
            </w:r>
            <w:r>
              <w:rPr>
                <w:rFonts w:ascii="Times New Roman" w:eastAsia="Times New Roman" w:hAnsi="Times New Roman" w:cs="Times New Roman"/>
                <w:color w:val="000000" w:themeColor="text1"/>
                <w:sz w:val="24"/>
                <w:szCs w:val="24"/>
                <w:highlight w:val="white"/>
              </w:rPr>
              <w:t xml:space="preserve">related </w:t>
            </w:r>
            <w:r w:rsidRPr="00525397">
              <w:rPr>
                <w:rFonts w:ascii="Times New Roman" w:eastAsia="Times New Roman" w:hAnsi="Times New Roman" w:cs="Times New Roman"/>
                <w:color w:val="000000" w:themeColor="text1"/>
                <w:sz w:val="24"/>
                <w:szCs w:val="24"/>
                <w:highlight w:val="white"/>
              </w:rPr>
              <w:t>Cost</w:t>
            </w:r>
          </w:p>
        </w:tc>
        <w:tc>
          <w:tcPr>
            <w:tcW w:w="4515" w:type="dxa"/>
            <w:shd w:val="clear" w:color="auto" w:fill="auto"/>
            <w:tcMar>
              <w:top w:w="100" w:type="dxa"/>
              <w:left w:w="100" w:type="dxa"/>
              <w:bottom w:w="100" w:type="dxa"/>
              <w:right w:w="100" w:type="dxa"/>
            </w:tcMar>
          </w:tcPr>
          <w:p w14:paraId="5F0C94C5"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0.5</w:t>
            </w:r>
          </w:p>
        </w:tc>
      </w:tr>
      <w:tr w:rsidR="00D86961" w:rsidRPr="00525397" w14:paraId="2B20D7C9" w14:textId="77777777" w:rsidTr="00D86961">
        <w:trPr>
          <w:cantSplit/>
          <w:tblHeader/>
          <w:jc w:val="center"/>
        </w:trPr>
        <w:tc>
          <w:tcPr>
            <w:tcW w:w="4514" w:type="dxa"/>
            <w:shd w:val="clear" w:color="auto" w:fill="auto"/>
            <w:tcMar>
              <w:top w:w="100" w:type="dxa"/>
              <w:left w:w="100" w:type="dxa"/>
              <w:bottom w:w="100" w:type="dxa"/>
              <w:right w:w="100" w:type="dxa"/>
            </w:tcMar>
          </w:tcPr>
          <w:p w14:paraId="1C62A010" w14:textId="7584DCD5"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Cost of </w:t>
            </w:r>
            <w:r w:rsidRPr="00525397">
              <w:rPr>
                <w:rFonts w:ascii="Times New Roman" w:eastAsia="Times New Roman" w:hAnsi="Times New Roman" w:cs="Times New Roman"/>
                <w:color w:val="000000" w:themeColor="text1"/>
                <w:sz w:val="24"/>
                <w:szCs w:val="24"/>
                <w:highlight w:val="white"/>
              </w:rPr>
              <w:t xml:space="preserve">Manufacturing </w:t>
            </w:r>
          </w:p>
        </w:tc>
        <w:tc>
          <w:tcPr>
            <w:tcW w:w="4515" w:type="dxa"/>
            <w:shd w:val="clear" w:color="auto" w:fill="auto"/>
            <w:tcMar>
              <w:top w:w="100" w:type="dxa"/>
              <w:left w:w="100" w:type="dxa"/>
              <w:bottom w:w="100" w:type="dxa"/>
              <w:right w:w="100" w:type="dxa"/>
            </w:tcMar>
          </w:tcPr>
          <w:p w14:paraId="0EA355D7"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3</w:t>
            </w:r>
          </w:p>
        </w:tc>
      </w:tr>
      <w:tr w:rsidR="00D86961" w:rsidRPr="00525397" w14:paraId="158578D4" w14:textId="77777777" w:rsidTr="00D86961">
        <w:trPr>
          <w:cantSplit/>
          <w:tblHeader/>
          <w:jc w:val="center"/>
        </w:trPr>
        <w:tc>
          <w:tcPr>
            <w:tcW w:w="4514" w:type="dxa"/>
            <w:shd w:val="clear" w:color="auto" w:fill="auto"/>
            <w:tcMar>
              <w:top w:w="100" w:type="dxa"/>
              <w:left w:w="100" w:type="dxa"/>
              <w:bottom w:w="100" w:type="dxa"/>
              <w:right w:w="100" w:type="dxa"/>
            </w:tcMar>
          </w:tcPr>
          <w:p w14:paraId="2602FE78" w14:textId="07DAD4AB"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Cost of </w:t>
            </w:r>
            <w:r w:rsidRPr="00525397">
              <w:rPr>
                <w:rFonts w:ascii="Times New Roman" w:eastAsia="Times New Roman" w:hAnsi="Times New Roman" w:cs="Times New Roman"/>
                <w:color w:val="000000" w:themeColor="text1"/>
                <w:sz w:val="24"/>
                <w:szCs w:val="24"/>
                <w:highlight w:val="white"/>
              </w:rPr>
              <w:t>Maintenance</w:t>
            </w:r>
          </w:p>
        </w:tc>
        <w:tc>
          <w:tcPr>
            <w:tcW w:w="4515" w:type="dxa"/>
            <w:shd w:val="clear" w:color="auto" w:fill="auto"/>
            <w:tcMar>
              <w:top w:w="100" w:type="dxa"/>
              <w:left w:w="100" w:type="dxa"/>
              <w:bottom w:w="100" w:type="dxa"/>
              <w:right w:w="100" w:type="dxa"/>
            </w:tcMar>
          </w:tcPr>
          <w:p w14:paraId="5BE90584"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2</w:t>
            </w:r>
          </w:p>
        </w:tc>
      </w:tr>
      <w:tr w:rsidR="00D86961" w:rsidRPr="00525397" w14:paraId="372414F1" w14:textId="77777777" w:rsidTr="00D86961">
        <w:trPr>
          <w:cantSplit/>
          <w:tblHeader/>
          <w:jc w:val="center"/>
        </w:trPr>
        <w:tc>
          <w:tcPr>
            <w:tcW w:w="4514" w:type="dxa"/>
            <w:shd w:val="clear" w:color="auto" w:fill="auto"/>
            <w:tcMar>
              <w:top w:w="100" w:type="dxa"/>
              <w:left w:w="100" w:type="dxa"/>
              <w:bottom w:w="100" w:type="dxa"/>
              <w:right w:w="100" w:type="dxa"/>
            </w:tcMar>
          </w:tcPr>
          <w:p w14:paraId="3C790CF8" w14:textId="7C71830B"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Cost of the r</w:t>
            </w:r>
            <w:r w:rsidRPr="00525397">
              <w:rPr>
                <w:rFonts w:ascii="Times New Roman" w:eastAsia="Times New Roman" w:hAnsi="Times New Roman" w:cs="Times New Roman"/>
                <w:color w:val="000000" w:themeColor="text1"/>
                <w:sz w:val="24"/>
                <w:szCs w:val="24"/>
                <w:highlight w:val="white"/>
              </w:rPr>
              <w:t>isk Monitoring</w:t>
            </w:r>
          </w:p>
        </w:tc>
        <w:tc>
          <w:tcPr>
            <w:tcW w:w="4515" w:type="dxa"/>
            <w:shd w:val="clear" w:color="auto" w:fill="auto"/>
            <w:tcMar>
              <w:top w:w="100" w:type="dxa"/>
              <w:left w:w="100" w:type="dxa"/>
              <w:bottom w:w="100" w:type="dxa"/>
              <w:right w:w="100" w:type="dxa"/>
            </w:tcMar>
          </w:tcPr>
          <w:p w14:paraId="0AF36987"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0.1</w:t>
            </w:r>
          </w:p>
        </w:tc>
      </w:tr>
      <w:tr w:rsidR="00D86961" w:rsidRPr="00525397" w14:paraId="2A6A790D" w14:textId="77777777" w:rsidTr="00D86961">
        <w:trPr>
          <w:cantSplit/>
          <w:tblHeader/>
          <w:jc w:val="center"/>
        </w:trPr>
        <w:tc>
          <w:tcPr>
            <w:tcW w:w="4514" w:type="dxa"/>
            <w:shd w:val="clear" w:color="auto" w:fill="auto"/>
            <w:tcMar>
              <w:top w:w="100" w:type="dxa"/>
              <w:left w:w="100" w:type="dxa"/>
              <w:bottom w:w="100" w:type="dxa"/>
              <w:right w:w="100" w:type="dxa"/>
            </w:tcMar>
          </w:tcPr>
          <w:p w14:paraId="7E444487" w14:textId="1119FCBA"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Cost of the risk</w:t>
            </w:r>
            <w:r w:rsidRPr="00525397">
              <w:rPr>
                <w:rFonts w:ascii="Times New Roman" w:eastAsia="Times New Roman" w:hAnsi="Times New Roman" w:cs="Times New Roman"/>
                <w:color w:val="000000" w:themeColor="text1"/>
                <w:sz w:val="24"/>
                <w:szCs w:val="24"/>
                <w:highlight w:val="white"/>
              </w:rPr>
              <w:t xml:space="preserve"> Evaluation</w:t>
            </w:r>
          </w:p>
        </w:tc>
        <w:tc>
          <w:tcPr>
            <w:tcW w:w="4515" w:type="dxa"/>
            <w:shd w:val="clear" w:color="auto" w:fill="auto"/>
            <w:tcMar>
              <w:top w:w="100" w:type="dxa"/>
              <w:left w:w="100" w:type="dxa"/>
              <w:bottom w:w="100" w:type="dxa"/>
              <w:right w:w="100" w:type="dxa"/>
            </w:tcMar>
          </w:tcPr>
          <w:p w14:paraId="1C05ED3A"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0.1</w:t>
            </w:r>
          </w:p>
        </w:tc>
      </w:tr>
      <w:tr w:rsidR="00D86961" w:rsidRPr="00525397" w14:paraId="20D8432C" w14:textId="77777777" w:rsidTr="00D86961">
        <w:trPr>
          <w:cantSplit/>
          <w:tblHeader/>
          <w:jc w:val="center"/>
        </w:trPr>
        <w:tc>
          <w:tcPr>
            <w:tcW w:w="4514" w:type="dxa"/>
            <w:shd w:val="clear" w:color="auto" w:fill="auto"/>
            <w:tcMar>
              <w:top w:w="100" w:type="dxa"/>
              <w:left w:w="100" w:type="dxa"/>
              <w:bottom w:w="100" w:type="dxa"/>
              <w:right w:w="100" w:type="dxa"/>
            </w:tcMar>
          </w:tcPr>
          <w:p w14:paraId="51B2BD4A" w14:textId="37CB7045"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Cost of the e</w:t>
            </w:r>
            <w:r w:rsidRPr="00525397">
              <w:rPr>
                <w:rFonts w:ascii="Times New Roman" w:eastAsia="Times New Roman" w:hAnsi="Times New Roman" w:cs="Times New Roman"/>
                <w:color w:val="000000" w:themeColor="text1"/>
                <w:sz w:val="24"/>
                <w:szCs w:val="24"/>
                <w:highlight w:val="white"/>
              </w:rPr>
              <w:t>lectricity</w:t>
            </w:r>
          </w:p>
        </w:tc>
        <w:tc>
          <w:tcPr>
            <w:tcW w:w="4515" w:type="dxa"/>
            <w:shd w:val="clear" w:color="auto" w:fill="auto"/>
            <w:tcMar>
              <w:top w:w="100" w:type="dxa"/>
              <w:left w:w="100" w:type="dxa"/>
              <w:bottom w:w="100" w:type="dxa"/>
              <w:right w:w="100" w:type="dxa"/>
            </w:tcMar>
          </w:tcPr>
          <w:p w14:paraId="5114AA5B"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0.2</w:t>
            </w:r>
          </w:p>
        </w:tc>
      </w:tr>
      <w:tr w:rsidR="00D86961" w:rsidRPr="00525397" w14:paraId="471A01A6" w14:textId="77777777" w:rsidTr="00D86961">
        <w:trPr>
          <w:cantSplit/>
          <w:tblHeader/>
          <w:jc w:val="center"/>
        </w:trPr>
        <w:tc>
          <w:tcPr>
            <w:tcW w:w="4514" w:type="dxa"/>
            <w:shd w:val="clear" w:color="auto" w:fill="auto"/>
            <w:tcMar>
              <w:top w:w="100" w:type="dxa"/>
              <w:left w:w="100" w:type="dxa"/>
              <w:bottom w:w="100" w:type="dxa"/>
              <w:right w:w="100" w:type="dxa"/>
            </w:tcMar>
          </w:tcPr>
          <w:p w14:paraId="2395A7DB" w14:textId="2EBCE421"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 xml:space="preserve">Cost of </w:t>
            </w:r>
            <w:r w:rsidRPr="00525397">
              <w:rPr>
                <w:rFonts w:ascii="Times New Roman" w:eastAsia="Times New Roman" w:hAnsi="Times New Roman" w:cs="Times New Roman"/>
                <w:color w:val="000000" w:themeColor="text1"/>
                <w:sz w:val="24"/>
                <w:szCs w:val="24"/>
                <w:highlight w:val="white"/>
              </w:rPr>
              <w:t>Supply</w:t>
            </w:r>
          </w:p>
        </w:tc>
        <w:tc>
          <w:tcPr>
            <w:tcW w:w="4515" w:type="dxa"/>
            <w:shd w:val="clear" w:color="auto" w:fill="auto"/>
            <w:tcMar>
              <w:top w:w="100" w:type="dxa"/>
              <w:left w:w="100" w:type="dxa"/>
              <w:bottom w:w="100" w:type="dxa"/>
              <w:right w:w="100" w:type="dxa"/>
            </w:tcMar>
          </w:tcPr>
          <w:p w14:paraId="3F55513A"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0.3</w:t>
            </w:r>
          </w:p>
        </w:tc>
      </w:tr>
      <w:tr w:rsidR="00D86961" w:rsidRPr="00525397" w14:paraId="7128D582" w14:textId="77777777" w:rsidTr="00D86961">
        <w:trPr>
          <w:cantSplit/>
          <w:tblHeader/>
          <w:jc w:val="center"/>
        </w:trPr>
        <w:tc>
          <w:tcPr>
            <w:tcW w:w="4514" w:type="dxa"/>
            <w:shd w:val="clear" w:color="auto" w:fill="auto"/>
            <w:tcMar>
              <w:top w:w="100" w:type="dxa"/>
              <w:left w:w="100" w:type="dxa"/>
              <w:bottom w:w="100" w:type="dxa"/>
              <w:right w:w="100" w:type="dxa"/>
            </w:tcMar>
          </w:tcPr>
          <w:p w14:paraId="4BBE2681"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Others</w:t>
            </w:r>
          </w:p>
        </w:tc>
        <w:tc>
          <w:tcPr>
            <w:tcW w:w="4515" w:type="dxa"/>
            <w:shd w:val="clear" w:color="auto" w:fill="auto"/>
            <w:tcMar>
              <w:top w:w="100" w:type="dxa"/>
              <w:left w:w="100" w:type="dxa"/>
              <w:bottom w:w="100" w:type="dxa"/>
              <w:right w:w="100" w:type="dxa"/>
            </w:tcMar>
          </w:tcPr>
          <w:p w14:paraId="58D7FD9A"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525397">
              <w:rPr>
                <w:rFonts w:ascii="Times New Roman" w:eastAsia="Times New Roman" w:hAnsi="Times New Roman" w:cs="Times New Roman"/>
                <w:color w:val="000000" w:themeColor="text1"/>
                <w:sz w:val="24"/>
                <w:szCs w:val="24"/>
                <w:highlight w:val="white"/>
              </w:rPr>
              <w:t>0.1</w:t>
            </w:r>
          </w:p>
        </w:tc>
      </w:tr>
      <w:tr w:rsidR="00D86961" w:rsidRPr="00525397" w14:paraId="2F6301F3" w14:textId="77777777" w:rsidTr="00D86961">
        <w:trPr>
          <w:cantSplit/>
          <w:tblHeader/>
          <w:jc w:val="center"/>
        </w:trPr>
        <w:tc>
          <w:tcPr>
            <w:tcW w:w="4514" w:type="dxa"/>
            <w:shd w:val="clear" w:color="auto" w:fill="auto"/>
            <w:tcMar>
              <w:top w:w="100" w:type="dxa"/>
              <w:left w:w="100" w:type="dxa"/>
              <w:bottom w:w="100" w:type="dxa"/>
              <w:right w:w="100" w:type="dxa"/>
            </w:tcMar>
          </w:tcPr>
          <w:p w14:paraId="4693D0E4"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highlight w:val="white"/>
              </w:rPr>
            </w:pPr>
            <w:r w:rsidRPr="00525397">
              <w:rPr>
                <w:rFonts w:ascii="Times New Roman" w:eastAsia="Times New Roman" w:hAnsi="Times New Roman" w:cs="Times New Roman"/>
                <w:b/>
                <w:i/>
                <w:color w:val="000000" w:themeColor="text1"/>
                <w:sz w:val="24"/>
                <w:szCs w:val="24"/>
                <w:highlight w:val="white"/>
              </w:rPr>
              <w:t>Total</w:t>
            </w:r>
          </w:p>
        </w:tc>
        <w:tc>
          <w:tcPr>
            <w:tcW w:w="4515" w:type="dxa"/>
            <w:shd w:val="clear" w:color="auto" w:fill="auto"/>
            <w:tcMar>
              <w:top w:w="100" w:type="dxa"/>
              <w:left w:w="100" w:type="dxa"/>
              <w:bottom w:w="100" w:type="dxa"/>
              <w:right w:w="100" w:type="dxa"/>
            </w:tcMar>
          </w:tcPr>
          <w:p w14:paraId="2FC18DA0" w14:textId="77777777" w:rsidR="00D86961" w:rsidRPr="00525397" w:rsidRDefault="00D86961" w:rsidP="00E766B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highlight w:val="white"/>
              </w:rPr>
            </w:pPr>
            <w:r w:rsidRPr="00525397">
              <w:rPr>
                <w:rFonts w:ascii="Times New Roman" w:eastAsia="Times New Roman" w:hAnsi="Times New Roman" w:cs="Times New Roman"/>
                <w:b/>
                <w:i/>
                <w:color w:val="000000" w:themeColor="text1"/>
                <w:sz w:val="24"/>
                <w:szCs w:val="24"/>
                <w:highlight w:val="white"/>
              </w:rPr>
              <w:t>£14.8 bn</w:t>
            </w:r>
          </w:p>
        </w:tc>
      </w:tr>
    </w:tbl>
    <w:bookmarkEnd w:id="4"/>
    <w:p w14:paraId="0000000E" w14:textId="5DB5592A" w:rsidR="005E13D4" w:rsidRDefault="006045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Budgeting in an overall project is considered as an important factor to identify the profitability of the project while determining the completion of the project within the </w:t>
      </w:r>
      <w:proofErr w:type="gramStart"/>
      <w:r>
        <w:rPr>
          <w:rFonts w:ascii="Times New Roman" w:eastAsia="Times New Roman" w:hAnsi="Times New Roman" w:cs="Times New Roman"/>
          <w:sz w:val="24"/>
          <w:szCs w:val="24"/>
        </w:rPr>
        <w:t>particular time</w:t>
      </w:r>
      <w:proofErr w:type="gramEnd"/>
      <w:r>
        <w:rPr>
          <w:rFonts w:ascii="Times New Roman" w:eastAsia="Times New Roman" w:hAnsi="Times New Roman" w:cs="Times New Roman"/>
          <w:sz w:val="24"/>
          <w:szCs w:val="24"/>
        </w:rPr>
        <w:t xml:space="preserve"> with the overall mitigation of the risk assessed during the project management. According to the evaluation of Kotler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(2017), under the joint funding of the Mayor of Transport for London (TfL) and the Secretary of the Department for Transport (DfT), the Crossrail Project has led to steady growth until the year of 2010 where the budget mainly indicates towards the </w:t>
      </w:r>
      <w:r>
        <w:rPr>
          <w:rFonts w:ascii="Times New Roman" w:eastAsia="Times New Roman" w:hAnsi="Times New Roman" w:cs="Times New Roman"/>
          <w:sz w:val="24"/>
          <w:szCs w:val="24"/>
        </w:rPr>
        <w:lastRenderedPageBreak/>
        <w:t xml:space="preserve">balanced budget, the surplus budget as well as the deficit budget of the overall project. The balancing of the surplus budget letter makes the overall need of the budget to about 14.8 billion euros from 15.9 billion while launching the overall construction with an increased budget of 4 billion euros that leads to the total budget to about 18.25 billion euros. An evaluation of the overall budgeting leads to identifying the labour and the employee cost to about 1 billion, the accommodation related to the cost of the labours leads to 2.2 billion while indicating the cost of the electricity and water to about 4 billion (Lawrence and Black, 2019). Also a huge amount of money has been invested by the project manager for the healthcare and the safety precautions of the workers, indicating about 10 million of the budget making it a total of £18.25bn. The electric explosion happening in 2017 leads to a major increase of the budget related to the safety and the security provisions towards the employees and workers while increasing a certain amount of uncertain delay in the construction of the overall project (Lawrence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However with proper management and the maintenance of the security and safety protocols the Elizabeth line started to run trains in 2022 with a successful inauguration. </w:t>
      </w:r>
    </w:p>
    <w:p w14:paraId="112A82A4" w14:textId="0BAABCCB" w:rsidR="00D86961" w:rsidRDefault="00D86961" w:rsidP="00D86961">
      <w:pPr>
        <w:spacing w:before="200" w:after="200" w:line="360" w:lineRule="auto"/>
        <w:jc w:val="center"/>
        <w:rPr>
          <w:rFonts w:ascii="Times New Roman" w:eastAsia="Times New Roman" w:hAnsi="Times New Roman" w:cs="Times New Roman"/>
          <w:sz w:val="24"/>
          <w:szCs w:val="24"/>
        </w:rPr>
      </w:pPr>
      <w:r w:rsidRPr="00406991">
        <w:rPr>
          <w:rFonts w:ascii="Times New Roman" w:eastAsia="Times New Roman" w:hAnsi="Times New Roman" w:cs="Times New Roman"/>
          <w:b/>
          <w:noProof/>
          <w:color w:val="000000" w:themeColor="text1"/>
          <w:sz w:val="24"/>
          <w:szCs w:val="24"/>
        </w:rPr>
        <w:drawing>
          <wp:inline distT="0" distB="0" distL="0" distR="0" wp14:anchorId="5661F42C" wp14:editId="06E1257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C54414F" w14:textId="77777777" w:rsidR="00727B91" w:rsidRDefault="006045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stakeholder analysis is a very important factor to determine the major stakeholders of the project as well as identifying the sustainability of the overall project. Several kinds of stakeholders are identified for such a huge and massive project as Crossrail while indicating the Mayor of Transport for London (TfL) and the Secretary of the Department for Transport (DfT) as the major sponsors of the project. The overall stakeholders are identified as the internal and the external stakeholders where the internal stakeholders are identified as the project managers, </w:t>
      </w:r>
      <w:r w:rsidR="003E57FC">
        <w:rPr>
          <w:rFonts w:ascii="Times New Roman" w:eastAsia="Times New Roman" w:hAnsi="Times New Roman" w:cs="Times New Roman"/>
          <w:sz w:val="24"/>
          <w:szCs w:val="24"/>
        </w:rPr>
        <w:t>the managers</w:t>
      </w:r>
      <w:r>
        <w:rPr>
          <w:rFonts w:ascii="Times New Roman" w:eastAsia="Times New Roman" w:hAnsi="Times New Roman" w:cs="Times New Roman"/>
          <w:sz w:val="24"/>
          <w:szCs w:val="24"/>
        </w:rPr>
        <w:t xml:space="preserve">, the employees, the other Railway bodies, the contractors, engineers and the external stakeholders are identified as the Local politicians, National politicians, local </w:t>
      </w:r>
      <w:r>
        <w:rPr>
          <w:rFonts w:ascii="Times New Roman" w:eastAsia="Times New Roman" w:hAnsi="Times New Roman" w:cs="Times New Roman"/>
          <w:sz w:val="24"/>
          <w:szCs w:val="24"/>
        </w:rPr>
        <w:lastRenderedPageBreak/>
        <w:t xml:space="preserve">authorities, future passengers as well as the impacted community (Lobo and Abid, 2020).  The Great Western and the Great Eastern </w:t>
      </w:r>
      <w:r w:rsidR="003E57FC">
        <w:rPr>
          <w:rFonts w:ascii="Times New Roman" w:eastAsia="Times New Roman" w:hAnsi="Times New Roman" w:cs="Times New Roman"/>
          <w:sz w:val="24"/>
          <w:szCs w:val="24"/>
        </w:rPr>
        <w:t>main railway lines</w:t>
      </w:r>
      <w:r>
        <w:rPr>
          <w:rFonts w:ascii="Times New Roman" w:eastAsia="Times New Roman" w:hAnsi="Times New Roman" w:cs="Times New Roman"/>
          <w:sz w:val="24"/>
          <w:szCs w:val="24"/>
        </w:rPr>
        <w:t xml:space="preserve"> are identified as the major sectors that are indicated as the local or other Railway bodies while indicating to the responsible authorities to allow the connection of the line through central London undertaking the overall project of Elizabeth line. An overall stakeholder analysis has been identified that indicates the necessity of proper communication among the managers, employees, investors and sponsors leading to the mitigation of the confusion as well as disagreements that mainly negatively affect the overall project of Crossrail. In this particular project both of the external and the internal stakeholders are mainly involved in managing the external and internal tasks of the project (</w:t>
      </w:r>
      <w:proofErr w:type="spellStart"/>
      <w:r>
        <w:rPr>
          <w:rFonts w:ascii="Times New Roman" w:eastAsia="Times New Roman" w:hAnsi="Times New Roman" w:cs="Times New Roman"/>
          <w:sz w:val="24"/>
          <w:szCs w:val="24"/>
        </w:rPr>
        <w:t>Milillo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iet</w:t>
      </w:r>
      <w:proofErr w:type="spellEnd"/>
      <w:r>
        <w:rPr>
          <w:rFonts w:ascii="Times New Roman" w:eastAsia="Times New Roman" w:hAnsi="Times New Roman" w:cs="Times New Roman"/>
          <w:sz w:val="24"/>
          <w:szCs w:val="24"/>
        </w:rPr>
        <w:t xml:space="preserve"> al., 2018). The employees project managers, labourers, project leaders as well as the account manager identified as the internal stakeholders that leads to calculate the overall budget of the project and maintain the task related to the project to complete it within the stipulated time. </w:t>
      </w:r>
    </w:p>
    <w:p w14:paraId="0000000F" w14:textId="13DE2040" w:rsidR="005E13D4" w:rsidRDefault="006045B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external stakeholders is also considered as an important role that is played in the project. The external stakeholders identified as the suppliers, investors and the sponsors that mainly indices to the supply of the raw materials for the building of the railway line and the supply of funding for the accumulation of the raw materials for the project. As per the views of </w:t>
      </w:r>
      <w:proofErr w:type="spellStart"/>
      <w:r>
        <w:rPr>
          <w:rFonts w:ascii="Times New Roman" w:eastAsia="Times New Roman" w:hAnsi="Times New Roman" w:cs="Times New Roman"/>
          <w:sz w:val="24"/>
          <w:szCs w:val="24"/>
        </w:rPr>
        <w:t>Muruganandan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a successful project accomplishment can be identified with the environment of both of the external and internal stakeholders while identifying the safety and profitability of the stakeholders in the overall project. This leads to a proper communication among the internal and external stakeholders necessary to achieve an overall success of the project related to the Crossrail project as Elizabeth line. A proper communication among these stakeholders needs to be established that leads to rectifying all the disagreements while reducing the confusions among the project members affecting positively on the overall progress of the project.</w:t>
      </w:r>
    </w:p>
    <w:p w14:paraId="37CBF8AD" w14:textId="77777777" w:rsidR="000211DA" w:rsidRPr="00841909" w:rsidRDefault="000211DA" w:rsidP="000211DA">
      <w:pPr>
        <w:spacing w:before="200" w:after="200" w:line="360" w:lineRule="auto"/>
        <w:jc w:val="both"/>
        <w:rPr>
          <w:rFonts w:ascii="Times New Roman" w:eastAsia="Times New Roman" w:hAnsi="Times New Roman" w:cs="Times New Roman"/>
          <w:sz w:val="24"/>
          <w:szCs w:val="24"/>
        </w:rPr>
      </w:pPr>
    </w:p>
    <w:tbl>
      <w:tblPr>
        <w:tblW w:w="9000" w:type="dxa"/>
        <w:tblBorders>
          <w:top w:val="nil"/>
          <w:left w:val="nil"/>
          <w:bottom w:val="nil"/>
          <w:right w:val="nil"/>
          <w:insideH w:val="nil"/>
          <w:insideV w:val="nil"/>
        </w:tblBorders>
        <w:tblLayout w:type="fixed"/>
        <w:tblLook w:val="0600" w:firstRow="0" w:lastRow="0" w:firstColumn="0" w:lastColumn="0" w:noHBand="1" w:noVBand="1"/>
      </w:tblPr>
      <w:tblGrid>
        <w:gridCol w:w="3045"/>
        <w:gridCol w:w="3000"/>
        <w:gridCol w:w="2955"/>
      </w:tblGrid>
      <w:tr w:rsidR="000211DA" w:rsidRPr="005A4A0F" w14:paraId="7E35E120" w14:textId="77777777" w:rsidTr="009334EF">
        <w:trPr>
          <w:trHeight w:val="585"/>
        </w:trPr>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0FCB82" w14:textId="77777777" w:rsidR="000211DA" w:rsidRPr="005A4A0F" w:rsidRDefault="000211DA" w:rsidP="009334EF">
            <w:pPr>
              <w:spacing w:before="240" w:after="240" w:line="360" w:lineRule="auto"/>
              <w:jc w:val="both"/>
              <w:rPr>
                <w:rFonts w:ascii="Times New Roman" w:eastAsia="Times New Roman" w:hAnsi="Times New Roman" w:cs="Times New Roman"/>
                <w:b/>
                <w:sz w:val="24"/>
                <w:szCs w:val="24"/>
              </w:rPr>
            </w:pPr>
            <w:r w:rsidRPr="005A4A0F">
              <w:rPr>
                <w:rFonts w:ascii="Times New Roman" w:eastAsia="Times New Roman" w:hAnsi="Times New Roman" w:cs="Times New Roman"/>
                <w:b/>
                <w:sz w:val="24"/>
                <w:szCs w:val="24"/>
              </w:rPr>
              <w:t>Risk</w:t>
            </w:r>
          </w:p>
        </w:tc>
        <w:tc>
          <w:tcPr>
            <w:tcW w:w="30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3FEF8B8" w14:textId="77777777" w:rsidR="000211DA" w:rsidRPr="005A4A0F" w:rsidRDefault="000211DA" w:rsidP="009334EF">
            <w:pPr>
              <w:spacing w:before="240" w:after="240" w:line="360" w:lineRule="auto"/>
              <w:jc w:val="both"/>
              <w:rPr>
                <w:rFonts w:ascii="Times New Roman" w:eastAsia="Times New Roman" w:hAnsi="Times New Roman" w:cs="Times New Roman"/>
                <w:b/>
                <w:sz w:val="24"/>
                <w:szCs w:val="24"/>
              </w:rPr>
            </w:pPr>
            <w:r w:rsidRPr="005A4A0F">
              <w:rPr>
                <w:rFonts w:ascii="Times New Roman" w:eastAsia="Times New Roman" w:hAnsi="Times New Roman" w:cs="Times New Roman"/>
                <w:b/>
                <w:sz w:val="24"/>
                <w:szCs w:val="24"/>
              </w:rPr>
              <w:t>Likelihood</w:t>
            </w:r>
          </w:p>
        </w:tc>
        <w:tc>
          <w:tcPr>
            <w:tcW w:w="29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798710E" w14:textId="77777777" w:rsidR="000211DA" w:rsidRPr="005A4A0F" w:rsidRDefault="000211DA" w:rsidP="009334EF">
            <w:pPr>
              <w:spacing w:before="240" w:after="240" w:line="360" w:lineRule="auto"/>
              <w:jc w:val="both"/>
              <w:rPr>
                <w:rFonts w:ascii="Times New Roman" w:eastAsia="Times New Roman" w:hAnsi="Times New Roman" w:cs="Times New Roman"/>
                <w:b/>
                <w:sz w:val="24"/>
                <w:szCs w:val="24"/>
              </w:rPr>
            </w:pPr>
            <w:r w:rsidRPr="005A4A0F">
              <w:rPr>
                <w:rFonts w:ascii="Times New Roman" w:eastAsia="Times New Roman" w:hAnsi="Times New Roman" w:cs="Times New Roman"/>
                <w:b/>
                <w:sz w:val="24"/>
                <w:szCs w:val="24"/>
              </w:rPr>
              <w:t>Impact</w:t>
            </w:r>
          </w:p>
        </w:tc>
      </w:tr>
      <w:tr w:rsidR="000211DA" w:rsidRPr="005A4A0F" w14:paraId="5A921F4A" w14:textId="77777777" w:rsidTr="009334EF">
        <w:trPr>
          <w:trHeight w:val="58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40A8DEB"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lastRenderedPageBreak/>
              <w:t>Exceeding the planned budget limit</w:t>
            </w:r>
          </w:p>
        </w:tc>
        <w:tc>
          <w:tcPr>
            <w:tcW w:w="3000"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53F375F8"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High</w:t>
            </w:r>
          </w:p>
        </w:tc>
        <w:tc>
          <w:tcPr>
            <w:tcW w:w="2955"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3E017FD7"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High</w:t>
            </w:r>
          </w:p>
        </w:tc>
      </w:tr>
      <w:tr w:rsidR="000211DA" w:rsidRPr="005A4A0F" w14:paraId="30ABC4A1" w14:textId="77777777" w:rsidTr="009334EF">
        <w:trPr>
          <w:trHeight w:val="58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2C73EF6"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Different challenges related to geotechnical issues</w:t>
            </w:r>
          </w:p>
        </w:tc>
        <w:tc>
          <w:tcPr>
            <w:tcW w:w="3000" w:type="dxa"/>
            <w:tcBorders>
              <w:top w:val="nil"/>
              <w:left w:val="nil"/>
              <w:bottom w:val="single" w:sz="8" w:space="0" w:color="000000"/>
              <w:right w:val="single" w:sz="8" w:space="0" w:color="000000"/>
            </w:tcBorders>
            <w:shd w:val="clear" w:color="auto" w:fill="FFC000"/>
            <w:tcMar>
              <w:top w:w="100" w:type="dxa"/>
              <w:left w:w="100" w:type="dxa"/>
              <w:bottom w:w="100" w:type="dxa"/>
              <w:right w:w="100" w:type="dxa"/>
            </w:tcMar>
          </w:tcPr>
          <w:p w14:paraId="20C73E7B"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Medium</w:t>
            </w:r>
          </w:p>
        </w:tc>
        <w:tc>
          <w:tcPr>
            <w:tcW w:w="2955"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16B4C9BB"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High</w:t>
            </w:r>
          </w:p>
        </w:tc>
      </w:tr>
      <w:tr w:rsidR="000211DA" w:rsidRPr="005A4A0F" w14:paraId="75ECD50B" w14:textId="77777777" w:rsidTr="009334EF">
        <w:trPr>
          <w:trHeight w:val="58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8A32915"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Investigation of ground</w:t>
            </w:r>
          </w:p>
        </w:tc>
        <w:tc>
          <w:tcPr>
            <w:tcW w:w="3000" w:type="dxa"/>
            <w:tcBorders>
              <w:top w:val="nil"/>
              <w:left w:val="nil"/>
              <w:bottom w:val="single" w:sz="8" w:space="0" w:color="000000"/>
              <w:right w:val="single" w:sz="8" w:space="0" w:color="000000"/>
            </w:tcBorders>
            <w:shd w:val="clear" w:color="auto" w:fill="F1C232"/>
            <w:tcMar>
              <w:top w:w="100" w:type="dxa"/>
              <w:left w:w="100" w:type="dxa"/>
              <w:bottom w:w="100" w:type="dxa"/>
              <w:right w:w="100" w:type="dxa"/>
            </w:tcMar>
          </w:tcPr>
          <w:p w14:paraId="366BE73E"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Medium</w:t>
            </w:r>
          </w:p>
        </w:tc>
        <w:tc>
          <w:tcPr>
            <w:tcW w:w="2955" w:type="dxa"/>
            <w:tcBorders>
              <w:top w:val="nil"/>
              <w:left w:val="nil"/>
              <w:bottom w:val="single" w:sz="8" w:space="0" w:color="000000"/>
              <w:right w:val="single" w:sz="8" w:space="0" w:color="000000"/>
            </w:tcBorders>
            <w:shd w:val="clear" w:color="auto" w:fill="93C47D"/>
            <w:tcMar>
              <w:top w:w="100" w:type="dxa"/>
              <w:left w:w="100" w:type="dxa"/>
              <w:bottom w:w="100" w:type="dxa"/>
              <w:right w:w="100" w:type="dxa"/>
            </w:tcMar>
          </w:tcPr>
          <w:p w14:paraId="6492FC7B"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Low</w:t>
            </w:r>
          </w:p>
        </w:tc>
      </w:tr>
      <w:tr w:rsidR="000211DA" w:rsidRPr="005A4A0F" w14:paraId="309C0792" w14:textId="77777777" w:rsidTr="009334EF">
        <w:trPr>
          <w:trHeight w:val="94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B60973"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Lack of employee skills</w:t>
            </w:r>
          </w:p>
        </w:tc>
        <w:tc>
          <w:tcPr>
            <w:tcW w:w="3000" w:type="dxa"/>
            <w:tcBorders>
              <w:top w:val="nil"/>
              <w:left w:val="nil"/>
              <w:bottom w:val="single" w:sz="8" w:space="0" w:color="000000"/>
              <w:right w:val="single" w:sz="8" w:space="0" w:color="000000"/>
            </w:tcBorders>
            <w:shd w:val="clear" w:color="auto" w:fill="93C47D"/>
            <w:tcMar>
              <w:top w:w="100" w:type="dxa"/>
              <w:left w:w="100" w:type="dxa"/>
              <w:bottom w:w="100" w:type="dxa"/>
              <w:right w:w="100" w:type="dxa"/>
            </w:tcMar>
          </w:tcPr>
          <w:p w14:paraId="77953D64"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Low</w:t>
            </w:r>
          </w:p>
        </w:tc>
        <w:tc>
          <w:tcPr>
            <w:tcW w:w="2955"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33612382"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High</w:t>
            </w:r>
          </w:p>
        </w:tc>
      </w:tr>
      <w:tr w:rsidR="000211DA" w:rsidRPr="005A4A0F" w14:paraId="2D85654F" w14:textId="77777777" w:rsidTr="009334EF">
        <w:trPr>
          <w:trHeight w:val="58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CDB419B"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Improper understanding of climate change</w:t>
            </w:r>
          </w:p>
        </w:tc>
        <w:tc>
          <w:tcPr>
            <w:tcW w:w="3000" w:type="dxa"/>
            <w:tcBorders>
              <w:top w:val="nil"/>
              <w:left w:val="nil"/>
              <w:bottom w:val="single" w:sz="8" w:space="0" w:color="000000"/>
              <w:right w:val="single" w:sz="8" w:space="0" w:color="000000"/>
            </w:tcBorders>
            <w:shd w:val="clear" w:color="auto" w:fill="93C47D"/>
            <w:tcMar>
              <w:top w:w="100" w:type="dxa"/>
              <w:left w:w="100" w:type="dxa"/>
              <w:bottom w:w="100" w:type="dxa"/>
              <w:right w:w="100" w:type="dxa"/>
            </w:tcMar>
          </w:tcPr>
          <w:p w14:paraId="3270C1C8"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Low</w:t>
            </w:r>
          </w:p>
        </w:tc>
        <w:tc>
          <w:tcPr>
            <w:tcW w:w="2955"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2AC6F3D8"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High</w:t>
            </w:r>
          </w:p>
        </w:tc>
      </w:tr>
      <w:tr w:rsidR="000211DA" w:rsidRPr="005A4A0F" w14:paraId="7DEBD9E4" w14:textId="77777777" w:rsidTr="009334EF">
        <w:trPr>
          <w:trHeight w:val="58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18C583F"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Health risk of employees</w:t>
            </w:r>
          </w:p>
        </w:tc>
        <w:tc>
          <w:tcPr>
            <w:tcW w:w="3000" w:type="dxa"/>
            <w:tcBorders>
              <w:top w:val="nil"/>
              <w:left w:val="nil"/>
              <w:bottom w:val="single" w:sz="8" w:space="0" w:color="000000"/>
              <w:right w:val="single" w:sz="8" w:space="0" w:color="000000"/>
            </w:tcBorders>
            <w:shd w:val="clear" w:color="auto" w:fill="93C47D"/>
            <w:tcMar>
              <w:top w:w="100" w:type="dxa"/>
              <w:left w:w="100" w:type="dxa"/>
              <w:bottom w:w="100" w:type="dxa"/>
              <w:right w:w="100" w:type="dxa"/>
            </w:tcMar>
          </w:tcPr>
          <w:p w14:paraId="30224CD8"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Low</w:t>
            </w:r>
          </w:p>
        </w:tc>
        <w:tc>
          <w:tcPr>
            <w:tcW w:w="2955" w:type="dxa"/>
            <w:tcBorders>
              <w:top w:val="nil"/>
              <w:left w:val="nil"/>
              <w:bottom w:val="single" w:sz="8" w:space="0" w:color="000000"/>
              <w:right w:val="single" w:sz="8" w:space="0" w:color="000000"/>
            </w:tcBorders>
            <w:shd w:val="clear" w:color="auto" w:fill="F1C232"/>
            <w:tcMar>
              <w:top w:w="100" w:type="dxa"/>
              <w:left w:w="100" w:type="dxa"/>
              <w:bottom w:w="100" w:type="dxa"/>
              <w:right w:w="100" w:type="dxa"/>
            </w:tcMar>
          </w:tcPr>
          <w:p w14:paraId="2EEAB9EF"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Medium</w:t>
            </w:r>
          </w:p>
        </w:tc>
      </w:tr>
      <w:tr w:rsidR="000211DA" w:rsidRPr="005A4A0F" w14:paraId="7F08F0F6" w14:textId="77777777" w:rsidTr="009334EF">
        <w:trPr>
          <w:trHeight w:val="94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C12F863"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Internal communication barriers with stakeholders</w:t>
            </w:r>
          </w:p>
        </w:tc>
        <w:tc>
          <w:tcPr>
            <w:tcW w:w="3000" w:type="dxa"/>
            <w:tcBorders>
              <w:top w:val="nil"/>
              <w:left w:val="nil"/>
              <w:bottom w:val="single" w:sz="8" w:space="0" w:color="000000"/>
              <w:right w:val="single" w:sz="8" w:space="0" w:color="000000"/>
            </w:tcBorders>
            <w:shd w:val="clear" w:color="auto" w:fill="F1C232"/>
            <w:tcMar>
              <w:top w:w="100" w:type="dxa"/>
              <w:left w:w="100" w:type="dxa"/>
              <w:bottom w:w="100" w:type="dxa"/>
              <w:right w:w="100" w:type="dxa"/>
            </w:tcMar>
          </w:tcPr>
          <w:p w14:paraId="5ECFD1D8"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Medium</w:t>
            </w:r>
          </w:p>
        </w:tc>
        <w:tc>
          <w:tcPr>
            <w:tcW w:w="2955" w:type="dxa"/>
            <w:tcBorders>
              <w:top w:val="nil"/>
              <w:left w:val="nil"/>
              <w:bottom w:val="single" w:sz="8" w:space="0" w:color="000000"/>
              <w:right w:val="single" w:sz="8" w:space="0" w:color="000000"/>
            </w:tcBorders>
            <w:shd w:val="clear" w:color="auto" w:fill="93C47D"/>
            <w:tcMar>
              <w:top w:w="100" w:type="dxa"/>
              <w:left w:w="100" w:type="dxa"/>
              <w:bottom w:w="100" w:type="dxa"/>
              <w:right w:w="100" w:type="dxa"/>
            </w:tcMar>
          </w:tcPr>
          <w:p w14:paraId="65B22A2D"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Low</w:t>
            </w:r>
          </w:p>
        </w:tc>
      </w:tr>
      <w:tr w:rsidR="000211DA" w:rsidRPr="005A4A0F" w14:paraId="7FE453D6" w14:textId="77777777" w:rsidTr="009334EF">
        <w:trPr>
          <w:trHeight w:val="58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110DCC"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Uncertain delay of project</w:t>
            </w:r>
          </w:p>
        </w:tc>
        <w:tc>
          <w:tcPr>
            <w:tcW w:w="3000" w:type="dxa"/>
            <w:tcBorders>
              <w:top w:val="nil"/>
              <w:left w:val="nil"/>
              <w:bottom w:val="single" w:sz="8" w:space="0" w:color="000000"/>
              <w:right w:val="single" w:sz="8" w:space="0" w:color="000000"/>
            </w:tcBorders>
            <w:shd w:val="clear" w:color="auto" w:fill="D99594" w:themeFill="accent2" w:themeFillTint="99"/>
            <w:tcMar>
              <w:top w:w="100" w:type="dxa"/>
              <w:left w:w="100" w:type="dxa"/>
              <w:bottom w:w="100" w:type="dxa"/>
              <w:right w:w="100" w:type="dxa"/>
            </w:tcMar>
          </w:tcPr>
          <w:p w14:paraId="4A4B0B79"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High</w:t>
            </w:r>
          </w:p>
        </w:tc>
        <w:tc>
          <w:tcPr>
            <w:tcW w:w="2955" w:type="dxa"/>
            <w:tcBorders>
              <w:top w:val="nil"/>
              <w:left w:val="nil"/>
              <w:bottom w:val="single" w:sz="8" w:space="0" w:color="000000"/>
              <w:right w:val="single" w:sz="8" w:space="0" w:color="000000"/>
            </w:tcBorders>
            <w:shd w:val="clear" w:color="auto" w:fill="93C47D"/>
            <w:tcMar>
              <w:top w:w="100" w:type="dxa"/>
              <w:left w:w="100" w:type="dxa"/>
              <w:bottom w:w="100" w:type="dxa"/>
              <w:right w:w="100" w:type="dxa"/>
            </w:tcMar>
          </w:tcPr>
          <w:p w14:paraId="3C03FBEC"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Low</w:t>
            </w:r>
          </w:p>
        </w:tc>
      </w:tr>
      <w:tr w:rsidR="000211DA" w:rsidRPr="005A4A0F" w14:paraId="59E1BF54" w14:textId="77777777" w:rsidTr="009334EF">
        <w:trPr>
          <w:trHeight w:val="585"/>
        </w:trPr>
        <w:tc>
          <w:tcPr>
            <w:tcW w:w="30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714767"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Improper monitoring of project steps</w:t>
            </w:r>
          </w:p>
        </w:tc>
        <w:tc>
          <w:tcPr>
            <w:tcW w:w="3000"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15CD34A1"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High</w:t>
            </w:r>
          </w:p>
        </w:tc>
        <w:tc>
          <w:tcPr>
            <w:tcW w:w="2955"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7C68C1DA" w14:textId="77777777" w:rsidR="000211DA" w:rsidRPr="005A4A0F" w:rsidRDefault="000211DA" w:rsidP="009334EF">
            <w:pPr>
              <w:spacing w:before="240" w:after="240" w:line="360" w:lineRule="auto"/>
              <w:jc w:val="both"/>
              <w:rPr>
                <w:rFonts w:ascii="Times New Roman" w:eastAsia="Times New Roman" w:hAnsi="Times New Roman" w:cs="Times New Roman"/>
                <w:sz w:val="24"/>
                <w:szCs w:val="24"/>
              </w:rPr>
            </w:pPr>
            <w:r w:rsidRPr="005A4A0F">
              <w:rPr>
                <w:rFonts w:ascii="Times New Roman" w:eastAsia="Times New Roman" w:hAnsi="Times New Roman" w:cs="Times New Roman"/>
                <w:sz w:val="24"/>
                <w:szCs w:val="24"/>
              </w:rPr>
              <w:t>High</w:t>
            </w:r>
          </w:p>
        </w:tc>
      </w:tr>
    </w:tbl>
    <w:p w14:paraId="4475F286" w14:textId="77777777" w:rsidR="000211DA" w:rsidRPr="005A4A0F" w:rsidRDefault="000211DA" w:rsidP="000211DA">
      <w:pPr>
        <w:spacing w:line="360" w:lineRule="auto"/>
        <w:jc w:val="both"/>
        <w:rPr>
          <w:rFonts w:ascii="Times New Roman" w:hAnsi="Times New Roman" w:cs="Times New Roman"/>
          <w:sz w:val="24"/>
          <w:szCs w:val="24"/>
        </w:rPr>
      </w:pPr>
    </w:p>
    <w:p w14:paraId="7BE5E5ED"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 xml:space="preserve">In the Elizabeth Line Project, a variety of risks have been identified, including budget overruns, the addition of additional geotechnical difficulties, a lack of ground investigation and a lack of understanding of climate change, an increase in unskilled workers, health risks of labours, barriers to communication with stakeholders, a dearth of project monitoring, and lengthening </w:t>
      </w:r>
      <w:r w:rsidRPr="005A4A0F">
        <w:rPr>
          <w:rFonts w:ascii="Times New Roman" w:hAnsi="Times New Roman" w:cs="Times New Roman"/>
          <w:sz w:val="24"/>
          <w:szCs w:val="24"/>
        </w:rPr>
        <w:lastRenderedPageBreak/>
        <w:t>project delays. These risks are thought to be extremely important in terms of the project's potential delay (</w:t>
      </w:r>
      <w:r w:rsidRPr="005A4A0F">
        <w:rPr>
          <w:rFonts w:ascii="Times New Roman" w:eastAsia="Times New Roman" w:hAnsi="Times New Roman" w:cs="Times New Roman"/>
          <w:sz w:val="24"/>
          <w:szCs w:val="24"/>
        </w:rPr>
        <w:t>Crossrail, 2022</w:t>
      </w:r>
      <w:r w:rsidRPr="005A4A0F">
        <w:rPr>
          <w:rFonts w:ascii="Times New Roman" w:hAnsi="Times New Roman" w:cs="Times New Roman"/>
          <w:sz w:val="24"/>
          <w:szCs w:val="24"/>
        </w:rPr>
        <w:t>). For instance, going over budget has raised the project's unclear financial restrictions. It also has repercussions for the project's legal and regulatory status. As a result, this has been cited as one of the factors lowering project effectiveness.</w:t>
      </w:r>
    </w:p>
    <w:p w14:paraId="3DB2C0D7"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Geotechnical difficulties are also thought to be a factor in the growing project delay because it has taken longer to investigate the Crossrail ground. It simultaneously has a greater impact on the project's completion. It is believed that going over budget will hinder the project's ability to be completed. In addition, it has been noted that the lack of knowledge about the project's geological component enhanced the hazards associated with the geotechnical issues. It has been determined that the earth consists of alluvium and River Terrace gravels at the centre of the tunnel section, which is in the London basin (</w:t>
      </w:r>
      <w:proofErr w:type="spellStart"/>
      <w:r w:rsidRPr="005A4A0F">
        <w:rPr>
          <w:rFonts w:ascii="Times New Roman" w:eastAsia="Times New Roman" w:hAnsi="Times New Roman" w:cs="Times New Roman"/>
          <w:sz w:val="24"/>
          <w:szCs w:val="24"/>
        </w:rPr>
        <w:t>Topham</w:t>
      </w:r>
      <w:proofErr w:type="spellEnd"/>
      <w:r w:rsidRPr="005A4A0F">
        <w:rPr>
          <w:rFonts w:ascii="Times New Roman" w:eastAsia="Times New Roman" w:hAnsi="Times New Roman" w:cs="Times New Roman"/>
          <w:sz w:val="24"/>
          <w:szCs w:val="24"/>
        </w:rPr>
        <w:t>, 2022</w:t>
      </w:r>
      <w:r w:rsidRPr="005A4A0F">
        <w:rPr>
          <w:rFonts w:ascii="Times New Roman" w:hAnsi="Times New Roman" w:cs="Times New Roman"/>
          <w:sz w:val="24"/>
          <w:szCs w:val="24"/>
        </w:rPr>
        <w:t>). The process of designing the project's feasibility has been significantly impacted by the need to mitigate these geotechnical concerns.</w:t>
      </w:r>
    </w:p>
    <w:p w14:paraId="0D9CC8CF"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Groundwater, hard strata, obstacles, mixed face conditions, abrasive ground, and explosive munitions are other connected critical hazardous items considered in this project.</w:t>
      </w:r>
    </w:p>
    <w:p w14:paraId="52D0525D"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Due to a lack of ground knowledge, competence, and abilities, there are additional difficulties relating to ground research in addition to the geotechnical difficulties. The project's risks are thought to be significantly increased by the availability of unskilled personnel, and competent labour is needed to finish the tasks on schedule. Different health risks are also proven to be quite difficult for the modern company process (</w:t>
      </w:r>
      <w:r w:rsidRPr="005A4A0F">
        <w:rPr>
          <w:rFonts w:ascii="Times New Roman" w:eastAsia="Times New Roman" w:hAnsi="Times New Roman" w:cs="Times New Roman"/>
          <w:sz w:val="24"/>
          <w:szCs w:val="24"/>
        </w:rPr>
        <w:t>Tucker, 2017</w:t>
      </w:r>
      <w:r w:rsidRPr="005A4A0F">
        <w:rPr>
          <w:rFonts w:ascii="Times New Roman" w:hAnsi="Times New Roman" w:cs="Times New Roman"/>
          <w:sz w:val="24"/>
          <w:szCs w:val="24"/>
        </w:rPr>
        <w:t xml:space="preserve">). </w:t>
      </w:r>
      <w:proofErr w:type="gramStart"/>
      <w:r w:rsidRPr="005A4A0F">
        <w:rPr>
          <w:rFonts w:ascii="Times New Roman" w:hAnsi="Times New Roman" w:cs="Times New Roman"/>
          <w:sz w:val="24"/>
          <w:szCs w:val="24"/>
        </w:rPr>
        <w:t>As a result of</w:t>
      </w:r>
      <w:proofErr w:type="gramEnd"/>
      <w:r w:rsidRPr="005A4A0F">
        <w:rPr>
          <w:rFonts w:ascii="Times New Roman" w:hAnsi="Times New Roman" w:cs="Times New Roman"/>
          <w:sz w:val="24"/>
          <w:szCs w:val="24"/>
        </w:rPr>
        <w:t xml:space="preserve"> the difficulties in preparing the necessary strategies that result from a lack of climate understanding, inappropriate climate understanding is also seen as a key risk factor and challenge in the current project.</w:t>
      </w:r>
    </w:p>
    <w:p w14:paraId="1CF49739"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 xml:space="preserve">In addition, the risks to employee health </w:t>
      </w:r>
      <w:proofErr w:type="gramStart"/>
      <w:r w:rsidRPr="005A4A0F">
        <w:rPr>
          <w:rFonts w:ascii="Times New Roman" w:hAnsi="Times New Roman" w:cs="Times New Roman"/>
          <w:sz w:val="24"/>
          <w:szCs w:val="24"/>
        </w:rPr>
        <w:t>are seen as</w:t>
      </w:r>
      <w:proofErr w:type="gramEnd"/>
      <w:r w:rsidRPr="005A4A0F">
        <w:rPr>
          <w:rFonts w:ascii="Times New Roman" w:hAnsi="Times New Roman" w:cs="Times New Roman"/>
          <w:sz w:val="24"/>
          <w:szCs w:val="24"/>
        </w:rPr>
        <w:t xml:space="preserve"> being of utmost importance, which has contributed to the project's delay as one worker's death was noted in the tunnel track (</w:t>
      </w:r>
      <w:r w:rsidRPr="005A4A0F">
        <w:rPr>
          <w:rFonts w:ascii="Times New Roman" w:eastAsia="Times New Roman" w:hAnsi="Times New Roman" w:cs="Times New Roman"/>
          <w:sz w:val="24"/>
          <w:szCs w:val="24"/>
        </w:rPr>
        <w:t>Crossrail, 2022</w:t>
      </w:r>
      <w:r w:rsidRPr="005A4A0F">
        <w:rPr>
          <w:rFonts w:ascii="Times New Roman" w:hAnsi="Times New Roman" w:cs="Times New Roman"/>
          <w:sz w:val="24"/>
          <w:szCs w:val="24"/>
        </w:rPr>
        <w:t>). Again, the obstacles to communicating with internal and external stakeholders and giving them the necessary project updates have increased the likelihood of project delays, which has hampered the project's development and execution.</w:t>
      </w:r>
    </w:p>
    <w:p w14:paraId="6E5A2C96"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In this analysis, the causes of growing project delays and overruns include problems with electrical explosions, worker health risks, legal difficulties, and the government's shifting rules and regulations, which created uncertainty in the project's ability to be completed on schedule. According to the study, the project's 36-month delay was caused by these growing difficulties (</w:t>
      </w:r>
      <w:r w:rsidRPr="005A4A0F">
        <w:rPr>
          <w:rFonts w:ascii="Times New Roman" w:eastAsia="Times New Roman" w:hAnsi="Times New Roman" w:cs="Times New Roman"/>
          <w:sz w:val="24"/>
          <w:szCs w:val="24"/>
        </w:rPr>
        <w:t>Crossrail, 2022</w:t>
      </w:r>
      <w:r w:rsidRPr="005A4A0F">
        <w:rPr>
          <w:rFonts w:ascii="Times New Roman" w:hAnsi="Times New Roman" w:cs="Times New Roman"/>
          <w:sz w:val="24"/>
          <w:szCs w:val="24"/>
        </w:rPr>
        <w:t xml:space="preserve">). In addition, problems with costs are thought to be a significant factor in this project's escalating overrun and task delays. </w:t>
      </w:r>
      <w:proofErr w:type="gramStart"/>
      <w:r w:rsidRPr="005A4A0F">
        <w:rPr>
          <w:rFonts w:ascii="Times New Roman" w:hAnsi="Times New Roman" w:cs="Times New Roman"/>
          <w:sz w:val="24"/>
          <w:szCs w:val="24"/>
        </w:rPr>
        <w:t>In order to</w:t>
      </w:r>
      <w:proofErr w:type="gramEnd"/>
      <w:r w:rsidRPr="005A4A0F">
        <w:rPr>
          <w:rFonts w:ascii="Times New Roman" w:hAnsi="Times New Roman" w:cs="Times New Roman"/>
          <w:sz w:val="24"/>
          <w:szCs w:val="24"/>
        </w:rPr>
        <w:t xml:space="preserve"> finish the project on time, testing and </w:t>
      </w:r>
      <w:r w:rsidRPr="005A4A0F">
        <w:rPr>
          <w:rFonts w:ascii="Times New Roman" w:hAnsi="Times New Roman" w:cs="Times New Roman"/>
          <w:sz w:val="24"/>
          <w:szCs w:val="24"/>
        </w:rPr>
        <w:lastRenderedPageBreak/>
        <w:t>monitoring activities have also taken longer. The rising cost margin for this project has been influenced by rising inflation and changing government policies and regulations.</w:t>
      </w:r>
    </w:p>
    <w:p w14:paraId="146D7041" w14:textId="77777777" w:rsidR="000211DA" w:rsidRPr="005A4A0F" w:rsidRDefault="000211DA" w:rsidP="000211DA">
      <w:pPr>
        <w:spacing w:line="360" w:lineRule="auto"/>
        <w:jc w:val="both"/>
        <w:rPr>
          <w:rFonts w:ascii="Times New Roman" w:hAnsi="Times New Roman" w:cs="Times New Roman"/>
          <w:b/>
          <w:sz w:val="24"/>
          <w:szCs w:val="24"/>
        </w:rPr>
      </w:pPr>
      <w:r w:rsidRPr="005A4A0F">
        <w:rPr>
          <w:rFonts w:ascii="Times New Roman" w:hAnsi="Times New Roman" w:cs="Times New Roman"/>
          <w:b/>
          <w:sz w:val="24"/>
          <w:szCs w:val="24"/>
        </w:rPr>
        <w:t>Conclusion and Recommendations</w:t>
      </w:r>
    </w:p>
    <w:p w14:paraId="45782788" w14:textId="77777777" w:rsidR="000211DA" w:rsidRPr="00BC319E" w:rsidRDefault="000211DA" w:rsidP="000211DA">
      <w:pPr>
        <w:spacing w:line="360" w:lineRule="auto"/>
        <w:jc w:val="both"/>
        <w:rPr>
          <w:rFonts w:ascii="Times New Roman" w:eastAsia="Times New Roman" w:hAnsi="Times New Roman" w:cs="Times New Roman"/>
          <w:sz w:val="24"/>
          <w:szCs w:val="24"/>
        </w:rPr>
      </w:pPr>
      <w:r w:rsidRPr="005A4A0F">
        <w:rPr>
          <w:rFonts w:ascii="Times New Roman" w:hAnsi="Times New Roman" w:cs="Times New Roman"/>
          <w:sz w:val="24"/>
          <w:szCs w:val="24"/>
        </w:rPr>
        <w:t xml:space="preserve">It can be concluded that </w:t>
      </w:r>
      <w:r w:rsidRPr="005A4A0F">
        <w:rPr>
          <w:rFonts w:ascii="Times New Roman" w:eastAsia="Times New Roman" w:hAnsi="Times New Roman" w:cs="Times New Roman"/>
          <w:sz w:val="24"/>
          <w:szCs w:val="24"/>
        </w:rPr>
        <w:t xml:space="preserve">Using the external stakeholders is also considered as an important role that is played in the project. A successful project accomplishment can be identified with the environment of </w:t>
      </w:r>
      <w:proofErr w:type="gramStart"/>
      <w:r w:rsidRPr="005A4A0F">
        <w:rPr>
          <w:rFonts w:ascii="Times New Roman" w:eastAsia="Times New Roman" w:hAnsi="Times New Roman" w:cs="Times New Roman"/>
          <w:sz w:val="24"/>
          <w:szCs w:val="24"/>
        </w:rPr>
        <w:t>both of the external</w:t>
      </w:r>
      <w:proofErr w:type="gramEnd"/>
      <w:r w:rsidRPr="005A4A0F">
        <w:rPr>
          <w:rFonts w:ascii="Times New Roman" w:eastAsia="Times New Roman" w:hAnsi="Times New Roman" w:cs="Times New Roman"/>
          <w:sz w:val="24"/>
          <w:szCs w:val="24"/>
        </w:rPr>
        <w:t xml:space="preserve"> and internal stakeholders while identifying the safety and profitability of the stakeholders in the overall project. Besides, it has been observed that different risk factors </w:t>
      </w:r>
      <w:r w:rsidRPr="005A4A0F">
        <w:rPr>
          <w:rFonts w:ascii="Times New Roman" w:hAnsi="Times New Roman" w:cs="Times New Roman"/>
          <w:sz w:val="24"/>
          <w:szCs w:val="24"/>
        </w:rPr>
        <w:t>simultaneously have a greater impact on the project's completion. It is believed that going over budget will hinder the project's ability to be completed. In addition, it has been noted that the lack of knowledge about the project's geological component enhanced the hazards associated with the geotechnical issues.</w:t>
      </w:r>
    </w:p>
    <w:p w14:paraId="2D9175E8"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 xml:space="preserve">The </w:t>
      </w:r>
      <w:r w:rsidRPr="00081050">
        <w:rPr>
          <w:rFonts w:ascii="Times New Roman" w:hAnsi="Times New Roman" w:cs="Times New Roman"/>
          <w:b/>
          <w:i/>
          <w:sz w:val="24"/>
          <w:szCs w:val="24"/>
        </w:rPr>
        <w:t>recommendations</w:t>
      </w:r>
      <w:r w:rsidRPr="005A4A0F">
        <w:rPr>
          <w:rFonts w:ascii="Times New Roman" w:hAnsi="Times New Roman" w:cs="Times New Roman"/>
          <w:sz w:val="24"/>
          <w:szCs w:val="24"/>
        </w:rPr>
        <w:t xml:space="preserve"> for this project will be as following:</w:t>
      </w:r>
    </w:p>
    <w:p w14:paraId="40651588" w14:textId="77777777" w:rsidR="000211DA" w:rsidRPr="005A4A0F" w:rsidRDefault="000211DA" w:rsidP="000211DA">
      <w:pPr>
        <w:numPr>
          <w:ilvl w:val="0"/>
          <w:numId w:val="1"/>
        </w:numPr>
        <w:spacing w:line="360" w:lineRule="auto"/>
        <w:jc w:val="both"/>
        <w:rPr>
          <w:rFonts w:ascii="Times New Roman" w:hAnsi="Times New Roman" w:cs="Times New Roman"/>
          <w:b/>
          <w:i/>
          <w:sz w:val="24"/>
          <w:szCs w:val="24"/>
        </w:rPr>
      </w:pPr>
      <w:r w:rsidRPr="005A4A0F">
        <w:rPr>
          <w:rFonts w:ascii="Times New Roman" w:hAnsi="Times New Roman" w:cs="Times New Roman"/>
          <w:b/>
          <w:i/>
          <w:sz w:val="24"/>
          <w:szCs w:val="24"/>
        </w:rPr>
        <w:t>Execution of back up planning for reducing risks</w:t>
      </w:r>
    </w:p>
    <w:p w14:paraId="00F7CA7E"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 xml:space="preserve">Enhancing a stable process for back up planning for project execution </w:t>
      </w:r>
      <w:proofErr w:type="gramStart"/>
      <w:r w:rsidRPr="005A4A0F">
        <w:rPr>
          <w:rFonts w:ascii="Times New Roman" w:hAnsi="Times New Roman" w:cs="Times New Roman"/>
          <w:sz w:val="24"/>
          <w:szCs w:val="24"/>
        </w:rPr>
        <w:t>is considered to be</w:t>
      </w:r>
      <w:proofErr w:type="gramEnd"/>
      <w:r w:rsidRPr="005A4A0F">
        <w:rPr>
          <w:rFonts w:ascii="Times New Roman" w:hAnsi="Times New Roman" w:cs="Times New Roman"/>
          <w:sz w:val="24"/>
          <w:szCs w:val="24"/>
        </w:rPr>
        <w:t xml:space="preserve"> highly important. It can help in managing the task completion within proper timing by monitoring project difficulties, health hazardous and other management issues (</w:t>
      </w:r>
      <w:r w:rsidRPr="005A4A0F">
        <w:rPr>
          <w:rFonts w:ascii="Times New Roman" w:hAnsi="Times New Roman" w:cs="Times New Roman"/>
          <w:color w:val="222222"/>
          <w:sz w:val="24"/>
          <w:szCs w:val="24"/>
          <w:highlight w:val="white"/>
        </w:rPr>
        <w:t>Chen</w:t>
      </w:r>
      <w:r w:rsidRPr="005A4A0F">
        <w:rPr>
          <w:rFonts w:ascii="Times New Roman" w:eastAsia="Times New Roman" w:hAnsi="Times New Roman" w:cs="Times New Roman"/>
          <w:sz w:val="24"/>
          <w:szCs w:val="24"/>
        </w:rPr>
        <w:t xml:space="preserve"> </w:t>
      </w:r>
      <w:r w:rsidRPr="005A4A0F">
        <w:rPr>
          <w:rFonts w:ascii="Times New Roman" w:eastAsia="Times New Roman" w:hAnsi="Times New Roman" w:cs="Times New Roman"/>
          <w:i/>
          <w:sz w:val="24"/>
          <w:szCs w:val="24"/>
        </w:rPr>
        <w:t xml:space="preserve">et al., </w:t>
      </w:r>
      <w:r w:rsidRPr="005A4A0F">
        <w:rPr>
          <w:rFonts w:ascii="Times New Roman" w:hAnsi="Times New Roman" w:cs="Times New Roman"/>
          <w:color w:val="222222"/>
          <w:sz w:val="24"/>
          <w:szCs w:val="24"/>
          <w:highlight w:val="white"/>
        </w:rPr>
        <w:t>2019</w:t>
      </w:r>
      <w:r w:rsidRPr="005A4A0F">
        <w:rPr>
          <w:rFonts w:ascii="Times New Roman" w:hAnsi="Times New Roman" w:cs="Times New Roman"/>
          <w:sz w:val="24"/>
          <w:szCs w:val="24"/>
        </w:rPr>
        <w:t xml:space="preserve">). It can provide a proper time frame </w:t>
      </w:r>
      <w:proofErr w:type="gramStart"/>
      <w:r w:rsidRPr="005A4A0F">
        <w:rPr>
          <w:rFonts w:ascii="Times New Roman" w:hAnsi="Times New Roman" w:cs="Times New Roman"/>
          <w:sz w:val="24"/>
          <w:szCs w:val="24"/>
        </w:rPr>
        <w:t>in order to</w:t>
      </w:r>
      <w:proofErr w:type="gramEnd"/>
      <w:r w:rsidRPr="005A4A0F">
        <w:rPr>
          <w:rFonts w:ascii="Times New Roman" w:hAnsi="Times New Roman" w:cs="Times New Roman"/>
          <w:sz w:val="24"/>
          <w:szCs w:val="24"/>
        </w:rPr>
        <w:t xml:space="preserve"> manage the risks and achieve flexibility of the project process.</w:t>
      </w:r>
    </w:p>
    <w:p w14:paraId="3D1FED36" w14:textId="77777777" w:rsidR="000211DA" w:rsidRPr="005A4A0F" w:rsidRDefault="000211DA" w:rsidP="000211DA">
      <w:pPr>
        <w:numPr>
          <w:ilvl w:val="0"/>
          <w:numId w:val="4"/>
        </w:numPr>
        <w:spacing w:line="360" w:lineRule="auto"/>
        <w:jc w:val="both"/>
        <w:rPr>
          <w:rFonts w:ascii="Times New Roman" w:hAnsi="Times New Roman" w:cs="Times New Roman"/>
          <w:b/>
          <w:i/>
          <w:sz w:val="24"/>
          <w:szCs w:val="24"/>
        </w:rPr>
      </w:pPr>
      <w:r w:rsidRPr="005A4A0F">
        <w:rPr>
          <w:rFonts w:ascii="Times New Roman" w:hAnsi="Times New Roman" w:cs="Times New Roman"/>
          <w:b/>
          <w:i/>
          <w:sz w:val="24"/>
          <w:szCs w:val="24"/>
        </w:rPr>
        <w:t>Completion of projects within proper time</w:t>
      </w:r>
    </w:p>
    <w:p w14:paraId="0CDBF542"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 xml:space="preserve">Backup planning leads to the project completion within proper timing. Proper time management is required </w:t>
      </w:r>
      <w:proofErr w:type="gramStart"/>
      <w:r w:rsidRPr="005A4A0F">
        <w:rPr>
          <w:rFonts w:ascii="Times New Roman" w:hAnsi="Times New Roman" w:cs="Times New Roman"/>
          <w:sz w:val="24"/>
          <w:szCs w:val="24"/>
        </w:rPr>
        <w:t>in order to</w:t>
      </w:r>
      <w:proofErr w:type="gramEnd"/>
      <w:r w:rsidRPr="005A4A0F">
        <w:rPr>
          <w:rFonts w:ascii="Times New Roman" w:hAnsi="Times New Roman" w:cs="Times New Roman"/>
          <w:sz w:val="24"/>
          <w:szCs w:val="24"/>
        </w:rPr>
        <w:t xml:space="preserve"> reduce the issues related to time. Therefore, it </w:t>
      </w:r>
      <w:proofErr w:type="gramStart"/>
      <w:r w:rsidRPr="005A4A0F">
        <w:rPr>
          <w:rFonts w:ascii="Times New Roman" w:hAnsi="Times New Roman" w:cs="Times New Roman"/>
          <w:sz w:val="24"/>
          <w:szCs w:val="24"/>
        </w:rPr>
        <w:t>is considered to be</w:t>
      </w:r>
      <w:proofErr w:type="gramEnd"/>
      <w:r w:rsidRPr="005A4A0F">
        <w:rPr>
          <w:rFonts w:ascii="Times New Roman" w:hAnsi="Times New Roman" w:cs="Times New Roman"/>
          <w:sz w:val="24"/>
          <w:szCs w:val="24"/>
        </w:rPr>
        <w:t xml:space="preserve"> highly important in terms of reducing the internal organisational issues and achieving flexibility in business (</w:t>
      </w:r>
      <w:proofErr w:type="spellStart"/>
      <w:r w:rsidRPr="005A4A0F">
        <w:rPr>
          <w:rFonts w:ascii="Times New Roman" w:hAnsi="Times New Roman" w:cs="Times New Roman"/>
          <w:color w:val="222222"/>
          <w:sz w:val="24"/>
          <w:szCs w:val="24"/>
          <w:highlight w:val="white"/>
        </w:rPr>
        <w:t>Thesing</w:t>
      </w:r>
      <w:proofErr w:type="spellEnd"/>
      <w:r w:rsidRPr="005A4A0F">
        <w:rPr>
          <w:rFonts w:ascii="Times New Roman" w:eastAsia="Times New Roman" w:hAnsi="Times New Roman" w:cs="Times New Roman"/>
          <w:sz w:val="24"/>
          <w:szCs w:val="24"/>
        </w:rPr>
        <w:t xml:space="preserve"> </w:t>
      </w:r>
      <w:r w:rsidRPr="005A4A0F">
        <w:rPr>
          <w:rFonts w:ascii="Times New Roman" w:eastAsia="Times New Roman" w:hAnsi="Times New Roman" w:cs="Times New Roman"/>
          <w:i/>
          <w:sz w:val="24"/>
          <w:szCs w:val="24"/>
        </w:rPr>
        <w:t xml:space="preserve">et al., </w:t>
      </w:r>
      <w:r w:rsidRPr="005A4A0F">
        <w:rPr>
          <w:rFonts w:ascii="Times New Roman" w:hAnsi="Times New Roman" w:cs="Times New Roman"/>
          <w:color w:val="222222"/>
          <w:sz w:val="24"/>
          <w:szCs w:val="24"/>
          <w:highlight w:val="white"/>
        </w:rPr>
        <w:t>2021</w:t>
      </w:r>
      <w:r w:rsidRPr="005A4A0F">
        <w:rPr>
          <w:rFonts w:ascii="Times New Roman" w:hAnsi="Times New Roman" w:cs="Times New Roman"/>
          <w:sz w:val="24"/>
          <w:szCs w:val="24"/>
        </w:rPr>
        <w:t>). It can successfully help in reducing the additional project pressures and time line barriers.</w:t>
      </w:r>
    </w:p>
    <w:p w14:paraId="6D5C8C3D" w14:textId="77777777" w:rsidR="000211DA" w:rsidRPr="005A4A0F" w:rsidRDefault="000211DA" w:rsidP="000211DA">
      <w:pPr>
        <w:numPr>
          <w:ilvl w:val="0"/>
          <w:numId w:val="3"/>
        </w:numPr>
        <w:spacing w:line="360" w:lineRule="auto"/>
        <w:jc w:val="both"/>
        <w:rPr>
          <w:rFonts w:ascii="Times New Roman" w:hAnsi="Times New Roman" w:cs="Times New Roman"/>
          <w:b/>
          <w:i/>
          <w:sz w:val="24"/>
          <w:szCs w:val="24"/>
        </w:rPr>
      </w:pPr>
      <w:r w:rsidRPr="005A4A0F">
        <w:rPr>
          <w:rFonts w:ascii="Times New Roman" w:hAnsi="Times New Roman" w:cs="Times New Roman"/>
          <w:b/>
          <w:i/>
          <w:sz w:val="24"/>
          <w:szCs w:val="24"/>
        </w:rPr>
        <w:t>Inclusion of high skilled employees</w:t>
      </w:r>
    </w:p>
    <w:p w14:paraId="127CE0E5"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 xml:space="preserve">Highly skilled employees are required </w:t>
      </w:r>
      <w:proofErr w:type="gramStart"/>
      <w:r w:rsidRPr="005A4A0F">
        <w:rPr>
          <w:rFonts w:ascii="Times New Roman" w:hAnsi="Times New Roman" w:cs="Times New Roman"/>
          <w:sz w:val="24"/>
          <w:szCs w:val="24"/>
        </w:rPr>
        <w:t>in order to</w:t>
      </w:r>
      <w:proofErr w:type="gramEnd"/>
      <w:r w:rsidRPr="005A4A0F">
        <w:rPr>
          <w:rFonts w:ascii="Times New Roman" w:hAnsi="Times New Roman" w:cs="Times New Roman"/>
          <w:sz w:val="24"/>
          <w:szCs w:val="24"/>
        </w:rPr>
        <w:t xml:space="preserve"> reduce the health difficulties through which better skill management can be achieved. In such a project, different skilled employees are highly required (</w:t>
      </w:r>
      <w:proofErr w:type="spellStart"/>
      <w:r w:rsidRPr="005A4A0F">
        <w:rPr>
          <w:rFonts w:ascii="Times New Roman" w:hAnsi="Times New Roman" w:cs="Times New Roman"/>
          <w:color w:val="222222"/>
          <w:sz w:val="24"/>
          <w:szCs w:val="24"/>
          <w:highlight w:val="white"/>
        </w:rPr>
        <w:t>Picciotto</w:t>
      </w:r>
      <w:proofErr w:type="spellEnd"/>
      <w:r w:rsidRPr="005A4A0F">
        <w:rPr>
          <w:rFonts w:ascii="Times New Roman" w:hAnsi="Times New Roman" w:cs="Times New Roman"/>
          <w:color w:val="222222"/>
          <w:sz w:val="24"/>
          <w:szCs w:val="24"/>
          <w:highlight w:val="white"/>
        </w:rPr>
        <w:t>, 2020</w:t>
      </w:r>
      <w:r w:rsidRPr="005A4A0F">
        <w:rPr>
          <w:rFonts w:ascii="Times New Roman" w:hAnsi="Times New Roman" w:cs="Times New Roman"/>
          <w:sz w:val="24"/>
          <w:szCs w:val="24"/>
        </w:rPr>
        <w:t>). Technical machinery skills related to project handling and monitoring is required. It can help in accomplishing the project tasks within proper time.</w:t>
      </w:r>
    </w:p>
    <w:p w14:paraId="5BCC77D9" w14:textId="77777777" w:rsidR="000211DA" w:rsidRPr="005A4A0F" w:rsidRDefault="000211DA" w:rsidP="000211DA">
      <w:pPr>
        <w:numPr>
          <w:ilvl w:val="0"/>
          <w:numId w:val="2"/>
        </w:numPr>
        <w:spacing w:line="360" w:lineRule="auto"/>
        <w:jc w:val="both"/>
        <w:rPr>
          <w:rFonts w:ascii="Times New Roman" w:hAnsi="Times New Roman" w:cs="Times New Roman"/>
          <w:b/>
          <w:i/>
          <w:sz w:val="24"/>
          <w:szCs w:val="24"/>
        </w:rPr>
      </w:pPr>
      <w:r w:rsidRPr="005A4A0F">
        <w:rPr>
          <w:rFonts w:ascii="Times New Roman" w:hAnsi="Times New Roman" w:cs="Times New Roman"/>
          <w:b/>
          <w:i/>
          <w:sz w:val="24"/>
          <w:szCs w:val="24"/>
        </w:rPr>
        <w:t>Implementing policies regarding safety hazardous</w:t>
      </w:r>
    </w:p>
    <w:p w14:paraId="4E1EA4AF" w14:textId="77777777" w:rsidR="000211DA" w:rsidRPr="005A4A0F" w:rsidRDefault="000211DA" w:rsidP="000211DA">
      <w:pPr>
        <w:spacing w:line="360" w:lineRule="auto"/>
        <w:jc w:val="both"/>
        <w:rPr>
          <w:rFonts w:ascii="Times New Roman" w:hAnsi="Times New Roman" w:cs="Times New Roman"/>
          <w:sz w:val="24"/>
          <w:szCs w:val="24"/>
        </w:rPr>
      </w:pPr>
      <w:r w:rsidRPr="005A4A0F">
        <w:rPr>
          <w:rFonts w:ascii="Times New Roman" w:hAnsi="Times New Roman" w:cs="Times New Roman"/>
          <w:sz w:val="24"/>
          <w:szCs w:val="24"/>
        </w:rPr>
        <w:t xml:space="preserve">Implementation of different policies related to health hazards </w:t>
      </w:r>
      <w:proofErr w:type="gramStart"/>
      <w:r w:rsidRPr="005A4A0F">
        <w:rPr>
          <w:rFonts w:ascii="Times New Roman" w:hAnsi="Times New Roman" w:cs="Times New Roman"/>
          <w:sz w:val="24"/>
          <w:szCs w:val="24"/>
        </w:rPr>
        <w:t>are considered to be</w:t>
      </w:r>
      <w:proofErr w:type="gramEnd"/>
      <w:r w:rsidRPr="005A4A0F">
        <w:rPr>
          <w:rFonts w:ascii="Times New Roman" w:hAnsi="Times New Roman" w:cs="Times New Roman"/>
          <w:sz w:val="24"/>
          <w:szCs w:val="24"/>
        </w:rPr>
        <w:t xml:space="preserve"> highly important because it can help the employees in gaining necessary safety. It can help in </w:t>
      </w:r>
      <w:r w:rsidRPr="005A4A0F">
        <w:rPr>
          <w:rFonts w:ascii="Times New Roman" w:hAnsi="Times New Roman" w:cs="Times New Roman"/>
          <w:sz w:val="24"/>
          <w:szCs w:val="24"/>
        </w:rPr>
        <w:lastRenderedPageBreak/>
        <w:t>motivating employees for the achievement of flexible project management and task completion (</w:t>
      </w:r>
      <w:r w:rsidRPr="005A4A0F">
        <w:rPr>
          <w:rFonts w:ascii="Times New Roman" w:hAnsi="Times New Roman" w:cs="Times New Roman"/>
          <w:color w:val="222222"/>
          <w:sz w:val="24"/>
          <w:szCs w:val="24"/>
          <w:highlight w:val="white"/>
        </w:rPr>
        <w:t xml:space="preserve">Venkatesh </w:t>
      </w:r>
      <w:r w:rsidRPr="005A4A0F">
        <w:rPr>
          <w:rFonts w:ascii="Times New Roman" w:hAnsi="Times New Roman" w:cs="Times New Roman"/>
          <w:i/>
          <w:color w:val="222222"/>
          <w:sz w:val="24"/>
          <w:szCs w:val="24"/>
          <w:highlight w:val="white"/>
        </w:rPr>
        <w:t xml:space="preserve">et al., </w:t>
      </w:r>
      <w:r w:rsidRPr="005A4A0F">
        <w:rPr>
          <w:rFonts w:ascii="Times New Roman" w:hAnsi="Times New Roman" w:cs="Times New Roman"/>
          <w:color w:val="222222"/>
          <w:sz w:val="24"/>
          <w:szCs w:val="24"/>
          <w:highlight w:val="white"/>
        </w:rPr>
        <w:t>2020</w:t>
      </w:r>
      <w:r w:rsidRPr="005A4A0F">
        <w:rPr>
          <w:rFonts w:ascii="Times New Roman" w:hAnsi="Times New Roman" w:cs="Times New Roman"/>
          <w:sz w:val="24"/>
          <w:szCs w:val="24"/>
        </w:rPr>
        <w:t>).</w:t>
      </w:r>
    </w:p>
    <w:p w14:paraId="4B87E794" w14:textId="77777777" w:rsidR="000211DA" w:rsidRDefault="000211DA">
      <w:pPr>
        <w:spacing w:before="200" w:after="200" w:line="360" w:lineRule="auto"/>
        <w:jc w:val="both"/>
        <w:rPr>
          <w:rFonts w:ascii="Times New Roman" w:eastAsia="Times New Roman" w:hAnsi="Times New Roman" w:cs="Times New Roman"/>
          <w:sz w:val="24"/>
          <w:szCs w:val="24"/>
        </w:rPr>
      </w:pPr>
    </w:p>
    <w:p w14:paraId="00000010" w14:textId="77777777" w:rsidR="005E13D4" w:rsidRDefault="006045B0">
      <w:pPr>
        <w:spacing w:before="200" w:after="200" w:line="360" w:lineRule="auto"/>
        <w:jc w:val="both"/>
        <w:rPr>
          <w:rFonts w:ascii="Times New Roman" w:eastAsia="Times New Roman" w:hAnsi="Times New Roman" w:cs="Times New Roman"/>
          <w:b/>
          <w:sz w:val="24"/>
          <w:szCs w:val="24"/>
        </w:rPr>
      </w:pPr>
      <w:r>
        <w:br w:type="page"/>
      </w:r>
    </w:p>
    <w:p w14:paraId="00000011" w14:textId="5FDE7762" w:rsidR="005E13D4" w:rsidRDefault="006045B0" w:rsidP="003E57FC">
      <w:pPr>
        <w:pStyle w:val="Heading1"/>
      </w:pPr>
      <w:bookmarkStart w:id="5" w:name="_Toc124326115"/>
      <w:r>
        <w:lastRenderedPageBreak/>
        <w:t>References</w:t>
      </w:r>
      <w:bookmarkEnd w:id="5"/>
    </w:p>
    <w:p w14:paraId="5A4DCE71" w14:textId="77777777" w:rsidR="00441A62" w:rsidRDefault="00441A62" w:rsidP="00441A62">
      <w:pPr>
        <w:spacing w:after="240" w:line="360" w:lineRule="auto"/>
        <w:jc w:val="both"/>
        <w:rPr>
          <w:rFonts w:ascii="Times New Roman" w:eastAsia="Times New Roman" w:hAnsi="Times New Roman" w:cs="Times New Roman"/>
          <w:sz w:val="24"/>
          <w:szCs w:val="24"/>
          <w:lang w:val="en-IN"/>
        </w:rPr>
      </w:pPr>
      <w:r w:rsidRPr="00C06F4D">
        <w:rPr>
          <w:rFonts w:ascii="Times New Roman" w:eastAsia="Times New Roman" w:hAnsi="Times New Roman" w:cs="Times New Roman"/>
          <w:sz w:val="24"/>
          <w:szCs w:val="24"/>
          <w:lang w:val="en-IN"/>
        </w:rPr>
        <w:t xml:space="preserve">Chen, T., Fu, M., Liu, R., Xu, X., Zhou, S. and Liu, B., (2019). How do project management competencies change within the project management career model in large Chinese construction </w:t>
      </w:r>
      <w:proofErr w:type="gramStart"/>
      <w:r w:rsidRPr="00C06F4D">
        <w:rPr>
          <w:rFonts w:ascii="Times New Roman" w:eastAsia="Times New Roman" w:hAnsi="Times New Roman" w:cs="Times New Roman"/>
          <w:sz w:val="24"/>
          <w:szCs w:val="24"/>
          <w:lang w:val="en-IN"/>
        </w:rPr>
        <w:t>companies?.</w:t>
      </w:r>
      <w:proofErr w:type="gramEnd"/>
      <w:r w:rsidRPr="00C06F4D">
        <w:rPr>
          <w:rFonts w:ascii="Times New Roman" w:eastAsia="Times New Roman" w:hAnsi="Times New Roman" w:cs="Times New Roman"/>
          <w:sz w:val="24"/>
          <w:szCs w:val="24"/>
          <w:lang w:val="en-IN"/>
        </w:rPr>
        <w:t xml:space="preserve"> </w:t>
      </w:r>
      <w:r w:rsidRPr="00C06F4D">
        <w:rPr>
          <w:rFonts w:ascii="Times New Roman" w:eastAsia="Times New Roman" w:hAnsi="Times New Roman" w:cs="Times New Roman"/>
          <w:i/>
          <w:iCs/>
          <w:sz w:val="24"/>
          <w:szCs w:val="24"/>
          <w:lang w:val="en-IN"/>
        </w:rPr>
        <w:t>International Journal of Project Management</w:t>
      </w:r>
      <w:r w:rsidRPr="00C06F4D">
        <w:rPr>
          <w:rFonts w:ascii="Times New Roman" w:eastAsia="Times New Roman" w:hAnsi="Times New Roman" w:cs="Times New Roman"/>
          <w:sz w:val="24"/>
          <w:szCs w:val="24"/>
          <w:lang w:val="en-IN"/>
        </w:rPr>
        <w:t xml:space="preserve">, </w:t>
      </w:r>
      <w:r w:rsidRPr="00C06F4D">
        <w:rPr>
          <w:rFonts w:ascii="Times New Roman" w:eastAsia="Times New Roman" w:hAnsi="Times New Roman" w:cs="Times New Roman"/>
          <w:i/>
          <w:iCs/>
          <w:sz w:val="24"/>
          <w:szCs w:val="24"/>
          <w:lang w:val="en-IN"/>
        </w:rPr>
        <w:t>37</w:t>
      </w:r>
      <w:r w:rsidRPr="00C06F4D">
        <w:rPr>
          <w:rFonts w:ascii="Times New Roman" w:eastAsia="Times New Roman" w:hAnsi="Times New Roman" w:cs="Times New Roman"/>
          <w:sz w:val="24"/>
          <w:szCs w:val="24"/>
          <w:lang w:val="en-IN"/>
        </w:rPr>
        <w:t>(3), pp.485-500.</w:t>
      </w:r>
    </w:p>
    <w:p w14:paraId="75F5A661" w14:textId="77777777" w:rsidR="00441A62" w:rsidRPr="00C06F4D" w:rsidRDefault="00441A62" w:rsidP="00441A62">
      <w:pPr>
        <w:spacing w:after="240" w:line="360" w:lineRule="auto"/>
        <w:jc w:val="both"/>
        <w:rPr>
          <w:rFonts w:ascii="Times New Roman" w:eastAsia="Times New Roman" w:hAnsi="Times New Roman" w:cs="Times New Roman"/>
          <w:sz w:val="24"/>
          <w:szCs w:val="24"/>
          <w:lang w:val="en-IN"/>
        </w:rPr>
      </w:pPr>
      <w:proofErr w:type="spellStart"/>
      <w:r w:rsidRPr="00C06F4D">
        <w:rPr>
          <w:rFonts w:ascii="Times New Roman" w:eastAsia="Times New Roman" w:hAnsi="Times New Roman" w:cs="Times New Roman"/>
          <w:sz w:val="24"/>
          <w:szCs w:val="24"/>
          <w:lang w:val="en-IN"/>
        </w:rPr>
        <w:t>Thesing</w:t>
      </w:r>
      <w:proofErr w:type="spellEnd"/>
      <w:r w:rsidRPr="00C06F4D">
        <w:rPr>
          <w:rFonts w:ascii="Times New Roman" w:eastAsia="Times New Roman" w:hAnsi="Times New Roman" w:cs="Times New Roman"/>
          <w:sz w:val="24"/>
          <w:szCs w:val="24"/>
          <w:lang w:val="en-IN"/>
        </w:rPr>
        <w:t xml:space="preserve">, T., Feldmann, C. and </w:t>
      </w:r>
      <w:proofErr w:type="spellStart"/>
      <w:r w:rsidRPr="00C06F4D">
        <w:rPr>
          <w:rFonts w:ascii="Times New Roman" w:eastAsia="Times New Roman" w:hAnsi="Times New Roman" w:cs="Times New Roman"/>
          <w:sz w:val="24"/>
          <w:szCs w:val="24"/>
          <w:lang w:val="en-IN"/>
        </w:rPr>
        <w:t>Burchardt</w:t>
      </w:r>
      <w:proofErr w:type="spellEnd"/>
      <w:r w:rsidRPr="00C06F4D">
        <w:rPr>
          <w:rFonts w:ascii="Times New Roman" w:eastAsia="Times New Roman" w:hAnsi="Times New Roman" w:cs="Times New Roman"/>
          <w:sz w:val="24"/>
          <w:szCs w:val="24"/>
          <w:lang w:val="en-IN"/>
        </w:rPr>
        <w:t xml:space="preserve">, M., (2021). Agile versus waterfall project management: decision model for selecting the appropriate approach to a project. </w:t>
      </w:r>
      <w:r w:rsidRPr="00C06F4D">
        <w:rPr>
          <w:rFonts w:ascii="Times New Roman" w:eastAsia="Times New Roman" w:hAnsi="Times New Roman" w:cs="Times New Roman"/>
          <w:i/>
          <w:iCs/>
          <w:sz w:val="24"/>
          <w:szCs w:val="24"/>
          <w:lang w:val="en-IN"/>
        </w:rPr>
        <w:t>Procedia Computer Science</w:t>
      </w:r>
      <w:r w:rsidRPr="00C06F4D">
        <w:rPr>
          <w:rFonts w:ascii="Times New Roman" w:eastAsia="Times New Roman" w:hAnsi="Times New Roman" w:cs="Times New Roman"/>
          <w:sz w:val="24"/>
          <w:szCs w:val="24"/>
          <w:lang w:val="en-IN"/>
        </w:rPr>
        <w:t xml:space="preserve">, </w:t>
      </w:r>
      <w:r w:rsidRPr="00C06F4D">
        <w:rPr>
          <w:rFonts w:ascii="Times New Roman" w:eastAsia="Times New Roman" w:hAnsi="Times New Roman" w:cs="Times New Roman"/>
          <w:i/>
          <w:iCs/>
          <w:sz w:val="24"/>
          <w:szCs w:val="24"/>
          <w:lang w:val="en-IN"/>
        </w:rPr>
        <w:t>181</w:t>
      </w:r>
      <w:r w:rsidRPr="00C06F4D">
        <w:rPr>
          <w:rFonts w:ascii="Times New Roman" w:eastAsia="Times New Roman" w:hAnsi="Times New Roman" w:cs="Times New Roman"/>
          <w:sz w:val="24"/>
          <w:szCs w:val="24"/>
          <w:lang w:val="en-IN"/>
        </w:rPr>
        <w:t>, pp.746-756.</w:t>
      </w:r>
    </w:p>
    <w:p w14:paraId="6BFCD591" w14:textId="77777777" w:rsidR="00441A62" w:rsidRPr="00880758" w:rsidRDefault="00441A62" w:rsidP="00441A62">
      <w:pPr>
        <w:spacing w:after="240" w:line="360" w:lineRule="auto"/>
        <w:jc w:val="both"/>
        <w:rPr>
          <w:rFonts w:ascii="Times New Roman" w:eastAsia="Times New Roman" w:hAnsi="Times New Roman" w:cs="Times New Roman"/>
          <w:color w:val="000000" w:themeColor="text1"/>
          <w:sz w:val="24"/>
          <w:szCs w:val="24"/>
        </w:rPr>
      </w:pPr>
      <w:r w:rsidRPr="00880758">
        <w:rPr>
          <w:rFonts w:ascii="Times New Roman" w:eastAsia="Times New Roman" w:hAnsi="Times New Roman" w:cs="Times New Roman"/>
          <w:color w:val="000000" w:themeColor="text1"/>
          <w:sz w:val="24"/>
          <w:szCs w:val="24"/>
        </w:rPr>
        <w:t>Crossrail Ltd (2023), PROJECT AND PROGRAMME MANAGEMENT, Available at: https://learninglegacy.crossrail.co.uk/learning-legacy-themes/project-and-programme-management/ (Accessed on: 28th November, 2022)</w:t>
      </w:r>
    </w:p>
    <w:p w14:paraId="5D99FF1B" w14:textId="77777777" w:rsidR="00441A62" w:rsidRPr="00C06F4D" w:rsidRDefault="00441A62" w:rsidP="00441A62">
      <w:pPr>
        <w:spacing w:after="240" w:line="360" w:lineRule="auto"/>
        <w:jc w:val="both"/>
        <w:rPr>
          <w:rFonts w:ascii="Times New Roman" w:eastAsia="Times New Roman" w:hAnsi="Times New Roman" w:cs="Times New Roman"/>
          <w:sz w:val="24"/>
          <w:szCs w:val="24"/>
          <w:lang w:val="en-IN"/>
        </w:rPr>
      </w:pPr>
      <w:r w:rsidRPr="00C06F4D">
        <w:rPr>
          <w:rFonts w:ascii="Times New Roman" w:eastAsia="Times New Roman" w:hAnsi="Times New Roman" w:cs="Times New Roman"/>
          <w:sz w:val="24"/>
          <w:szCs w:val="24"/>
          <w:lang w:val="en-IN"/>
        </w:rPr>
        <w:t xml:space="preserve">Crossrail, (2022). </w:t>
      </w:r>
      <w:r w:rsidRPr="00C06F4D">
        <w:rPr>
          <w:rFonts w:ascii="Times New Roman" w:eastAsia="Times New Roman" w:hAnsi="Times New Roman" w:cs="Times New Roman"/>
          <w:i/>
          <w:iCs/>
          <w:sz w:val="24"/>
          <w:szCs w:val="24"/>
          <w:lang w:val="en-IN"/>
        </w:rPr>
        <w:t xml:space="preserve">DELIVERING THE ELIZABETH LINE. </w:t>
      </w:r>
      <w:r w:rsidRPr="00C06F4D">
        <w:rPr>
          <w:rFonts w:ascii="Times New Roman" w:eastAsia="Times New Roman" w:hAnsi="Times New Roman" w:cs="Times New Roman"/>
          <w:sz w:val="24"/>
          <w:szCs w:val="24"/>
          <w:lang w:val="en-IN"/>
        </w:rPr>
        <w:t>Available at: https://www.crossrail.co.uk/project/our-plan-to-complete-the-elizabeth-line/# [Accessed on: 28 November 2022]</w:t>
      </w:r>
    </w:p>
    <w:p w14:paraId="77DC8A25" w14:textId="77777777" w:rsidR="00441A62" w:rsidRDefault="00441A62" w:rsidP="00441A6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DeJong, M.J., </w:t>
      </w:r>
      <w:proofErr w:type="spellStart"/>
      <w:r>
        <w:rPr>
          <w:rFonts w:ascii="Times New Roman" w:eastAsia="Times New Roman" w:hAnsi="Times New Roman" w:cs="Times New Roman"/>
          <w:sz w:val="24"/>
          <w:szCs w:val="24"/>
        </w:rPr>
        <w:t>Giardina</w:t>
      </w:r>
      <w:proofErr w:type="spellEnd"/>
      <w:r>
        <w:rPr>
          <w:rFonts w:ascii="Times New Roman" w:eastAsia="Times New Roman" w:hAnsi="Times New Roman" w:cs="Times New Roman"/>
          <w:sz w:val="24"/>
          <w:szCs w:val="24"/>
        </w:rPr>
        <w:t xml:space="preserve">, G., Chalmers, B., Lazarus, D., Ashworth, D. and Mair, R.J., (2019). Impact of the Crossrail tunnelling project on masonry buildings with shallow foundations. </w:t>
      </w:r>
      <w:r>
        <w:rPr>
          <w:rFonts w:ascii="Times New Roman" w:eastAsia="Times New Roman" w:hAnsi="Times New Roman" w:cs="Times New Roman"/>
          <w:i/>
          <w:sz w:val="24"/>
          <w:szCs w:val="24"/>
        </w:rPr>
        <w:t>Proceedings of the Institution of Civil Engineers-Geotechnical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172</w:t>
      </w:r>
      <w:r>
        <w:rPr>
          <w:rFonts w:ascii="Times New Roman" w:eastAsia="Times New Roman" w:hAnsi="Times New Roman" w:cs="Times New Roman"/>
          <w:sz w:val="24"/>
          <w:szCs w:val="24"/>
        </w:rPr>
        <w:t>(5), pp.402-416.</w:t>
      </w:r>
    </w:p>
    <w:p w14:paraId="62AC9763" w14:textId="77777777" w:rsidR="00441A62" w:rsidRDefault="00441A62" w:rsidP="00441A6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Gallego, J.S., Ortiz-Marcos, I. and Ruiz, J.R., (2021). Main challenges during project planning when working with virtual teams. </w:t>
      </w:r>
      <w:r>
        <w:rPr>
          <w:rFonts w:ascii="Times New Roman" w:eastAsia="Times New Roman" w:hAnsi="Times New Roman" w:cs="Times New Roman"/>
          <w:i/>
          <w:sz w:val="24"/>
          <w:szCs w:val="24"/>
        </w:rPr>
        <w:t>Technological Forecasting and Social Change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162</w:t>
      </w:r>
      <w:r>
        <w:rPr>
          <w:rFonts w:ascii="Times New Roman" w:eastAsia="Times New Roman" w:hAnsi="Times New Roman" w:cs="Times New Roman"/>
          <w:sz w:val="24"/>
          <w:szCs w:val="24"/>
        </w:rPr>
        <w:t>, p.120353.</w:t>
      </w:r>
    </w:p>
    <w:p w14:paraId="1238AB2D" w14:textId="77777777" w:rsidR="00441A62" w:rsidRDefault="00441A62" w:rsidP="00441A6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Issa, A., </w:t>
      </w:r>
      <w:proofErr w:type="spellStart"/>
      <w:r>
        <w:rPr>
          <w:rFonts w:ascii="Times New Roman" w:eastAsia="Times New Roman" w:hAnsi="Times New Roman" w:cs="Times New Roman"/>
          <w:sz w:val="24"/>
          <w:szCs w:val="24"/>
        </w:rPr>
        <w:t>Bdair</w:t>
      </w:r>
      <w:proofErr w:type="spellEnd"/>
      <w:r>
        <w:rPr>
          <w:rFonts w:ascii="Times New Roman" w:eastAsia="Times New Roman" w:hAnsi="Times New Roman" w:cs="Times New Roman"/>
          <w:sz w:val="24"/>
          <w:szCs w:val="24"/>
        </w:rPr>
        <w:t>, R. and Abu-</w:t>
      </w:r>
      <w:proofErr w:type="spellStart"/>
      <w:r>
        <w:rPr>
          <w:rFonts w:ascii="Times New Roman" w:eastAsia="Times New Roman" w:hAnsi="Times New Roman" w:cs="Times New Roman"/>
          <w:sz w:val="24"/>
          <w:szCs w:val="24"/>
        </w:rPr>
        <w:t>Eisheh</w:t>
      </w:r>
      <w:proofErr w:type="spellEnd"/>
      <w:r>
        <w:rPr>
          <w:rFonts w:ascii="Times New Roman" w:eastAsia="Times New Roman" w:hAnsi="Times New Roman" w:cs="Times New Roman"/>
          <w:sz w:val="24"/>
          <w:szCs w:val="24"/>
        </w:rPr>
        <w:t xml:space="preserve">, S., (2022). Assessment of compliance to planned cost and time for implemented municipal roads projects in Palestine. </w:t>
      </w:r>
      <w:r>
        <w:rPr>
          <w:rFonts w:ascii="Times New Roman" w:eastAsia="Times New Roman" w:hAnsi="Times New Roman" w:cs="Times New Roman"/>
          <w:i/>
          <w:sz w:val="24"/>
          <w:szCs w:val="24"/>
        </w:rPr>
        <w:t>Ain Shams Engineering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(2), p.101578.</w:t>
      </w:r>
    </w:p>
    <w:p w14:paraId="230B9AA4" w14:textId="77777777" w:rsidR="00441A62" w:rsidRDefault="00441A62" w:rsidP="00441A6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Kotler, </w:t>
      </w:r>
      <w:proofErr w:type="spellStart"/>
      <w:r>
        <w:rPr>
          <w:rFonts w:ascii="Times New Roman" w:eastAsia="Times New Roman" w:hAnsi="Times New Roman" w:cs="Times New Roman"/>
          <w:sz w:val="24"/>
          <w:szCs w:val="24"/>
        </w:rPr>
        <w:t>philip</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kartajaya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Hermawan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Setiawan</w:t>
      </w:r>
      <w:proofErr w:type="spellEnd"/>
      <w:r>
        <w:rPr>
          <w:rFonts w:ascii="Times New Roman" w:eastAsia="Times New Roman" w:hAnsi="Times New Roman" w:cs="Times New Roman"/>
          <w:sz w:val="24"/>
          <w:szCs w:val="24"/>
        </w:rPr>
        <w:t>, I., (2017). Marketing 4.0: moving from Traditional to Digital. John Wiley &amp; Sons.</w:t>
      </w:r>
    </w:p>
    <w:p w14:paraId="0F384F63" w14:textId="77777777" w:rsidR="00441A62" w:rsidRDefault="00441A62" w:rsidP="00441A6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Lawrence, U. and Black, M., (2019). The role of risk and assumption in the engineering geology of Crossrail. </w:t>
      </w:r>
      <w:r>
        <w:rPr>
          <w:rFonts w:ascii="Times New Roman" w:eastAsia="Times New Roman" w:hAnsi="Times New Roman" w:cs="Times New Roman"/>
          <w:i/>
          <w:sz w:val="24"/>
          <w:szCs w:val="24"/>
        </w:rPr>
        <w:t>Quarterly Journal of Engineering Geology and Hydrogeology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52</w:t>
      </w:r>
      <w:r>
        <w:rPr>
          <w:rFonts w:ascii="Times New Roman" w:eastAsia="Times New Roman" w:hAnsi="Times New Roman" w:cs="Times New Roman"/>
          <w:sz w:val="24"/>
          <w:szCs w:val="24"/>
        </w:rPr>
        <w:t>(4), pp.425-434.</w:t>
      </w:r>
    </w:p>
    <w:p w14:paraId="7E4A3937" w14:textId="77777777" w:rsidR="00441A62" w:rsidRDefault="00441A62" w:rsidP="00441A6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Lawrence, U., </w:t>
      </w:r>
      <w:proofErr w:type="spellStart"/>
      <w:r>
        <w:rPr>
          <w:rFonts w:ascii="Times New Roman" w:eastAsia="Times New Roman" w:hAnsi="Times New Roman" w:cs="Times New Roman"/>
          <w:sz w:val="24"/>
          <w:szCs w:val="24"/>
        </w:rPr>
        <w:t>Menkiti</w:t>
      </w:r>
      <w:proofErr w:type="spellEnd"/>
      <w:r>
        <w:rPr>
          <w:rFonts w:ascii="Times New Roman" w:eastAsia="Times New Roman" w:hAnsi="Times New Roman" w:cs="Times New Roman"/>
          <w:sz w:val="24"/>
          <w:szCs w:val="24"/>
        </w:rPr>
        <w:t xml:space="preserve">, C.O. and Black, M., (2018). Regional-scale groundwater investigations for the Crossrail project. </w:t>
      </w:r>
      <w:r>
        <w:rPr>
          <w:rFonts w:ascii="Times New Roman" w:eastAsia="Times New Roman" w:hAnsi="Times New Roman" w:cs="Times New Roman"/>
          <w:i/>
          <w:sz w:val="24"/>
          <w:szCs w:val="24"/>
        </w:rPr>
        <w:t>Quarterly Journal of Engineering Geology and Hydrogeology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51</w:t>
      </w:r>
      <w:r>
        <w:rPr>
          <w:rFonts w:ascii="Times New Roman" w:eastAsia="Times New Roman" w:hAnsi="Times New Roman" w:cs="Times New Roman"/>
          <w:sz w:val="24"/>
          <w:szCs w:val="24"/>
        </w:rPr>
        <w:t>(1), pp.31-37.</w:t>
      </w:r>
    </w:p>
    <w:p w14:paraId="0081F24A" w14:textId="77777777" w:rsidR="00441A62" w:rsidRDefault="00441A62" w:rsidP="00441A6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Lobo, S. and Abid, A.F., (2020). The role of social media in </w:t>
      </w:r>
      <w:proofErr w:type="spellStart"/>
      <w:r>
        <w:rPr>
          <w:rFonts w:ascii="Times New Roman" w:eastAsia="Times New Roman" w:hAnsi="Times New Roman" w:cs="Times New Roman"/>
          <w:sz w:val="24"/>
          <w:szCs w:val="24"/>
        </w:rPr>
        <w:t>intrastakeholder</w:t>
      </w:r>
      <w:proofErr w:type="spellEnd"/>
      <w:r>
        <w:rPr>
          <w:rFonts w:ascii="Times New Roman" w:eastAsia="Times New Roman" w:hAnsi="Times New Roman" w:cs="Times New Roman"/>
          <w:sz w:val="24"/>
          <w:szCs w:val="24"/>
        </w:rPr>
        <w:t xml:space="preserve"> strategies to influence decision making in a UK infrastructure megaproject: Crossrail 2. </w:t>
      </w:r>
      <w:r>
        <w:rPr>
          <w:rFonts w:ascii="Times New Roman" w:eastAsia="Times New Roman" w:hAnsi="Times New Roman" w:cs="Times New Roman"/>
          <w:i/>
          <w:sz w:val="24"/>
          <w:szCs w:val="24"/>
        </w:rPr>
        <w:t>Project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51</w:t>
      </w:r>
      <w:r>
        <w:rPr>
          <w:rFonts w:ascii="Times New Roman" w:eastAsia="Times New Roman" w:hAnsi="Times New Roman" w:cs="Times New Roman"/>
          <w:sz w:val="24"/>
          <w:szCs w:val="24"/>
        </w:rPr>
        <w:t>(1), pp.96-119.</w:t>
      </w:r>
    </w:p>
    <w:p w14:paraId="1438A560" w14:textId="77777777" w:rsidR="00441A62" w:rsidRDefault="00441A62" w:rsidP="00441A62">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Milillo</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Giardina</w:t>
      </w:r>
      <w:proofErr w:type="spellEnd"/>
      <w:r>
        <w:rPr>
          <w:rFonts w:ascii="Times New Roman" w:eastAsia="Times New Roman" w:hAnsi="Times New Roman" w:cs="Times New Roman"/>
          <w:sz w:val="24"/>
          <w:szCs w:val="24"/>
        </w:rPr>
        <w:t xml:space="preserve">, G., DeJong, M.J., </w:t>
      </w:r>
      <w:proofErr w:type="spellStart"/>
      <w:r>
        <w:rPr>
          <w:rFonts w:ascii="Times New Roman" w:eastAsia="Times New Roman" w:hAnsi="Times New Roman" w:cs="Times New Roman"/>
          <w:sz w:val="24"/>
          <w:szCs w:val="24"/>
        </w:rPr>
        <w:t>Perissin</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Milillo</w:t>
      </w:r>
      <w:proofErr w:type="spellEnd"/>
      <w:r>
        <w:rPr>
          <w:rFonts w:ascii="Times New Roman" w:eastAsia="Times New Roman" w:hAnsi="Times New Roman" w:cs="Times New Roman"/>
          <w:sz w:val="24"/>
          <w:szCs w:val="24"/>
        </w:rPr>
        <w:t xml:space="preserve">, G., (2018). Multi-temporal </w:t>
      </w:r>
      <w:proofErr w:type="spellStart"/>
      <w:r>
        <w:rPr>
          <w:rFonts w:ascii="Times New Roman" w:eastAsia="Times New Roman" w:hAnsi="Times New Roman" w:cs="Times New Roman"/>
          <w:sz w:val="24"/>
          <w:szCs w:val="24"/>
        </w:rPr>
        <w:t>InSAR</w:t>
      </w:r>
      <w:proofErr w:type="spellEnd"/>
      <w:r>
        <w:rPr>
          <w:rFonts w:ascii="Times New Roman" w:eastAsia="Times New Roman" w:hAnsi="Times New Roman" w:cs="Times New Roman"/>
          <w:sz w:val="24"/>
          <w:szCs w:val="24"/>
        </w:rPr>
        <w:t xml:space="preserve"> structural damage assessment: The London </w:t>
      </w:r>
      <w:proofErr w:type="spellStart"/>
      <w:r>
        <w:rPr>
          <w:rFonts w:ascii="Times New Roman" w:eastAsia="Times New Roman" w:hAnsi="Times New Roman" w:cs="Times New Roman"/>
          <w:sz w:val="24"/>
          <w:szCs w:val="24"/>
        </w:rPr>
        <w:t>crossrail</w:t>
      </w:r>
      <w:proofErr w:type="spellEnd"/>
      <w:r>
        <w:rPr>
          <w:rFonts w:ascii="Times New Roman" w:eastAsia="Times New Roman" w:hAnsi="Times New Roman" w:cs="Times New Roman"/>
          <w:sz w:val="24"/>
          <w:szCs w:val="24"/>
        </w:rPr>
        <w:t xml:space="preserve"> case study. Remote Sensing, 10(2), p.287.</w:t>
      </w:r>
    </w:p>
    <w:p w14:paraId="5C2D18F5" w14:textId="77777777" w:rsidR="00441A62" w:rsidRDefault="00441A62" w:rsidP="00441A62">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Muruganandan</w:t>
      </w:r>
      <w:proofErr w:type="spellEnd"/>
      <w:r>
        <w:rPr>
          <w:rFonts w:ascii="Times New Roman" w:eastAsia="Times New Roman" w:hAnsi="Times New Roman" w:cs="Times New Roman"/>
          <w:sz w:val="24"/>
          <w:szCs w:val="24"/>
        </w:rPr>
        <w:t xml:space="preserve">, K., Davies, A., </w:t>
      </w:r>
      <w:proofErr w:type="spellStart"/>
      <w:r>
        <w:rPr>
          <w:rFonts w:ascii="Times New Roman" w:eastAsia="Times New Roman" w:hAnsi="Times New Roman" w:cs="Times New Roman"/>
          <w:sz w:val="24"/>
          <w:szCs w:val="24"/>
        </w:rPr>
        <w:t>Denicol</w:t>
      </w:r>
      <w:proofErr w:type="spellEnd"/>
      <w:r>
        <w:rPr>
          <w:rFonts w:ascii="Times New Roman" w:eastAsia="Times New Roman" w:hAnsi="Times New Roman" w:cs="Times New Roman"/>
          <w:sz w:val="24"/>
          <w:szCs w:val="24"/>
        </w:rPr>
        <w:t xml:space="preserve">, J. and Whyte, J., (2022). The dynamics of systems integration: Balancing stability and change on London's Crossrail project. </w:t>
      </w:r>
      <w:r>
        <w:rPr>
          <w:rFonts w:ascii="Times New Roman" w:eastAsia="Times New Roman" w:hAnsi="Times New Roman" w:cs="Times New Roman"/>
          <w:i/>
          <w:sz w:val="24"/>
          <w:szCs w:val="24"/>
        </w:rPr>
        <w:t>International Journal of Project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40</w:t>
      </w:r>
      <w:r>
        <w:rPr>
          <w:rFonts w:ascii="Times New Roman" w:eastAsia="Times New Roman" w:hAnsi="Times New Roman" w:cs="Times New Roman"/>
          <w:sz w:val="24"/>
          <w:szCs w:val="24"/>
        </w:rPr>
        <w:t>(6), pp.608-623.</w:t>
      </w:r>
    </w:p>
    <w:p w14:paraId="4923667A" w14:textId="77777777" w:rsidR="00441A62" w:rsidRPr="00C06F4D" w:rsidRDefault="00441A62" w:rsidP="00441A62">
      <w:pPr>
        <w:spacing w:after="240" w:line="360" w:lineRule="auto"/>
        <w:jc w:val="both"/>
        <w:rPr>
          <w:rFonts w:ascii="Times New Roman" w:eastAsia="Times New Roman" w:hAnsi="Times New Roman" w:cs="Times New Roman"/>
          <w:sz w:val="24"/>
          <w:szCs w:val="24"/>
          <w:lang w:val="en-IN"/>
        </w:rPr>
      </w:pPr>
      <w:proofErr w:type="spellStart"/>
      <w:r w:rsidRPr="00C06F4D">
        <w:rPr>
          <w:rFonts w:ascii="Times New Roman" w:eastAsia="Times New Roman" w:hAnsi="Times New Roman" w:cs="Times New Roman"/>
          <w:sz w:val="24"/>
          <w:szCs w:val="24"/>
          <w:lang w:val="en-IN"/>
        </w:rPr>
        <w:t>Picciotto</w:t>
      </w:r>
      <w:proofErr w:type="spellEnd"/>
      <w:r w:rsidRPr="00C06F4D">
        <w:rPr>
          <w:rFonts w:ascii="Times New Roman" w:eastAsia="Times New Roman" w:hAnsi="Times New Roman" w:cs="Times New Roman"/>
          <w:sz w:val="24"/>
          <w:szCs w:val="24"/>
          <w:lang w:val="en-IN"/>
        </w:rPr>
        <w:t xml:space="preserve">, R., (2020). Towards a ‘New Project </w:t>
      </w:r>
      <w:proofErr w:type="spellStart"/>
      <w:r w:rsidRPr="00C06F4D">
        <w:rPr>
          <w:rFonts w:ascii="Times New Roman" w:eastAsia="Times New Roman" w:hAnsi="Times New Roman" w:cs="Times New Roman"/>
          <w:sz w:val="24"/>
          <w:szCs w:val="24"/>
          <w:lang w:val="en-IN"/>
        </w:rPr>
        <w:t>Management’movement</w:t>
      </w:r>
      <w:proofErr w:type="spellEnd"/>
      <w:r w:rsidRPr="00C06F4D">
        <w:rPr>
          <w:rFonts w:ascii="Times New Roman" w:eastAsia="Times New Roman" w:hAnsi="Times New Roman" w:cs="Times New Roman"/>
          <w:sz w:val="24"/>
          <w:szCs w:val="24"/>
          <w:lang w:val="en-IN"/>
        </w:rPr>
        <w:t xml:space="preserve">? An international development perspective. </w:t>
      </w:r>
      <w:r w:rsidRPr="00C06F4D">
        <w:rPr>
          <w:rFonts w:ascii="Times New Roman" w:eastAsia="Times New Roman" w:hAnsi="Times New Roman" w:cs="Times New Roman"/>
          <w:i/>
          <w:iCs/>
          <w:sz w:val="24"/>
          <w:szCs w:val="24"/>
          <w:lang w:val="en-IN"/>
        </w:rPr>
        <w:t>International Journal of Project Management</w:t>
      </w:r>
      <w:r w:rsidRPr="00C06F4D">
        <w:rPr>
          <w:rFonts w:ascii="Times New Roman" w:eastAsia="Times New Roman" w:hAnsi="Times New Roman" w:cs="Times New Roman"/>
          <w:sz w:val="24"/>
          <w:szCs w:val="24"/>
          <w:lang w:val="en-IN"/>
        </w:rPr>
        <w:t xml:space="preserve">, </w:t>
      </w:r>
      <w:r w:rsidRPr="00C06F4D">
        <w:rPr>
          <w:rFonts w:ascii="Times New Roman" w:eastAsia="Times New Roman" w:hAnsi="Times New Roman" w:cs="Times New Roman"/>
          <w:i/>
          <w:iCs/>
          <w:sz w:val="24"/>
          <w:szCs w:val="24"/>
          <w:lang w:val="en-IN"/>
        </w:rPr>
        <w:t>38</w:t>
      </w:r>
      <w:r w:rsidRPr="00C06F4D">
        <w:rPr>
          <w:rFonts w:ascii="Times New Roman" w:eastAsia="Times New Roman" w:hAnsi="Times New Roman" w:cs="Times New Roman"/>
          <w:sz w:val="24"/>
          <w:szCs w:val="24"/>
          <w:lang w:val="en-IN"/>
        </w:rPr>
        <w:t>(8), pp.474-485.</w:t>
      </w:r>
    </w:p>
    <w:p w14:paraId="6E1F3507" w14:textId="77777777" w:rsidR="00441A62" w:rsidRPr="00C06F4D" w:rsidRDefault="00441A62" w:rsidP="00441A62">
      <w:pPr>
        <w:spacing w:after="240" w:line="360" w:lineRule="auto"/>
        <w:jc w:val="both"/>
        <w:rPr>
          <w:rFonts w:ascii="Times New Roman" w:eastAsia="Times New Roman" w:hAnsi="Times New Roman" w:cs="Times New Roman"/>
          <w:sz w:val="24"/>
          <w:szCs w:val="24"/>
          <w:lang w:val="en-IN"/>
        </w:rPr>
      </w:pPr>
      <w:proofErr w:type="spellStart"/>
      <w:r w:rsidRPr="00C06F4D">
        <w:rPr>
          <w:rFonts w:ascii="Times New Roman" w:eastAsia="Times New Roman" w:hAnsi="Times New Roman" w:cs="Times New Roman"/>
          <w:sz w:val="24"/>
          <w:szCs w:val="24"/>
          <w:lang w:val="en-IN"/>
        </w:rPr>
        <w:t>Topham</w:t>
      </w:r>
      <w:proofErr w:type="spellEnd"/>
      <w:r w:rsidRPr="00C06F4D">
        <w:rPr>
          <w:rFonts w:ascii="Times New Roman" w:eastAsia="Times New Roman" w:hAnsi="Times New Roman" w:cs="Times New Roman"/>
          <w:sz w:val="24"/>
          <w:szCs w:val="24"/>
          <w:lang w:val="en-IN"/>
        </w:rPr>
        <w:t xml:space="preserve">, G. (2022). </w:t>
      </w:r>
      <w:r w:rsidRPr="00C06F4D">
        <w:rPr>
          <w:rFonts w:ascii="Times New Roman" w:eastAsia="Times New Roman" w:hAnsi="Times New Roman" w:cs="Times New Roman"/>
          <w:i/>
          <w:iCs/>
          <w:sz w:val="24"/>
          <w:szCs w:val="24"/>
          <w:lang w:val="en-IN"/>
        </w:rPr>
        <w:t xml:space="preserve">Elizabeth line: almost 50 years in the planning for Crossrail – timeline. </w:t>
      </w:r>
      <w:r w:rsidRPr="00C06F4D">
        <w:rPr>
          <w:rFonts w:ascii="Times New Roman" w:eastAsia="Times New Roman" w:hAnsi="Times New Roman" w:cs="Times New Roman"/>
          <w:sz w:val="24"/>
          <w:szCs w:val="24"/>
          <w:lang w:val="en-IN"/>
        </w:rPr>
        <w:t>Available at: https://www.theguardian.com/uk-news/2022/may/20/elizabeth-line-almost-50-years-in-the-planning-for-crossrail-timeline. [Accessed on: 28 November 2022]</w:t>
      </w:r>
    </w:p>
    <w:p w14:paraId="3E423E29" w14:textId="77777777" w:rsidR="00441A62" w:rsidRPr="00C06F4D" w:rsidRDefault="00441A62" w:rsidP="00441A62">
      <w:pPr>
        <w:spacing w:after="240" w:line="360" w:lineRule="auto"/>
        <w:jc w:val="both"/>
        <w:rPr>
          <w:rFonts w:ascii="Times New Roman" w:eastAsia="Times New Roman" w:hAnsi="Times New Roman" w:cs="Times New Roman"/>
          <w:sz w:val="24"/>
          <w:szCs w:val="24"/>
          <w:lang w:val="en-IN"/>
        </w:rPr>
      </w:pPr>
      <w:r w:rsidRPr="00C06F4D">
        <w:rPr>
          <w:rFonts w:ascii="Times New Roman" w:eastAsia="Times New Roman" w:hAnsi="Times New Roman" w:cs="Times New Roman"/>
          <w:sz w:val="24"/>
          <w:szCs w:val="24"/>
          <w:lang w:val="en-IN"/>
        </w:rPr>
        <w:t xml:space="preserve">Tucker, W., (2017), May. Crossrail project: the execution strategy for delivering London’s Elizabeth line. In </w:t>
      </w:r>
      <w:r w:rsidRPr="00C06F4D">
        <w:rPr>
          <w:rFonts w:ascii="Times New Roman" w:eastAsia="Times New Roman" w:hAnsi="Times New Roman" w:cs="Times New Roman"/>
          <w:i/>
          <w:iCs/>
          <w:sz w:val="24"/>
          <w:szCs w:val="24"/>
          <w:lang w:val="en-IN"/>
        </w:rPr>
        <w:t>Proceedings of the Institution of Civil Engineers-Civil Engineering</w:t>
      </w:r>
      <w:r w:rsidRPr="00C06F4D">
        <w:rPr>
          <w:rFonts w:ascii="Times New Roman" w:eastAsia="Times New Roman" w:hAnsi="Times New Roman" w:cs="Times New Roman"/>
          <w:sz w:val="24"/>
          <w:szCs w:val="24"/>
          <w:lang w:val="en-IN"/>
        </w:rPr>
        <w:t xml:space="preserve"> (Vol. 170, No. 5, pp. 3-14). Thomas Telford Ltd.</w:t>
      </w:r>
    </w:p>
    <w:p w14:paraId="0E578509" w14:textId="77777777" w:rsidR="00441A62" w:rsidRPr="00C06F4D" w:rsidRDefault="00441A62" w:rsidP="00441A62">
      <w:pPr>
        <w:spacing w:after="240" w:line="360" w:lineRule="auto"/>
        <w:jc w:val="both"/>
        <w:rPr>
          <w:rFonts w:ascii="Times New Roman" w:eastAsia="Times New Roman" w:hAnsi="Times New Roman" w:cs="Times New Roman"/>
          <w:sz w:val="24"/>
          <w:szCs w:val="24"/>
          <w:lang w:val="en-IN"/>
        </w:rPr>
      </w:pPr>
      <w:r w:rsidRPr="00C06F4D">
        <w:rPr>
          <w:rFonts w:ascii="Times New Roman" w:eastAsia="Times New Roman" w:hAnsi="Times New Roman" w:cs="Times New Roman"/>
          <w:sz w:val="24"/>
          <w:szCs w:val="24"/>
          <w:lang w:val="en-IN"/>
        </w:rPr>
        <w:t xml:space="preserve">Venkatesh, V., Thong, J.Y., Chan, F.K., </w:t>
      </w:r>
      <w:proofErr w:type="spellStart"/>
      <w:r w:rsidRPr="00C06F4D">
        <w:rPr>
          <w:rFonts w:ascii="Times New Roman" w:eastAsia="Times New Roman" w:hAnsi="Times New Roman" w:cs="Times New Roman"/>
          <w:sz w:val="24"/>
          <w:szCs w:val="24"/>
          <w:lang w:val="en-IN"/>
        </w:rPr>
        <w:t>Hoehle</w:t>
      </w:r>
      <w:proofErr w:type="spellEnd"/>
      <w:r w:rsidRPr="00C06F4D">
        <w:rPr>
          <w:rFonts w:ascii="Times New Roman" w:eastAsia="Times New Roman" w:hAnsi="Times New Roman" w:cs="Times New Roman"/>
          <w:sz w:val="24"/>
          <w:szCs w:val="24"/>
          <w:lang w:val="en-IN"/>
        </w:rPr>
        <w:t xml:space="preserve">, H. and </w:t>
      </w:r>
      <w:proofErr w:type="spellStart"/>
      <w:r w:rsidRPr="00C06F4D">
        <w:rPr>
          <w:rFonts w:ascii="Times New Roman" w:eastAsia="Times New Roman" w:hAnsi="Times New Roman" w:cs="Times New Roman"/>
          <w:sz w:val="24"/>
          <w:szCs w:val="24"/>
          <w:lang w:val="en-IN"/>
        </w:rPr>
        <w:t>Spohrer</w:t>
      </w:r>
      <w:proofErr w:type="spellEnd"/>
      <w:r w:rsidRPr="00C06F4D">
        <w:rPr>
          <w:rFonts w:ascii="Times New Roman" w:eastAsia="Times New Roman" w:hAnsi="Times New Roman" w:cs="Times New Roman"/>
          <w:sz w:val="24"/>
          <w:szCs w:val="24"/>
          <w:lang w:val="en-IN"/>
        </w:rPr>
        <w:t xml:space="preserve">, K., (2020). How agile software development methods reduce work exhaustion: Insights on role perceptions and organizational skills. </w:t>
      </w:r>
      <w:r w:rsidRPr="00C06F4D">
        <w:rPr>
          <w:rFonts w:ascii="Times New Roman" w:eastAsia="Times New Roman" w:hAnsi="Times New Roman" w:cs="Times New Roman"/>
          <w:i/>
          <w:iCs/>
          <w:sz w:val="24"/>
          <w:szCs w:val="24"/>
          <w:lang w:val="en-IN"/>
        </w:rPr>
        <w:t>Information Systems Journal</w:t>
      </w:r>
      <w:r w:rsidRPr="00C06F4D">
        <w:rPr>
          <w:rFonts w:ascii="Times New Roman" w:eastAsia="Times New Roman" w:hAnsi="Times New Roman" w:cs="Times New Roman"/>
          <w:sz w:val="24"/>
          <w:szCs w:val="24"/>
          <w:lang w:val="en-IN"/>
        </w:rPr>
        <w:t xml:space="preserve">, </w:t>
      </w:r>
      <w:r w:rsidRPr="00C06F4D">
        <w:rPr>
          <w:rFonts w:ascii="Times New Roman" w:eastAsia="Times New Roman" w:hAnsi="Times New Roman" w:cs="Times New Roman"/>
          <w:i/>
          <w:iCs/>
          <w:sz w:val="24"/>
          <w:szCs w:val="24"/>
          <w:lang w:val="en-IN"/>
        </w:rPr>
        <w:t>30</w:t>
      </w:r>
      <w:r w:rsidRPr="00C06F4D">
        <w:rPr>
          <w:rFonts w:ascii="Times New Roman" w:eastAsia="Times New Roman" w:hAnsi="Times New Roman" w:cs="Times New Roman"/>
          <w:sz w:val="24"/>
          <w:szCs w:val="24"/>
          <w:lang w:val="en-IN"/>
        </w:rPr>
        <w:t>(4), pp.733-761.</w:t>
      </w:r>
    </w:p>
    <w:p w14:paraId="7496DA9E" w14:textId="77777777" w:rsidR="00441A62" w:rsidRPr="00441A62" w:rsidRDefault="00441A62" w:rsidP="00441A62"/>
    <w:sectPr w:rsidR="00441A62" w:rsidRPr="00441A62">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881E1" w14:textId="77777777" w:rsidR="00454DB3" w:rsidRDefault="00454DB3" w:rsidP="00CF720A">
      <w:pPr>
        <w:spacing w:line="240" w:lineRule="auto"/>
      </w:pPr>
      <w:r>
        <w:separator/>
      </w:r>
    </w:p>
  </w:endnote>
  <w:endnote w:type="continuationSeparator" w:id="0">
    <w:p w14:paraId="01CED7A5" w14:textId="77777777" w:rsidR="00454DB3" w:rsidRDefault="00454DB3" w:rsidP="00CF72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1777459"/>
      <w:docPartObj>
        <w:docPartGallery w:val="Page Numbers (Bottom of Page)"/>
        <w:docPartUnique/>
      </w:docPartObj>
    </w:sdtPr>
    <w:sdtEndPr>
      <w:rPr>
        <w:rFonts w:ascii="Times New Roman" w:hAnsi="Times New Roman" w:cs="Times New Roman"/>
        <w:noProof/>
        <w:sz w:val="20"/>
        <w:szCs w:val="20"/>
      </w:rPr>
    </w:sdtEndPr>
    <w:sdtContent>
      <w:p w14:paraId="399EE79E" w14:textId="476645DB" w:rsidR="00CF720A" w:rsidRPr="00CF720A" w:rsidRDefault="00CF720A">
        <w:pPr>
          <w:pStyle w:val="Footer"/>
          <w:jc w:val="right"/>
          <w:rPr>
            <w:rFonts w:ascii="Times New Roman" w:hAnsi="Times New Roman" w:cs="Times New Roman"/>
            <w:sz w:val="20"/>
            <w:szCs w:val="20"/>
          </w:rPr>
        </w:pPr>
        <w:r w:rsidRPr="00CF720A">
          <w:rPr>
            <w:rFonts w:ascii="Times New Roman" w:hAnsi="Times New Roman" w:cs="Times New Roman"/>
            <w:sz w:val="20"/>
            <w:szCs w:val="20"/>
          </w:rPr>
          <w:fldChar w:fldCharType="begin"/>
        </w:r>
        <w:r w:rsidRPr="00CF720A">
          <w:rPr>
            <w:rFonts w:ascii="Times New Roman" w:hAnsi="Times New Roman" w:cs="Times New Roman"/>
            <w:sz w:val="20"/>
            <w:szCs w:val="20"/>
          </w:rPr>
          <w:instrText xml:space="preserve"> PAGE   \* MERGEFORMAT </w:instrText>
        </w:r>
        <w:r w:rsidRPr="00CF720A">
          <w:rPr>
            <w:rFonts w:ascii="Times New Roman" w:hAnsi="Times New Roman" w:cs="Times New Roman"/>
            <w:sz w:val="20"/>
            <w:szCs w:val="20"/>
          </w:rPr>
          <w:fldChar w:fldCharType="separate"/>
        </w:r>
        <w:r w:rsidRPr="00CF720A">
          <w:rPr>
            <w:rFonts w:ascii="Times New Roman" w:hAnsi="Times New Roman" w:cs="Times New Roman"/>
            <w:noProof/>
            <w:sz w:val="20"/>
            <w:szCs w:val="20"/>
          </w:rPr>
          <w:t>2</w:t>
        </w:r>
        <w:r w:rsidRPr="00CF720A">
          <w:rPr>
            <w:rFonts w:ascii="Times New Roman" w:hAnsi="Times New Roman" w:cs="Times New Roman"/>
            <w:noProof/>
            <w:sz w:val="20"/>
            <w:szCs w:val="20"/>
          </w:rPr>
          <w:fldChar w:fldCharType="end"/>
        </w:r>
      </w:p>
    </w:sdtContent>
  </w:sdt>
  <w:p w14:paraId="2AAD7AE1" w14:textId="77777777" w:rsidR="00CF720A" w:rsidRDefault="00CF7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F9A71A" w14:textId="77777777" w:rsidR="00454DB3" w:rsidRDefault="00454DB3" w:rsidP="00CF720A">
      <w:pPr>
        <w:spacing w:line="240" w:lineRule="auto"/>
      </w:pPr>
      <w:r>
        <w:separator/>
      </w:r>
    </w:p>
  </w:footnote>
  <w:footnote w:type="continuationSeparator" w:id="0">
    <w:p w14:paraId="7002104A" w14:textId="77777777" w:rsidR="00454DB3" w:rsidRDefault="00454DB3" w:rsidP="00CF72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61084D"/>
    <w:multiLevelType w:val="multilevel"/>
    <w:tmpl w:val="1FBE25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666E07"/>
    <w:multiLevelType w:val="multilevel"/>
    <w:tmpl w:val="C75E19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D3145C6"/>
    <w:multiLevelType w:val="multilevel"/>
    <w:tmpl w:val="DF7C40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FE2F37"/>
    <w:multiLevelType w:val="multilevel"/>
    <w:tmpl w:val="313AF1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3D4"/>
    <w:rsid w:val="0001416C"/>
    <w:rsid w:val="000211DA"/>
    <w:rsid w:val="00174558"/>
    <w:rsid w:val="002A3238"/>
    <w:rsid w:val="003E2BE8"/>
    <w:rsid w:val="003E57FC"/>
    <w:rsid w:val="00416E9C"/>
    <w:rsid w:val="00441A62"/>
    <w:rsid w:val="00454DB3"/>
    <w:rsid w:val="005E13D4"/>
    <w:rsid w:val="006045B0"/>
    <w:rsid w:val="00727B91"/>
    <w:rsid w:val="00767D7B"/>
    <w:rsid w:val="00771E68"/>
    <w:rsid w:val="008F667F"/>
    <w:rsid w:val="00CF720A"/>
    <w:rsid w:val="00D66E70"/>
    <w:rsid w:val="00D86961"/>
    <w:rsid w:val="00FA2C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3D7CF"/>
  <w15:docId w15:val="{379CD712-88FC-4C90-8D0D-01FFD22E2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3E57FC"/>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E57FC"/>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57FC"/>
    <w:pPr>
      <w:spacing w:after="100"/>
    </w:pPr>
  </w:style>
  <w:style w:type="character" w:styleId="Hyperlink">
    <w:name w:val="Hyperlink"/>
    <w:basedOn w:val="DefaultParagraphFont"/>
    <w:uiPriority w:val="99"/>
    <w:unhideWhenUsed/>
    <w:rsid w:val="003E57FC"/>
    <w:rPr>
      <w:color w:val="0000FF" w:themeColor="hyperlink"/>
      <w:u w:val="single"/>
    </w:rPr>
  </w:style>
  <w:style w:type="paragraph" w:styleId="Header">
    <w:name w:val="header"/>
    <w:basedOn w:val="Normal"/>
    <w:link w:val="HeaderChar"/>
    <w:uiPriority w:val="99"/>
    <w:unhideWhenUsed/>
    <w:rsid w:val="00CF720A"/>
    <w:pPr>
      <w:tabs>
        <w:tab w:val="center" w:pos="4513"/>
        <w:tab w:val="right" w:pos="9026"/>
      </w:tabs>
      <w:spacing w:line="240" w:lineRule="auto"/>
    </w:pPr>
  </w:style>
  <w:style w:type="character" w:customStyle="1" w:styleId="HeaderChar">
    <w:name w:val="Header Char"/>
    <w:basedOn w:val="DefaultParagraphFont"/>
    <w:link w:val="Header"/>
    <w:uiPriority w:val="99"/>
    <w:rsid w:val="00CF720A"/>
  </w:style>
  <w:style w:type="paragraph" w:styleId="Footer">
    <w:name w:val="footer"/>
    <w:basedOn w:val="Normal"/>
    <w:link w:val="FooterChar"/>
    <w:uiPriority w:val="99"/>
    <w:unhideWhenUsed/>
    <w:rsid w:val="00CF720A"/>
    <w:pPr>
      <w:tabs>
        <w:tab w:val="center" w:pos="4513"/>
        <w:tab w:val="right" w:pos="9026"/>
      </w:tabs>
      <w:spacing w:line="240" w:lineRule="auto"/>
    </w:pPr>
  </w:style>
  <w:style w:type="character" w:customStyle="1" w:styleId="FooterChar">
    <w:name w:val="Footer Char"/>
    <w:basedOn w:val="DefaultParagraphFont"/>
    <w:link w:val="Footer"/>
    <w:uiPriority w:val="99"/>
    <w:rsid w:val="00CF720A"/>
  </w:style>
  <w:style w:type="paragraph" w:customStyle="1" w:styleId="Normal1">
    <w:name w:val="Normal1"/>
    <w:rsid w:val="00D86961"/>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5"/>
    </mc:Choice>
    <mc:Fallback>
      <c:style val="5"/>
    </mc:Fallback>
  </mc:AlternateContent>
  <c:chart>
    <c:title>
      <c:tx>
        <c:rich>
          <a:bodyPr/>
          <a:lstStyle/>
          <a:p>
            <a:pPr>
              <a:defRPr/>
            </a:pPr>
            <a:r>
              <a:rPr lang="en-US"/>
              <a:t>Gantt Chart</a:t>
            </a:r>
          </a:p>
        </c:rich>
      </c:tx>
      <c:overlay val="1"/>
    </c:title>
    <c:autoTitleDeleted val="0"/>
    <c:view3D>
      <c:rotX val="0"/>
      <c:rotY val="0"/>
      <c:rAngAx val="1"/>
    </c:view3D>
    <c:floor>
      <c:thickness val="0"/>
    </c:floor>
    <c:sideWall>
      <c:thickness val="0"/>
    </c:sideWall>
    <c:backWall>
      <c:thickness val="0"/>
    </c:backWall>
    <c:plotArea>
      <c:layout/>
      <c:bar3DChart>
        <c:barDir val="col"/>
        <c:grouping val="clustered"/>
        <c:varyColors val="1"/>
        <c:ser>
          <c:idx val="0"/>
          <c:order val="0"/>
          <c:tx>
            <c:strRef>
              <c:f>Sheet1!$B$1</c:f>
              <c:strCache>
                <c:ptCount val="1"/>
                <c:pt idx="0">
                  <c:v>Months</c:v>
                </c:pt>
              </c:strCache>
            </c:strRef>
          </c:tx>
          <c:invertIfNegative val="1"/>
          <c:dLbls>
            <c:spPr>
              <a:noFill/>
              <a:ln>
                <a:noFill/>
              </a:ln>
              <a:effectLst/>
            </c:spPr>
            <c:showLegendKey val="1"/>
            <c:showVal val="1"/>
            <c:showCatName val="1"/>
            <c:showSerName val="1"/>
            <c:showPercent val="1"/>
            <c:showBubbleSize val="1"/>
            <c:showLeaderLines val="0"/>
            <c:extLst>
              <c:ext xmlns:c15="http://schemas.microsoft.com/office/drawing/2012/chart" uri="{CE6537A1-D6FC-4f65-9D91-7224C49458BB}">
                <c15:showLeaderLines val="0"/>
              </c:ext>
            </c:extLst>
          </c:dLbls>
          <c:cat>
            <c:strRef>
              <c:f>Sheet1!$A$2:$A$6</c:f>
              <c:strCache>
                <c:ptCount val="5"/>
                <c:pt idx="0">
                  <c:v>Initiation</c:v>
                </c:pt>
                <c:pt idx="1">
                  <c:v>Planning</c:v>
                </c:pt>
                <c:pt idx="2">
                  <c:v>Execution</c:v>
                </c:pt>
                <c:pt idx="3">
                  <c:v>Closing</c:v>
                </c:pt>
                <c:pt idx="4">
                  <c:v>Delay</c:v>
                </c:pt>
              </c:strCache>
            </c:strRef>
          </c:cat>
          <c:val>
            <c:numRef>
              <c:f>Sheet1!$B$2:$B$6</c:f>
              <c:numCache>
                <c:formatCode>General</c:formatCode>
                <c:ptCount val="5"/>
                <c:pt idx="0">
                  <c:v>324</c:v>
                </c:pt>
                <c:pt idx="1">
                  <c:v>48</c:v>
                </c:pt>
                <c:pt idx="2">
                  <c:v>156</c:v>
                </c:pt>
                <c:pt idx="3">
                  <c:v>12</c:v>
                </c:pt>
                <c:pt idx="4">
                  <c:v>36</c:v>
                </c:pt>
              </c:numCache>
            </c:numRef>
          </c:val>
          <c:extLst>
            <c:ext xmlns:c16="http://schemas.microsoft.com/office/drawing/2014/chart" uri="{C3380CC4-5D6E-409C-BE32-E72D297353CC}">
              <c16:uniqueId val="{00000000-910B-40AA-9042-F294C179607F}"/>
            </c:ext>
          </c:extLst>
        </c:ser>
        <c:dLbls>
          <c:showLegendKey val="0"/>
          <c:showVal val="0"/>
          <c:showCatName val="0"/>
          <c:showSerName val="0"/>
          <c:showPercent val="0"/>
          <c:showBubbleSize val="0"/>
        </c:dLbls>
        <c:gapWidth val="150"/>
        <c:shape val="box"/>
        <c:axId val="58458112"/>
        <c:axId val="58459648"/>
        <c:axId val="0"/>
      </c:bar3DChart>
      <c:catAx>
        <c:axId val="58458112"/>
        <c:scaling>
          <c:orientation val="minMax"/>
        </c:scaling>
        <c:delete val="1"/>
        <c:axPos val="b"/>
        <c:numFmt formatCode="General" sourceLinked="0"/>
        <c:majorTickMark val="cross"/>
        <c:minorTickMark val="cross"/>
        <c:tickLblPos val="nextTo"/>
        <c:crossAx val="58459648"/>
        <c:crosses val="autoZero"/>
        <c:auto val="1"/>
        <c:lblAlgn val="ctr"/>
        <c:lblOffset val="100"/>
        <c:noMultiLvlLbl val="1"/>
      </c:catAx>
      <c:valAx>
        <c:axId val="58459648"/>
        <c:scaling>
          <c:orientation val="minMax"/>
        </c:scaling>
        <c:delete val="1"/>
        <c:axPos val="l"/>
        <c:majorGridlines/>
        <c:numFmt formatCode="General" sourceLinked="1"/>
        <c:majorTickMark val="cross"/>
        <c:minorTickMark val="cross"/>
        <c:tickLblPos val="nextTo"/>
        <c:crossAx val="58458112"/>
        <c:crosses val="autoZero"/>
        <c:crossBetween val="between"/>
      </c:valAx>
    </c:plotArea>
    <c:legend>
      <c:legendPos val="r"/>
      <c:overlay val="1"/>
    </c:legend>
    <c:plotVisOnly val="1"/>
    <c:dispBlanksAs val="zero"/>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11326-C27B-4F88-88F8-FC4C1A4E7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3172</Words>
  <Characters>18081</Characters>
  <DocSecurity>0</DocSecurity>
  <Lines>150</Lines>
  <Paragraphs>42</Paragraphs>
  <ScaleCrop>false</ScaleCrop>
  <Company/>
  <LinksUpToDate>false</LinksUpToDate>
  <CharactersWithSpaces>21211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2023-01-11T05:10:00Z</dcterms:created>
  <dcterms:modified xsi:type="dcterms:W3CDTF">2023-01-11T06:03:00Z</dcterms:modified>
</cp:coreProperties>
</file>