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23B98" w:rsidRPr="00BE6A10" w:rsidRDefault="00623B98" w:rsidP="00623B98">
      <w:pPr>
        <w:pStyle w:val="ListParagraph"/>
        <w:numPr>
          <w:ilvl w:val="0"/>
          <w:numId w:val="1"/>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rsidR="00623B98" w:rsidRPr="00BE6A10" w:rsidRDefault="00623B98" w:rsidP="00623B98">
      <w:pPr>
        <w:pStyle w:val="ListParagraph"/>
        <w:numPr>
          <w:ilvl w:val="0"/>
          <w:numId w:val="1"/>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rsidR="00623B98" w:rsidRPr="00BE6A10" w:rsidRDefault="00623B98" w:rsidP="00623B98">
      <w:pPr>
        <w:pStyle w:val="ListParagraph"/>
        <w:numPr>
          <w:ilvl w:val="0"/>
          <w:numId w:val="1"/>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rsidR="00623B98" w:rsidRPr="00F7564C" w:rsidRDefault="00623B98" w:rsidP="00623B98">
      <w:pPr>
        <w:pStyle w:val="ListParagraph"/>
        <w:numPr>
          <w:ilvl w:val="0"/>
          <w:numId w:val="1"/>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rsidR="00F7564C" w:rsidRPr="00F7564C" w:rsidRDefault="00F7564C" w:rsidP="00F7564C">
      <w:pPr>
        <w:overflowPunct w:val="0"/>
        <w:autoSpaceDE w:val="0"/>
        <w:autoSpaceDN w:val="0"/>
        <w:adjustRightInd w:val="0"/>
        <w:spacing w:before="240"/>
        <w:jc w:val="both"/>
        <w:textAlignment w:val="baseline"/>
        <w:rPr>
          <w:rFonts w:ascii="Arial" w:hAnsi="Arial" w:cs="Arial"/>
          <w:sz w:val="22"/>
          <w:szCs w:val="22"/>
        </w:rPr>
      </w:pPr>
    </w:p>
    <w:p w:rsidR="0075133A" w:rsidRDefault="0075133A"/>
    <w:p w:rsidR="00500969" w:rsidRDefault="00500969" w:rsidP="00500969">
      <w:pPr>
        <w:rPr>
          <w:rFonts w:ascii="Calibri" w:hAnsi="Calibri" w:cs="Calibri"/>
          <w:b/>
          <w:bCs/>
          <w:sz w:val="22"/>
          <w:szCs w:val="22"/>
        </w:rPr>
      </w:pPr>
      <w:r>
        <w:rPr>
          <w:rFonts w:ascii="Calibri" w:hAnsi="Calibri" w:cs="Calibri"/>
          <w:b/>
          <w:bCs/>
          <w:sz w:val="22"/>
          <w:szCs w:val="22"/>
        </w:rPr>
        <w:t>Report structure</w:t>
      </w:r>
    </w:p>
    <w:p w:rsidR="00500969" w:rsidRDefault="00500969" w:rsidP="00500969">
      <w:pPr>
        <w:rPr>
          <w:rFonts w:ascii="Calibri" w:hAnsi="Calibri" w:cs="Calibri"/>
          <w:b/>
          <w:bCs/>
          <w:sz w:val="22"/>
          <w:szCs w:val="22"/>
        </w:rPr>
      </w:pPr>
    </w:p>
    <w:p w:rsidR="00500969" w:rsidRDefault="00500969" w:rsidP="00500969">
      <w:pPr>
        <w:rPr>
          <w:rFonts w:ascii="Calibri" w:hAnsi="Calibri" w:cs="Calibri"/>
          <w:sz w:val="22"/>
          <w:szCs w:val="22"/>
        </w:rPr>
      </w:pPr>
      <w:r>
        <w:rPr>
          <w:rFonts w:ascii="Calibri" w:hAnsi="Calibri" w:cs="Calibri"/>
          <w:b/>
          <w:bCs/>
          <w:sz w:val="22"/>
          <w:szCs w:val="22"/>
        </w:rPr>
        <w:t>Title page</w:t>
      </w:r>
      <w:r>
        <w:rPr>
          <w:rFonts w:ascii="Calibri" w:hAnsi="Calibri" w:cs="Calibri"/>
          <w:sz w:val="22"/>
          <w:szCs w:val="22"/>
        </w:rPr>
        <w:t xml:space="preserve"> - Unit code and title, tutor’s name, report title and purpose, your name and student number. </w:t>
      </w:r>
    </w:p>
    <w:p w:rsidR="00500969" w:rsidRDefault="00500969" w:rsidP="00500969">
      <w:pPr>
        <w:rPr>
          <w:rFonts w:ascii="Calibri" w:hAnsi="Calibri" w:cs="Calibri"/>
          <w:sz w:val="22"/>
          <w:szCs w:val="22"/>
        </w:rPr>
      </w:pPr>
    </w:p>
    <w:p w:rsidR="00500969" w:rsidRDefault="00500969" w:rsidP="00500969">
      <w:pPr>
        <w:rPr>
          <w:rFonts w:ascii="Calibri" w:hAnsi="Calibri" w:cs="Calibri"/>
          <w:sz w:val="22"/>
          <w:szCs w:val="22"/>
        </w:rPr>
      </w:pPr>
      <w:r>
        <w:rPr>
          <w:rFonts w:ascii="Calibri" w:hAnsi="Calibri" w:cs="Calibri"/>
          <w:b/>
          <w:bCs/>
          <w:sz w:val="22"/>
          <w:szCs w:val="22"/>
        </w:rPr>
        <w:t>Table of contents</w:t>
      </w:r>
      <w:r>
        <w:rPr>
          <w:rFonts w:ascii="Calibri" w:hAnsi="Calibri" w:cs="Calibri"/>
          <w:sz w:val="22"/>
          <w:szCs w:val="22"/>
        </w:rPr>
        <w:t xml:space="preserve"> - A list of sections and subsections indicating which page each section begins on (usually only needed for longer reports of 10 pages or more). Each section and subsection </w:t>
      </w:r>
      <w:r w:rsidR="00F64381">
        <w:rPr>
          <w:rFonts w:ascii="Calibri" w:hAnsi="Calibri" w:cs="Calibri"/>
          <w:sz w:val="22"/>
          <w:szCs w:val="22"/>
        </w:rPr>
        <w:t>are</w:t>
      </w:r>
      <w:r>
        <w:rPr>
          <w:rFonts w:ascii="Calibri" w:hAnsi="Calibri" w:cs="Calibri"/>
          <w:sz w:val="22"/>
          <w:szCs w:val="22"/>
        </w:rPr>
        <w:t xml:space="preserve"> numbered in a cascading way, </w:t>
      </w:r>
      <w:r w:rsidR="00F64381">
        <w:rPr>
          <w:rFonts w:ascii="Calibri" w:hAnsi="Calibri" w:cs="Calibri"/>
          <w:sz w:val="22"/>
          <w:szCs w:val="22"/>
        </w:rPr>
        <w:t>e.g.,</w:t>
      </w:r>
      <w:r>
        <w:rPr>
          <w:rFonts w:ascii="Calibri" w:hAnsi="Calibri" w:cs="Calibri"/>
          <w:sz w:val="22"/>
          <w:szCs w:val="22"/>
        </w:rPr>
        <w:t xml:space="preserve"> Section 2 has three subsections, 2.1, 2.2, 2.3. Use a numbered list in your word processing program to create the Table of Contents. </w:t>
      </w:r>
    </w:p>
    <w:p w:rsidR="00500969" w:rsidRDefault="00500969" w:rsidP="00500969">
      <w:pPr>
        <w:rPr>
          <w:rFonts w:ascii="Calibri" w:hAnsi="Calibri" w:cs="Calibri"/>
          <w:sz w:val="22"/>
          <w:szCs w:val="22"/>
        </w:rPr>
      </w:pPr>
    </w:p>
    <w:p w:rsidR="00500969" w:rsidRDefault="00500969" w:rsidP="00500969">
      <w:pPr>
        <w:rPr>
          <w:rFonts w:ascii="Calibri" w:hAnsi="Calibri" w:cs="Calibri"/>
          <w:sz w:val="22"/>
          <w:szCs w:val="22"/>
        </w:rPr>
      </w:pPr>
      <w:r>
        <w:rPr>
          <w:rFonts w:ascii="Calibri" w:hAnsi="Calibri" w:cs="Calibri"/>
          <w:b/>
          <w:bCs/>
          <w:sz w:val="22"/>
          <w:szCs w:val="22"/>
        </w:rPr>
        <w:t>Executive summary</w:t>
      </w:r>
      <w:r>
        <w:rPr>
          <w:rFonts w:ascii="Calibri" w:hAnsi="Calibri" w:cs="Calibri"/>
          <w:sz w:val="22"/>
          <w:szCs w:val="22"/>
        </w:rPr>
        <w:t xml:space="preserve"> - A brief overview of the whole report that stands alone and does not refer to the report the way an abstract would. The purpose of the executive summary is so a reader who doesn’t have time to read the whole report can find all the important information 'at a glance'. </w:t>
      </w:r>
    </w:p>
    <w:p w:rsidR="00500969" w:rsidRDefault="00500969" w:rsidP="00500969">
      <w:pPr>
        <w:rPr>
          <w:rFonts w:ascii="Calibri" w:hAnsi="Calibri" w:cs="Calibri"/>
          <w:sz w:val="22"/>
          <w:szCs w:val="22"/>
        </w:rPr>
      </w:pPr>
    </w:p>
    <w:p w:rsidR="00500969" w:rsidRDefault="00500969" w:rsidP="00500969">
      <w:pPr>
        <w:rPr>
          <w:rFonts w:ascii="Calibri" w:hAnsi="Calibri" w:cs="Calibri"/>
          <w:sz w:val="22"/>
          <w:szCs w:val="22"/>
        </w:rPr>
      </w:pPr>
      <w:r>
        <w:rPr>
          <w:rFonts w:ascii="Calibri" w:hAnsi="Calibri" w:cs="Calibri"/>
          <w:b/>
          <w:bCs/>
          <w:sz w:val="22"/>
          <w:szCs w:val="22"/>
        </w:rPr>
        <w:t>Introduction</w:t>
      </w:r>
      <w:r>
        <w:rPr>
          <w:rFonts w:ascii="Calibri" w:hAnsi="Calibri" w:cs="Calibri"/>
          <w:sz w:val="22"/>
          <w:szCs w:val="22"/>
        </w:rPr>
        <w:t xml:space="preserve"> - Introduces the topic and its background and significance, identifies the specific problem within that topic area that you are investigating, previews the sections of the report, and defines any important terms used. </w:t>
      </w:r>
    </w:p>
    <w:p w:rsidR="00500969" w:rsidRDefault="00500969" w:rsidP="00500969">
      <w:pPr>
        <w:rPr>
          <w:rFonts w:ascii="Calibri" w:hAnsi="Calibri" w:cs="Calibri"/>
          <w:sz w:val="22"/>
          <w:szCs w:val="22"/>
        </w:rPr>
      </w:pPr>
    </w:p>
    <w:p w:rsidR="00500969" w:rsidRDefault="00500969" w:rsidP="00500969">
      <w:pPr>
        <w:rPr>
          <w:rFonts w:ascii="Calibri" w:hAnsi="Calibri" w:cs="Calibri"/>
          <w:sz w:val="22"/>
          <w:szCs w:val="22"/>
        </w:rPr>
      </w:pPr>
      <w:r>
        <w:rPr>
          <w:rFonts w:ascii="Calibri" w:hAnsi="Calibri" w:cs="Calibri"/>
          <w:b/>
          <w:bCs/>
          <w:sz w:val="22"/>
          <w:szCs w:val="22"/>
        </w:rPr>
        <w:t>Body</w:t>
      </w:r>
      <w:r>
        <w:rPr>
          <w:rFonts w:ascii="Calibri" w:hAnsi="Calibri" w:cs="Calibri"/>
          <w:sz w:val="22"/>
          <w:szCs w:val="22"/>
        </w:rPr>
        <w:t xml:space="preserve"> - Treatment of the problem is divided up into different aspects (</w:t>
      </w:r>
      <w:r w:rsidR="00F64381">
        <w:rPr>
          <w:rFonts w:ascii="Calibri" w:hAnsi="Calibri" w:cs="Calibri"/>
          <w:sz w:val="22"/>
          <w:szCs w:val="22"/>
        </w:rPr>
        <w:t>e.g.,</w:t>
      </w:r>
      <w:r>
        <w:rPr>
          <w:rFonts w:ascii="Calibri" w:hAnsi="Calibri" w:cs="Calibri"/>
          <w:sz w:val="22"/>
          <w:szCs w:val="22"/>
        </w:rPr>
        <w:t xml:space="preserve"> definition of the problem, analysis of its features, stages, and/or causes, and proposals for different ways of approaching or managing the problem or situation) </w:t>
      </w:r>
    </w:p>
    <w:p w:rsidR="00500969" w:rsidRDefault="00500969" w:rsidP="00500969">
      <w:pPr>
        <w:rPr>
          <w:rFonts w:ascii="Calibri" w:hAnsi="Calibri" w:cs="Calibri"/>
          <w:sz w:val="22"/>
          <w:szCs w:val="22"/>
        </w:rPr>
      </w:pPr>
    </w:p>
    <w:p w:rsidR="00500969" w:rsidRDefault="00500969" w:rsidP="00500969">
      <w:pPr>
        <w:rPr>
          <w:rFonts w:ascii="Calibri" w:hAnsi="Calibri" w:cs="Calibri"/>
          <w:sz w:val="22"/>
          <w:szCs w:val="22"/>
        </w:rPr>
      </w:pPr>
      <w:r>
        <w:rPr>
          <w:rFonts w:ascii="Calibri" w:hAnsi="Calibri" w:cs="Calibri"/>
          <w:b/>
          <w:bCs/>
          <w:sz w:val="22"/>
          <w:szCs w:val="22"/>
        </w:rPr>
        <w:t>Conclusion</w:t>
      </w:r>
      <w:r>
        <w:rPr>
          <w:rFonts w:ascii="Calibri" w:hAnsi="Calibri" w:cs="Calibri"/>
          <w:sz w:val="22"/>
          <w:szCs w:val="22"/>
        </w:rPr>
        <w:t xml:space="preserve"> - Summarises the report’s main points. There is no new information here, since each idea or piece of information should already have been introduced in the body of the report. </w:t>
      </w:r>
    </w:p>
    <w:p w:rsidR="00500969" w:rsidRDefault="00500969" w:rsidP="00500969">
      <w:pPr>
        <w:rPr>
          <w:rFonts w:ascii="Calibri" w:hAnsi="Calibri" w:cs="Calibri"/>
          <w:sz w:val="22"/>
          <w:szCs w:val="22"/>
        </w:rPr>
      </w:pPr>
    </w:p>
    <w:p w:rsidR="00500969" w:rsidRDefault="00500969" w:rsidP="00500969">
      <w:pPr>
        <w:rPr>
          <w:rFonts w:ascii="Calibri" w:hAnsi="Calibri" w:cs="Calibri"/>
          <w:sz w:val="22"/>
          <w:szCs w:val="22"/>
        </w:rPr>
      </w:pPr>
      <w:r>
        <w:rPr>
          <w:rFonts w:ascii="Calibri" w:hAnsi="Calibri" w:cs="Calibri"/>
          <w:b/>
          <w:bCs/>
          <w:sz w:val="22"/>
          <w:szCs w:val="22"/>
        </w:rPr>
        <w:t>Recommendations</w:t>
      </w:r>
      <w:r>
        <w:rPr>
          <w:rFonts w:ascii="Calibri" w:hAnsi="Calibri" w:cs="Calibri"/>
          <w:sz w:val="22"/>
          <w:szCs w:val="22"/>
        </w:rPr>
        <w:t xml:space="preserve"> - Presents specific suggestions for action that arise from the analysis and findings of the report. </w:t>
      </w:r>
    </w:p>
    <w:p w:rsidR="00500969" w:rsidRDefault="00500969" w:rsidP="00500969">
      <w:pPr>
        <w:rPr>
          <w:rFonts w:ascii="Calibri" w:hAnsi="Calibri" w:cs="Calibri"/>
          <w:sz w:val="22"/>
          <w:szCs w:val="22"/>
        </w:rPr>
      </w:pPr>
    </w:p>
    <w:p w:rsidR="00500969" w:rsidRDefault="00500969" w:rsidP="00500969">
      <w:pPr>
        <w:rPr>
          <w:rFonts w:ascii="Calibri" w:hAnsi="Calibri" w:cs="Calibri"/>
          <w:sz w:val="22"/>
          <w:szCs w:val="22"/>
        </w:rPr>
      </w:pPr>
      <w:r>
        <w:rPr>
          <w:rFonts w:ascii="Calibri" w:hAnsi="Calibri" w:cs="Calibri"/>
          <w:b/>
          <w:bCs/>
          <w:sz w:val="22"/>
          <w:szCs w:val="22"/>
        </w:rPr>
        <w:t>Bibliography or reference list</w:t>
      </w:r>
      <w:r>
        <w:rPr>
          <w:rFonts w:ascii="Calibri" w:hAnsi="Calibri" w:cs="Calibri"/>
          <w:sz w:val="22"/>
          <w:szCs w:val="22"/>
        </w:rPr>
        <w:t xml:space="preserve"> - Any sources you have referred to should be listed here</w:t>
      </w:r>
    </w:p>
    <w:p w:rsidR="000071A3" w:rsidRDefault="000071A3" w:rsidP="000071A3"/>
    <w:p w:rsidR="00F7564C" w:rsidRDefault="00F7564C" w:rsidP="000071A3"/>
    <w:p w:rsidR="00F7564C" w:rsidRDefault="00F7564C" w:rsidP="00F7564C">
      <w:pPr>
        <w:rPr>
          <w:rFonts w:ascii="Arial" w:hAnsi="Arial" w:cs="Arial"/>
        </w:rPr>
      </w:pPr>
      <w:r w:rsidRPr="005F7703">
        <w:rPr>
          <w:rFonts w:ascii="Arial" w:hAnsi="Arial" w:cs="Arial"/>
        </w:rPr>
        <w:t xml:space="preserve">Online submission by Turnitin:  </w:t>
      </w:r>
    </w:p>
    <w:p w:rsidR="00F7564C" w:rsidRDefault="00F7564C" w:rsidP="00F7564C">
      <w:pPr>
        <w:rPr>
          <w:rFonts w:ascii="Arial" w:hAnsi="Arial" w:cs="Arial"/>
        </w:rPr>
      </w:pPr>
    </w:p>
    <w:p w:rsidR="00F7564C" w:rsidRPr="00F86C4D" w:rsidRDefault="00F7564C" w:rsidP="00F7564C">
      <w:pPr>
        <w:rPr>
          <w:rFonts w:ascii="Arial" w:hAnsi="Arial" w:cs="Arial"/>
        </w:rPr>
      </w:pPr>
      <w:r w:rsidRPr="00F86C4D">
        <w:rPr>
          <w:rFonts w:ascii="Arial" w:hAnsi="Arial" w:cs="Arial"/>
        </w:rPr>
        <w:t>You as one of the managing directors of an international organisation, have been given the task of writing a report that critically assesses current environmental forces acting on the organisation and detailing their likely impact.</w:t>
      </w:r>
    </w:p>
    <w:p w:rsidR="00F7564C" w:rsidRDefault="00F7564C" w:rsidP="00F7564C">
      <w:pPr>
        <w:rPr>
          <w:rFonts w:ascii="Arial" w:hAnsi="Arial" w:cs="Arial"/>
          <w:b/>
          <w:bCs/>
        </w:rPr>
      </w:pPr>
    </w:p>
    <w:p w:rsidR="00F7564C" w:rsidRPr="00F86C4D" w:rsidRDefault="00F7564C" w:rsidP="00F7564C">
      <w:pPr>
        <w:rPr>
          <w:rFonts w:ascii="Arial" w:hAnsi="Arial" w:cs="Arial"/>
          <w:b/>
          <w:bCs/>
        </w:rPr>
      </w:pPr>
      <w:r w:rsidRPr="00F86C4D">
        <w:rPr>
          <w:rFonts w:ascii="Arial" w:hAnsi="Arial" w:cs="Arial"/>
          <w:b/>
          <w:bCs/>
        </w:rPr>
        <w:t>The organisation:</w:t>
      </w:r>
    </w:p>
    <w:p w:rsidR="00F7564C" w:rsidRPr="00F86C4D" w:rsidRDefault="00F7564C" w:rsidP="00F7564C">
      <w:pPr>
        <w:rPr>
          <w:rFonts w:ascii="Arial" w:hAnsi="Arial" w:cs="Arial"/>
        </w:rPr>
      </w:pPr>
      <w:r w:rsidRPr="00F86C4D">
        <w:rPr>
          <w:rFonts w:ascii="Arial" w:hAnsi="Arial" w:cs="Arial"/>
        </w:rPr>
        <w:lastRenderedPageBreak/>
        <w:t xml:space="preserve">You can choose any international organisation. For instance, you may base this task on an organisation you have been or are still working for. Alternatively, you can choose an organisation you have come across during your studies or you are generally interested in. </w:t>
      </w:r>
    </w:p>
    <w:p w:rsidR="00F7564C" w:rsidRDefault="00F7564C" w:rsidP="00F7564C">
      <w:pPr>
        <w:rPr>
          <w:rFonts w:ascii="Arial" w:hAnsi="Arial" w:cs="Arial"/>
          <w:b/>
          <w:bCs/>
        </w:rPr>
      </w:pPr>
    </w:p>
    <w:p w:rsidR="00F7564C" w:rsidRPr="00BF70D8" w:rsidRDefault="00F7564C" w:rsidP="00F7564C">
      <w:pPr>
        <w:spacing w:after="160" w:line="259" w:lineRule="auto"/>
        <w:rPr>
          <w:rFonts w:ascii="Arial" w:eastAsia="Aptos" w:hAnsi="Arial" w:cs="Arial"/>
          <w:b/>
          <w:bCs/>
          <w:kern w:val="2"/>
          <w14:ligatures w14:val="standardContextual"/>
        </w:rPr>
      </w:pPr>
      <w:r w:rsidRPr="00BF70D8">
        <w:rPr>
          <w:rFonts w:ascii="Arial" w:eastAsia="Aptos" w:hAnsi="Arial" w:cs="Arial"/>
          <w:b/>
          <w:bCs/>
          <w:kern w:val="2"/>
          <w14:ligatures w14:val="standardContextual"/>
        </w:rPr>
        <w:t xml:space="preserve">Prior to conducting any research, it is imperative to consult with the module lecturer regarding the selection of the organisation. It is advised to send an email seeking approval for the choice of organisation before commencing work on the report. </w:t>
      </w:r>
    </w:p>
    <w:p w:rsidR="00F7564C" w:rsidRPr="00BF70D8" w:rsidRDefault="00F7564C" w:rsidP="00F7564C">
      <w:pPr>
        <w:spacing w:after="160" w:line="259" w:lineRule="auto"/>
        <w:rPr>
          <w:rFonts w:ascii="Arial" w:eastAsia="Aptos" w:hAnsi="Arial" w:cs="Arial"/>
          <w:kern w:val="2"/>
          <w:u w:val="single"/>
          <w14:ligatures w14:val="standardContextual"/>
        </w:rPr>
      </w:pPr>
      <w:r w:rsidRPr="00BF70D8">
        <w:rPr>
          <w:rFonts w:ascii="Arial" w:eastAsia="Aptos" w:hAnsi="Arial" w:cs="Arial"/>
          <w:kern w:val="2"/>
          <w:u w:val="single"/>
          <w14:ligatures w14:val="standardContextual"/>
        </w:rPr>
        <w:t>The task</w:t>
      </w:r>
    </w:p>
    <w:p w:rsidR="00F7564C" w:rsidRPr="00BF70D8" w:rsidRDefault="00F7564C" w:rsidP="00F7564C">
      <w:pPr>
        <w:spacing w:after="160" w:line="259" w:lineRule="auto"/>
        <w:rPr>
          <w:rFonts w:ascii="Arial" w:eastAsia="Aptos" w:hAnsi="Arial" w:cs="Arial"/>
          <w:kern w:val="2"/>
          <w14:ligatures w14:val="standardContextual"/>
        </w:rPr>
      </w:pPr>
      <w:r w:rsidRPr="00BF70D8">
        <w:rPr>
          <w:rFonts w:ascii="Arial" w:eastAsia="Aptos" w:hAnsi="Arial" w:cs="Arial"/>
          <w:kern w:val="2"/>
          <w14:ligatures w14:val="standardContextual"/>
        </w:rPr>
        <w:t>Your task involves writing a report to critically evaluate the business environment in which the selected organisation operates. The report should focus on identifying and analysing various factors that impact the organisation, as well as discussing the actual and potential implications of these factors. The report should include the following steps: -</w:t>
      </w:r>
    </w:p>
    <w:p w:rsidR="00F7564C" w:rsidRPr="00BF70D8" w:rsidRDefault="00F7564C" w:rsidP="00F7564C">
      <w:pPr>
        <w:numPr>
          <w:ilvl w:val="0"/>
          <w:numId w:val="2"/>
        </w:numPr>
        <w:spacing w:after="160" w:line="259" w:lineRule="auto"/>
        <w:contextualSpacing/>
        <w:rPr>
          <w:rFonts w:ascii="Arial" w:eastAsia="Aptos" w:hAnsi="Arial" w:cs="Arial"/>
          <w:kern w:val="2"/>
          <w14:ligatures w14:val="standardContextual"/>
        </w:rPr>
      </w:pPr>
      <w:r w:rsidRPr="00BF70D8">
        <w:rPr>
          <w:rFonts w:ascii="Arial" w:eastAsia="Aptos" w:hAnsi="Arial" w:cs="Arial"/>
          <w:kern w:val="2"/>
          <w14:ligatures w14:val="standardContextual"/>
        </w:rPr>
        <w:t xml:space="preserve">Assess the competitive environment of the business by utilizing tools such as PESTEL, Porters Five Forces model, and SWOT analysis to analyse industry-specific figures and evidence. </w:t>
      </w:r>
      <w:r w:rsidRPr="00BF70D8">
        <w:rPr>
          <w:rFonts w:ascii="Arial" w:eastAsia="Aptos" w:hAnsi="Arial" w:cs="Arial"/>
          <w:b/>
          <w:bCs/>
          <w:kern w:val="2"/>
          <w14:ligatures w14:val="standardContextual"/>
        </w:rPr>
        <w:t xml:space="preserve">Note </w:t>
      </w:r>
      <w:r w:rsidRPr="00BF70D8">
        <w:rPr>
          <w:rFonts w:ascii="Arial" w:eastAsia="Aptos" w:hAnsi="Arial" w:cs="Arial"/>
          <w:kern w:val="2"/>
          <w14:ligatures w14:val="standardContextual"/>
        </w:rPr>
        <w:t>When using PESTEL for analysis, the economic factor (the E) of this should look at critically evaluating a range of national and international macro-economic performance indicators relevant to the organisation.</w:t>
      </w:r>
    </w:p>
    <w:p w:rsidR="00F7564C" w:rsidRPr="00BF70D8" w:rsidRDefault="00F7564C" w:rsidP="00F7564C">
      <w:pPr>
        <w:numPr>
          <w:ilvl w:val="0"/>
          <w:numId w:val="2"/>
        </w:numPr>
        <w:spacing w:after="160" w:line="259" w:lineRule="auto"/>
        <w:contextualSpacing/>
        <w:rPr>
          <w:rFonts w:ascii="Arial" w:eastAsia="Aptos" w:hAnsi="Arial" w:cs="Arial"/>
          <w:kern w:val="2"/>
          <w14:ligatures w14:val="standardContextual"/>
        </w:rPr>
      </w:pPr>
      <w:r w:rsidRPr="00BF70D8">
        <w:rPr>
          <w:rFonts w:ascii="Arial" w:eastAsia="Aptos" w:hAnsi="Arial" w:cs="Arial"/>
          <w:kern w:val="2"/>
          <w14:ligatures w14:val="standardContextual"/>
        </w:rPr>
        <w:t>Based on the analysis, provide a comprehensive conclusion that evaluates the current position of the chosen organisation in the international market, and offer insights on potential future organizational decisions and developments. Include an analysis and discussion on the company's past Micro-economic decisions and how they may change if the organisation decides to pursue new strategies in the future.</w:t>
      </w:r>
    </w:p>
    <w:p w:rsidR="00F7564C" w:rsidRPr="00BF70D8" w:rsidRDefault="00F7564C" w:rsidP="00F7564C">
      <w:pPr>
        <w:numPr>
          <w:ilvl w:val="0"/>
          <w:numId w:val="2"/>
        </w:numPr>
        <w:spacing w:after="160" w:line="259" w:lineRule="auto"/>
        <w:contextualSpacing/>
        <w:rPr>
          <w:rFonts w:ascii="Arial" w:eastAsia="Aptos" w:hAnsi="Arial" w:cs="Arial"/>
          <w:kern w:val="2"/>
          <w14:ligatures w14:val="standardContextual"/>
        </w:rPr>
      </w:pPr>
      <w:r w:rsidRPr="00BF70D8">
        <w:rPr>
          <w:rFonts w:ascii="Arial" w:eastAsia="Aptos" w:hAnsi="Arial" w:cs="Arial"/>
          <w:kern w:val="2"/>
          <w14:ligatures w14:val="standardContextual"/>
        </w:rPr>
        <w:t>Present final recommendations for the way forward for the organisation.</w:t>
      </w:r>
    </w:p>
    <w:p w:rsidR="00F7564C" w:rsidRDefault="00F7564C" w:rsidP="000071A3"/>
    <w:p w:rsidR="005041DC" w:rsidRDefault="005041DC" w:rsidP="000071A3"/>
    <w:p w:rsidR="005E38DF" w:rsidRDefault="005E38DF" w:rsidP="000071A3"/>
    <w:p w:rsidR="005E38DF" w:rsidRDefault="005E38DF" w:rsidP="000071A3"/>
    <w:p w:rsidR="005E38DF" w:rsidRDefault="005E38DF" w:rsidP="000071A3"/>
    <w:p w:rsidR="005E38DF" w:rsidRDefault="005E38DF" w:rsidP="000071A3"/>
    <w:p w:rsidR="005E38DF" w:rsidRDefault="005E38DF" w:rsidP="000071A3"/>
    <w:p w:rsidR="005E38DF" w:rsidRDefault="005E38DF" w:rsidP="000071A3"/>
    <w:p w:rsidR="005E38DF" w:rsidRDefault="005E38DF" w:rsidP="000071A3"/>
    <w:p w:rsidR="000E65CF" w:rsidRDefault="000E65CF" w:rsidP="000071A3"/>
    <w:p w:rsidR="000E65CF" w:rsidRDefault="000E65CF" w:rsidP="000071A3"/>
    <w:p w:rsidR="000E65CF" w:rsidRDefault="000E65CF" w:rsidP="000071A3"/>
    <w:p w:rsidR="000E65CF" w:rsidRDefault="000E65CF" w:rsidP="000071A3"/>
    <w:p w:rsidR="000E65CF" w:rsidRDefault="000E65CF" w:rsidP="000071A3"/>
    <w:p w:rsidR="000E65CF" w:rsidRDefault="000E65CF" w:rsidP="000071A3"/>
    <w:p w:rsidR="00EC07F1" w:rsidRDefault="00EC07F1" w:rsidP="000071A3"/>
    <w:p w:rsidR="00EC07F1" w:rsidRDefault="00EC07F1" w:rsidP="000071A3"/>
    <w:p w:rsidR="00EC07F1" w:rsidRDefault="00EC07F1" w:rsidP="000071A3"/>
    <w:p w:rsidR="00EC07F1" w:rsidRPr="00287C4E" w:rsidRDefault="00C0638B" w:rsidP="000071A3">
      <w:pPr>
        <w:rPr>
          <w:rFonts w:ascii="Arial" w:hAnsi="Arial" w:cs="Arial"/>
        </w:rPr>
      </w:pPr>
      <w:r>
        <w:rPr>
          <w:noProof/>
        </w:rPr>
        <w:lastRenderedPageBreak/>
        <mc:AlternateContent>
          <mc:Choice Requires="wps">
            <w:drawing>
              <wp:anchor distT="0" distB="0" distL="114300" distR="114300" simplePos="0" relativeHeight="251659264" behindDoc="0" locked="0" layoutInCell="1" allowOverlap="1" wp14:anchorId="2BD8D6A9" wp14:editId="38AFD043">
                <wp:simplePos x="0" y="0"/>
                <wp:positionH relativeFrom="column">
                  <wp:posOffset>-1491</wp:posOffset>
                </wp:positionH>
                <wp:positionV relativeFrom="paragraph">
                  <wp:posOffset>-223023</wp:posOffset>
                </wp:positionV>
                <wp:extent cx="1828800" cy="1828800"/>
                <wp:effectExtent l="0" t="0" r="254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bg1"/>
                        </a:solidFill>
                        <a:ln>
                          <a:noFill/>
                        </a:ln>
                      </wps:spPr>
                      <wps:txbx>
                        <w:txbxContent>
                          <w:p w:rsidR="003D1965" w:rsidRPr="008940C2" w:rsidRDefault="003D1965" w:rsidP="003D1965">
                            <w:pPr>
                              <w:jc w:val="center"/>
                              <w:rPr>
                                <w:b/>
                                <w:color w:val="FF0000"/>
                                <w:sz w:val="144"/>
                                <w:szCs w:val="144"/>
                                <w14:textOutline w14:w="0" w14:cap="flat" w14:cmpd="sng" w14:algn="ctr">
                                  <w14:noFill/>
                                  <w14:prstDash w14:val="solid"/>
                                  <w14:round/>
                                </w14:textOutline>
                                <w14:props3d w14:extrusionH="57150" w14:contourW="0" w14:prstMaterial="softEdge">
                                  <w14:bevelT w14:w="25400" w14:h="38100" w14:prst="circle"/>
                                </w14:props3d>
                              </w:rPr>
                            </w:pPr>
                            <w:r w:rsidRPr="00C0638B">
                              <w:rPr>
                                <w:b/>
                                <w:color w:val="FF0000"/>
                                <w:sz w:val="144"/>
                                <w:szCs w:val="144"/>
                                <w14:textOutline w14:w="0" w14:cap="flat" w14:cmpd="sng" w14:algn="ctr">
                                  <w14:noFill/>
                                  <w14:prstDash w14:val="solid"/>
                                  <w14:round/>
                                </w14:textOutline>
                                <w14:props3d w14:extrusionH="57150" w14:contourW="0" w14:prstMaterial="softEdge">
                                  <w14:bevelT w14:w="25400" w14:h="38100" w14:prst="circle"/>
                                </w14:props3d>
                              </w:rPr>
                              <w:t>TESCO</w:t>
                            </w:r>
                            <w:r w:rsidR="00C0638B" w:rsidRPr="00C0638B">
                              <w:rPr>
                                <w:b/>
                                <w:color w:val="FF0000"/>
                                <w:sz w:val="144"/>
                                <w:szCs w:val="144"/>
                                <w14:textOutline w14:w="0" w14:cap="flat" w14:cmpd="sng" w14:algn="ctr">
                                  <w14:noFill/>
                                  <w14:prstDash w14:val="solid"/>
                                  <w14:round/>
                                </w14:textOutline>
                                <w14:props3d w14:extrusionH="57150" w14:contourW="0" w14:prstMaterial="softEdge">
                                  <w14:bevelT w14:w="25400" w14:h="38100" w14:prst="circle"/>
                                </w14:props3d>
                              </w:rPr>
                              <w:t>’S REPORT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14:sizeRelV relativeFrom="margin">
                  <wp14:pctHeight>0</wp14:pctHeight>
                </wp14:sizeRelV>
              </wp:anchor>
            </w:drawing>
          </mc:Choice>
          <mc:Fallback>
            <w:pict>
              <v:shapetype w14:anchorId="2BD8D6A9" id="_x0000_t202" coordsize="21600,21600" o:spt="202" path="m,l,21600r21600,l21600,xe">
                <v:stroke joinstyle="miter"/>
                <v:path gradientshapeok="t" o:connecttype="rect"/>
              </v:shapetype>
              <v:shape id="Text Box 1" o:spid="_x0000_s1026" type="#_x0000_t202" style="position:absolute;margin-left:-.1pt;margin-top:-17.55pt;width:2in;height:2in;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" fillcolor="white [3212]" stroked="f">
                <v:textbox style="mso-fit-shape-to-text:t">
                  <w:txbxContent>
                    <w:p w:rsidR="003D1965" w:rsidRPr="008940C2" w:rsidRDefault="003D1965" w:rsidP="003D1965">
                      <w:pPr>
                        <w:jc w:val="center"/>
                        <w:rPr>
                          <w:b/>
                          <w:color w:val="FF0000"/>
                          <w:sz w:val="144"/>
                          <w:szCs w:val="144"/>
                          <w14:textOutline w14:w="0" w14:cap="flat" w14:cmpd="sng" w14:algn="ctr">
                            <w14:noFill/>
                            <w14:prstDash w14:val="solid"/>
                            <w14:round/>
                          </w14:textOutline>
                          <w14:props3d w14:extrusionH="57150" w14:contourW="0" w14:prstMaterial="softEdge">
                            <w14:bevelT w14:w="25400" w14:h="38100" w14:prst="circle"/>
                          </w14:props3d>
                        </w:rPr>
                      </w:pPr>
                      <w:r w:rsidRPr="00C0638B">
                        <w:rPr>
                          <w:b/>
                          <w:color w:val="FF0000"/>
                          <w:sz w:val="144"/>
                          <w:szCs w:val="144"/>
                          <w14:textOutline w14:w="0" w14:cap="flat" w14:cmpd="sng" w14:algn="ctr">
                            <w14:noFill/>
                            <w14:prstDash w14:val="solid"/>
                            <w14:round/>
                          </w14:textOutline>
                          <w14:props3d w14:extrusionH="57150" w14:contourW="0" w14:prstMaterial="softEdge">
                            <w14:bevelT w14:w="25400" w14:h="38100" w14:prst="circle"/>
                          </w14:props3d>
                        </w:rPr>
                        <w:t>TESCO</w:t>
                      </w:r>
                      <w:r w:rsidR="00C0638B" w:rsidRPr="00C0638B">
                        <w:rPr>
                          <w:b/>
                          <w:color w:val="FF0000"/>
                          <w:sz w:val="144"/>
                          <w:szCs w:val="144"/>
                          <w14:textOutline w14:w="0" w14:cap="flat" w14:cmpd="sng" w14:algn="ctr">
                            <w14:noFill/>
                            <w14:prstDash w14:val="solid"/>
                            <w14:round/>
                          </w14:textOutline>
                          <w14:props3d w14:extrusionH="57150" w14:contourW="0" w14:prstMaterial="softEdge">
                            <w14:bevelT w14:w="25400" w14:h="38100" w14:prst="circle"/>
                          </w14:props3d>
                        </w:rPr>
                        <w:t>’S REPORT</w:t>
                      </w:r>
                    </w:p>
                  </w:txbxContent>
                </v:textbox>
              </v:shape>
            </w:pict>
          </mc:Fallback>
        </mc:AlternateContent>
      </w: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C0638B" w:rsidP="000071A3">
      <w:pPr>
        <w:rPr>
          <w:rFonts w:ascii="Arial" w:hAnsi="Arial" w:cs="Arial"/>
        </w:rPr>
      </w:pPr>
      <w:r w:rsidRPr="00287C4E">
        <w:rPr>
          <w:rFonts w:ascii="Arial" w:hAnsi="Arial" w:cs="Arial"/>
          <w:noProof/>
        </w:rPr>
        <w:drawing>
          <wp:inline distT="0" distB="0" distL="0" distR="0">
            <wp:extent cx="5727700" cy="300736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6">
                      <a:extLst>
                        <a:ext uri="{28A0092B-C50C-407E-A947-70E740481C1C}">
                          <a14:useLocalDpi xmlns:a14="http://schemas.microsoft.com/office/drawing/2010/main" val="0"/>
                        </a:ext>
                      </a:extLst>
                    </a:blip>
                    <a:stretch>
                      <a:fillRect/>
                    </a:stretch>
                  </pic:blipFill>
                  <pic:spPr>
                    <a:xfrm>
                      <a:off x="0" y="0"/>
                      <a:ext cx="5727700" cy="3007360"/>
                    </a:xfrm>
                    <a:prstGeom prst="rect">
                      <a:avLst/>
                    </a:prstGeom>
                  </pic:spPr>
                </pic:pic>
              </a:graphicData>
            </a:graphic>
          </wp:inline>
        </w:drawing>
      </w:r>
    </w:p>
    <w:p w:rsidR="00EC07F1" w:rsidRPr="00287C4E" w:rsidRDefault="00EC07F1" w:rsidP="000071A3">
      <w:pPr>
        <w:rPr>
          <w:rFonts w:ascii="Arial" w:hAnsi="Arial" w:cs="Arial"/>
        </w:rPr>
      </w:pPr>
    </w:p>
    <w:p w:rsidR="00EC07F1" w:rsidRPr="00287C4E" w:rsidRDefault="0013209C" w:rsidP="000071A3">
      <w:pPr>
        <w:rPr>
          <w:rFonts w:ascii="Arial" w:hAnsi="Arial" w:cs="Arial"/>
        </w:rPr>
      </w:pPr>
      <w:r w:rsidRPr="00287C4E">
        <w:rPr>
          <w:rFonts w:ascii="Arial" w:hAnsi="Arial" w:cs="Arial"/>
        </w:rPr>
        <w:t>https://www.milfordwaterfront.co.uk/shops-restaurants-things-to-do/tesco#</w:t>
      </w:r>
    </w:p>
    <w:p w:rsidR="00EC07F1" w:rsidRPr="00287C4E" w:rsidRDefault="00EC07F1" w:rsidP="000071A3">
      <w:pPr>
        <w:rPr>
          <w:rFonts w:ascii="Arial" w:hAnsi="Arial" w:cs="Arial"/>
        </w:rPr>
      </w:pPr>
    </w:p>
    <w:p w:rsidR="00C0638B" w:rsidRPr="00287C4E" w:rsidRDefault="00C0638B"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C0638B">
      <w:pPr>
        <w:jc w:val="center"/>
        <w:rPr>
          <w:rFonts w:ascii="Arial" w:hAnsi="Arial" w:cs="Arial"/>
        </w:rPr>
      </w:pPr>
    </w:p>
    <w:p w:rsidR="00EC07F1" w:rsidRPr="00287C4E" w:rsidRDefault="00C0638B" w:rsidP="00C0638B">
      <w:pPr>
        <w:jc w:val="center"/>
        <w:rPr>
          <w:rFonts w:ascii="Arial" w:hAnsi="Arial" w:cs="Arial"/>
        </w:rPr>
      </w:pPr>
      <w:r w:rsidRPr="00287C4E">
        <w:rPr>
          <w:rFonts w:ascii="Arial" w:hAnsi="Arial" w:cs="Arial"/>
        </w:rPr>
        <w:t>UWTSD</w:t>
      </w:r>
    </w:p>
    <w:p w:rsidR="0005543B" w:rsidRPr="00287C4E" w:rsidRDefault="0005543B" w:rsidP="00C0638B">
      <w:pPr>
        <w:jc w:val="center"/>
        <w:rPr>
          <w:rFonts w:ascii="Arial" w:hAnsi="Arial" w:cs="Arial"/>
        </w:rPr>
      </w:pPr>
    </w:p>
    <w:p w:rsidR="0005543B" w:rsidRPr="00287C4E" w:rsidRDefault="0005543B" w:rsidP="00C0638B">
      <w:pPr>
        <w:jc w:val="center"/>
        <w:rPr>
          <w:rFonts w:ascii="Arial" w:hAnsi="Arial" w:cs="Arial"/>
        </w:rPr>
      </w:pPr>
      <w:r w:rsidRPr="00287C4E">
        <w:rPr>
          <w:rFonts w:ascii="Arial" w:hAnsi="Arial" w:cs="Arial"/>
        </w:rPr>
        <w:t>2008290</w:t>
      </w:r>
    </w:p>
    <w:p w:rsidR="00C0638B" w:rsidRPr="00287C4E" w:rsidRDefault="00C0638B" w:rsidP="00C0638B">
      <w:pPr>
        <w:jc w:val="center"/>
        <w:rPr>
          <w:rFonts w:ascii="Arial" w:hAnsi="Arial" w:cs="Arial"/>
        </w:rPr>
      </w:pPr>
    </w:p>
    <w:p w:rsidR="00C0638B" w:rsidRPr="00287C4E" w:rsidRDefault="00C0638B" w:rsidP="00C0638B">
      <w:pPr>
        <w:jc w:val="center"/>
        <w:rPr>
          <w:rFonts w:ascii="Arial" w:hAnsi="Arial" w:cs="Arial"/>
        </w:rPr>
      </w:pPr>
      <w:r w:rsidRPr="00287C4E">
        <w:rPr>
          <w:rFonts w:ascii="Arial" w:hAnsi="Arial" w:cs="Arial"/>
        </w:rPr>
        <w:t>Sandra Galisteo</w:t>
      </w: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EC07F1" w:rsidRPr="00287C4E" w:rsidRDefault="00EC07F1" w:rsidP="000071A3">
      <w:pPr>
        <w:rPr>
          <w:rFonts w:ascii="Arial" w:hAnsi="Arial" w:cs="Arial"/>
        </w:rPr>
      </w:pPr>
    </w:p>
    <w:p w:rsidR="00234793" w:rsidRPr="00287C4E" w:rsidRDefault="00234793" w:rsidP="000E65CF">
      <w:pPr>
        <w:spacing w:line="360" w:lineRule="auto"/>
        <w:jc w:val="both"/>
        <w:rPr>
          <w:rStyle w:val="IntenseEmphasis"/>
          <w:rFonts w:ascii="Arial" w:hAnsi="Arial" w:cs="Arial"/>
        </w:rPr>
      </w:pPr>
    </w:p>
    <w:sdt>
      <w:sdtPr>
        <w:rPr>
          <w:rFonts w:ascii="Arial" w:eastAsiaTheme="minorHAnsi" w:hAnsi="Arial" w:cs="Arial"/>
          <w:b w:val="0"/>
          <w:bCs w:val="0"/>
          <w:i/>
          <w:iCs/>
          <w:color w:val="F8B323" w:themeColor="accent1"/>
          <w:sz w:val="24"/>
          <w:szCs w:val="24"/>
          <w:lang w:val="en-GB"/>
        </w:rPr>
        <w:id w:val="1180782594"/>
        <w:docPartObj>
          <w:docPartGallery w:val="Table of Contents"/>
          <w:docPartUnique/>
        </w:docPartObj>
      </w:sdtPr>
      <w:sdtEndPr>
        <w:rPr>
          <w:i w:val="0"/>
          <w:iCs w:val="0"/>
          <w:noProof/>
          <w:color w:val="auto"/>
        </w:rPr>
      </w:sdtEndPr>
      <w:sdtContent>
        <w:p w:rsidR="004A41A1" w:rsidRPr="00287C4E" w:rsidRDefault="004A41A1">
          <w:pPr>
            <w:pStyle w:val="TOCHeading"/>
            <w:rPr>
              <w:rFonts w:ascii="Arial" w:hAnsi="Arial" w:cs="Arial"/>
              <w:color w:val="000000" w:themeColor="text1"/>
              <w:sz w:val="32"/>
              <w:szCs w:val="32"/>
            </w:rPr>
          </w:pPr>
          <w:r w:rsidRPr="00287C4E">
            <w:rPr>
              <w:rFonts w:ascii="Arial" w:hAnsi="Arial" w:cs="Arial"/>
              <w:color w:val="000000" w:themeColor="text1"/>
              <w:sz w:val="32"/>
              <w:szCs w:val="32"/>
            </w:rPr>
            <w:t>Table of Contents</w:t>
          </w:r>
        </w:p>
        <w:p w:rsidR="00287C4E" w:rsidRPr="00287C4E" w:rsidRDefault="004A41A1">
          <w:pPr>
            <w:pStyle w:val="TOC1"/>
            <w:tabs>
              <w:tab w:val="right" w:leader="dot" w:pos="9010"/>
            </w:tabs>
            <w:rPr>
              <w:rFonts w:ascii="Arial" w:eastAsiaTheme="minorEastAsia" w:hAnsi="Arial" w:cs="Arial"/>
              <w:i w:val="0"/>
              <w:iCs w:val="0"/>
              <w:noProof/>
              <w:lang w:eastAsia="en-GB"/>
            </w:rPr>
          </w:pPr>
          <w:r w:rsidRPr="00287C4E">
            <w:rPr>
              <w:rFonts w:ascii="Arial" w:hAnsi="Arial" w:cs="Arial"/>
              <w:b w:val="0"/>
              <w:bCs w:val="0"/>
              <w:i w:val="0"/>
              <w:iCs w:val="0"/>
              <w:color w:val="000000" w:themeColor="text1"/>
            </w:rPr>
            <w:fldChar w:fldCharType="begin"/>
          </w:r>
          <w:r w:rsidRPr="00287C4E">
            <w:rPr>
              <w:rFonts w:ascii="Arial" w:hAnsi="Arial" w:cs="Arial"/>
              <w:i w:val="0"/>
              <w:iCs w:val="0"/>
              <w:color w:val="000000" w:themeColor="text1"/>
            </w:rPr>
            <w:instrText xml:space="preserve"> TOC \o "1-3" \h \z \u </w:instrText>
          </w:r>
          <w:r w:rsidRPr="00287C4E">
            <w:rPr>
              <w:rFonts w:ascii="Arial" w:hAnsi="Arial" w:cs="Arial"/>
              <w:b w:val="0"/>
              <w:bCs w:val="0"/>
              <w:i w:val="0"/>
              <w:iCs w:val="0"/>
              <w:color w:val="000000" w:themeColor="text1"/>
            </w:rPr>
            <w:fldChar w:fldCharType="separate"/>
          </w:r>
          <w:hyperlink w:anchor="_Toc184924001" w:history="1">
            <w:r w:rsidR="00287C4E" w:rsidRPr="00287C4E">
              <w:rPr>
                <w:rStyle w:val="Hyperlink"/>
                <w:rFonts w:ascii="Arial" w:hAnsi="Arial" w:cs="Arial"/>
                <w:i w:val="0"/>
                <w:iCs w:val="0"/>
                <w:noProof/>
              </w:rPr>
              <w:t>1. Executive summary</w:t>
            </w:r>
            <w:r w:rsidR="00287C4E" w:rsidRPr="00287C4E">
              <w:rPr>
                <w:rFonts w:ascii="Arial" w:hAnsi="Arial" w:cs="Arial"/>
                <w:i w:val="0"/>
                <w:iCs w:val="0"/>
                <w:noProof/>
                <w:webHidden/>
              </w:rPr>
              <w:tab/>
            </w:r>
            <w:r w:rsidR="00287C4E" w:rsidRPr="00287C4E">
              <w:rPr>
                <w:rFonts w:ascii="Arial" w:hAnsi="Arial" w:cs="Arial"/>
                <w:i w:val="0"/>
                <w:iCs w:val="0"/>
                <w:noProof/>
                <w:webHidden/>
              </w:rPr>
              <w:fldChar w:fldCharType="begin"/>
            </w:r>
            <w:r w:rsidR="00287C4E" w:rsidRPr="00287C4E">
              <w:rPr>
                <w:rFonts w:ascii="Arial" w:hAnsi="Arial" w:cs="Arial"/>
                <w:i w:val="0"/>
                <w:iCs w:val="0"/>
                <w:noProof/>
                <w:webHidden/>
              </w:rPr>
              <w:instrText xml:space="preserve"> PAGEREF _Toc184924001 \h </w:instrText>
            </w:r>
            <w:r w:rsidR="00287C4E" w:rsidRPr="00287C4E">
              <w:rPr>
                <w:rFonts w:ascii="Arial" w:hAnsi="Arial" w:cs="Arial"/>
                <w:i w:val="0"/>
                <w:iCs w:val="0"/>
                <w:noProof/>
                <w:webHidden/>
              </w:rPr>
            </w:r>
            <w:r w:rsidR="00287C4E" w:rsidRPr="00287C4E">
              <w:rPr>
                <w:rFonts w:ascii="Arial" w:hAnsi="Arial" w:cs="Arial"/>
                <w:i w:val="0"/>
                <w:iCs w:val="0"/>
                <w:noProof/>
                <w:webHidden/>
              </w:rPr>
              <w:fldChar w:fldCharType="separate"/>
            </w:r>
            <w:r w:rsidR="00287C4E" w:rsidRPr="00287C4E">
              <w:rPr>
                <w:rFonts w:ascii="Arial" w:hAnsi="Arial" w:cs="Arial"/>
                <w:i w:val="0"/>
                <w:iCs w:val="0"/>
                <w:noProof/>
                <w:webHidden/>
              </w:rPr>
              <w:t>5</w:t>
            </w:r>
            <w:r w:rsidR="00287C4E" w:rsidRPr="00287C4E">
              <w:rPr>
                <w:rFonts w:ascii="Arial" w:hAnsi="Arial" w:cs="Arial"/>
                <w:i w:val="0"/>
                <w:iCs w:val="0"/>
                <w:noProof/>
                <w:webHidden/>
              </w:rPr>
              <w:fldChar w:fldCharType="end"/>
            </w:r>
          </w:hyperlink>
        </w:p>
        <w:p w:rsidR="00287C4E" w:rsidRPr="00287C4E" w:rsidRDefault="00287C4E">
          <w:pPr>
            <w:pStyle w:val="TOC1"/>
            <w:tabs>
              <w:tab w:val="right" w:leader="dot" w:pos="9010"/>
            </w:tabs>
            <w:rPr>
              <w:rFonts w:ascii="Arial" w:eastAsiaTheme="minorEastAsia" w:hAnsi="Arial" w:cs="Arial"/>
              <w:i w:val="0"/>
              <w:iCs w:val="0"/>
              <w:noProof/>
              <w:lang w:eastAsia="en-GB"/>
            </w:rPr>
          </w:pPr>
          <w:hyperlink w:anchor="_Toc184924002" w:history="1">
            <w:r w:rsidRPr="00287C4E">
              <w:rPr>
                <w:rStyle w:val="Hyperlink"/>
                <w:rFonts w:ascii="Arial" w:hAnsi="Arial" w:cs="Arial"/>
                <w:i w:val="0"/>
                <w:iCs w:val="0"/>
                <w:noProof/>
              </w:rPr>
              <w:t>2. Introduction</w:t>
            </w:r>
            <w:r w:rsidRPr="00287C4E">
              <w:rPr>
                <w:rFonts w:ascii="Arial" w:hAnsi="Arial" w:cs="Arial"/>
                <w:i w:val="0"/>
                <w:iCs w:val="0"/>
                <w:noProof/>
                <w:webHidden/>
              </w:rPr>
              <w:tab/>
            </w:r>
            <w:r w:rsidRPr="00287C4E">
              <w:rPr>
                <w:rFonts w:ascii="Arial" w:hAnsi="Arial" w:cs="Arial"/>
                <w:i w:val="0"/>
                <w:iCs w:val="0"/>
                <w:noProof/>
                <w:webHidden/>
              </w:rPr>
              <w:fldChar w:fldCharType="begin"/>
            </w:r>
            <w:r w:rsidRPr="00287C4E">
              <w:rPr>
                <w:rFonts w:ascii="Arial" w:hAnsi="Arial" w:cs="Arial"/>
                <w:i w:val="0"/>
                <w:iCs w:val="0"/>
                <w:noProof/>
                <w:webHidden/>
              </w:rPr>
              <w:instrText xml:space="preserve"> PAGEREF _Toc184924002 \h </w:instrText>
            </w:r>
            <w:r w:rsidRPr="00287C4E">
              <w:rPr>
                <w:rFonts w:ascii="Arial" w:hAnsi="Arial" w:cs="Arial"/>
                <w:i w:val="0"/>
                <w:iCs w:val="0"/>
                <w:noProof/>
                <w:webHidden/>
              </w:rPr>
            </w:r>
            <w:r w:rsidRPr="00287C4E">
              <w:rPr>
                <w:rFonts w:ascii="Arial" w:hAnsi="Arial" w:cs="Arial"/>
                <w:i w:val="0"/>
                <w:iCs w:val="0"/>
                <w:noProof/>
                <w:webHidden/>
              </w:rPr>
              <w:fldChar w:fldCharType="separate"/>
            </w:r>
            <w:r w:rsidRPr="00287C4E">
              <w:rPr>
                <w:rFonts w:ascii="Arial" w:hAnsi="Arial" w:cs="Arial"/>
                <w:i w:val="0"/>
                <w:iCs w:val="0"/>
                <w:noProof/>
                <w:webHidden/>
              </w:rPr>
              <w:t>6</w:t>
            </w:r>
            <w:r w:rsidRPr="00287C4E">
              <w:rPr>
                <w:rFonts w:ascii="Arial" w:hAnsi="Arial" w:cs="Arial"/>
                <w:i w:val="0"/>
                <w:iCs w:val="0"/>
                <w:noProof/>
                <w:webHidden/>
              </w:rPr>
              <w:fldChar w:fldCharType="end"/>
            </w:r>
          </w:hyperlink>
        </w:p>
        <w:p w:rsidR="00287C4E" w:rsidRPr="00287C4E" w:rsidRDefault="00287C4E">
          <w:pPr>
            <w:pStyle w:val="TOC1"/>
            <w:tabs>
              <w:tab w:val="right" w:leader="dot" w:pos="9010"/>
            </w:tabs>
            <w:rPr>
              <w:rFonts w:ascii="Arial" w:eastAsiaTheme="minorEastAsia" w:hAnsi="Arial" w:cs="Arial"/>
              <w:i w:val="0"/>
              <w:iCs w:val="0"/>
              <w:noProof/>
              <w:lang w:eastAsia="en-GB"/>
            </w:rPr>
          </w:pPr>
          <w:hyperlink w:anchor="_Toc184924003" w:history="1">
            <w:r w:rsidRPr="00287C4E">
              <w:rPr>
                <w:rStyle w:val="Hyperlink"/>
                <w:rFonts w:ascii="Arial" w:hAnsi="Arial" w:cs="Arial"/>
                <w:i w:val="0"/>
                <w:iCs w:val="0"/>
                <w:noProof/>
              </w:rPr>
              <w:t>3. Tesco’s aims and Objectives</w:t>
            </w:r>
            <w:r w:rsidRPr="00287C4E">
              <w:rPr>
                <w:rFonts w:ascii="Arial" w:hAnsi="Arial" w:cs="Arial"/>
                <w:i w:val="0"/>
                <w:iCs w:val="0"/>
                <w:noProof/>
                <w:webHidden/>
              </w:rPr>
              <w:tab/>
            </w:r>
            <w:r w:rsidRPr="00287C4E">
              <w:rPr>
                <w:rFonts w:ascii="Arial" w:hAnsi="Arial" w:cs="Arial"/>
                <w:i w:val="0"/>
                <w:iCs w:val="0"/>
                <w:noProof/>
                <w:webHidden/>
              </w:rPr>
              <w:fldChar w:fldCharType="begin"/>
            </w:r>
            <w:r w:rsidRPr="00287C4E">
              <w:rPr>
                <w:rFonts w:ascii="Arial" w:hAnsi="Arial" w:cs="Arial"/>
                <w:i w:val="0"/>
                <w:iCs w:val="0"/>
                <w:noProof/>
                <w:webHidden/>
              </w:rPr>
              <w:instrText xml:space="preserve"> PAGEREF _Toc184924003 \h </w:instrText>
            </w:r>
            <w:r w:rsidRPr="00287C4E">
              <w:rPr>
                <w:rFonts w:ascii="Arial" w:hAnsi="Arial" w:cs="Arial"/>
                <w:i w:val="0"/>
                <w:iCs w:val="0"/>
                <w:noProof/>
                <w:webHidden/>
              </w:rPr>
            </w:r>
            <w:r w:rsidRPr="00287C4E">
              <w:rPr>
                <w:rFonts w:ascii="Arial" w:hAnsi="Arial" w:cs="Arial"/>
                <w:i w:val="0"/>
                <w:iCs w:val="0"/>
                <w:noProof/>
                <w:webHidden/>
              </w:rPr>
              <w:fldChar w:fldCharType="separate"/>
            </w:r>
            <w:r w:rsidRPr="00287C4E">
              <w:rPr>
                <w:rFonts w:ascii="Arial" w:hAnsi="Arial" w:cs="Arial"/>
                <w:i w:val="0"/>
                <w:iCs w:val="0"/>
                <w:noProof/>
                <w:webHidden/>
              </w:rPr>
              <w:t>9</w:t>
            </w:r>
            <w:r w:rsidRPr="00287C4E">
              <w:rPr>
                <w:rFonts w:ascii="Arial" w:hAnsi="Arial" w:cs="Arial"/>
                <w:i w:val="0"/>
                <w:iCs w:val="0"/>
                <w:noProof/>
                <w:webHidden/>
              </w:rPr>
              <w:fldChar w:fldCharType="end"/>
            </w:r>
          </w:hyperlink>
        </w:p>
        <w:p w:rsidR="00287C4E" w:rsidRPr="00287C4E" w:rsidRDefault="00287C4E">
          <w:pPr>
            <w:pStyle w:val="TOC1"/>
            <w:tabs>
              <w:tab w:val="right" w:leader="dot" w:pos="9010"/>
            </w:tabs>
            <w:rPr>
              <w:rFonts w:ascii="Arial" w:eastAsiaTheme="minorEastAsia" w:hAnsi="Arial" w:cs="Arial"/>
              <w:i w:val="0"/>
              <w:iCs w:val="0"/>
              <w:noProof/>
              <w:lang w:eastAsia="en-GB"/>
            </w:rPr>
          </w:pPr>
          <w:hyperlink w:anchor="_Toc184924004" w:history="1">
            <w:r w:rsidRPr="00287C4E">
              <w:rPr>
                <w:rStyle w:val="Hyperlink"/>
                <w:rFonts w:ascii="Arial" w:hAnsi="Arial" w:cs="Arial"/>
                <w:i w:val="0"/>
                <w:iCs w:val="0"/>
                <w:noProof/>
              </w:rPr>
              <w:t>3.1 Aims:</w:t>
            </w:r>
            <w:r w:rsidRPr="00287C4E">
              <w:rPr>
                <w:rFonts w:ascii="Arial" w:hAnsi="Arial" w:cs="Arial"/>
                <w:i w:val="0"/>
                <w:iCs w:val="0"/>
                <w:noProof/>
                <w:webHidden/>
              </w:rPr>
              <w:tab/>
            </w:r>
            <w:r w:rsidRPr="00287C4E">
              <w:rPr>
                <w:rFonts w:ascii="Arial" w:hAnsi="Arial" w:cs="Arial"/>
                <w:i w:val="0"/>
                <w:iCs w:val="0"/>
                <w:noProof/>
                <w:webHidden/>
              </w:rPr>
              <w:fldChar w:fldCharType="begin"/>
            </w:r>
            <w:r w:rsidRPr="00287C4E">
              <w:rPr>
                <w:rFonts w:ascii="Arial" w:hAnsi="Arial" w:cs="Arial"/>
                <w:i w:val="0"/>
                <w:iCs w:val="0"/>
                <w:noProof/>
                <w:webHidden/>
              </w:rPr>
              <w:instrText xml:space="preserve"> PAGEREF _Toc184924004 \h </w:instrText>
            </w:r>
            <w:r w:rsidRPr="00287C4E">
              <w:rPr>
                <w:rFonts w:ascii="Arial" w:hAnsi="Arial" w:cs="Arial"/>
                <w:i w:val="0"/>
                <w:iCs w:val="0"/>
                <w:noProof/>
                <w:webHidden/>
              </w:rPr>
            </w:r>
            <w:r w:rsidRPr="00287C4E">
              <w:rPr>
                <w:rFonts w:ascii="Arial" w:hAnsi="Arial" w:cs="Arial"/>
                <w:i w:val="0"/>
                <w:iCs w:val="0"/>
                <w:noProof/>
                <w:webHidden/>
              </w:rPr>
              <w:fldChar w:fldCharType="separate"/>
            </w:r>
            <w:r w:rsidRPr="00287C4E">
              <w:rPr>
                <w:rFonts w:ascii="Arial" w:hAnsi="Arial" w:cs="Arial"/>
                <w:i w:val="0"/>
                <w:iCs w:val="0"/>
                <w:noProof/>
                <w:webHidden/>
              </w:rPr>
              <w:t>9</w:t>
            </w:r>
            <w:r w:rsidRPr="00287C4E">
              <w:rPr>
                <w:rFonts w:ascii="Arial" w:hAnsi="Arial" w:cs="Arial"/>
                <w:i w:val="0"/>
                <w:iCs w:val="0"/>
                <w:noProof/>
                <w:webHidden/>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05" w:history="1">
            <w:r w:rsidRPr="00287C4E">
              <w:rPr>
                <w:rStyle w:val="Hyperlink"/>
                <w:rFonts w:ascii="Arial" w:hAnsi="Arial" w:cs="Arial"/>
                <w:noProof/>
                <w:sz w:val="24"/>
                <w:szCs w:val="24"/>
              </w:rPr>
              <w:t>3.2 Short-Term Objectives: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_Toc184924005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10</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06" w:history="1">
            <w:r w:rsidRPr="00287C4E">
              <w:rPr>
                <w:rStyle w:val="Hyperlink"/>
                <w:rFonts w:ascii="Arial" w:hAnsi="Arial" w:cs="Arial"/>
                <w:noProof/>
                <w:sz w:val="24"/>
                <w:szCs w:val="24"/>
              </w:rPr>
              <w:t>3.3 Long-Term Objectives: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_Toc184924006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11</w:t>
            </w:r>
            <w:r w:rsidRPr="00287C4E">
              <w:rPr>
                <w:rFonts w:ascii="Arial" w:hAnsi="Arial" w:cs="Arial"/>
                <w:noProof/>
                <w:webHidden/>
                <w:sz w:val="24"/>
                <w:szCs w:val="24"/>
              </w:rPr>
              <w:fldChar w:fldCharType="end"/>
            </w:r>
          </w:hyperlink>
        </w:p>
        <w:p w:rsidR="00287C4E" w:rsidRPr="00287C4E" w:rsidRDefault="00287C4E">
          <w:pPr>
            <w:pStyle w:val="TOC1"/>
            <w:tabs>
              <w:tab w:val="right" w:leader="dot" w:pos="9010"/>
            </w:tabs>
            <w:rPr>
              <w:rFonts w:ascii="Arial" w:eastAsiaTheme="minorEastAsia" w:hAnsi="Arial" w:cs="Arial"/>
              <w:i w:val="0"/>
              <w:iCs w:val="0"/>
              <w:noProof/>
              <w:lang w:eastAsia="en-GB"/>
            </w:rPr>
          </w:pPr>
          <w:hyperlink w:anchor="_Toc184924007" w:history="1">
            <w:r w:rsidRPr="00287C4E">
              <w:rPr>
                <w:rStyle w:val="Hyperlink"/>
                <w:rFonts w:ascii="Arial" w:hAnsi="Arial" w:cs="Arial"/>
                <w:i w:val="0"/>
                <w:iCs w:val="0"/>
                <w:noProof/>
              </w:rPr>
              <w:t>4. Tesco’s Management Structure</w:t>
            </w:r>
            <w:r w:rsidRPr="00287C4E">
              <w:rPr>
                <w:rFonts w:ascii="Arial" w:hAnsi="Arial" w:cs="Arial"/>
                <w:i w:val="0"/>
                <w:iCs w:val="0"/>
                <w:noProof/>
                <w:webHidden/>
              </w:rPr>
              <w:tab/>
            </w:r>
            <w:r w:rsidRPr="00287C4E">
              <w:rPr>
                <w:rFonts w:ascii="Arial" w:hAnsi="Arial" w:cs="Arial"/>
                <w:i w:val="0"/>
                <w:iCs w:val="0"/>
                <w:noProof/>
                <w:webHidden/>
              </w:rPr>
              <w:fldChar w:fldCharType="begin"/>
            </w:r>
            <w:r w:rsidRPr="00287C4E">
              <w:rPr>
                <w:rFonts w:ascii="Arial" w:hAnsi="Arial" w:cs="Arial"/>
                <w:i w:val="0"/>
                <w:iCs w:val="0"/>
                <w:noProof/>
                <w:webHidden/>
              </w:rPr>
              <w:instrText xml:space="preserve"> PAGEREF _Toc184924007 \h </w:instrText>
            </w:r>
            <w:r w:rsidRPr="00287C4E">
              <w:rPr>
                <w:rFonts w:ascii="Arial" w:hAnsi="Arial" w:cs="Arial"/>
                <w:i w:val="0"/>
                <w:iCs w:val="0"/>
                <w:noProof/>
                <w:webHidden/>
              </w:rPr>
            </w:r>
            <w:r w:rsidRPr="00287C4E">
              <w:rPr>
                <w:rFonts w:ascii="Arial" w:hAnsi="Arial" w:cs="Arial"/>
                <w:i w:val="0"/>
                <w:iCs w:val="0"/>
                <w:noProof/>
                <w:webHidden/>
              </w:rPr>
              <w:fldChar w:fldCharType="separate"/>
            </w:r>
            <w:r w:rsidRPr="00287C4E">
              <w:rPr>
                <w:rFonts w:ascii="Arial" w:hAnsi="Arial" w:cs="Arial"/>
                <w:i w:val="0"/>
                <w:iCs w:val="0"/>
                <w:noProof/>
                <w:webHidden/>
              </w:rPr>
              <w:t>12</w:t>
            </w:r>
            <w:r w:rsidRPr="00287C4E">
              <w:rPr>
                <w:rFonts w:ascii="Arial" w:hAnsi="Arial" w:cs="Arial"/>
                <w:i w:val="0"/>
                <w:iCs w:val="0"/>
                <w:noProof/>
                <w:webHidden/>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08" w:history="1">
            <w:r w:rsidRPr="00287C4E">
              <w:rPr>
                <w:rStyle w:val="Hyperlink"/>
                <w:rFonts w:ascii="Arial" w:hAnsi="Arial" w:cs="Arial"/>
                <w:noProof/>
                <w:sz w:val="24"/>
                <w:szCs w:val="24"/>
              </w:rPr>
              <w:t>4.1 Local Management Structure (UK and Republic of Ireland)</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_Toc184924008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12</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09" w:history="1">
            <w:r w:rsidRPr="00287C4E">
              <w:rPr>
                <w:rStyle w:val="Hyperlink"/>
                <w:rFonts w:ascii="Arial" w:hAnsi="Arial" w:cs="Arial"/>
                <w:noProof/>
                <w:sz w:val="24"/>
                <w:szCs w:val="24"/>
              </w:rPr>
              <w:t>4.2 International Management Structure</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_Toc184924009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12</w:t>
            </w:r>
            <w:r w:rsidRPr="00287C4E">
              <w:rPr>
                <w:rFonts w:ascii="Arial" w:hAnsi="Arial" w:cs="Arial"/>
                <w:noProof/>
                <w:webHidden/>
                <w:sz w:val="24"/>
                <w:szCs w:val="24"/>
              </w:rPr>
              <w:fldChar w:fldCharType="end"/>
            </w:r>
          </w:hyperlink>
        </w:p>
        <w:p w:rsidR="00287C4E" w:rsidRPr="00287C4E" w:rsidRDefault="00287C4E">
          <w:pPr>
            <w:pStyle w:val="TOC1"/>
            <w:tabs>
              <w:tab w:val="right" w:leader="dot" w:pos="9010"/>
            </w:tabs>
            <w:rPr>
              <w:rFonts w:ascii="Arial" w:eastAsiaTheme="minorEastAsia" w:hAnsi="Arial" w:cs="Arial"/>
              <w:i w:val="0"/>
              <w:iCs w:val="0"/>
              <w:noProof/>
              <w:lang w:eastAsia="en-GB"/>
            </w:rPr>
          </w:pPr>
          <w:hyperlink w:anchor="_Toc184924010" w:history="1">
            <w:r w:rsidRPr="00287C4E">
              <w:rPr>
                <w:rStyle w:val="Hyperlink"/>
                <w:rFonts w:ascii="Arial" w:hAnsi="Arial" w:cs="Arial"/>
                <w:i w:val="0"/>
                <w:iCs w:val="0"/>
                <w:noProof/>
              </w:rPr>
              <w:t>5. Pestel Analysis</w:t>
            </w:r>
            <w:r w:rsidRPr="00287C4E">
              <w:rPr>
                <w:rFonts w:ascii="Arial" w:hAnsi="Arial" w:cs="Arial"/>
                <w:i w:val="0"/>
                <w:iCs w:val="0"/>
                <w:noProof/>
                <w:webHidden/>
              </w:rPr>
              <w:tab/>
            </w:r>
            <w:r w:rsidRPr="00287C4E">
              <w:rPr>
                <w:rFonts w:ascii="Arial" w:hAnsi="Arial" w:cs="Arial"/>
                <w:i w:val="0"/>
                <w:iCs w:val="0"/>
                <w:noProof/>
                <w:webHidden/>
              </w:rPr>
              <w:fldChar w:fldCharType="begin"/>
            </w:r>
            <w:r w:rsidRPr="00287C4E">
              <w:rPr>
                <w:rFonts w:ascii="Arial" w:hAnsi="Arial" w:cs="Arial"/>
                <w:i w:val="0"/>
                <w:iCs w:val="0"/>
                <w:noProof/>
                <w:webHidden/>
              </w:rPr>
              <w:instrText xml:space="preserve"> PAGEREF _Toc184924010 \h </w:instrText>
            </w:r>
            <w:r w:rsidRPr="00287C4E">
              <w:rPr>
                <w:rFonts w:ascii="Arial" w:hAnsi="Arial" w:cs="Arial"/>
                <w:i w:val="0"/>
                <w:iCs w:val="0"/>
                <w:noProof/>
                <w:webHidden/>
              </w:rPr>
            </w:r>
            <w:r w:rsidRPr="00287C4E">
              <w:rPr>
                <w:rFonts w:ascii="Arial" w:hAnsi="Arial" w:cs="Arial"/>
                <w:i w:val="0"/>
                <w:iCs w:val="0"/>
                <w:noProof/>
                <w:webHidden/>
              </w:rPr>
              <w:fldChar w:fldCharType="separate"/>
            </w:r>
            <w:r w:rsidRPr="00287C4E">
              <w:rPr>
                <w:rFonts w:ascii="Arial" w:hAnsi="Arial" w:cs="Arial"/>
                <w:i w:val="0"/>
                <w:iCs w:val="0"/>
                <w:noProof/>
                <w:webHidden/>
              </w:rPr>
              <w:t>14</w:t>
            </w:r>
            <w:r w:rsidRPr="00287C4E">
              <w:rPr>
                <w:rFonts w:ascii="Arial" w:hAnsi="Arial" w:cs="Arial"/>
                <w:i w:val="0"/>
                <w:iCs w:val="0"/>
                <w:noProof/>
                <w:webHidden/>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11" w:history="1">
            <w:r w:rsidRPr="00287C4E">
              <w:rPr>
                <w:rStyle w:val="Hyperlink"/>
                <w:rFonts w:ascii="Arial" w:hAnsi="Arial" w:cs="Arial"/>
                <w:noProof/>
                <w:sz w:val="24"/>
                <w:szCs w:val="24"/>
              </w:rPr>
              <w:t>5.1 Political Factors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_Toc184924011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15</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12" w:history="1">
            <w:r w:rsidRPr="00287C4E">
              <w:rPr>
                <w:rStyle w:val="Hyperlink"/>
                <w:rFonts w:ascii="Arial" w:hAnsi="Arial" w:cs="Arial"/>
                <w:noProof/>
                <w:sz w:val="24"/>
                <w:szCs w:val="24"/>
              </w:rPr>
              <w:t>5.2 Economic Factors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_Toc184924012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15</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13" w:history="1">
            <w:r w:rsidRPr="00287C4E">
              <w:rPr>
                <w:rStyle w:val="Hyperlink"/>
                <w:rFonts w:ascii="Arial" w:hAnsi="Arial" w:cs="Arial"/>
                <w:noProof/>
                <w:sz w:val="24"/>
                <w:szCs w:val="24"/>
              </w:rPr>
              <w:t>5.3 Social Factors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_Toc184924013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16</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14" w:history="1">
            <w:r w:rsidRPr="00287C4E">
              <w:rPr>
                <w:rStyle w:val="Hyperlink"/>
                <w:rFonts w:ascii="Arial" w:hAnsi="Arial" w:cs="Arial"/>
                <w:noProof/>
                <w:sz w:val="24"/>
                <w:szCs w:val="24"/>
              </w:rPr>
              <w:t>5.4 Technological Factors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_Toc184924014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17</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15" w:history="1">
            <w:r w:rsidRPr="00287C4E">
              <w:rPr>
                <w:rStyle w:val="Hyperlink"/>
                <w:rFonts w:ascii="Arial" w:hAnsi="Arial" w:cs="Arial"/>
                <w:noProof/>
                <w:sz w:val="24"/>
                <w:szCs w:val="24"/>
              </w:rPr>
              <w:t>5.5 Environmental Factors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_Toc184924015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18</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16" w:history="1">
            <w:r w:rsidRPr="00287C4E">
              <w:rPr>
                <w:rStyle w:val="Hyperlink"/>
                <w:rFonts w:ascii="Arial" w:hAnsi="Arial" w:cs="Arial"/>
                <w:noProof/>
                <w:sz w:val="24"/>
                <w:szCs w:val="24"/>
              </w:rPr>
              <w:t>5.6 Legal Factors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_Toc184924016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19</w:t>
            </w:r>
            <w:r w:rsidRPr="00287C4E">
              <w:rPr>
                <w:rFonts w:ascii="Arial" w:hAnsi="Arial" w:cs="Arial"/>
                <w:noProof/>
                <w:webHidden/>
                <w:sz w:val="24"/>
                <w:szCs w:val="24"/>
              </w:rPr>
              <w:fldChar w:fldCharType="end"/>
            </w:r>
          </w:hyperlink>
        </w:p>
        <w:p w:rsidR="00287C4E" w:rsidRPr="00287C4E" w:rsidRDefault="00287C4E">
          <w:pPr>
            <w:pStyle w:val="TOC1"/>
            <w:tabs>
              <w:tab w:val="right" w:leader="dot" w:pos="9010"/>
            </w:tabs>
            <w:rPr>
              <w:rFonts w:ascii="Arial" w:eastAsiaTheme="minorEastAsia" w:hAnsi="Arial" w:cs="Arial"/>
              <w:i w:val="0"/>
              <w:iCs w:val="0"/>
              <w:noProof/>
              <w:lang w:eastAsia="en-GB"/>
            </w:rPr>
          </w:pPr>
          <w:hyperlink w:anchor="_Toc184924017" w:history="1">
            <w:r w:rsidRPr="00287C4E">
              <w:rPr>
                <w:rStyle w:val="Hyperlink"/>
                <w:rFonts w:ascii="Arial" w:hAnsi="Arial" w:cs="Arial"/>
                <w:i w:val="0"/>
                <w:iCs w:val="0"/>
                <w:noProof/>
              </w:rPr>
              <w:t>6. Porter's Five Forces Analysis of Tesco</w:t>
            </w:r>
            <w:r w:rsidRPr="00287C4E">
              <w:rPr>
                <w:rFonts w:ascii="Arial" w:hAnsi="Arial" w:cs="Arial"/>
                <w:i w:val="0"/>
                <w:iCs w:val="0"/>
                <w:noProof/>
                <w:webHidden/>
              </w:rPr>
              <w:tab/>
            </w:r>
            <w:r w:rsidRPr="00287C4E">
              <w:rPr>
                <w:rFonts w:ascii="Arial" w:hAnsi="Arial" w:cs="Arial"/>
                <w:i w:val="0"/>
                <w:iCs w:val="0"/>
                <w:noProof/>
                <w:webHidden/>
              </w:rPr>
              <w:fldChar w:fldCharType="begin"/>
            </w:r>
            <w:r w:rsidRPr="00287C4E">
              <w:rPr>
                <w:rFonts w:ascii="Arial" w:hAnsi="Arial" w:cs="Arial"/>
                <w:i w:val="0"/>
                <w:iCs w:val="0"/>
                <w:noProof/>
                <w:webHidden/>
              </w:rPr>
              <w:instrText xml:space="preserve"> PAGEREF _Toc184924017 \h </w:instrText>
            </w:r>
            <w:r w:rsidRPr="00287C4E">
              <w:rPr>
                <w:rFonts w:ascii="Arial" w:hAnsi="Arial" w:cs="Arial"/>
                <w:i w:val="0"/>
                <w:iCs w:val="0"/>
                <w:noProof/>
                <w:webHidden/>
              </w:rPr>
            </w:r>
            <w:r w:rsidRPr="00287C4E">
              <w:rPr>
                <w:rFonts w:ascii="Arial" w:hAnsi="Arial" w:cs="Arial"/>
                <w:i w:val="0"/>
                <w:iCs w:val="0"/>
                <w:noProof/>
                <w:webHidden/>
              </w:rPr>
              <w:fldChar w:fldCharType="separate"/>
            </w:r>
            <w:r w:rsidRPr="00287C4E">
              <w:rPr>
                <w:rFonts w:ascii="Arial" w:hAnsi="Arial" w:cs="Arial"/>
                <w:i w:val="0"/>
                <w:iCs w:val="0"/>
                <w:noProof/>
                <w:webHidden/>
              </w:rPr>
              <w:t>20</w:t>
            </w:r>
            <w:r w:rsidRPr="00287C4E">
              <w:rPr>
                <w:rFonts w:ascii="Arial" w:hAnsi="Arial" w:cs="Arial"/>
                <w:i w:val="0"/>
                <w:iCs w:val="0"/>
                <w:noProof/>
                <w:webHidden/>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18" w:history="1">
            <w:r w:rsidRPr="00287C4E">
              <w:rPr>
                <w:rStyle w:val="Hyperlink"/>
                <w:rFonts w:ascii="Arial" w:hAnsi="Arial" w:cs="Arial"/>
                <w:noProof/>
                <w:sz w:val="24"/>
                <w:szCs w:val="24"/>
              </w:rPr>
              <w:t>6.1 Threat of New Entrants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_Toc184924018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21</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19" w:history="1">
            <w:r w:rsidRPr="00287C4E">
              <w:rPr>
                <w:rStyle w:val="Hyperlink"/>
                <w:rFonts w:ascii="Arial" w:hAnsi="Arial" w:cs="Arial"/>
                <w:noProof/>
                <w:sz w:val="24"/>
                <w:szCs w:val="24"/>
              </w:rPr>
              <w:t>6.3 Bargaining Power of Buyers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_Toc184924019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22</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20" w:history="1">
            <w:r w:rsidRPr="00287C4E">
              <w:rPr>
                <w:rStyle w:val="Hyperlink"/>
                <w:rFonts w:ascii="Arial" w:hAnsi="Arial" w:cs="Arial"/>
                <w:noProof/>
                <w:sz w:val="24"/>
                <w:szCs w:val="24"/>
              </w:rPr>
              <w:t>6.4 Threat of Substitute</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_Toc184924020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23</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21" w:history="1">
            <w:r w:rsidRPr="00287C4E">
              <w:rPr>
                <w:rStyle w:val="Hyperlink"/>
                <w:rFonts w:ascii="Arial" w:hAnsi="Arial" w:cs="Arial"/>
                <w:noProof/>
                <w:sz w:val="24"/>
                <w:szCs w:val="24"/>
              </w:rPr>
              <w:t>6.5 Industry Rivalry</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_Toc184924021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24</w:t>
            </w:r>
            <w:r w:rsidRPr="00287C4E">
              <w:rPr>
                <w:rFonts w:ascii="Arial" w:hAnsi="Arial" w:cs="Arial"/>
                <w:noProof/>
                <w:webHidden/>
                <w:sz w:val="24"/>
                <w:szCs w:val="24"/>
              </w:rPr>
              <w:fldChar w:fldCharType="end"/>
            </w:r>
          </w:hyperlink>
        </w:p>
        <w:p w:rsidR="00287C4E" w:rsidRPr="00287C4E" w:rsidRDefault="00287C4E">
          <w:pPr>
            <w:pStyle w:val="TOC1"/>
            <w:tabs>
              <w:tab w:val="right" w:leader="dot" w:pos="9010"/>
            </w:tabs>
            <w:rPr>
              <w:rFonts w:ascii="Arial" w:eastAsiaTheme="minorEastAsia" w:hAnsi="Arial" w:cs="Arial"/>
              <w:i w:val="0"/>
              <w:iCs w:val="0"/>
              <w:noProof/>
              <w:lang w:eastAsia="en-GB"/>
            </w:rPr>
          </w:pPr>
          <w:hyperlink w:anchor="_Toc184924022" w:history="1">
            <w:r w:rsidRPr="00287C4E">
              <w:rPr>
                <w:rStyle w:val="Hyperlink"/>
                <w:rFonts w:ascii="Arial" w:hAnsi="Arial" w:cs="Arial"/>
                <w:i w:val="0"/>
                <w:iCs w:val="0"/>
                <w:noProof/>
              </w:rPr>
              <w:t>7. SWOT Analysis of Tesco</w:t>
            </w:r>
            <w:r w:rsidRPr="00287C4E">
              <w:rPr>
                <w:rFonts w:ascii="Arial" w:hAnsi="Arial" w:cs="Arial"/>
                <w:i w:val="0"/>
                <w:iCs w:val="0"/>
                <w:noProof/>
                <w:webHidden/>
              </w:rPr>
              <w:tab/>
            </w:r>
            <w:r w:rsidRPr="00287C4E">
              <w:rPr>
                <w:rFonts w:ascii="Arial" w:hAnsi="Arial" w:cs="Arial"/>
                <w:i w:val="0"/>
                <w:iCs w:val="0"/>
                <w:noProof/>
                <w:webHidden/>
              </w:rPr>
              <w:fldChar w:fldCharType="begin"/>
            </w:r>
            <w:r w:rsidRPr="00287C4E">
              <w:rPr>
                <w:rFonts w:ascii="Arial" w:hAnsi="Arial" w:cs="Arial"/>
                <w:i w:val="0"/>
                <w:iCs w:val="0"/>
                <w:noProof/>
                <w:webHidden/>
              </w:rPr>
              <w:instrText xml:space="preserve"> PAGEREF _Toc184924022 \h </w:instrText>
            </w:r>
            <w:r w:rsidRPr="00287C4E">
              <w:rPr>
                <w:rFonts w:ascii="Arial" w:hAnsi="Arial" w:cs="Arial"/>
                <w:i w:val="0"/>
                <w:iCs w:val="0"/>
                <w:noProof/>
                <w:webHidden/>
              </w:rPr>
            </w:r>
            <w:r w:rsidRPr="00287C4E">
              <w:rPr>
                <w:rFonts w:ascii="Arial" w:hAnsi="Arial" w:cs="Arial"/>
                <w:i w:val="0"/>
                <w:iCs w:val="0"/>
                <w:noProof/>
                <w:webHidden/>
              </w:rPr>
              <w:fldChar w:fldCharType="separate"/>
            </w:r>
            <w:r w:rsidRPr="00287C4E">
              <w:rPr>
                <w:rFonts w:ascii="Arial" w:hAnsi="Arial" w:cs="Arial"/>
                <w:i w:val="0"/>
                <w:iCs w:val="0"/>
                <w:noProof/>
                <w:webHidden/>
              </w:rPr>
              <w:t>24</w:t>
            </w:r>
            <w:r w:rsidRPr="00287C4E">
              <w:rPr>
                <w:rFonts w:ascii="Arial" w:hAnsi="Arial" w:cs="Arial"/>
                <w:i w:val="0"/>
                <w:iCs w:val="0"/>
                <w:noProof/>
                <w:webHidden/>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23" w:history="1">
            <w:r w:rsidRPr="00287C4E">
              <w:rPr>
                <w:rStyle w:val="Hyperlink"/>
                <w:rFonts w:ascii="Arial" w:hAnsi="Arial" w:cs="Arial"/>
                <w:noProof/>
                <w:sz w:val="24"/>
                <w:szCs w:val="24"/>
              </w:rPr>
              <w:t>7.1 Strengths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_Toc184924023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25</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24" w:history="1">
            <w:r w:rsidRPr="00287C4E">
              <w:rPr>
                <w:rStyle w:val="Hyperlink"/>
                <w:rFonts w:ascii="Arial" w:hAnsi="Arial" w:cs="Arial"/>
                <w:noProof/>
                <w:sz w:val="24"/>
                <w:szCs w:val="24"/>
              </w:rPr>
              <w:t>7.2 Weaknesses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_Toc184924024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26</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25" w:history="1">
            <w:r w:rsidRPr="00287C4E">
              <w:rPr>
                <w:rStyle w:val="Hyperlink"/>
                <w:rFonts w:ascii="Arial" w:hAnsi="Arial" w:cs="Arial"/>
                <w:noProof/>
                <w:sz w:val="24"/>
                <w:szCs w:val="24"/>
              </w:rPr>
              <w:t>7.3 Opportunities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_Toc184924025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27</w:t>
            </w:r>
            <w:r w:rsidRPr="00287C4E">
              <w:rPr>
                <w:rFonts w:ascii="Arial" w:hAnsi="Arial" w:cs="Arial"/>
                <w:noProof/>
                <w:webHidden/>
                <w:sz w:val="24"/>
                <w:szCs w:val="24"/>
              </w:rPr>
              <w:fldChar w:fldCharType="end"/>
            </w:r>
          </w:hyperlink>
        </w:p>
        <w:p w:rsidR="00287C4E" w:rsidRPr="00287C4E" w:rsidRDefault="00287C4E">
          <w:pPr>
            <w:pStyle w:val="TOC2"/>
            <w:tabs>
              <w:tab w:val="right" w:leader="dot" w:pos="9010"/>
            </w:tabs>
            <w:rPr>
              <w:rFonts w:ascii="Arial" w:eastAsiaTheme="minorEastAsia" w:hAnsi="Arial" w:cs="Arial"/>
              <w:noProof/>
              <w:sz w:val="24"/>
              <w:szCs w:val="24"/>
              <w:lang w:eastAsia="en-GB"/>
            </w:rPr>
          </w:pPr>
          <w:hyperlink w:anchor="_Toc184924026" w:history="1">
            <w:r w:rsidRPr="00287C4E">
              <w:rPr>
                <w:rStyle w:val="Hyperlink"/>
                <w:rFonts w:ascii="Arial" w:hAnsi="Arial" w:cs="Arial"/>
                <w:noProof/>
                <w:sz w:val="24"/>
                <w:szCs w:val="24"/>
              </w:rPr>
              <w:t>7.4 Threats</w:t>
            </w:r>
            <w:r w:rsidRPr="00287C4E">
              <w:rPr>
                <w:rFonts w:ascii="Arial" w:hAnsi="Arial" w:cs="Arial"/>
                <w:noProof/>
                <w:webHidden/>
                <w:sz w:val="24"/>
                <w:szCs w:val="24"/>
              </w:rPr>
              <w:tab/>
            </w:r>
            <w:r w:rsidRPr="00287C4E">
              <w:rPr>
                <w:rFonts w:ascii="Arial" w:hAnsi="Arial" w:cs="Arial"/>
                <w:noProof/>
                <w:webHidden/>
                <w:sz w:val="24"/>
                <w:szCs w:val="24"/>
              </w:rPr>
              <w:fldChar w:fldCharType="begin"/>
            </w:r>
            <w:r w:rsidRPr="00287C4E">
              <w:rPr>
                <w:rFonts w:ascii="Arial" w:hAnsi="Arial" w:cs="Arial"/>
                <w:noProof/>
                <w:webHidden/>
                <w:sz w:val="24"/>
                <w:szCs w:val="24"/>
              </w:rPr>
              <w:instrText xml:space="preserve"> PAGEREF _Toc184924026 \h </w:instrText>
            </w:r>
            <w:r w:rsidRPr="00287C4E">
              <w:rPr>
                <w:rFonts w:ascii="Arial" w:hAnsi="Arial" w:cs="Arial"/>
                <w:noProof/>
                <w:webHidden/>
                <w:sz w:val="24"/>
                <w:szCs w:val="24"/>
              </w:rPr>
            </w:r>
            <w:r w:rsidRPr="00287C4E">
              <w:rPr>
                <w:rFonts w:ascii="Arial" w:hAnsi="Arial" w:cs="Arial"/>
                <w:noProof/>
                <w:webHidden/>
                <w:sz w:val="24"/>
                <w:szCs w:val="24"/>
              </w:rPr>
              <w:fldChar w:fldCharType="separate"/>
            </w:r>
            <w:r w:rsidRPr="00287C4E">
              <w:rPr>
                <w:rFonts w:ascii="Arial" w:hAnsi="Arial" w:cs="Arial"/>
                <w:noProof/>
                <w:webHidden/>
                <w:sz w:val="24"/>
                <w:szCs w:val="24"/>
              </w:rPr>
              <w:t>27</w:t>
            </w:r>
            <w:r w:rsidRPr="00287C4E">
              <w:rPr>
                <w:rFonts w:ascii="Arial" w:hAnsi="Arial" w:cs="Arial"/>
                <w:noProof/>
                <w:webHidden/>
                <w:sz w:val="24"/>
                <w:szCs w:val="24"/>
              </w:rPr>
              <w:fldChar w:fldCharType="end"/>
            </w:r>
          </w:hyperlink>
        </w:p>
        <w:p w:rsidR="00287C4E" w:rsidRPr="00287C4E" w:rsidRDefault="00287C4E">
          <w:pPr>
            <w:pStyle w:val="TOC1"/>
            <w:tabs>
              <w:tab w:val="right" w:leader="dot" w:pos="9010"/>
            </w:tabs>
            <w:rPr>
              <w:rFonts w:ascii="Arial" w:eastAsiaTheme="minorEastAsia" w:hAnsi="Arial" w:cs="Arial"/>
              <w:i w:val="0"/>
              <w:iCs w:val="0"/>
              <w:noProof/>
              <w:lang w:eastAsia="en-GB"/>
            </w:rPr>
          </w:pPr>
          <w:hyperlink w:anchor="_Toc184924027" w:history="1">
            <w:r w:rsidRPr="00287C4E">
              <w:rPr>
                <w:rStyle w:val="Hyperlink"/>
                <w:rFonts w:ascii="Arial" w:hAnsi="Arial" w:cs="Arial"/>
                <w:i w:val="0"/>
                <w:iCs w:val="0"/>
                <w:noProof/>
              </w:rPr>
              <w:t>8. Conclusion</w:t>
            </w:r>
            <w:r w:rsidRPr="00287C4E">
              <w:rPr>
                <w:rFonts w:ascii="Arial" w:hAnsi="Arial" w:cs="Arial"/>
                <w:i w:val="0"/>
                <w:iCs w:val="0"/>
                <w:noProof/>
                <w:webHidden/>
              </w:rPr>
              <w:tab/>
            </w:r>
            <w:r w:rsidRPr="00287C4E">
              <w:rPr>
                <w:rFonts w:ascii="Arial" w:hAnsi="Arial" w:cs="Arial"/>
                <w:i w:val="0"/>
                <w:iCs w:val="0"/>
                <w:noProof/>
                <w:webHidden/>
              </w:rPr>
              <w:fldChar w:fldCharType="begin"/>
            </w:r>
            <w:r w:rsidRPr="00287C4E">
              <w:rPr>
                <w:rFonts w:ascii="Arial" w:hAnsi="Arial" w:cs="Arial"/>
                <w:i w:val="0"/>
                <w:iCs w:val="0"/>
                <w:noProof/>
                <w:webHidden/>
              </w:rPr>
              <w:instrText xml:space="preserve"> PAGEREF _Toc184924027 \h </w:instrText>
            </w:r>
            <w:r w:rsidRPr="00287C4E">
              <w:rPr>
                <w:rFonts w:ascii="Arial" w:hAnsi="Arial" w:cs="Arial"/>
                <w:i w:val="0"/>
                <w:iCs w:val="0"/>
                <w:noProof/>
                <w:webHidden/>
              </w:rPr>
            </w:r>
            <w:r w:rsidRPr="00287C4E">
              <w:rPr>
                <w:rFonts w:ascii="Arial" w:hAnsi="Arial" w:cs="Arial"/>
                <w:i w:val="0"/>
                <w:iCs w:val="0"/>
                <w:noProof/>
                <w:webHidden/>
              </w:rPr>
              <w:fldChar w:fldCharType="separate"/>
            </w:r>
            <w:r w:rsidRPr="00287C4E">
              <w:rPr>
                <w:rFonts w:ascii="Arial" w:hAnsi="Arial" w:cs="Arial"/>
                <w:i w:val="0"/>
                <w:iCs w:val="0"/>
                <w:noProof/>
                <w:webHidden/>
              </w:rPr>
              <w:t>28</w:t>
            </w:r>
            <w:r w:rsidRPr="00287C4E">
              <w:rPr>
                <w:rFonts w:ascii="Arial" w:hAnsi="Arial" w:cs="Arial"/>
                <w:i w:val="0"/>
                <w:iCs w:val="0"/>
                <w:noProof/>
                <w:webHidden/>
              </w:rPr>
              <w:fldChar w:fldCharType="end"/>
            </w:r>
          </w:hyperlink>
        </w:p>
        <w:p w:rsidR="00287C4E" w:rsidRPr="00287C4E" w:rsidRDefault="00287C4E">
          <w:pPr>
            <w:pStyle w:val="TOC1"/>
            <w:tabs>
              <w:tab w:val="right" w:leader="dot" w:pos="9010"/>
            </w:tabs>
            <w:rPr>
              <w:rFonts w:ascii="Arial" w:eastAsiaTheme="minorEastAsia" w:hAnsi="Arial" w:cs="Arial"/>
              <w:i w:val="0"/>
              <w:iCs w:val="0"/>
              <w:noProof/>
              <w:lang w:eastAsia="en-GB"/>
            </w:rPr>
          </w:pPr>
          <w:hyperlink w:anchor="_Toc184924028" w:history="1">
            <w:r w:rsidRPr="00287C4E">
              <w:rPr>
                <w:rStyle w:val="Hyperlink"/>
                <w:rFonts w:ascii="Arial" w:hAnsi="Arial" w:cs="Arial"/>
                <w:i w:val="0"/>
                <w:iCs w:val="0"/>
                <w:noProof/>
              </w:rPr>
              <w:t>9. Recommendations</w:t>
            </w:r>
            <w:r w:rsidRPr="00287C4E">
              <w:rPr>
                <w:rFonts w:ascii="Arial" w:hAnsi="Arial" w:cs="Arial"/>
                <w:i w:val="0"/>
                <w:iCs w:val="0"/>
                <w:noProof/>
                <w:webHidden/>
              </w:rPr>
              <w:tab/>
            </w:r>
            <w:r w:rsidRPr="00287C4E">
              <w:rPr>
                <w:rFonts w:ascii="Arial" w:hAnsi="Arial" w:cs="Arial"/>
                <w:i w:val="0"/>
                <w:iCs w:val="0"/>
                <w:noProof/>
                <w:webHidden/>
              </w:rPr>
              <w:fldChar w:fldCharType="begin"/>
            </w:r>
            <w:r w:rsidRPr="00287C4E">
              <w:rPr>
                <w:rFonts w:ascii="Arial" w:hAnsi="Arial" w:cs="Arial"/>
                <w:i w:val="0"/>
                <w:iCs w:val="0"/>
                <w:noProof/>
                <w:webHidden/>
              </w:rPr>
              <w:instrText xml:space="preserve"> PAGEREF _Toc184924028 \h </w:instrText>
            </w:r>
            <w:r w:rsidRPr="00287C4E">
              <w:rPr>
                <w:rFonts w:ascii="Arial" w:hAnsi="Arial" w:cs="Arial"/>
                <w:i w:val="0"/>
                <w:iCs w:val="0"/>
                <w:noProof/>
                <w:webHidden/>
              </w:rPr>
            </w:r>
            <w:r w:rsidRPr="00287C4E">
              <w:rPr>
                <w:rFonts w:ascii="Arial" w:hAnsi="Arial" w:cs="Arial"/>
                <w:i w:val="0"/>
                <w:iCs w:val="0"/>
                <w:noProof/>
                <w:webHidden/>
              </w:rPr>
              <w:fldChar w:fldCharType="separate"/>
            </w:r>
            <w:r w:rsidRPr="00287C4E">
              <w:rPr>
                <w:rFonts w:ascii="Arial" w:hAnsi="Arial" w:cs="Arial"/>
                <w:i w:val="0"/>
                <w:iCs w:val="0"/>
                <w:noProof/>
                <w:webHidden/>
              </w:rPr>
              <w:t>30</w:t>
            </w:r>
            <w:r w:rsidRPr="00287C4E">
              <w:rPr>
                <w:rFonts w:ascii="Arial" w:hAnsi="Arial" w:cs="Arial"/>
                <w:i w:val="0"/>
                <w:iCs w:val="0"/>
                <w:noProof/>
                <w:webHidden/>
              </w:rPr>
              <w:fldChar w:fldCharType="end"/>
            </w:r>
          </w:hyperlink>
        </w:p>
        <w:p w:rsidR="00287C4E" w:rsidRPr="00287C4E" w:rsidRDefault="00287C4E">
          <w:pPr>
            <w:pStyle w:val="TOC1"/>
            <w:tabs>
              <w:tab w:val="right" w:leader="dot" w:pos="9010"/>
            </w:tabs>
            <w:rPr>
              <w:rFonts w:ascii="Arial" w:eastAsiaTheme="minorEastAsia" w:hAnsi="Arial" w:cs="Arial"/>
              <w:i w:val="0"/>
              <w:iCs w:val="0"/>
              <w:noProof/>
              <w:lang w:eastAsia="en-GB"/>
            </w:rPr>
          </w:pPr>
          <w:hyperlink w:anchor="_Toc184924029" w:history="1">
            <w:r w:rsidRPr="00287C4E">
              <w:rPr>
                <w:rStyle w:val="Hyperlink"/>
                <w:rFonts w:ascii="Arial" w:hAnsi="Arial" w:cs="Arial"/>
                <w:i w:val="0"/>
                <w:iCs w:val="0"/>
                <w:noProof/>
              </w:rPr>
              <w:t>References</w:t>
            </w:r>
            <w:r w:rsidRPr="00287C4E">
              <w:rPr>
                <w:rFonts w:ascii="Arial" w:hAnsi="Arial" w:cs="Arial"/>
                <w:i w:val="0"/>
                <w:iCs w:val="0"/>
                <w:noProof/>
                <w:webHidden/>
              </w:rPr>
              <w:tab/>
            </w:r>
            <w:r w:rsidRPr="00287C4E">
              <w:rPr>
                <w:rFonts w:ascii="Arial" w:hAnsi="Arial" w:cs="Arial"/>
                <w:i w:val="0"/>
                <w:iCs w:val="0"/>
                <w:noProof/>
                <w:webHidden/>
              </w:rPr>
              <w:fldChar w:fldCharType="begin"/>
            </w:r>
            <w:r w:rsidRPr="00287C4E">
              <w:rPr>
                <w:rFonts w:ascii="Arial" w:hAnsi="Arial" w:cs="Arial"/>
                <w:i w:val="0"/>
                <w:iCs w:val="0"/>
                <w:noProof/>
                <w:webHidden/>
              </w:rPr>
              <w:instrText xml:space="preserve"> PAGEREF _Toc184924029 \h </w:instrText>
            </w:r>
            <w:r w:rsidRPr="00287C4E">
              <w:rPr>
                <w:rFonts w:ascii="Arial" w:hAnsi="Arial" w:cs="Arial"/>
                <w:i w:val="0"/>
                <w:iCs w:val="0"/>
                <w:noProof/>
                <w:webHidden/>
              </w:rPr>
            </w:r>
            <w:r w:rsidRPr="00287C4E">
              <w:rPr>
                <w:rFonts w:ascii="Arial" w:hAnsi="Arial" w:cs="Arial"/>
                <w:i w:val="0"/>
                <w:iCs w:val="0"/>
                <w:noProof/>
                <w:webHidden/>
              </w:rPr>
              <w:fldChar w:fldCharType="separate"/>
            </w:r>
            <w:r w:rsidRPr="00287C4E">
              <w:rPr>
                <w:rFonts w:ascii="Arial" w:hAnsi="Arial" w:cs="Arial"/>
                <w:i w:val="0"/>
                <w:iCs w:val="0"/>
                <w:noProof/>
                <w:webHidden/>
              </w:rPr>
              <w:t>33</w:t>
            </w:r>
            <w:r w:rsidRPr="00287C4E">
              <w:rPr>
                <w:rFonts w:ascii="Arial" w:hAnsi="Arial" w:cs="Arial"/>
                <w:i w:val="0"/>
                <w:iCs w:val="0"/>
                <w:noProof/>
                <w:webHidden/>
              </w:rPr>
              <w:fldChar w:fldCharType="end"/>
            </w:r>
          </w:hyperlink>
        </w:p>
        <w:p w:rsidR="00287C4E" w:rsidRPr="00287C4E" w:rsidRDefault="00287C4E">
          <w:pPr>
            <w:pStyle w:val="TOC1"/>
            <w:tabs>
              <w:tab w:val="right" w:leader="dot" w:pos="9010"/>
            </w:tabs>
            <w:rPr>
              <w:rFonts w:ascii="Arial" w:eastAsiaTheme="minorEastAsia" w:hAnsi="Arial" w:cs="Arial"/>
              <w:i w:val="0"/>
              <w:iCs w:val="0"/>
              <w:noProof/>
              <w:lang w:eastAsia="en-GB"/>
            </w:rPr>
          </w:pPr>
          <w:hyperlink w:anchor="_Toc184924030" w:history="1">
            <w:r w:rsidRPr="00287C4E">
              <w:rPr>
                <w:rStyle w:val="Hyperlink"/>
                <w:rFonts w:ascii="Arial" w:hAnsi="Arial" w:cs="Arial"/>
                <w:i w:val="0"/>
                <w:iCs w:val="0"/>
                <w:noProof/>
              </w:rPr>
              <w:t>Appendix</w:t>
            </w:r>
            <w:r w:rsidRPr="00287C4E">
              <w:rPr>
                <w:rFonts w:ascii="Arial" w:hAnsi="Arial" w:cs="Arial"/>
                <w:i w:val="0"/>
                <w:iCs w:val="0"/>
                <w:noProof/>
                <w:webHidden/>
              </w:rPr>
              <w:tab/>
            </w:r>
            <w:r w:rsidRPr="00287C4E">
              <w:rPr>
                <w:rFonts w:ascii="Arial" w:hAnsi="Arial" w:cs="Arial"/>
                <w:i w:val="0"/>
                <w:iCs w:val="0"/>
                <w:noProof/>
                <w:webHidden/>
              </w:rPr>
              <w:fldChar w:fldCharType="begin"/>
            </w:r>
            <w:r w:rsidRPr="00287C4E">
              <w:rPr>
                <w:rFonts w:ascii="Arial" w:hAnsi="Arial" w:cs="Arial"/>
                <w:i w:val="0"/>
                <w:iCs w:val="0"/>
                <w:noProof/>
                <w:webHidden/>
              </w:rPr>
              <w:instrText xml:space="preserve"> PAGEREF _Toc184924030 \h </w:instrText>
            </w:r>
            <w:r w:rsidRPr="00287C4E">
              <w:rPr>
                <w:rFonts w:ascii="Arial" w:hAnsi="Arial" w:cs="Arial"/>
                <w:i w:val="0"/>
                <w:iCs w:val="0"/>
                <w:noProof/>
                <w:webHidden/>
              </w:rPr>
            </w:r>
            <w:r w:rsidRPr="00287C4E">
              <w:rPr>
                <w:rFonts w:ascii="Arial" w:hAnsi="Arial" w:cs="Arial"/>
                <w:i w:val="0"/>
                <w:iCs w:val="0"/>
                <w:noProof/>
                <w:webHidden/>
              </w:rPr>
              <w:fldChar w:fldCharType="separate"/>
            </w:r>
            <w:r w:rsidRPr="00287C4E">
              <w:rPr>
                <w:rFonts w:ascii="Arial" w:hAnsi="Arial" w:cs="Arial"/>
                <w:i w:val="0"/>
                <w:iCs w:val="0"/>
                <w:noProof/>
                <w:webHidden/>
              </w:rPr>
              <w:t>37</w:t>
            </w:r>
            <w:r w:rsidRPr="00287C4E">
              <w:rPr>
                <w:rFonts w:ascii="Arial" w:hAnsi="Arial" w:cs="Arial"/>
                <w:i w:val="0"/>
                <w:iCs w:val="0"/>
                <w:noProof/>
                <w:webHidden/>
              </w:rPr>
              <w:fldChar w:fldCharType="end"/>
            </w:r>
          </w:hyperlink>
        </w:p>
        <w:p w:rsidR="004A41A1" w:rsidRPr="00287C4E" w:rsidRDefault="004A41A1">
          <w:pPr>
            <w:rPr>
              <w:rFonts w:ascii="Arial" w:hAnsi="Arial" w:cs="Arial"/>
            </w:rPr>
          </w:pPr>
          <w:r w:rsidRPr="00287C4E">
            <w:rPr>
              <w:rFonts w:ascii="Arial" w:hAnsi="Arial" w:cs="Arial"/>
              <w:b/>
              <w:bCs/>
              <w:noProof/>
              <w:color w:val="000000" w:themeColor="text1"/>
            </w:rPr>
            <w:fldChar w:fldCharType="end"/>
          </w:r>
        </w:p>
      </w:sdtContent>
    </w:sdt>
    <w:p w:rsidR="000E65CF" w:rsidRPr="00287C4E" w:rsidRDefault="00234793" w:rsidP="000071A3">
      <w:pPr>
        <w:rPr>
          <w:rFonts w:ascii="Arial" w:hAnsi="Arial" w:cs="Arial"/>
        </w:rPr>
      </w:pPr>
      <w:r w:rsidRPr="00287C4E">
        <w:rPr>
          <w:rFonts w:ascii="Arial" w:hAnsi="Arial" w:cs="Arial"/>
        </w:rPr>
        <w:br w:type="page"/>
      </w:r>
    </w:p>
    <w:p w:rsidR="00E4107A" w:rsidRPr="00287C4E" w:rsidRDefault="00287C4E" w:rsidP="00287C4E">
      <w:pPr>
        <w:pStyle w:val="Heading1"/>
        <w:rPr>
          <w:rFonts w:ascii="Arial" w:hAnsi="Arial" w:cs="Arial"/>
          <w:b/>
          <w:bCs/>
          <w:color w:val="000000" w:themeColor="text1"/>
          <w:sz w:val="28"/>
          <w:szCs w:val="28"/>
        </w:rPr>
      </w:pPr>
      <w:bookmarkStart w:id="0" w:name="_Toc184924001"/>
      <w:r w:rsidRPr="00287C4E">
        <w:rPr>
          <w:rFonts w:ascii="Arial" w:hAnsi="Arial" w:cs="Arial"/>
          <w:b/>
          <w:bCs/>
          <w:color w:val="000000" w:themeColor="text1"/>
          <w:sz w:val="28"/>
          <w:szCs w:val="28"/>
        </w:rPr>
        <w:lastRenderedPageBreak/>
        <w:t xml:space="preserve">1. </w:t>
      </w:r>
      <w:r w:rsidR="00E4107A" w:rsidRPr="00287C4E">
        <w:rPr>
          <w:rFonts w:ascii="Arial" w:hAnsi="Arial" w:cs="Arial"/>
          <w:b/>
          <w:bCs/>
          <w:color w:val="000000" w:themeColor="text1"/>
          <w:sz w:val="28"/>
          <w:szCs w:val="28"/>
        </w:rPr>
        <w:t>Executive summary</w:t>
      </w:r>
      <w:bookmarkEnd w:id="0"/>
    </w:p>
    <w:p w:rsidR="00B215C7" w:rsidRPr="00287C4E" w:rsidRDefault="00B215C7" w:rsidP="00B215C7">
      <w:pPr>
        <w:rPr>
          <w:rFonts w:ascii="Arial" w:hAnsi="Arial" w:cs="Arial"/>
        </w:rPr>
      </w:pPr>
    </w:p>
    <w:p w:rsidR="00E4107A" w:rsidRPr="00287C4E" w:rsidRDefault="00E4107A" w:rsidP="00E4107A">
      <w:pPr>
        <w:rPr>
          <w:rFonts w:ascii="Arial" w:hAnsi="Arial" w:cs="Arial"/>
          <w:color w:val="000000" w:themeColor="text1"/>
        </w:rPr>
      </w:pPr>
    </w:p>
    <w:p w:rsidR="002E1C64" w:rsidRPr="00287C4E" w:rsidRDefault="002E1C64" w:rsidP="007143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Tesco, one of the largest grocery retailers in the world, focusing on its operations within the UK and selected international markets. The report evaluates Tesco’s mission, objectives, and strategies while considering the company's micro and macroeconomic environment. It highlights Tesco's current position in the market, addressing both its strengths, such as a strong financial position, high customer satisfaction, and significant market share in the UK, and its weaknesses, including challenges in certain international markets.</w:t>
      </w:r>
    </w:p>
    <w:p w:rsidR="002F410E" w:rsidRPr="00287C4E" w:rsidRDefault="002F410E" w:rsidP="007143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2E1C64" w:rsidRPr="00287C4E" w:rsidRDefault="002E1C64" w:rsidP="007143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The report delves into Tesco's competitive strategies, utili</w:t>
      </w:r>
      <w:r w:rsidR="00B215C7" w:rsidRPr="00287C4E">
        <w:rPr>
          <w:rFonts w:ascii="Arial" w:hAnsi="Arial" w:cs="Arial"/>
        </w:rPr>
        <w:t>s</w:t>
      </w:r>
      <w:r w:rsidRPr="00287C4E">
        <w:rPr>
          <w:rFonts w:ascii="Arial" w:hAnsi="Arial" w:cs="Arial"/>
        </w:rPr>
        <w:t>ing established business frameworks such as PESTEL (Political, Economic, Social, Technological, Environmental, and Legal analysis), Porter’s Five Forces, and SWOT analysis to understand the external and internal factors influencing its business decisions. It critically assesses Tesco’s operations in international markets, particularly in Europe, and how it has responded to challenges such as supply chain disruptions and competition from discount retailers.</w:t>
      </w:r>
    </w:p>
    <w:p w:rsidR="002F410E" w:rsidRPr="00287C4E" w:rsidRDefault="002F410E" w:rsidP="007143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E4107A" w:rsidRPr="00287C4E" w:rsidRDefault="002E1C64" w:rsidP="007143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rPr>
        <w:t xml:space="preserve">Key recommendations are made for Tesco's future growth, including enhancing its online presence, focusing on localised strategies in international markets, and </w:t>
      </w:r>
      <w:r w:rsidR="005B7A2F" w:rsidRPr="00287C4E">
        <w:rPr>
          <w:rFonts w:ascii="Arial" w:hAnsi="Arial" w:cs="Arial"/>
        </w:rPr>
        <w:t>enhancing its range of own-brand products to increase appeal and profitability</w:t>
      </w:r>
      <w:r w:rsidRPr="00287C4E">
        <w:rPr>
          <w:rFonts w:ascii="Arial" w:hAnsi="Arial" w:cs="Arial"/>
        </w:rPr>
        <w:t xml:space="preserve">. Furthermore, the report discusses potential changes in Tesco’s economic decision-making, particularly how the company could adapt its strategies to further capitalise on market opportunities and respond to macroeconomic </w:t>
      </w:r>
      <w:r w:rsidR="00D527C0" w:rsidRPr="00287C4E">
        <w:rPr>
          <w:rFonts w:ascii="Arial" w:hAnsi="Arial" w:cs="Arial"/>
        </w:rPr>
        <w:t>developments.</w:t>
      </w:r>
    </w:p>
    <w:p w:rsidR="00E4107A" w:rsidRPr="00287C4E" w:rsidRDefault="00E4107A" w:rsidP="000071A3">
      <w:pPr>
        <w:rPr>
          <w:rFonts w:ascii="Arial" w:hAnsi="Arial" w:cs="Arial"/>
          <w:color w:val="000000" w:themeColor="text1"/>
        </w:rPr>
      </w:pPr>
    </w:p>
    <w:p w:rsidR="00E4107A" w:rsidRPr="00287C4E" w:rsidRDefault="00E4107A" w:rsidP="000071A3">
      <w:pPr>
        <w:rPr>
          <w:rFonts w:ascii="Arial" w:hAnsi="Arial" w:cs="Arial"/>
          <w:color w:val="000000" w:themeColor="text1"/>
        </w:rPr>
      </w:pPr>
    </w:p>
    <w:p w:rsidR="00E4107A" w:rsidRPr="00287C4E" w:rsidRDefault="00E4107A" w:rsidP="000071A3">
      <w:pPr>
        <w:rPr>
          <w:rFonts w:ascii="Arial" w:hAnsi="Arial" w:cs="Arial"/>
          <w:color w:val="000000" w:themeColor="text1"/>
        </w:rPr>
      </w:pPr>
    </w:p>
    <w:p w:rsidR="00E4107A" w:rsidRPr="00287C4E" w:rsidRDefault="00E4107A" w:rsidP="000071A3">
      <w:pPr>
        <w:rPr>
          <w:rFonts w:ascii="Arial" w:hAnsi="Arial" w:cs="Arial"/>
          <w:color w:val="000000" w:themeColor="text1"/>
        </w:rPr>
      </w:pPr>
    </w:p>
    <w:p w:rsidR="00E4107A" w:rsidRPr="00287C4E" w:rsidRDefault="00E4107A" w:rsidP="000071A3">
      <w:pPr>
        <w:rPr>
          <w:rFonts w:ascii="Arial" w:hAnsi="Arial" w:cs="Arial"/>
          <w:color w:val="000000" w:themeColor="text1"/>
        </w:rPr>
      </w:pPr>
    </w:p>
    <w:p w:rsidR="00E4107A" w:rsidRPr="00287C4E" w:rsidRDefault="00E4107A" w:rsidP="000071A3">
      <w:pPr>
        <w:rPr>
          <w:rFonts w:ascii="Arial" w:hAnsi="Arial" w:cs="Arial"/>
          <w:color w:val="000000" w:themeColor="text1"/>
        </w:rPr>
      </w:pPr>
    </w:p>
    <w:p w:rsidR="00E4107A" w:rsidRPr="00287C4E" w:rsidRDefault="00E4107A" w:rsidP="000071A3">
      <w:pPr>
        <w:rPr>
          <w:rFonts w:ascii="Arial" w:hAnsi="Arial" w:cs="Arial"/>
          <w:color w:val="000000" w:themeColor="text1"/>
        </w:rPr>
      </w:pPr>
    </w:p>
    <w:p w:rsidR="00E4107A" w:rsidRPr="00287C4E" w:rsidRDefault="00E4107A" w:rsidP="000071A3">
      <w:pPr>
        <w:rPr>
          <w:rFonts w:ascii="Arial" w:hAnsi="Arial" w:cs="Arial"/>
          <w:color w:val="000000" w:themeColor="text1"/>
        </w:rPr>
      </w:pPr>
    </w:p>
    <w:p w:rsidR="00E4107A" w:rsidRPr="00287C4E" w:rsidRDefault="00E4107A" w:rsidP="000071A3">
      <w:pPr>
        <w:rPr>
          <w:rFonts w:ascii="Arial" w:hAnsi="Arial" w:cs="Arial"/>
          <w:color w:val="000000" w:themeColor="text1"/>
        </w:rPr>
      </w:pPr>
    </w:p>
    <w:p w:rsidR="00E4107A" w:rsidRPr="00287C4E" w:rsidRDefault="00E4107A" w:rsidP="000071A3">
      <w:pPr>
        <w:rPr>
          <w:rFonts w:ascii="Arial" w:hAnsi="Arial" w:cs="Arial"/>
          <w:color w:val="000000" w:themeColor="text1"/>
        </w:rPr>
      </w:pPr>
    </w:p>
    <w:p w:rsidR="00E4107A" w:rsidRPr="00287C4E" w:rsidRDefault="00E4107A" w:rsidP="000071A3">
      <w:pPr>
        <w:rPr>
          <w:rFonts w:ascii="Arial" w:hAnsi="Arial" w:cs="Arial"/>
          <w:color w:val="000000" w:themeColor="text1"/>
        </w:rPr>
      </w:pPr>
    </w:p>
    <w:p w:rsidR="00AE2384" w:rsidRPr="00287C4E" w:rsidRDefault="00AE2384" w:rsidP="000E65CF">
      <w:pPr>
        <w:spacing w:line="360" w:lineRule="auto"/>
        <w:jc w:val="both"/>
        <w:rPr>
          <w:rFonts w:ascii="Arial" w:hAnsi="Arial" w:cs="Arial"/>
          <w:color w:val="000000" w:themeColor="text1"/>
        </w:rPr>
      </w:pPr>
    </w:p>
    <w:p w:rsidR="00E11EDE" w:rsidRPr="00287C4E" w:rsidRDefault="00FC2F7E" w:rsidP="00FC2F7E">
      <w:pPr>
        <w:pStyle w:val="Heading1"/>
        <w:rPr>
          <w:rFonts w:ascii="Arial" w:hAnsi="Arial" w:cs="Arial"/>
          <w:b/>
          <w:bCs/>
          <w:color w:val="000000" w:themeColor="text1"/>
          <w:sz w:val="28"/>
          <w:szCs w:val="28"/>
        </w:rPr>
      </w:pPr>
      <w:bookmarkStart w:id="1" w:name="_Toc184924002"/>
      <w:r w:rsidRPr="00287C4E">
        <w:rPr>
          <w:rFonts w:ascii="Arial" w:hAnsi="Arial" w:cs="Arial"/>
          <w:b/>
          <w:bCs/>
          <w:color w:val="000000" w:themeColor="text1"/>
          <w:sz w:val="28"/>
          <w:szCs w:val="28"/>
        </w:rPr>
        <w:lastRenderedPageBreak/>
        <w:t xml:space="preserve">2. </w:t>
      </w:r>
      <w:r w:rsidR="00E11EDE" w:rsidRPr="00287C4E">
        <w:rPr>
          <w:rFonts w:ascii="Arial" w:hAnsi="Arial" w:cs="Arial"/>
          <w:b/>
          <w:bCs/>
          <w:color w:val="000000" w:themeColor="text1"/>
          <w:sz w:val="28"/>
          <w:szCs w:val="28"/>
        </w:rPr>
        <w:t>Introduction</w:t>
      </w:r>
      <w:bookmarkEnd w:id="1"/>
    </w:p>
    <w:p w:rsidR="00DF1147" w:rsidRPr="00287C4E" w:rsidRDefault="00DF1147" w:rsidP="003240EC">
      <w:pPr>
        <w:spacing w:line="360" w:lineRule="auto"/>
        <w:jc w:val="both"/>
        <w:rPr>
          <w:rFonts w:ascii="Arial" w:hAnsi="Arial" w:cs="Arial"/>
        </w:rPr>
      </w:pPr>
    </w:p>
    <w:p w:rsidR="00186240" w:rsidRPr="00287C4E" w:rsidRDefault="00186240" w:rsidP="0018624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The retail industry is a cornerstone of global economies, significantly influencing employment, consumer trends, and supply chain operations. Tesco, established in 1919, has become one of the UK’s most prominent supermarket chains and a notable player on the international stage. It operates across several European markets, including Ireland, Hungary, Slovakia, and the Czech Republic, underscoring its position as an international organi</w:t>
      </w:r>
      <w:r w:rsidRPr="00287C4E">
        <w:rPr>
          <w:rFonts w:ascii="Arial" w:hAnsi="Arial" w:cs="Arial"/>
        </w:rPr>
        <w:t>s</w:t>
      </w:r>
      <w:r w:rsidRPr="00287C4E">
        <w:rPr>
          <w:rFonts w:ascii="Arial" w:hAnsi="Arial" w:cs="Arial"/>
        </w:rPr>
        <w:t>ation (Tesco, 2024). Its expansive operations and ability to adapt to diverse markets make it a compelling subject for analysis within the context of international business environments.</w:t>
      </w:r>
    </w:p>
    <w:p w:rsidR="00D70CCB" w:rsidRPr="00287C4E" w:rsidRDefault="00D70CCB" w:rsidP="0018624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D70CCB" w:rsidRPr="00287C4E" w:rsidRDefault="00D70CCB" w:rsidP="0018624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Tesco plc is the leading retailer in the United Kingdom, commanding the largest share of the UK grocery market at 28.1%, according to Kantar</w:t>
      </w:r>
      <w:r w:rsidR="00287C4E">
        <w:rPr>
          <w:rFonts w:ascii="Arial" w:hAnsi="Arial" w:cs="Arial"/>
        </w:rPr>
        <w:t xml:space="preserve"> (2024)</w:t>
      </w:r>
      <w:r w:rsidR="00830764" w:rsidRPr="00287C4E">
        <w:rPr>
          <w:rFonts w:ascii="Arial" w:hAnsi="Arial" w:cs="Arial"/>
        </w:rPr>
        <w:t>, figure 1</w:t>
      </w:r>
      <w:r w:rsidRPr="00287C4E">
        <w:rPr>
          <w:rFonts w:ascii="Arial" w:hAnsi="Arial" w:cs="Arial"/>
        </w:rPr>
        <w:t>. It operates approximately 2,800 stores in the UK, serving as a cornerstone of local communities and offering employment to around 300,000 staff within the country</w:t>
      </w:r>
      <w:r w:rsidR="00830764" w:rsidRPr="00287C4E">
        <w:rPr>
          <w:rFonts w:ascii="Arial" w:hAnsi="Arial" w:cs="Arial"/>
        </w:rPr>
        <w:t>, as shows in figure 1</w:t>
      </w:r>
      <w:r w:rsidRPr="00287C4E">
        <w:rPr>
          <w:rFonts w:ascii="Arial" w:hAnsi="Arial" w:cs="Arial"/>
        </w:rPr>
        <w:t>. Internationally, Tesco has a significant presence in Ireland, Slovakia, the Czech Republic, and Hungary</w:t>
      </w:r>
      <w:r w:rsidR="00287C4E">
        <w:rPr>
          <w:rFonts w:ascii="Arial" w:hAnsi="Arial" w:cs="Arial"/>
        </w:rPr>
        <w:t>,</w:t>
      </w:r>
      <w:r w:rsidRPr="00287C4E">
        <w:rPr>
          <w:rFonts w:ascii="Arial" w:hAnsi="Arial" w:cs="Arial"/>
        </w:rPr>
        <w:t xml:space="preserve"> with a combined total of 4,</w:t>
      </w:r>
      <w:r w:rsidRPr="00287C4E">
        <w:rPr>
          <w:rFonts w:ascii="Arial" w:hAnsi="Arial" w:cs="Arial"/>
        </w:rPr>
        <w:t>942</w:t>
      </w:r>
      <w:r w:rsidRPr="00287C4E">
        <w:rPr>
          <w:rFonts w:ascii="Arial" w:hAnsi="Arial" w:cs="Arial"/>
        </w:rPr>
        <w:t xml:space="preserve"> stores</w:t>
      </w:r>
      <w:r w:rsidR="00830764" w:rsidRPr="00287C4E">
        <w:rPr>
          <w:rFonts w:ascii="Arial" w:hAnsi="Arial" w:cs="Arial"/>
        </w:rPr>
        <w:t>, according to figure 3</w:t>
      </w:r>
      <w:r w:rsidR="0096404D" w:rsidRPr="00287C4E">
        <w:rPr>
          <w:rFonts w:ascii="Arial" w:hAnsi="Arial" w:cs="Arial"/>
        </w:rPr>
        <w:t xml:space="preserve">. </w:t>
      </w:r>
      <w:r w:rsidRPr="00287C4E">
        <w:rPr>
          <w:rFonts w:ascii="Arial" w:hAnsi="Arial" w:cs="Arial"/>
        </w:rPr>
        <w:t>These figures</w:t>
      </w:r>
      <w:r w:rsidR="0096404D" w:rsidRPr="00287C4E">
        <w:rPr>
          <w:rFonts w:ascii="Arial" w:hAnsi="Arial" w:cs="Arial"/>
        </w:rPr>
        <w:t xml:space="preserve"> shown </w:t>
      </w:r>
      <w:r w:rsidRPr="00287C4E">
        <w:rPr>
          <w:rFonts w:ascii="Arial" w:hAnsi="Arial" w:cs="Arial"/>
        </w:rPr>
        <w:t>Tesco’s position as a major player in the retail sector both domestically and abroad.</w:t>
      </w:r>
    </w:p>
    <w:p w:rsidR="00186240" w:rsidRPr="00287C4E" w:rsidRDefault="00186240" w:rsidP="0018624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186240" w:rsidRPr="00287C4E" w:rsidRDefault="00186240" w:rsidP="0018624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 xml:space="preserve">This report investigates Tesco's performance and strategic approach to navigating a rapidly evolving global retail landscape. </w:t>
      </w:r>
      <w:r w:rsidR="00802D22" w:rsidRPr="00287C4E">
        <w:rPr>
          <w:rFonts w:ascii="Arial" w:hAnsi="Arial" w:cs="Arial"/>
        </w:rPr>
        <w:t>As r</w:t>
      </w:r>
      <w:r w:rsidRPr="00287C4E">
        <w:rPr>
          <w:rFonts w:ascii="Arial" w:hAnsi="Arial" w:cs="Arial"/>
        </w:rPr>
        <w:t xml:space="preserve">etailers face increasing challenges, including economic </w:t>
      </w:r>
      <w:r w:rsidR="00287C4E">
        <w:rPr>
          <w:rFonts w:ascii="Arial" w:hAnsi="Arial" w:cs="Arial"/>
        </w:rPr>
        <w:t>instability</w:t>
      </w:r>
      <w:r w:rsidRPr="00287C4E">
        <w:rPr>
          <w:rFonts w:ascii="Arial" w:hAnsi="Arial" w:cs="Arial"/>
        </w:rPr>
        <w:t>, regulatory changes and rising consumer demands for sustainable practices and digital innovation. These factors create both opportunities and barriers, particularly for companies seeking to balance market growth with operational efficiency. For Tesco, maintaining its market leadership in the UK</w:t>
      </w:r>
      <w:r w:rsidR="00321214" w:rsidRPr="00287C4E">
        <w:rPr>
          <w:rFonts w:ascii="Arial" w:hAnsi="Arial" w:cs="Arial"/>
        </w:rPr>
        <w:t>,</w:t>
      </w:r>
      <w:r w:rsidRPr="00287C4E">
        <w:rPr>
          <w:rFonts w:ascii="Arial" w:hAnsi="Arial" w:cs="Arial"/>
        </w:rPr>
        <w:t xml:space="preserve"> while addressing underperformance in international markets highlights a key area of concern.</w:t>
      </w:r>
    </w:p>
    <w:p w:rsidR="00186240" w:rsidRPr="00287C4E" w:rsidRDefault="00186240" w:rsidP="0018624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802D22" w:rsidRPr="00287C4E" w:rsidRDefault="00802D22" w:rsidP="00802D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Tesco,</w:t>
      </w:r>
      <w:r w:rsidRPr="00287C4E">
        <w:rPr>
          <w:rFonts w:ascii="Arial" w:hAnsi="Arial" w:cs="Arial"/>
        </w:rPr>
        <w:t xml:space="preserve"> </w:t>
      </w:r>
      <w:r w:rsidRPr="00287C4E">
        <w:rPr>
          <w:rFonts w:ascii="Arial" w:hAnsi="Arial" w:cs="Arial"/>
        </w:rPr>
        <w:t xml:space="preserve">operates in an environment influenced by both microeconomic and macroeconomic factors. </w:t>
      </w:r>
      <w:r w:rsidR="00F36BE3" w:rsidRPr="00287C4E">
        <w:rPr>
          <w:rFonts w:ascii="Arial" w:hAnsi="Arial" w:cs="Arial"/>
        </w:rPr>
        <w:t xml:space="preserve"> According to Graham, J (1996), m</w:t>
      </w:r>
      <w:r w:rsidRPr="00287C4E">
        <w:rPr>
          <w:rFonts w:ascii="Arial" w:hAnsi="Arial" w:cs="Arial"/>
        </w:rPr>
        <w:t>icroeconomics,</w:t>
      </w:r>
      <w:r w:rsidR="00011B35" w:rsidRPr="00287C4E">
        <w:rPr>
          <w:rFonts w:ascii="Arial" w:hAnsi="Arial" w:cs="Arial"/>
        </w:rPr>
        <w:t xml:space="preserve"> is </w:t>
      </w:r>
      <w:r w:rsidRPr="00287C4E">
        <w:rPr>
          <w:rFonts w:ascii="Arial" w:hAnsi="Arial" w:cs="Arial"/>
        </w:rPr>
        <w:t>the study of individual and firm-level economic activities, help</w:t>
      </w:r>
      <w:r w:rsidR="00321214" w:rsidRPr="00287C4E">
        <w:rPr>
          <w:rFonts w:ascii="Arial" w:hAnsi="Arial" w:cs="Arial"/>
        </w:rPr>
        <w:t>ing</w:t>
      </w:r>
      <w:r w:rsidRPr="00287C4E">
        <w:rPr>
          <w:rFonts w:ascii="Arial" w:hAnsi="Arial" w:cs="Arial"/>
        </w:rPr>
        <w:t xml:space="preserve"> Tesco assess consumer demand, pricing strategies, and the supply chain. By understanding customer preferences, purchasing behavio</w:t>
      </w:r>
      <w:r w:rsidRPr="00287C4E">
        <w:rPr>
          <w:rFonts w:ascii="Arial" w:hAnsi="Arial" w:cs="Arial"/>
        </w:rPr>
        <w:t>u</w:t>
      </w:r>
      <w:r w:rsidRPr="00287C4E">
        <w:rPr>
          <w:rFonts w:ascii="Arial" w:hAnsi="Arial" w:cs="Arial"/>
        </w:rPr>
        <w:t xml:space="preserve">r and cost structures, Tesco can adjust its strategies </w:t>
      </w:r>
      <w:r w:rsidRPr="00287C4E">
        <w:rPr>
          <w:rFonts w:ascii="Arial" w:hAnsi="Arial" w:cs="Arial"/>
        </w:rPr>
        <w:lastRenderedPageBreak/>
        <w:t>to remain competitive at the operational level. For example, in the face of rising consumer demand for sustainability, Tesco has increasingly focused on offering eco-friendly products and reducing carbon emissions. This aligns with Porter’s competitive forces model</w:t>
      </w:r>
      <w:r w:rsidR="00011B35" w:rsidRPr="00287C4E">
        <w:rPr>
          <w:rFonts w:ascii="Arial" w:hAnsi="Arial" w:cs="Arial"/>
        </w:rPr>
        <w:t xml:space="preserve"> which </w:t>
      </w:r>
      <w:r w:rsidR="00011B35" w:rsidRPr="00287C4E">
        <w:rPr>
          <w:rFonts w:ascii="Arial" w:hAnsi="Arial" w:cs="Arial"/>
        </w:rPr>
        <w:t>can impact Tesco’s strategic decisions in these economic environments</w:t>
      </w:r>
      <w:r w:rsidR="00011B35" w:rsidRPr="00287C4E">
        <w:rPr>
          <w:rFonts w:ascii="Arial" w:hAnsi="Arial" w:cs="Arial"/>
        </w:rPr>
        <w:t xml:space="preserve"> </w:t>
      </w:r>
      <w:r w:rsidRPr="00287C4E">
        <w:rPr>
          <w:rFonts w:ascii="Arial" w:hAnsi="Arial" w:cs="Arial"/>
        </w:rPr>
        <w:t>(Porter, 1980).</w:t>
      </w:r>
    </w:p>
    <w:p w:rsidR="00802D22" w:rsidRPr="00287C4E" w:rsidRDefault="00802D22" w:rsidP="00802D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3625BC" w:rsidRPr="00287C4E" w:rsidRDefault="003625BC" w:rsidP="00F36BE3">
      <w:pPr>
        <w:spacing w:line="0" w:lineRule="auto"/>
        <w:rPr>
          <w:rFonts w:ascii="Arial" w:eastAsia="Times New Roman" w:hAnsi="Arial" w:cs="Arial"/>
          <w:color w:val="000000"/>
          <w:spacing w:val="1"/>
          <w:lang w:eastAsia="en-GB"/>
        </w:rPr>
      </w:pPr>
      <w:r w:rsidRPr="003625BC">
        <w:rPr>
          <w:rFonts w:ascii="Arial" w:eastAsia="Times New Roman" w:hAnsi="Arial" w:cs="Arial"/>
          <w:color w:val="000000"/>
          <w:lang w:eastAsia="en-GB"/>
        </w:rPr>
        <w:t xml:space="preserve">Bokpin, G. A., (2009), ‘Macroeconomic </w:t>
      </w:r>
    </w:p>
    <w:p w:rsidR="00802D22" w:rsidRPr="00287C4E" w:rsidRDefault="00802D22" w:rsidP="00802D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Macroeconomics</w:t>
      </w:r>
      <w:r w:rsidR="00F36BE3" w:rsidRPr="00287C4E">
        <w:rPr>
          <w:rFonts w:ascii="Arial" w:hAnsi="Arial" w:cs="Arial"/>
        </w:rPr>
        <w:t xml:space="preserve"> (</w:t>
      </w:r>
      <w:r w:rsidR="00F36BE3" w:rsidRPr="00287C4E">
        <w:rPr>
          <w:rFonts w:ascii="Arial" w:hAnsi="Arial" w:cs="Arial"/>
          <w:lang w:eastAsia="en-GB"/>
        </w:rPr>
        <w:t>Bokpin, G. A.,</w:t>
      </w:r>
      <w:r w:rsidR="002E1C64" w:rsidRPr="00287C4E">
        <w:rPr>
          <w:rFonts w:ascii="Arial" w:hAnsi="Arial" w:cs="Arial"/>
          <w:lang w:eastAsia="en-GB"/>
        </w:rPr>
        <w:t xml:space="preserve"> </w:t>
      </w:r>
      <w:r w:rsidR="00F36BE3" w:rsidRPr="00287C4E">
        <w:rPr>
          <w:rFonts w:ascii="Arial" w:hAnsi="Arial" w:cs="Arial"/>
          <w:lang w:eastAsia="en-GB"/>
        </w:rPr>
        <w:t>2009),</w:t>
      </w:r>
      <w:r w:rsidR="00F36BE3" w:rsidRPr="00287C4E">
        <w:rPr>
          <w:rFonts w:ascii="Arial" w:hAnsi="Arial" w:cs="Arial"/>
        </w:rPr>
        <w:t xml:space="preserve"> </w:t>
      </w:r>
      <w:r w:rsidRPr="00287C4E">
        <w:rPr>
          <w:rFonts w:ascii="Arial" w:hAnsi="Arial" w:cs="Arial"/>
        </w:rPr>
        <w:t xml:space="preserve">on the other hand, </w:t>
      </w:r>
      <w:r w:rsidR="00011B35" w:rsidRPr="00287C4E">
        <w:rPr>
          <w:rFonts w:ascii="Arial" w:hAnsi="Arial" w:cs="Arial"/>
        </w:rPr>
        <w:t xml:space="preserve">which will be analyse through PESTEL, </w:t>
      </w:r>
      <w:r w:rsidRPr="00287C4E">
        <w:rPr>
          <w:rFonts w:ascii="Arial" w:hAnsi="Arial" w:cs="Arial"/>
        </w:rPr>
        <w:t xml:space="preserve">involves the broader economic factors that affect Tesco at a national and global level. These include inflation, unemployment rates, exchange rates and government fiscal policies. For instance, during times of inflation, like the recent rise in living costs due to global economic shifts, Tesco faces higher operational costs, which can affect its pricing strategy and profitability. </w:t>
      </w:r>
    </w:p>
    <w:p w:rsidR="00802D22" w:rsidRPr="00287C4E" w:rsidRDefault="00802D22" w:rsidP="00802D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594676" w:rsidRPr="00287C4E" w:rsidRDefault="00186240" w:rsidP="00802D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rPr>
        <w:t>Finally, a SWOT analysis will provide an overview of Tesco’s internal strengths and weaknesses, alongside the opportunities and threats it faces. These frameworks will offer a holistic perspective on Tesco’s strategic position and support the development of practical recommendations to enhance its competitiveness and resilience.</w:t>
      </w:r>
    </w:p>
    <w:p w:rsidR="00594676" w:rsidRPr="00287C4E" w:rsidRDefault="00594676" w:rsidP="00F15A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D70CCB" w:rsidRPr="00287C4E" w:rsidRDefault="00D70CCB" w:rsidP="00DB10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D70CCB" w:rsidRPr="00287C4E" w:rsidRDefault="00D70CCB" w:rsidP="00DB10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noProof/>
        </w:rPr>
        <w:drawing>
          <wp:inline distT="0" distB="0" distL="0" distR="0">
            <wp:extent cx="5727700" cy="35960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7">
                      <a:extLst>
                        <a:ext uri="{28A0092B-C50C-407E-A947-70E740481C1C}">
                          <a14:useLocalDpi xmlns:a14="http://schemas.microsoft.com/office/drawing/2010/main" val="0"/>
                        </a:ext>
                      </a:extLst>
                    </a:blip>
                    <a:stretch>
                      <a:fillRect/>
                    </a:stretch>
                  </pic:blipFill>
                  <pic:spPr>
                    <a:xfrm>
                      <a:off x="0" y="0"/>
                      <a:ext cx="5727700" cy="3596005"/>
                    </a:xfrm>
                    <a:prstGeom prst="rect">
                      <a:avLst/>
                    </a:prstGeom>
                  </pic:spPr>
                </pic:pic>
              </a:graphicData>
            </a:graphic>
          </wp:inline>
        </w:drawing>
      </w:r>
    </w:p>
    <w:p w:rsidR="00D70CCB" w:rsidRPr="00287C4E" w:rsidRDefault="00232874" w:rsidP="00DB10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0"/>
          <w:szCs w:val="20"/>
        </w:rPr>
      </w:pPr>
      <w:r>
        <w:rPr>
          <w:rFonts w:ascii="Arial" w:hAnsi="Arial" w:cs="Arial"/>
          <w:sz w:val="20"/>
          <w:szCs w:val="20"/>
        </w:rPr>
        <w:t xml:space="preserve">         </w:t>
      </w:r>
      <w:r w:rsidR="00782062" w:rsidRPr="00287C4E">
        <w:rPr>
          <w:rFonts w:ascii="Arial" w:hAnsi="Arial" w:cs="Arial"/>
          <w:sz w:val="20"/>
          <w:szCs w:val="20"/>
        </w:rPr>
        <w:t>Figure 1: Number of UK employees in Tesco</w:t>
      </w:r>
      <w:r w:rsidR="00DE78F1" w:rsidRPr="00287C4E">
        <w:rPr>
          <w:rFonts w:ascii="Arial" w:hAnsi="Arial" w:cs="Arial"/>
          <w:sz w:val="20"/>
          <w:szCs w:val="20"/>
        </w:rPr>
        <w:t xml:space="preserve"> (</w:t>
      </w:r>
      <w:r w:rsidR="00782062" w:rsidRPr="00287C4E">
        <w:rPr>
          <w:rFonts w:ascii="Arial" w:hAnsi="Arial" w:cs="Arial"/>
          <w:sz w:val="20"/>
          <w:szCs w:val="20"/>
        </w:rPr>
        <w:t>Source</w:t>
      </w:r>
      <w:r w:rsidR="0005543B" w:rsidRPr="00287C4E">
        <w:rPr>
          <w:rFonts w:ascii="Arial" w:hAnsi="Arial" w:cs="Arial"/>
          <w:sz w:val="20"/>
          <w:szCs w:val="20"/>
        </w:rPr>
        <w:t>: Statista, 2024)</w:t>
      </w:r>
    </w:p>
    <w:p w:rsidR="00594676" w:rsidRPr="00287C4E" w:rsidRDefault="00594676" w:rsidP="00F15A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594676" w:rsidRPr="00287C4E" w:rsidRDefault="00C1567A" w:rsidP="00F15A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noProof/>
          <w:color w:val="000000" w:themeColor="text1"/>
        </w:rPr>
        <w:drawing>
          <wp:inline distT="0" distB="0" distL="0" distR="0">
            <wp:extent cx="5727700" cy="3187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8">
                      <a:extLst>
                        <a:ext uri="{28A0092B-C50C-407E-A947-70E740481C1C}">
                          <a14:useLocalDpi xmlns:a14="http://schemas.microsoft.com/office/drawing/2010/main" val="0"/>
                        </a:ext>
                      </a:extLst>
                    </a:blip>
                    <a:stretch>
                      <a:fillRect/>
                    </a:stretch>
                  </pic:blipFill>
                  <pic:spPr>
                    <a:xfrm>
                      <a:off x="0" y="0"/>
                      <a:ext cx="5727700" cy="3187700"/>
                    </a:xfrm>
                    <a:prstGeom prst="rect">
                      <a:avLst/>
                    </a:prstGeom>
                  </pic:spPr>
                </pic:pic>
              </a:graphicData>
            </a:graphic>
          </wp:inline>
        </w:drawing>
      </w:r>
    </w:p>
    <w:p w:rsidR="00594676" w:rsidRPr="00287C4E" w:rsidRDefault="00DE78F1" w:rsidP="00F15A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sz w:val="20"/>
          <w:szCs w:val="20"/>
        </w:rPr>
      </w:pPr>
      <w:r w:rsidRPr="00287C4E">
        <w:rPr>
          <w:rFonts w:ascii="Arial" w:hAnsi="Arial" w:cs="Arial"/>
          <w:color w:val="000000" w:themeColor="text1"/>
          <w:sz w:val="20"/>
          <w:szCs w:val="20"/>
        </w:rPr>
        <w:t>Figure 2: Tesco’s grocery market share (S</w:t>
      </w:r>
      <w:r w:rsidRPr="00287C4E">
        <w:rPr>
          <w:rFonts w:ascii="Arial" w:hAnsi="Arial" w:cs="Arial"/>
          <w:sz w:val="20"/>
          <w:szCs w:val="20"/>
        </w:rPr>
        <w:t xml:space="preserve">ource: </w:t>
      </w:r>
      <w:r w:rsidR="00E824F6" w:rsidRPr="00287C4E">
        <w:rPr>
          <w:rFonts w:ascii="Arial" w:hAnsi="Arial" w:cs="Arial"/>
          <w:sz w:val="20"/>
          <w:szCs w:val="20"/>
        </w:rPr>
        <w:t>Kantar Worldpanel</w:t>
      </w:r>
      <w:r w:rsidR="00E824F6" w:rsidRPr="00287C4E">
        <w:rPr>
          <w:rFonts w:ascii="Arial" w:hAnsi="Arial" w:cs="Arial"/>
          <w:sz w:val="20"/>
          <w:szCs w:val="20"/>
        </w:rPr>
        <w:t xml:space="preserve">, </w:t>
      </w:r>
      <w:r w:rsidR="00E824F6" w:rsidRPr="00287C4E">
        <w:rPr>
          <w:rFonts w:ascii="Arial" w:hAnsi="Arial" w:cs="Arial"/>
          <w:sz w:val="20"/>
          <w:szCs w:val="20"/>
        </w:rPr>
        <w:t>2024)</w:t>
      </w:r>
    </w:p>
    <w:p w:rsidR="00594676" w:rsidRPr="00287C4E" w:rsidRDefault="00594676" w:rsidP="00F15A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594676" w:rsidRPr="00287C4E" w:rsidRDefault="00D70CCB" w:rsidP="00F15A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noProof/>
          <w:color w:val="000000" w:themeColor="text1"/>
        </w:rPr>
        <w:drawing>
          <wp:inline distT="0" distB="0" distL="0" distR="0">
            <wp:extent cx="5727700" cy="3753485"/>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9">
                      <a:extLst>
                        <a:ext uri="{28A0092B-C50C-407E-A947-70E740481C1C}">
                          <a14:useLocalDpi xmlns:a14="http://schemas.microsoft.com/office/drawing/2010/main" val="0"/>
                        </a:ext>
                      </a:extLst>
                    </a:blip>
                    <a:stretch>
                      <a:fillRect/>
                    </a:stretch>
                  </pic:blipFill>
                  <pic:spPr>
                    <a:xfrm>
                      <a:off x="0" y="0"/>
                      <a:ext cx="5727700" cy="3753485"/>
                    </a:xfrm>
                    <a:prstGeom prst="rect">
                      <a:avLst/>
                    </a:prstGeom>
                  </pic:spPr>
                </pic:pic>
              </a:graphicData>
            </a:graphic>
          </wp:inline>
        </w:drawing>
      </w:r>
    </w:p>
    <w:p w:rsidR="00594676" w:rsidRPr="00287C4E" w:rsidRDefault="00F36BE3" w:rsidP="00F15A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sz w:val="20"/>
          <w:szCs w:val="20"/>
        </w:rPr>
      </w:pPr>
      <w:r w:rsidRPr="00287C4E">
        <w:rPr>
          <w:rFonts w:ascii="Arial" w:hAnsi="Arial" w:cs="Arial"/>
          <w:color w:val="000000" w:themeColor="text1"/>
          <w:sz w:val="20"/>
          <w:szCs w:val="20"/>
        </w:rPr>
        <w:t>Figure 3: Tesco’s number of stores worldwide from 2008 to 2024</w:t>
      </w:r>
      <w:r w:rsidR="002F410E" w:rsidRPr="00287C4E">
        <w:rPr>
          <w:rFonts w:ascii="Arial" w:hAnsi="Arial" w:cs="Arial"/>
          <w:color w:val="000000" w:themeColor="text1"/>
          <w:sz w:val="20"/>
          <w:szCs w:val="20"/>
        </w:rPr>
        <w:t xml:space="preserve"> </w:t>
      </w:r>
      <w:r w:rsidRPr="00287C4E">
        <w:rPr>
          <w:rFonts w:ascii="Arial" w:hAnsi="Arial" w:cs="Arial"/>
          <w:color w:val="000000" w:themeColor="text1"/>
          <w:sz w:val="20"/>
          <w:szCs w:val="20"/>
        </w:rPr>
        <w:t>(Source: Stats,2024)</w:t>
      </w:r>
    </w:p>
    <w:p w:rsidR="00594676" w:rsidRPr="00287C4E" w:rsidRDefault="00594676" w:rsidP="00F15A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F36BE3" w:rsidRPr="00287C4E" w:rsidRDefault="00F36BE3" w:rsidP="00F15A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F15A57" w:rsidRPr="00287C4E" w:rsidRDefault="00FC2F7E" w:rsidP="00287C4E">
      <w:pPr>
        <w:pStyle w:val="Heading1"/>
        <w:rPr>
          <w:rFonts w:ascii="Arial" w:hAnsi="Arial" w:cs="Arial"/>
          <w:b/>
          <w:bCs/>
          <w:color w:val="000000" w:themeColor="text1"/>
          <w:sz w:val="28"/>
          <w:szCs w:val="28"/>
        </w:rPr>
      </w:pPr>
      <w:bookmarkStart w:id="2" w:name="_Toc184924003"/>
      <w:r w:rsidRPr="00287C4E">
        <w:rPr>
          <w:rFonts w:ascii="Arial" w:hAnsi="Arial" w:cs="Arial"/>
          <w:b/>
          <w:bCs/>
          <w:color w:val="000000" w:themeColor="text1"/>
          <w:sz w:val="28"/>
          <w:szCs w:val="28"/>
        </w:rPr>
        <w:lastRenderedPageBreak/>
        <w:t>3</w:t>
      </w:r>
      <w:r w:rsidR="00F15A57" w:rsidRPr="00287C4E">
        <w:rPr>
          <w:rFonts w:ascii="Arial" w:hAnsi="Arial" w:cs="Arial"/>
          <w:b/>
          <w:bCs/>
          <w:color w:val="000000" w:themeColor="text1"/>
          <w:sz w:val="28"/>
          <w:szCs w:val="28"/>
        </w:rPr>
        <w:t xml:space="preserve">. Tesco’s </w:t>
      </w:r>
      <w:r w:rsidR="00707277" w:rsidRPr="00287C4E">
        <w:rPr>
          <w:rFonts w:ascii="Arial" w:hAnsi="Arial" w:cs="Arial"/>
          <w:b/>
          <w:bCs/>
          <w:color w:val="000000" w:themeColor="text1"/>
          <w:sz w:val="28"/>
          <w:szCs w:val="28"/>
        </w:rPr>
        <w:t>aims</w:t>
      </w:r>
      <w:r w:rsidR="00F15A57" w:rsidRPr="00287C4E">
        <w:rPr>
          <w:rFonts w:ascii="Arial" w:hAnsi="Arial" w:cs="Arial"/>
          <w:b/>
          <w:bCs/>
          <w:color w:val="000000" w:themeColor="text1"/>
          <w:sz w:val="28"/>
          <w:szCs w:val="28"/>
        </w:rPr>
        <w:t xml:space="preserve"> and </w:t>
      </w:r>
      <w:r w:rsidR="00707277" w:rsidRPr="00287C4E">
        <w:rPr>
          <w:rFonts w:ascii="Arial" w:hAnsi="Arial" w:cs="Arial"/>
          <w:b/>
          <w:bCs/>
          <w:color w:val="000000" w:themeColor="text1"/>
          <w:sz w:val="28"/>
          <w:szCs w:val="28"/>
        </w:rPr>
        <w:t>Objectives</w:t>
      </w:r>
      <w:bookmarkEnd w:id="2"/>
    </w:p>
    <w:p w:rsidR="00F15A57" w:rsidRPr="00287C4E" w:rsidRDefault="00F15A57" w:rsidP="00F15A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782062" w:rsidRPr="00287C4E" w:rsidRDefault="00782062" w:rsidP="0078206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287C4E">
        <w:rPr>
          <w:rFonts w:ascii="Arial" w:hAnsi="Arial" w:cs="Arial"/>
        </w:rPr>
        <w:t>T</w:t>
      </w:r>
      <w:r w:rsidRPr="00287C4E">
        <w:rPr>
          <w:rFonts w:ascii="Arial" w:hAnsi="Arial" w:cs="Arial"/>
        </w:rPr>
        <w:t xml:space="preserve">he Management by Objectives (MBO) theory is highly relevant when evaluating the company's aims and objectives. MBO is a strategic management approach that encourages collaboration between managers and employees to set and achieve measurable goals (Drucker, 1954). Tesco, as one of the leading retailers in the UK and internationally, follows a structured process in setting goals aligned with their overall business strategy. </w:t>
      </w:r>
    </w:p>
    <w:p w:rsidR="00782062" w:rsidRPr="00287C4E" w:rsidRDefault="00782062" w:rsidP="0078206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rsidR="00782062" w:rsidRPr="00287C4E" w:rsidRDefault="00782062" w:rsidP="0078206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sidRPr="00287C4E">
        <w:rPr>
          <w:rFonts w:ascii="Arial" w:hAnsi="Arial" w:cs="Arial"/>
        </w:rPr>
        <w:t>Tesco’s goals are divided into short-term and long-term objectives, which help to evaluate and track progress regularly. The MBO approach supports continuous monitoring and adjustment of these objectives, ensuring the company remains competitive in a</w:t>
      </w:r>
      <w:r w:rsidR="00996E38">
        <w:rPr>
          <w:rFonts w:ascii="Arial" w:hAnsi="Arial" w:cs="Arial"/>
        </w:rPr>
        <w:t xml:space="preserve"> </w:t>
      </w:r>
      <w:r w:rsidRPr="00287C4E">
        <w:rPr>
          <w:rFonts w:ascii="Arial" w:hAnsi="Arial" w:cs="Arial"/>
        </w:rPr>
        <w:t>changing global market. Th</w:t>
      </w:r>
      <w:r w:rsidR="00996E38">
        <w:rPr>
          <w:rFonts w:ascii="Arial" w:hAnsi="Arial" w:cs="Arial"/>
        </w:rPr>
        <w:t>is</w:t>
      </w:r>
      <w:r w:rsidRPr="00287C4E">
        <w:rPr>
          <w:rFonts w:ascii="Arial" w:hAnsi="Arial" w:cs="Arial"/>
        </w:rPr>
        <w:t xml:space="preserve"> framework involves the identification of clear objectives, followed by the measurement of progress against those objectives, as well as regular feedback to ensure alignment (Mullins, 2010). This approach enables Tesco to adapt to market dynamics effectively and to remain a market leader in the competitive retail sector.</w:t>
      </w:r>
    </w:p>
    <w:p w:rsidR="00782062" w:rsidRPr="00287C4E" w:rsidRDefault="00782062" w:rsidP="00F15A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4774AA" w:rsidRPr="00287C4E" w:rsidRDefault="004774AA" w:rsidP="004774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Tesco, a global retail leader, has built its reputation on understanding customer needs, providing value and delivering quality. The company’s mission, “to serve shoppers a little better every day,” captures its dedication to improving the customer experience (Tesco PLC, 2024). This mission underpins Tesco’s aims and objectives, which focus on sustainable growth, innovation and meeting consumer expectations while addressing operational challenges.</w:t>
      </w:r>
    </w:p>
    <w:p w:rsidR="00707277" w:rsidRPr="00287C4E" w:rsidRDefault="00707277" w:rsidP="004774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594676" w:rsidRPr="00287C4E" w:rsidRDefault="00FC2F7E" w:rsidP="00FC2F7E">
      <w:pPr>
        <w:pStyle w:val="Heading1"/>
        <w:rPr>
          <w:rFonts w:ascii="Arial" w:hAnsi="Arial" w:cs="Arial"/>
          <w:color w:val="000000" w:themeColor="text1"/>
          <w:sz w:val="24"/>
          <w:szCs w:val="24"/>
        </w:rPr>
      </w:pPr>
      <w:bookmarkStart w:id="3" w:name="_Toc184924004"/>
      <w:r w:rsidRPr="00287C4E">
        <w:rPr>
          <w:rFonts w:ascii="Arial" w:hAnsi="Arial" w:cs="Arial"/>
          <w:b/>
          <w:bCs/>
          <w:color w:val="000000" w:themeColor="text1"/>
          <w:sz w:val="28"/>
          <w:szCs w:val="28"/>
        </w:rPr>
        <w:t>3</w:t>
      </w:r>
      <w:r w:rsidR="00594676" w:rsidRPr="00287C4E">
        <w:rPr>
          <w:rFonts w:ascii="Arial" w:hAnsi="Arial" w:cs="Arial"/>
          <w:b/>
          <w:bCs/>
          <w:color w:val="000000" w:themeColor="text1"/>
          <w:sz w:val="28"/>
          <w:szCs w:val="28"/>
        </w:rPr>
        <w:t xml:space="preserve">.1 </w:t>
      </w:r>
      <w:r w:rsidR="00594676" w:rsidRPr="00287C4E">
        <w:rPr>
          <w:rFonts w:ascii="Arial" w:hAnsi="Arial" w:cs="Arial"/>
          <w:b/>
          <w:bCs/>
          <w:color w:val="000000" w:themeColor="text1"/>
          <w:sz w:val="28"/>
          <w:szCs w:val="28"/>
        </w:rPr>
        <w:t>Aims</w:t>
      </w:r>
      <w:r w:rsidR="00594676" w:rsidRPr="00287C4E">
        <w:rPr>
          <w:rFonts w:ascii="Arial" w:hAnsi="Arial" w:cs="Arial"/>
          <w:color w:val="000000" w:themeColor="text1"/>
          <w:sz w:val="24"/>
          <w:szCs w:val="24"/>
        </w:rPr>
        <w:t>:</w:t>
      </w:r>
      <w:bookmarkEnd w:id="3"/>
    </w:p>
    <w:p w:rsidR="00594676" w:rsidRPr="00287C4E" w:rsidRDefault="00594676" w:rsidP="00594676">
      <w:pPr>
        <w:spacing w:line="360" w:lineRule="auto"/>
        <w:jc w:val="both"/>
        <w:rPr>
          <w:rFonts w:ascii="Arial" w:hAnsi="Arial" w:cs="Arial"/>
        </w:rPr>
      </w:pPr>
    </w:p>
    <w:p w:rsidR="00594676" w:rsidRPr="00287C4E" w:rsidRDefault="00594676" w:rsidP="00594676">
      <w:pPr>
        <w:spacing w:line="360" w:lineRule="auto"/>
        <w:jc w:val="both"/>
        <w:rPr>
          <w:rFonts w:ascii="Arial" w:hAnsi="Arial" w:cs="Arial"/>
        </w:rPr>
      </w:pPr>
      <w:r w:rsidRPr="00287C4E">
        <w:rPr>
          <w:rFonts w:ascii="Arial" w:hAnsi="Arial" w:cs="Arial"/>
        </w:rPr>
        <w:t xml:space="preserve">     </w:t>
      </w:r>
      <w:r w:rsidRPr="00287C4E">
        <w:rPr>
          <w:rFonts w:ascii="Arial" w:hAnsi="Arial" w:cs="Arial"/>
          <w:b/>
          <w:bCs/>
        </w:rPr>
        <w:t>-Maintain Market Leadership</w:t>
      </w:r>
      <w:r w:rsidRPr="00287C4E">
        <w:rPr>
          <w:rFonts w:ascii="Arial" w:hAnsi="Arial" w:cs="Arial"/>
        </w:rPr>
        <w:t>:</w:t>
      </w:r>
    </w:p>
    <w:p w:rsidR="00594676" w:rsidRPr="00287C4E" w:rsidRDefault="00594676" w:rsidP="00594676">
      <w:pPr>
        <w:spacing w:line="360" w:lineRule="auto"/>
        <w:jc w:val="both"/>
        <w:rPr>
          <w:rFonts w:ascii="Arial" w:hAnsi="Arial" w:cs="Arial"/>
        </w:rPr>
      </w:pPr>
      <w:r w:rsidRPr="00287C4E">
        <w:rPr>
          <w:rFonts w:ascii="Arial" w:hAnsi="Arial" w:cs="Arial"/>
        </w:rPr>
        <w:t>Tesco aims to continue strengthening its position as the leading retailer in the UK, focusing on expanding its share and increasing customer loyalty by offering high-quality products at competitive prices.</w:t>
      </w:r>
    </w:p>
    <w:p w:rsidR="00594676" w:rsidRPr="00287C4E" w:rsidRDefault="00594676" w:rsidP="00594676">
      <w:pPr>
        <w:spacing w:line="360" w:lineRule="auto"/>
        <w:jc w:val="both"/>
        <w:rPr>
          <w:rFonts w:ascii="Arial" w:hAnsi="Arial" w:cs="Arial"/>
        </w:rPr>
      </w:pPr>
    </w:p>
    <w:p w:rsidR="00782062" w:rsidRPr="00287C4E" w:rsidRDefault="00782062" w:rsidP="00594676">
      <w:pPr>
        <w:spacing w:line="360" w:lineRule="auto"/>
        <w:jc w:val="both"/>
        <w:rPr>
          <w:rFonts w:ascii="Arial" w:hAnsi="Arial" w:cs="Arial"/>
        </w:rPr>
      </w:pPr>
    </w:p>
    <w:p w:rsidR="00782062" w:rsidRPr="00287C4E" w:rsidRDefault="00782062" w:rsidP="00594676">
      <w:pPr>
        <w:spacing w:line="360" w:lineRule="auto"/>
        <w:jc w:val="both"/>
        <w:rPr>
          <w:rFonts w:ascii="Arial" w:hAnsi="Arial" w:cs="Arial"/>
        </w:rPr>
      </w:pPr>
    </w:p>
    <w:p w:rsidR="00594676" w:rsidRPr="00287C4E" w:rsidRDefault="00594676" w:rsidP="00594676">
      <w:pPr>
        <w:spacing w:line="360" w:lineRule="auto"/>
        <w:jc w:val="both"/>
        <w:rPr>
          <w:rFonts w:ascii="Arial" w:hAnsi="Arial" w:cs="Arial"/>
        </w:rPr>
      </w:pPr>
      <w:r w:rsidRPr="00287C4E">
        <w:rPr>
          <w:rFonts w:ascii="Arial" w:hAnsi="Arial" w:cs="Arial"/>
          <w:b/>
          <w:bCs/>
        </w:rPr>
        <w:t>    -Expand Internationally</w:t>
      </w:r>
      <w:r w:rsidRPr="00287C4E">
        <w:rPr>
          <w:rFonts w:ascii="Arial" w:hAnsi="Arial" w:cs="Arial"/>
        </w:rPr>
        <w:t>:</w:t>
      </w:r>
    </w:p>
    <w:p w:rsidR="00594676" w:rsidRPr="00287C4E" w:rsidRDefault="00594676" w:rsidP="00594676">
      <w:pPr>
        <w:spacing w:line="360" w:lineRule="auto"/>
        <w:jc w:val="both"/>
        <w:rPr>
          <w:rFonts w:ascii="Arial" w:hAnsi="Arial" w:cs="Arial"/>
        </w:rPr>
      </w:pPr>
      <w:r w:rsidRPr="00287C4E">
        <w:rPr>
          <w:rFonts w:ascii="Arial" w:hAnsi="Arial" w:cs="Arial"/>
        </w:rPr>
        <w:t>The company seeks to improve its presence in countries such as Ireland, Hungary, the Czech Republic, and Slovakia, leveraging its core strengths in retail while adapting to local markets.</w:t>
      </w:r>
    </w:p>
    <w:p w:rsidR="00594676" w:rsidRPr="00287C4E" w:rsidRDefault="00594676" w:rsidP="00594676">
      <w:pPr>
        <w:spacing w:line="360" w:lineRule="auto"/>
        <w:jc w:val="both"/>
        <w:rPr>
          <w:rFonts w:ascii="Arial" w:hAnsi="Arial" w:cs="Arial"/>
        </w:rPr>
      </w:pPr>
    </w:p>
    <w:p w:rsidR="00594676" w:rsidRPr="00287C4E" w:rsidRDefault="00594676" w:rsidP="00594676">
      <w:pPr>
        <w:spacing w:line="360" w:lineRule="auto"/>
        <w:jc w:val="both"/>
        <w:rPr>
          <w:rFonts w:ascii="Arial" w:hAnsi="Arial" w:cs="Arial"/>
        </w:rPr>
      </w:pPr>
      <w:r w:rsidRPr="00287C4E">
        <w:rPr>
          <w:rFonts w:ascii="Arial" w:hAnsi="Arial" w:cs="Arial"/>
          <w:b/>
          <w:bCs/>
        </w:rPr>
        <w:t>    -Enhance Sustainability</w:t>
      </w:r>
      <w:r w:rsidRPr="00287C4E">
        <w:rPr>
          <w:rFonts w:ascii="Arial" w:hAnsi="Arial" w:cs="Arial"/>
        </w:rPr>
        <w:t>:</w:t>
      </w:r>
    </w:p>
    <w:p w:rsidR="00594676" w:rsidRPr="00287C4E" w:rsidRDefault="00594676" w:rsidP="00594676">
      <w:pPr>
        <w:spacing w:line="360" w:lineRule="auto"/>
        <w:jc w:val="both"/>
        <w:rPr>
          <w:rFonts w:ascii="Arial" w:hAnsi="Arial" w:cs="Arial"/>
        </w:rPr>
      </w:pPr>
      <w:r w:rsidRPr="00287C4E">
        <w:rPr>
          <w:rFonts w:ascii="Arial" w:hAnsi="Arial" w:cs="Arial"/>
        </w:rPr>
        <w:t>Aiming to become a more sustainable company, Tesco has committed to reducing carbon emissions, waste and improving environmental practices throughout its operations.</w:t>
      </w:r>
    </w:p>
    <w:p w:rsidR="00594676" w:rsidRPr="00287C4E" w:rsidRDefault="00594676" w:rsidP="004774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287C4E" w:rsidRPr="00287C4E" w:rsidRDefault="00FC2F7E" w:rsidP="00E11EDE">
      <w:pPr>
        <w:pStyle w:val="Heading2"/>
        <w:rPr>
          <w:rFonts w:ascii="Arial" w:hAnsi="Arial" w:cs="Arial"/>
          <w:color w:val="000000" w:themeColor="text1"/>
          <w:sz w:val="24"/>
          <w:szCs w:val="24"/>
        </w:rPr>
      </w:pPr>
      <w:bookmarkStart w:id="4" w:name="_Toc184924005"/>
      <w:r w:rsidRPr="00287C4E">
        <w:rPr>
          <w:rFonts w:ascii="Arial" w:hAnsi="Arial" w:cs="Arial"/>
          <w:color w:val="000000" w:themeColor="text1"/>
          <w:sz w:val="28"/>
          <w:szCs w:val="28"/>
        </w:rPr>
        <w:t>3.2</w:t>
      </w:r>
      <w:r w:rsidR="00E11EDE" w:rsidRPr="00287C4E">
        <w:rPr>
          <w:rFonts w:ascii="Arial" w:hAnsi="Arial" w:cs="Arial"/>
          <w:color w:val="000000" w:themeColor="text1"/>
          <w:sz w:val="28"/>
          <w:szCs w:val="28"/>
        </w:rPr>
        <w:t xml:space="preserve"> </w:t>
      </w:r>
      <w:r w:rsidR="004774AA" w:rsidRPr="00287C4E">
        <w:rPr>
          <w:rFonts w:ascii="Arial" w:hAnsi="Arial" w:cs="Arial"/>
          <w:color w:val="000000" w:themeColor="text1"/>
          <w:sz w:val="28"/>
          <w:szCs w:val="28"/>
        </w:rPr>
        <w:t>Short-Term Objectives</w:t>
      </w:r>
      <w:r w:rsidR="00594676" w:rsidRPr="00287C4E">
        <w:rPr>
          <w:rFonts w:ascii="Arial" w:hAnsi="Arial" w:cs="Arial"/>
          <w:color w:val="000000" w:themeColor="text1"/>
          <w:sz w:val="24"/>
          <w:szCs w:val="24"/>
        </w:rPr>
        <w:t>:</w:t>
      </w:r>
      <w:bookmarkEnd w:id="4"/>
    </w:p>
    <w:p w:rsidR="00594676" w:rsidRPr="00287C4E" w:rsidRDefault="00594676" w:rsidP="00594676">
      <w:pPr>
        <w:spacing w:line="360" w:lineRule="auto"/>
        <w:jc w:val="both"/>
        <w:rPr>
          <w:rFonts w:ascii="Arial" w:hAnsi="Arial" w:cs="Arial"/>
          <w:b/>
          <w:bCs/>
        </w:rPr>
      </w:pPr>
      <w:r w:rsidRPr="00287C4E">
        <w:rPr>
          <w:rFonts w:ascii="Arial" w:hAnsi="Arial" w:cs="Arial"/>
          <w:b/>
          <w:bCs/>
          <w:color w:val="000000" w:themeColor="text1"/>
        </w:rPr>
        <w:t xml:space="preserve">  </w:t>
      </w:r>
      <w:r w:rsidRPr="00287C4E">
        <w:rPr>
          <w:rFonts w:ascii="Arial" w:hAnsi="Arial" w:cs="Arial"/>
          <w:b/>
          <w:bCs/>
        </w:rPr>
        <w:t xml:space="preserve">  -</w:t>
      </w:r>
      <w:r w:rsidRPr="00287C4E">
        <w:rPr>
          <w:rFonts w:ascii="Arial" w:hAnsi="Arial" w:cs="Arial"/>
          <w:b/>
          <w:bCs/>
        </w:rPr>
        <w:t>Increase Online and Delivery Services:</w:t>
      </w:r>
    </w:p>
    <w:p w:rsidR="00594676" w:rsidRPr="00287C4E" w:rsidRDefault="00594676" w:rsidP="00594676">
      <w:pPr>
        <w:spacing w:line="360" w:lineRule="auto"/>
        <w:jc w:val="both"/>
        <w:rPr>
          <w:rFonts w:ascii="Arial" w:hAnsi="Arial" w:cs="Arial"/>
        </w:rPr>
      </w:pPr>
      <w:r w:rsidRPr="00287C4E">
        <w:rPr>
          <w:rFonts w:ascii="Arial" w:hAnsi="Arial" w:cs="Arial"/>
        </w:rPr>
        <w:t>Tesco plans to further enhance its online shopping experience, making it more accessible, especially for elderly customers and those unable to shop in stores. This includes expanding delivery services across its markets.</w:t>
      </w:r>
    </w:p>
    <w:p w:rsidR="00594676" w:rsidRPr="00287C4E" w:rsidRDefault="00594676" w:rsidP="00594676">
      <w:pPr>
        <w:spacing w:line="360" w:lineRule="auto"/>
        <w:jc w:val="both"/>
        <w:rPr>
          <w:rFonts w:ascii="Arial" w:hAnsi="Arial" w:cs="Arial"/>
        </w:rPr>
      </w:pPr>
    </w:p>
    <w:p w:rsidR="00594676" w:rsidRPr="00287C4E" w:rsidRDefault="00594676" w:rsidP="00594676">
      <w:pPr>
        <w:spacing w:line="360" w:lineRule="auto"/>
        <w:jc w:val="both"/>
        <w:rPr>
          <w:rFonts w:ascii="Arial" w:hAnsi="Arial" w:cs="Arial"/>
          <w:b/>
          <w:bCs/>
        </w:rPr>
      </w:pPr>
      <w:r w:rsidRPr="00287C4E">
        <w:rPr>
          <w:rFonts w:ascii="Arial" w:hAnsi="Arial" w:cs="Arial"/>
          <w:b/>
          <w:bCs/>
        </w:rPr>
        <w:t>    </w:t>
      </w:r>
      <w:r w:rsidRPr="00287C4E">
        <w:rPr>
          <w:rFonts w:ascii="Arial" w:hAnsi="Arial" w:cs="Arial"/>
          <w:b/>
          <w:bCs/>
        </w:rPr>
        <w:t>-</w:t>
      </w:r>
      <w:r w:rsidRPr="00287C4E">
        <w:rPr>
          <w:rFonts w:ascii="Arial" w:hAnsi="Arial" w:cs="Arial"/>
          <w:b/>
          <w:bCs/>
        </w:rPr>
        <w:t>Improve Operational Efficiency:</w:t>
      </w:r>
    </w:p>
    <w:p w:rsidR="00594676" w:rsidRPr="00287C4E" w:rsidRDefault="00594676" w:rsidP="00594676">
      <w:pPr>
        <w:spacing w:line="360" w:lineRule="auto"/>
        <w:jc w:val="both"/>
        <w:rPr>
          <w:rFonts w:ascii="Arial" w:hAnsi="Arial" w:cs="Arial"/>
        </w:rPr>
      </w:pPr>
      <w:r w:rsidRPr="00287C4E">
        <w:rPr>
          <w:rFonts w:ascii="Arial" w:hAnsi="Arial" w:cs="Arial"/>
        </w:rPr>
        <w:t>The company is focused on optimi</w:t>
      </w:r>
      <w:r w:rsidR="00996E38">
        <w:rPr>
          <w:rFonts w:ascii="Arial" w:hAnsi="Arial" w:cs="Arial"/>
        </w:rPr>
        <w:t>s</w:t>
      </w:r>
      <w:r w:rsidRPr="00287C4E">
        <w:rPr>
          <w:rFonts w:ascii="Arial" w:hAnsi="Arial" w:cs="Arial"/>
        </w:rPr>
        <w:t>ing its logistics and supply chain processes to reduce costs, increase product availability and improve customer satisfaction. This includes adapting to challenges like Brexit, which has affected supply chain costs and distribution.</w:t>
      </w:r>
    </w:p>
    <w:p w:rsidR="00594676" w:rsidRPr="00287C4E" w:rsidRDefault="00594676" w:rsidP="00594676">
      <w:pPr>
        <w:spacing w:line="360" w:lineRule="auto"/>
        <w:jc w:val="both"/>
        <w:rPr>
          <w:rFonts w:ascii="Arial" w:hAnsi="Arial" w:cs="Arial"/>
        </w:rPr>
      </w:pPr>
    </w:p>
    <w:p w:rsidR="00594676" w:rsidRPr="00287C4E" w:rsidRDefault="00594676" w:rsidP="00594676">
      <w:pPr>
        <w:spacing w:line="360" w:lineRule="auto"/>
        <w:jc w:val="both"/>
        <w:rPr>
          <w:rFonts w:ascii="Arial" w:hAnsi="Arial" w:cs="Arial"/>
          <w:b/>
          <w:bCs/>
        </w:rPr>
      </w:pPr>
      <w:r w:rsidRPr="00287C4E">
        <w:rPr>
          <w:rFonts w:ascii="Arial" w:hAnsi="Arial" w:cs="Arial"/>
        </w:rPr>
        <w:t>   </w:t>
      </w:r>
      <w:r w:rsidRPr="00287C4E">
        <w:rPr>
          <w:rFonts w:ascii="Arial" w:hAnsi="Arial" w:cs="Arial"/>
          <w:b/>
          <w:bCs/>
        </w:rPr>
        <w:t> </w:t>
      </w:r>
      <w:r w:rsidRPr="00287C4E">
        <w:rPr>
          <w:rFonts w:ascii="Arial" w:hAnsi="Arial" w:cs="Arial"/>
          <w:b/>
          <w:bCs/>
        </w:rPr>
        <w:t>-</w:t>
      </w:r>
      <w:r w:rsidRPr="00287C4E">
        <w:rPr>
          <w:rFonts w:ascii="Arial" w:hAnsi="Arial" w:cs="Arial"/>
          <w:b/>
          <w:bCs/>
        </w:rPr>
        <w:t>Expand Private Label Products:</w:t>
      </w:r>
    </w:p>
    <w:p w:rsidR="00594676" w:rsidRPr="00287C4E" w:rsidRDefault="00594676" w:rsidP="00594676">
      <w:pPr>
        <w:spacing w:line="360" w:lineRule="auto"/>
        <w:jc w:val="both"/>
        <w:rPr>
          <w:rFonts w:ascii="Arial" w:hAnsi="Arial" w:cs="Arial"/>
        </w:rPr>
      </w:pPr>
      <w:r w:rsidRPr="00287C4E">
        <w:rPr>
          <w:rFonts w:ascii="Arial" w:hAnsi="Arial" w:cs="Arial"/>
        </w:rPr>
        <w:t>Tesco will continue to invest in its private-label products to enhance profit margins, improve product offerings, and cater to cost-conscious consumers.</w:t>
      </w:r>
    </w:p>
    <w:p w:rsidR="00707277" w:rsidRDefault="00707277" w:rsidP="00E11EDE">
      <w:pPr>
        <w:pStyle w:val="Heading2"/>
        <w:rPr>
          <w:rFonts w:ascii="Arial" w:hAnsi="Arial" w:cs="Arial"/>
          <w:b w:val="0"/>
          <w:bCs w:val="0"/>
          <w:color w:val="000000" w:themeColor="text1"/>
          <w:sz w:val="24"/>
          <w:szCs w:val="24"/>
        </w:rPr>
      </w:pPr>
    </w:p>
    <w:p w:rsidR="00287C4E" w:rsidRPr="00287C4E" w:rsidRDefault="00287C4E" w:rsidP="00E11EDE">
      <w:pPr>
        <w:pStyle w:val="Heading2"/>
        <w:rPr>
          <w:rFonts w:ascii="Arial" w:hAnsi="Arial" w:cs="Arial"/>
          <w:b w:val="0"/>
          <w:bCs w:val="0"/>
          <w:color w:val="000000" w:themeColor="text1"/>
          <w:sz w:val="24"/>
          <w:szCs w:val="24"/>
        </w:rPr>
      </w:pPr>
    </w:p>
    <w:p w:rsidR="00FC2F7E" w:rsidRPr="00287C4E" w:rsidRDefault="00FC2F7E" w:rsidP="00E11EDE">
      <w:pPr>
        <w:pStyle w:val="Heading2"/>
        <w:rPr>
          <w:rFonts w:ascii="Arial" w:hAnsi="Arial" w:cs="Arial"/>
          <w:b w:val="0"/>
          <w:bCs w:val="0"/>
          <w:color w:val="000000" w:themeColor="text1"/>
          <w:sz w:val="24"/>
          <w:szCs w:val="24"/>
        </w:rPr>
      </w:pPr>
    </w:p>
    <w:p w:rsidR="00FC2F7E" w:rsidRPr="00287C4E" w:rsidRDefault="00FC2F7E" w:rsidP="00E11EDE">
      <w:pPr>
        <w:pStyle w:val="Heading2"/>
        <w:rPr>
          <w:rFonts w:ascii="Arial" w:hAnsi="Arial" w:cs="Arial"/>
          <w:b w:val="0"/>
          <w:bCs w:val="0"/>
          <w:color w:val="000000" w:themeColor="text1"/>
          <w:sz w:val="24"/>
          <w:szCs w:val="24"/>
        </w:rPr>
      </w:pPr>
    </w:p>
    <w:p w:rsidR="00594676" w:rsidRPr="00996E38" w:rsidRDefault="00FC2F7E" w:rsidP="00E11EDE">
      <w:pPr>
        <w:pStyle w:val="Heading2"/>
        <w:rPr>
          <w:rFonts w:ascii="Arial" w:hAnsi="Arial" w:cs="Arial"/>
          <w:color w:val="000000" w:themeColor="text1"/>
          <w:sz w:val="28"/>
          <w:szCs w:val="28"/>
        </w:rPr>
      </w:pPr>
      <w:bookmarkStart w:id="5" w:name="_Toc184924006"/>
      <w:r w:rsidRPr="00287C4E">
        <w:rPr>
          <w:rFonts w:ascii="Arial" w:hAnsi="Arial" w:cs="Arial"/>
          <w:color w:val="000000" w:themeColor="text1"/>
          <w:sz w:val="28"/>
          <w:szCs w:val="28"/>
        </w:rPr>
        <w:lastRenderedPageBreak/>
        <w:t>3</w:t>
      </w:r>
      <w:r w:rsidR="00E11EDE" w:rsidRPr="00287C4E">
        <w:rPr>
          <w:rFonts w:ascii="Arial" w:hAnsi="Arial" w:cs="Arial"/>
          <w:color w:val="000000" w:themeColor="text1"/>
          <w:sz w:val="28"/>
          <w:szCs w:val="28"/>
        </w:rPr>
        <w:t>.</w:t>
      </w:r>
      <w:r w:rsidR="00594676" w:rsidRPr="00287C4E">
        <w:rPr>
          <w:rFonts w:ascii="Arial" w:hAnsi="Arial" w:cs="Arial"/>
          <w:color w:val="000000" w:themeColor="text1"/>
          <w:sz w:val="28"/>
          <w:szCs w:val="28"/>
        </w:rPr>
        <w:t>3</w:t>
      </w:r>
      <w:r w:rsidR="00E11EDE" w:rsidRPr="00287C4E">
        <w:rPr>
          <w:rFonts w:ascii="Arial" w:hAnsi="Arial" w:cs="Arial"/>
          <w:color w:val="000000" w:themeColor="text1"/>
          <w:sz w:val="28"/>
          <w:szCs w:val="28"/>
        </w:rPr>
        <w:t xml:space="preserve"> </w:t>
      </w:r>
      <w:r w:rsidR="004774AA" w:rsidRPr="00287C4E">
        <w:rPr>
          <w:rFonts w:ascii="Arial" w:hAnsi="Arial" w:cs="Arial"/>
          <w:color w:val="000000" w:themeColor="text1"/>
          <w:sz w:val="28"/>
          <w:szCs w:val="28"/>
        </w:rPr>
        <w:t>Long-Term Objectives</w:t>
      </w:r>
      <w:r w:rsidRPr="00287C4E">
        <w:rPr>
          <w:rFonts w:ascii="Arial" w:hAnsi="Arial" w:cs="Arial"/>
          <w:color w:val="000000" w:themeColor="text1"/>
          <w:sz w:val="28"/>
          <w:szCs w:val="28"/>
        </w:rPr>
        <w:t>:</w:t>
      </w:r>
      <w:bookmarkEnd w:id="5"/>
    </w:p>
    <w:p w:rsidR="00594676" w:rsidRPr="00287C4E" w:rsidRDefault="00594676" w:rsidP="00594676">
      <w:pPr>
        <w:spacing w:line="360" w:lineRule="auto"/>
        <w:jc w:val="both"/>
        <w:rPr>
          <w:rFonts w:ascii="Arial" w:hAnsi="Arial" w:cs="Arial"/>
          <w:b/>
          <w:bCs/>
        </w:rPr>
      </w:pPr>
      <w:r w:rsidRPr="00287C4E">
        <w:rPr>
          <w:rFonts w:ascii="Arial" w:hAnsi="Arial" w:cs="Arial"/>
          <w:b/>
          <w:bCs/>
          <w:color w:val="000000" w:themeColor="text1"/>
        </w:rPr>
        <w:t xml:space="preserve">  </w:t>
      </w:r>
      <w:r w:rsidRPr="00287C4E">
        <w:rPr>
          <w:rFonts w:ascii="Arial" w:hAnsi="Arial" w:cs="Arial"/>
          <w:b/>
          <w:bCs/>
        </w:rPr>
        <w:t xml:space="preserve"> -</w:t>
      </w:r>
      <w:r w:rsidRPr="00287C4E">
        <w:rPr>
          <w:rFonts w:ascii="Arial" w:hAnsi="Arial" w:cs="Arial"/>
          <w:b/>
          <w:bCs/>
        </w:rPr>
        <w:t>Global Growth and Market Expansion:</w:t>
      </w:r>
    </w:p>
    <w:p w:rsidR="00594676" w:rsidRPr="00287C4E" w:rsidRDefault="00594676" w:rsidP="00594676">
      <w:pPr>
        <w:spacing w:line="360" w:lineRule="auto"/>
        <w:jc w:val="both"/>
        <w:rPr>
          <w:rFonts w:ascii="Arial" w:hAnsi="Arial" w:cs="Arial"/>
        </w:rPr>
      </w:pPr>
      <w:r w:rsidRPr="00287C4E">
        <w:rPr>
          <w:rFonts w:ascii="Arial" w:hAnsi="Arial" w:cs="Arial"/>
        </w:rPr>
        <w:t>Long-term objectives include re-entering profitable international markets and potentially expanding to new countries, while adapting to regional needs and consumer demands.</w:t>
      </w:r>
    </w:p>
    <w:p w:rsidR="00594676" w:rsidRPr="00287C4E" w:rsidRDefault="00594676" w:rsidP="00594676">
      <w:pPr>
        <w:spacing w:line="360" w:lineRule="auto"/>
        <w:jc w:val="both"/>
        <w:rPr>
          <w:rFonts w:ascii="Arial" w:hAnsi="Arial" w:cs="Arial"/>
        </w:rPr>
      </w:pPr>
    </w:p>
    <w:p w:rsidR="00594676" w:rsidRPr="00287C4E" w:rsidRDefault="00594676" w:rsidP="00594676">
      <w:pPr>
        <w:spacing w:line="360" w:lineRule="auto"/>
        <w:jc w:val="both"/>
        <w:rPr>
          <w:rFonts w:ascii="Arial" w:hAnsi="Arial" w:cs="Arial"/>
          <w:b/>
          <w:bCs/>
        </w:rPr>
      </w:pPr>
      <w:r w:rsidRPr="00287C4E">
        <w:rPr>
          <w:rFonts w:ascii="Arial" w:hAnsi="Arial" w:cs="Arial"/>
          <w:b/>
          <w:bCs/>
        </w:rPr>
        <w:t>    </w:t>
      </w:r>
      <w:r w:rsidRPr="00287C4E">
        <w:rPr>
          <w:rFonts w:ascii="Arial" w:hAnsi="Arial" w:cs="Arial"/>
          <w:b/>
          <w:bCs/>
        </w:rPr>
        <w:t>-</w:t>
      </w:r>
      <w:r w:rsidRPr="00287C4E">
        <w:rPr>
          <w:rFonts w:ascii="Arial" w:hAnsi="Arial" w:cs="Arial"/>
          <w:b/>
          <w:bCs/>
        </w:rPr>
        <w:t>Digital Transformation:</w:t>
      </w:r>
    </w:p>
    <w:p w:rsidR="00594676" w:rsidRPr="00287C4E" w:rsidRDefault="00594676" w:rsidP="00594676">
      <w:pPr>
        <w:spacing w:line="360" w:lineRule="auto"/>
        <w:jc w:val="both"/>
        <w:rPr>
          <w:rFonts w:ascii="Arial" w:hAnsi="Arial" w:cs="Arial"/>
        </w:rPr>
      </w:pPr>
      <w:r w:rsidRPr="00287C4E">
        <w:rPr>
          <w:rFonts w:ascii="Arial" w:hAnsi="Arial" w:cs="Arial"/>
        </w:rPr>
        <w:t>Over the next few years, Tesco plans to invest heavily in digital transformation, utili</w:t>
      </w:r>
      <w:r w:rsidR="00996E38">
        <w:rPr>
          <w:rFonts w:ascii="Arial" w:hAnsi="Arial" w:cs="Arial"/>
        </w:rPr>
        <w:t>s</w:t>
      </w:r>
      <w:r w:rsidRPr="00287C4E">
        <w:rPr>
          <w:rFonts w:ascii="Arial" w:hAnsi="Arial" w:cs="Arial"/>
        </w:rPr>
        <w:t>ing technology to enhance the shopping experience, streamline operations and better serve its customers in an increasingly digital world.</w:t>
      </w:r>
    </w:p>
    <w:p w:rsidR="00594676" w:rsidRPr="00287C4E" w:rsidRDefault="00594676" w:rsidP="00594676">
      <w:pPr>
        <w:spacing w:line="360" w:lineRule="auto"/>
        <w:jc w:val="both"/>
        <w:rPr>
          <w:rFonts w:ascii="Arial" w:hAnsi="Arial" w:cs="Arial"/>
        </w:rPr>
      </w:pPr>
    </w:p>
    <w:p w:rsidR="00594676" w:rsidRPr="00287C4E" w:rsidRDefault="00594676" w:rsidP="00594676">
      <w:pPr>
        <w:spacing w:line="360" w:lineRule="auto"/>
        <w:jc w:val="both"/>
        <w:rPr>
          <w:rFonts w:ascii="Arial" w:hAnsi="Arial" w:cs="Arial"/>
          <w:b/>
          <w:bCs/>
        </w:rPr>
      </w:pPr>
      <w:r w:rsidRPr="00287C4E">
        <w:rPr>
          <w:rFonts w:ascii="Arial" w:hAnsi="Arial" w:cs="Arial"/>
          <w:b/>
          <w:bCs/>
        </w:rPr>
        <w:t>    </w:t>
      </w:r>
      <w:r w:rsidRPr="00287C4E">
        <w:rPr>
          <w:rFonts w:ascii="Arial" w:hAnsi="Arial" w:cs="Arial"/>
          <w:b/>
          <w:bCs/>
        </w:rPr>
        <w:t>-</w:t>
      </w:r>
      <w:r w:rsidRPr="00287C4E">
        <w:rPr>
          <w:rFonts w:ascii="Arial" w:hAnsi="Arial" w:cs="Arial"/>
          <w:b/>
          <w:bCs/>
        </w:rPr>
        <w:t>Maintain Strong Financial Health:</w:t>
      </w:r>
    </w:p>
    <w:p w:rsidR="00594676" w:rsidRPr="00287C4E" w:rsidRDefault="00594676" w:rsidP="00594676">
      <w:pPr>
        <w:spacing w:line="360" w:lineRule="auto"/>
        <w:jc w:val="both"/>
        <w:rPr>
          <w:rFonts w:ascii="Arial" w:hAnsi="Arial" w:cs="Arial"/>
        </w:rPr>
      </w:pPr>
      <w:r w:rsidRPr="00287C4E">
        <w:rPr>
          <w:rFonts w:ascii="Arial" w:hAnsi="Arial" w:cs="Arial"/>
        </w:rPr>
        <w:t>Tesco aims to continue strengthening its financial performance, increasing revenues, and ensuring profitability, even in competitive and challenging market conditions. This includes balancing investment in growth with maintaining cost control measures</w:t>
      </w:r>
      <w:r w:rsidR="00996E38">
        <w:rPr>
          <w:rFonts w:ascii="Arial" w:hAnsi="Arial" w:cs="Arial"/>
        </w:rPr>
        <w:t>.</w:t>
      </w:r>
    </w:p>
    <w:p w:rsidR="004A41A1" w:rsidRPr="00287C4E" w:rsidRDefault="00FC2F7E" w:rsidP="004774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themeColor="text1"/>
        </w:rPr>
      </w:pPr>
      <w:r w:rsidRPr="00287C4E">
        <w:rPr>
          <w:rFonts w:ascii="Arial" w:hAnsi="Arial" w:cs="Arial"/>
          <w:noProof/>
          <w:color w:val="000000" w:themeColor="text1"/>
        </w:rPr>
        <w:drawing>
          <wp:anchor distT="0" distB="0" distL="114300" distR="114300" simplePos="0" relativeHeight="251664384" behindDoc="0" locked="0" layoutInCell="1" allowOverlap="1">
            <wp:simplePos x="0" y="0"/>
            <wp:positionH relativeFrom="column">
              <wp:posOffset>922351</wp:posOffset>
            </wp:positionH>
            <wp:positionV relativeFrom="paragraph">
              <wp:posOffset>199279</wp:posOffset>
            </wp:positionV>
            <wp:extent cx="3680846" cy="3254406"/>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3680846" cy="3254406"/>
                    </a:xfrm>
                    <a:prstGeom prst="rect">
                      <a:avLst/>
                    </a:prstGeom>
                  </pic:spPr>
                </pic:pic>
              </a:graphicData>
            </a:graphic>
            <wp14:sizeRelH relativeFrom="page">
              <wp14:pctWidth>0</wp14:pctWidth>
            </wp14:sizeRelH>
            <wp14:sizeRelV relativeFrom="page">
              <wp14:pctHeight>0</wp14:pctHeight>
            </wp14:sizeRelV>
          </wp:anchor>
        </w:drawing>
      </w:r>
    </w:p>
    <w:p w:rsidR="004774AA" w:rsidRPr="00287C4E" w:rsidRDefault="004774AA" w:rsidP="00F15A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283A49" w:rsidRDefault="00FC2F7E" w:rsidP="00594676">
      <w:pPr>
        <w:spacing w:line="360" w:lineRule="auto"/>
        <w:jc w:val="both"/>
        <w:rPr>
          <w:rFonts w:ascii="Arial" w:hAnsi="Arial" w:cs="Arial"/>
          <w:sz w:val="20"/>
          <w:szCs w:val="20"/>
        </w:rPr>
      </w:pPr>
      <w:r w:rsidRPr="00287C4E">
        <w:rPr>
          <w:rFonts w:ascii="Arial" w:hAnsi="Arial" w:cs="Arial"/>
          <w:sz w:val="20"/>
          <w:szCs w:val="20"/>
        </w:rPr>
        <w:t xml:space="preserve">                               </w:t>
      </w:r>
      <w:r w:rsidR="00594676" w:rsidRPr="00287C4E">
        <w:rPr>
          <w:rFonts w:ascii="Arial" w:hAnsi="Arial" w:cs="Arial"/>
          <w:sz w:val="20"/>
          <w:szCs w:val="20"/>
        </w:rPr>
        <w:t xml:space="preserve">Figure </w:t>
      </w:r>
      <w:r w:rsidR="00321214" w:rsidRPr="00287C4E">
        <w:rPr>
          <w:rFonts w:ascii="Arial" w:hAnsi="Arial" w:cs="Arial"/>
          <w:sz w:val="20"/>
          <w:szCs w:val="20"/>
        </w:rPr>
        <w:t>4: Tesco’s goals (Source: Tesco PCL, 2024)</w:t>
      </w:r>
    </w:p>
    <w:p w:rsidR="00996E38" w:rsidRDefault="00996E38" w:rsidP="00594676">
      <w:pPr>
        <w:spacing w:line="360" w:lineRule="auto"/>
        <w:jc w:val="both"/>
        <w:rPr>
          <w:rFonts w:ascii="Arial" w:hAnsi="Arial" w:cs="Arial"/>
          <w:sz w:val="20"/>
          <w:szCs w:val="20"/>
        </w:rPr>
      </w:pPr>
    </w:p>
    <w:p w:rsidR="00996E38" w:rsidRPr="00287C4E" w:rsidRDefault="00996E38" w:rsidP="00594676">
      <w:pPr>
        <w:spacing w:line="360" w:lineRule="auto"/>
        <w:jc w:val="both"/>
        <w:rPr>
          <w:rFonts w:ascii="Arial" w:hAnsi="Arial" w:cs="Arial"/>
          <w:sz w:val="20"/>
          <w:szCs w:val="20"/>
        </w:rPr>
      </w:pPr>
    </w:p>
    <w:p w:rsidR="006978C6" w:rsidRPr="00287C4E" w:rsidRDefault="00FC2F7E" w:rsidP="00FC2F7E">
      <w:pPr>
        <w:pStyle w:val="Heading1"/>
        <w:rPr>
          <w:rFonts w:ascii="Arial" w:hAnsi="Arial" w:cs="Arial"/>
          <w:b/>
          <w:bCs/>
          <w:color w:val="000000" w:themeColor="text1"/>
          <w:sz w:val="28"/>
          <w:szCs w:val="28"/>
        </w:rPr>
      </w:pPr>
      <w:bookmarkStart w:id="6" w:name="_Toc184924007"/>
      <w:r w:rsidRPr="00287C4E">
        <w:rPr>
          <w:rFonts w:ascii="Arial" w:hAnsi="Arial" w:cs="Arial"/>
          <w:b/>
          <w:bCs/>
          <w:color w:val="000000" w:themeColor="text1"/>
          <w:sz w:val="28"/>
          <w:szCs w:val="28"/>
        </w:rPr>
        <w:lastRenderedPageBreak/>
        <w:t>4</w:t>
      </w:r>
      <w:r w:rsidR="004A41A1" w:rsidRPr="00287C4E">
        <w:rPr>
          <w:rFonts w:ascii="Arial" w:hAnsi="Arial" w:cs="Arial"/>
          <w:b/>
          <w:bCs/>
          <w:color w:val="000000" w:themeColor="text1"/>
          <w:sz w:val="28"/>
          <w:szCs w:val="28"/>
        </w:rPr>
        <w:t>.</w:t>
      </w:r>
      <w:r w:rsidR="00F15A57" w:rsidRPr="00287C4E">
        <w:rPr>
          <w:rFonts w:ascii="Arial" w:hAnsi="Arial" w:cs="Arial"/>
          <w:b/>
          <w:bCs/>
          <w:color w:val="000000" w:themeColor="text1"/>
          <w:sz w:val="28"/>
          <w:szCs w:val="28"/>
        </w:rPr>
        <w:t xml:space="preserve"> </w:t>
      </w:r>
      <w:r w:rsidR="006978C6" w:rsidRPr="00287C4E">
        <w:rPr>
          <w:rFonts w:ascii="Arial" w:hAnsi="Arial" w:cs="Arial"/>
          <w:b/>
          <w:bCs/>
          <w:color w:val="000000" w:themeColor="text1"/>
          <w:sz w:val="28"/>
          <w:szCs w:val="28"/>
        </w:rPr>
        <w:t>Tesco’s Management Structure</w:t>
      </w:r>
      <w:bookmarkEnd w:id="6"/>
    </w:p>
    <w:p w:rsidR="006978C6" w:rsidRPr="00287C4E" w:rsidRDefault="006978C6" w:rsidP="006978C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C05428" w:rsidRDefault="00C05428" w:rsidP="00C054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Tesco’s management structure is hierarchical, with clear lines of authority and communication across various levels of the organisation. This structure allows for efficient decision-making while maintaining flexibility to meet the demands of a dynamic global market</w:t>
      </w:r>
      <w:r w:rsidR="007143D2" w:rsidRPr="00287C4E">
        <w:rPr>
          <w:rFonts w:ascii="Arial" w:hAnsi="Arial" w:cs="Arial"/>
          <w:color w:val="000000" w:themeColor="text1"/>
        </w:rPr>
        <w:t xml:space="preserve"> (Tesco. 2024)</w:t>
      </w:r>
    </w:p>
    <w:p w:rsidR="00996E38" w:rsidRPr="00996E38" w:rsidRDefault="00996E38" w:rsidP="00C054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C05428" w:rsidRPr="00287C4E" w:rsidRDefault="00FC2F7E" w:rsidP="00FC2F7E">
      <w:pPr>
        <w:pStyle w:val="Heading2"/>
        <w:rPr>
          <w:rFonts w:ascii="Arial" w:hAnsi="Arial" w:cs="Arial"/>
          <w:color w:val="000000" w:themeColor="text1"/>
          <w:sz w:val="24"/>
          <w:szCs w:val="24"/>
        </w:rPr>
      </w:pPr>
      <w:bookmarkStart w:id="7" w:name="_Toc184924008"/>
      <w:r w:rsidRPr="00287C4E">
        <w:rPr>
          <w:rFonts w:ascii="Arial" w:hAnsi="Arial" w:cs="Arial"/>
          <w:color w:val="000000" w:themeColor="text1"/>
          <w:sz w:val="24"/>
          <w:szCs w:val="24"/>
        </w:rPr>
        <w:t xml:space="preserve">4.1 </w:t>
      </w:r>
      <w:r w:rsidR="00C05428" w:rsidRPr="00287C4E">
        <w:rPr>
          <w:rFonts w:ascii="Arial" w:hAnsi="Arial" w:cs="Arial"/>
          <w:color w:val="000000" w:themeColor="text1"/>
          <w:sz w:val="24"/>
          <w:szCs w:val="24"/>
        </w:rPr>
        <w:t>Local Management Structure (UK and Republic of Ireland)</w:t>
      </w:r>
      <w:bookmarkEnd w:id="7"/>
    </w:p>
    <w:p w:rsidR="00C05428" w:rsidRPr="00287C4E" w:rsidRDefault="00C05428" w:rsidP="00C054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C05428" w:rsidRPr="00287C4E" w:rsidRDefault="00C05428" w:rsidP="00C054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In Tesco’s domestic market (the UK and Republic of Ireland), local management is focused on overseeing retail operations, supply chain management, and customer service. The Retail Operations Director and Supply Chain Director work closely to ensure that Tesco’s stores are well-stocked and operate smoothly, delivering the quality and service expected by customers.</w:t>
      </w:r>
    </w:p>
    <w:p w:rsidR="00C05428" w:rsidRPr="00287C4E" w:rsidRDefault="00C05428" w:rsidP="00C054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C05428" w:rsidRPr="00287C4E" w:rsidRDefault="00C05428" w:rsidP="00C054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There is also a Marketing Team dedicated to local advertising campaigns and promotions tailored to the UK and Irish markets</w:t>
      </w:r>
      <w:r w:rsidR="007143D2" w:rsidRPr="00287C4E">
        <w:rPr>
          <w:rFonts w:ascii="Arial" w:hAnsi="Arial" w:cs="Arial"/>
          <w:color w:val="000000" w:themeColor="text1"/>
        </w:rPr>
        <w:t xml:space="preserve"> (Tesco, 2024).</w:t>
      </w:r>
    </w:p>
    <w:p w:rsidR="00CA4A2B" w:rsidRPr="00287C4E" w:rsidRDefault="00CA4A2B" w:rsidP="00C054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C05428" w:rsidRPr="00287C4E" w:rsidRDefault="00FC2F7E" w:rsidP="00FC2F7E">
      <w:pPr>
        <w:pStyle w:val="Heading2"/>
        <w:rPr>
          <w:rFonts w:ascii="Arial" w:hAnsi="Arial" w:cs="Arial"/>
          <w:color w:val="000000" w:themeColor="text1"/>
          <w:sz w:val="24"/>
          <w:szCs w:val="24"/>
        </w:rPr>
      </w:pPr>
      <w:bookmarkStart w:id="8" w:name="_Toc184924009"/>
      <w:r w:rsidRPr="00287C4E">
        <w:rPr>
          <w:rFonts w:ascii="Arial" w:hAnsi="Arial" w:cs="Arial"/>
          <w:color w:val="000000" w:themeColor="text1"/>
          <w:sz w:val="24"/>
          <w:szCs w:val="24"/>
        </w:rPr>
        <w:t xml:space="preserve">4.2 </w:t>
      </w:r>
      <w:r w:rsidR="00C05428" w:rsidRPr="00287C4E">
        <w:rPr>
          <w:rFonts w:ascii="Arial" w:hAnsi="Arial" w:cs="Arial"/>
          <w:color w:val="000000" w:themeColor="text1"/>
          <w:sz w:val="24"/>
          <w:szCs w:val="24"/>
        </w:rPr>
        <w:t>International Management Structure</w:t>
      </w:r>
      <w:bookmarkEnd w:id="8"/>
    </w:p>
    <w:p w:rsidR="00C05428" w:rsidRPr="00287C4E" w:rsidRDefault="00C05428" w:rsidP="00C054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C05428" w:rsidRPr="00287C4E" w:rsidRDefault="00C05428" w:rsidP="00C054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For Tesco's international operations, the structure becomes more decentralised to accommodate regional differences. For example, in Europe (</w:t>
      </w:r>
      <w:r w:rsidR="0052589F" w:rsidRPr="00287C4E">
        <w:rPr>
          <w:rFonts w:ascii="Arial" w:hAnsi="Arial" w:cs="Arial"/>
          <w:color w:val="000000" w:themeColor="text1"/>
        </w:rPr>
        <w:t>Slovakia</w:t>
      </w:r>
      <w:r w:rsidRPr="00287C4E">
        <w:rPr>
          <w:rFonts w:ascii="Arial" w:hAnsi="Arial" w:cs="Arial"/>
          <w:color w:val="000000" w:themeColor="text1"/>
        </w:rPr>
        <w:t xml:space="preserve">, Hungary, Czech Republic), Tesco operates through regional managers who oversee local operations. </w:t>
      </w:r>
    </w:p>
    <w:p w:rsidR="00C05428" w:rsidRPr="00287C4E" w:rsidRDefault="00C05428" w:rsidP="00C054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DA1EA0" w:rsidRPr="00287C4E" w:rsidRDefault="00C05428" w:rsidP="00DA1E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In each international market, Tesco typically has a Managing Director (MD) or Regional Director who leads operations and is responsible for the market’s performance. This includes adapting Tesco’s global strategy to suit cultural preferences, supply chains, and local regulations. For example, Tesco’s focus on fresh produce and locally sourced items may differ by country, as local tastes and preferences vary.</w:t>
      </w:r>
    </w:p>
    <w:p w:rsidR="00DA1EA0" w:rsidRPr="00287C4E" w:rsidRDefault="00DA1EA0" w:rsidP="00DA1E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DA1EA0" w:rsidRPr="00287C4E" w:rsidRDefault="00DA1EA0" w:rsidP="00DA1EA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sz w:val="20"/>
          <w:szCs w:val="20"/>
        </w:rPr>
      </w:pPr>
      <w:r w:rsidRPr="00287C4E">
        <w:rPr>
          <w:rFonts w:ascii="Arial" w:hAnsi="Arial" w:cs="Arial"/>
          <w:noProof/>
          <w:color w:val="000000" w:themeColor="text1"/>
          <w:sz w:val="20"/>
          <w:szCs w:val="20"/>
        </w:rPr>
        <w:lastRenderedPageBreak/>
        <w:drawing>
          <wp:anchor distT="0" distB="0" distL="114300" distR="114300" simplePos="0" relativeHeight="251661312" behindDoc="0" locked="0" layoutInCell="1" allowOverlap="1">
            <wp:simplePos x="0" y="0"/>
            <wp:positionH relativeFrom="column">
              <wp:posOffset>-8255</wp:posOffset>
            </wp:positionH>
            <wp:positionV relativeFrom="page">
              <wp:posOffset>914400</wp:posOffset>
            </wp:positionV>
            <wp:extent cx="5139055" cy="2062480"/>
            <wp:effectExtent l="0" t="0" r="444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extLst>
                        <a:ext uri="{28A0092B-C50C-407E-A947-70E740481C1C}">
                          <a14:useLocalDpi xmlns:a14="http://schemas.microsoft.com/office/drawing/2010/main" val="0"/>
                        </a:ext>
                      </a:extLst>
                    </a:blip>
                    <a:stretch>
                      <a:fillRect/>
                    </a:stretch>
                  </pic:blipFill>
                  <pic:spPr>
                    <a:xfrm>
                      <a:off x="0" y="0"/>
                      <a:ext cx="5139055" cy="2062480"/>
                    </a:xfrm>
                    <a:prstGeom prst="rect">
                      <a:avLst/>
                    </a:prstGeom>
                  </pic:spPr>
                </pic:pic>
              </a:graphicData>
            </a:graphic>
            <wp14:sizeRelH relativeFrom="page">
              <wp14:pctWidth>0</wp14:pctWidth>
            </wp14:sizeRelH>
            <wp14:sizeRelV relativeFrom="page">
              <wp14:pctHeight>0</wp14:pctHeight>
            </wp14:sizeRelV>
          </wp:anchor>
        </w:drawing>
      </w:r>
      <w:r w:rsidR="00ED7AE4" w:rsidRPr="00287C4E">
        <w:rPr>
          <w:rFonts w:ascii="Arial" w:hAnsi="Arial" w:cs="Arial"/>
          <w:color w:val="000000" w:themeColor="text1"/>
          <w:sz w:val="20"/>
          <w:szCs w:val="20"/>
        </w:rPr>
        <w:t>F</w:t>
      </w:r>
      <w:r w:rsidRPr="00287C4E">
        <w:rPr>
          <w:rFonts w:ascii="Arial" w:hAnsi="Arial" w:cs="Arial"/>
          <w:color w:val="000000" w:themeColor="text1"/>
          <w:sz w:val="20"/>
          <w:szCs w:val="20"/>
        </w:rPr>
        <w:t>igure</w:t>
      </w:r>
      <w:r w:rsidR="00ED7AE4" w:rsidRPr="00287C4E">
        <w:rPr>
          <w:rFonts w:ascii="Arial" w:hAnsi="Arial" w:cs="Arial"/>
          <w:color w:val="000000" w:themeColor="text1"/>
          <w:sz w:val="20"/>
          <w:szCs w:val="20"/>
        </w:rPr>
        <w:t xml:space="preserve"> 5</w:t>
      </w:r>
      <w:r w:rsidRPr="00287C4E">
        <w:rPr>
          <w:rFonts w:ascii="Arial" w:hAnsi="Arial" w:cs="Arial"/>
          <w:color w:val="000000" w:themeColor="text1"/>
          <w:sz w:val="20"/>
          <w:szCs w:val="20"/>
        </w:rPr>
        <w:t>: High Standards of governance</w:t>
      </w:r>
      <w:r w:rsidR="00ED7AE4" w:rsidRPr="00287C4E">
        <w:rPr>
          <w:rFonts w:ascii="Arial" w:hAnsi="Arial" w:cs="Arial"/>
          <w:color w:val="000000" w:themeColor="text1"/>
          <w:sz w:val="20"/>
          <w:szCs w:val="20"/>
        </w:rPr>
        <w:t xml:space="preserve"> (</w:t>
      </w:r>
      <w:r w:rsidRPr="00287C4E">
        <w:rPr>
          <w:rFonts w:ascii="Arial" w:hAnsi="Arial" w:cs="Arial"/>
          <w:color w:val="000000" w:themeColor="text1"/>
          <w:sz w:val="20"/>
          <w:szCs w:val="20"/>
        </w:rPr>
        <w:t>Source: Tesco PCL, 2024</w:t>
      </w:r>
      <w:r w:rsidR="00ED7AE4" w:rsidRPr="00287C4E">
        <w:rPr>
          <w:rFonts w:ascii="Arial" w:hAnsi="Arial" w:cs="Arial"/>
          <w:color w:val="000000" w:themeColor="text1"/>
          <w:sz w:val="20"/>
          <w:szCs w:val="20"/>
        </w:rPr>
        <w:t>)</w:t>
      </w:r>
    </w:p>
    <w:p w:rsidR="006978C6" w:rsidRPr="00287C4E" w:rsidRDefault="006978C6" w:rsidP="006978C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3003"/>
        <w:gridCol w:w="3003"/>
        <w:gridCol w:w="3004"/>
      </w:tblGrid>
      <w:tr w:rsidR="00CA4A2B" w:rsidRPr="00287C4E" w:rsidTr="006978C6">
        <w:tc>
          <w:tcPr>
            <w:tcW w:w="3003" w:type="dxa"/>
          </w:tcPr>
          <w:p w:rsidR="006978C6" w:rsidRPr="00287C4E" w:rsidRDefault="006978C6" w:rsidP="006978C6">
            <w:pPr>
              <w:spacing w:line="360" w:lineRule="auto"/>
              <w:jc w:val="both"/>
              <w:rPr>
                <w:rFonts w:ascii="Arial" w:hAnsi="Arial" w:cs="Arial"/>
                <w:color w:val="000000" w:themeColor="text1"/>
              </w:rPr>
            </w:pPr>
            <w:r w:rsidRPr="00287C4E">
              <w:rPr>
                <w:rFonts w:ascii="Arial" w:hAnsi="Arial" w:cs="Arial"/>
                <w:color w:val="000000" w:themeColor="text1"/>
              </w:rPr>
              <w:t>Level</w:t>
            </w:r>
          </w:p>
        </w:tc>
        <w:tc>
          <w:tcPr>
            <w:tcW w:w="3003" w:type="dxa"/>
          </w:tcPr>
          <w:p w:rsidR="006978C6" w:rsidRPr="00287C4E" w:rsidRDefault="006978C6" w:rsidP="006978C6">
            <w:pPr>
              <w:spacing w:line="360" w:lineRule="auto"/>
              <w:jc w:val="both"/>
              <w:rPr>
                <w:rFonts w:ascii="Arial" w:hAnsi="Arial" w:cs="Arial"/>
                <w:color w:val="000000" w:themeColor="text1"/>
              </w:rPr>
            </w:pPr>
            <w:r w:rsidRPr="00287C4E">
              <w:rPr>
                <w:rFonts w:ascii="Arial" w:hAnsi="Arial" w:cs="Arial"/>
                <w:color w:val="000000" w:themeColor="text1"/>
              </w:rPr>
              <w:t>Role</w:t>
            </w:r>
          </w:p>
        </w:tc>
        <w:tc>
          <w:tcPr>
            <w:tcW w:w="3004" w:type="dxa"/>
          </w:tcPr>
          <w:p w:rsidR="006978C6" w:rsidRPr="00287C4E" w:rsidRDefault="00C05428" w:rsidP="006978C6">
            <w:pPr>
              <w:spacing w:line="360" w:lineRule="auto"/>
              <w:jc w:val="both"/>
              <w:rPr>
                <w:rFonts w:ascii="Arial" w:hAnsi="Arial" w:cs="Arial"/>
                <w:color w:val="000000" w:themeColor="text1"/>
              </w:rPr>
            </w:pPr>
            <w:r w:rsidRPr="00287C4E">
              <w:rPr>
                <w:rFonts w:ascii="Arial" w:hAnsi="Arial" w:cs="Arial"/>
                <w:color w:val="000000" w:themeColor="text1"/>
              </w:rPr>
              <w:t>Description</w:t>
            </w:r>
          </w:p>
        </w:tc>
      </w:tr>
      <w:tr w:rsidR="00CA4A2B" w:rsidRPr="00287C4E" w:rsidTr="003571DE">
        <w:trPr>
          <w:trHeight w:val="1416"/>
        </w:trPr>
        <w:tc>
          <w:tcPr>
            <w:tcW w:w="3003" w:type="dxa"/>
          </w:tcPr>
          <w:p w:rsidR="006978C6" w:rsidRPr="00287C4E" w:rsidRDefault="00C05428" w:rsidP="003571DE">
            <w:pPr>
              <w:rPr>
                <w:rFonts w:ascii="Arial" w:hAnsi="Arial" w:cs="Arial"/>
                <w:color w:val="000000" w:themeColor="text1"/>
              </w:rPr>
            </w:pPr>
            <w:r w:rsidRPr="00287C4E">
              <w:rPr>
                <w:rFonts w:ascii="Arial" w:hAnsi="Arial" w:cs="Arial"/>
                <w:color w:val="000000" w:themeColor="text1"/>
              </w:rPr>
              <w:t xml:space="preserve">Top level </w:t>
            </w:r>
          </w:p>
        </w:tc>
        <w:tc>
          <w:tcPr>
            <w:tcW w:w="3003" w:type="dxa"/>
          </w:tcPr>
          <w:p w:rsidR="006978C6" w:rsidRPr="00287C4E" w:rsidRDefault="00C05428" w:rsidP="00C05428">
            <w:pPr>
              <w:rPr>
                <w:rFonts w:ascii="Arial" w:hAnsi="Arial" w:cs="Arial"/>
                <w:color w:val="000000" w:themeColor="text1"/>
              </w:rPr>
            </w:pPr>
            <w:r w:rsidRPr="00287C4E">
              <w:rPr>
                <w:rFonts w:ascii="Arial" w:hAnsi="Arial" w:cs="Arial"/>
                <w:color w:val="000000" w:themeColor="text1"/>
              </w:rPr>
              <w:t xml:space="preserve">CEO Chief Executive Officer </w:t>
            </w:r>
          </w:p>
        </w:tc>
        <w:tc>
          <w:tcPr>
            <w:tcW w:w="3004" w:type="dxa"/>
          </w:tcPr>
          <w:p w:rsidR="006978C6" w:rsidRPr="00287C4E" w:rsidRDefault="00C05428" w:rsidP="00C05428">
            <w:pPr>
              <w:rPr>
                <w:rFonts w:ascii="Arial" w:hAnsi="Arial" w:cs="Arial"/>
                <w:color w:val="000000" w:themeColor="text1"/>
              </w:rPr>
            </w:pPr>
            <w:r w:rsidRPr="00287C4E">
              <w:rPr>
                <w:rFonts w:ascii="Arial" w:hAnsi="Arial" w:cs="Arial"/>
                <w:color w:val="000000" w:themeColor="text1"/>
              </w:rPr>
              <w:t>Overall responsibility for the company’s strategy and operation</w:t>
            </w:r>
          </w:p>
        </w:tc>
      </w:tr>
      <w:tr w:rsidR="00CA4A2B" w:rsidRPr="00287C4E" w:rsidTr="003571DE">
        <w:trPr>
          <w:trHeight w:val="918"/>
        </w:trPr>
        <w:tc>
          <w:tcPr>
            <w:tcW w:w="3003" w:type="dxa"/>
          </w:tcPr>
          <w:p w:rsidR="006978C6" w:rsidRPr="00287C4E" w:rsidRDefault="00C05428" w:rsidP="00C05428">
            <w:pPr>
              <w:rPr>
                <w:rFonts w:ascii="Arial" w:hAnsi="Arial" w:cs="Arial"/>
                <w:color w:val="000000" w:themeColor="text1"/>
              </w:rPr>
            </w:pPr>
            <w:r w:rsidRPr="00287C4E">
              <w:rPr>
                <w:rFonts w:ascii="Arial" w:hAnsi="Arial" w:cs="Arial"/>
                <w:color w:val="000000" w:themeColor="text1"/>
              </w:rPr>
              <w:t>Executive directors</w:t>
            </w:r>
          </w:p>
        </w:tc>
        <w:tc>
          <w:tcPr>
            <w:tcW w:w="3003" w:type="dxa"/>
          </w:tcPr>
          <w:p w:rsidR="006978C6" w:rsidRPr="00287C4E" w:rsidRDefault="00C05428" w:rsidP="00C05428">
            <w:pPr>
              <w:rPr>
                <w:rFonts w:ascii="Arial" w:hAnsi="Arial" w:cs="Arial"/>
                <w:color w:val="000000" w:themeColor="text1"/>
              </w:rPr>
            </w:pPr>
            <w:r w:rsidRPr="00287C4E">
              <w:rPr>
                <w:rFonts w:ascii="Arial" w:hAnsi="Arial" w:cs="Arial"/>
                <w:color w:val="000000" w:themeColor="text1"/>
              </w:rPr>
              <w:t xml:space="preserve">Finance, operations, H&amp;R, YT, etc. </w:t>
            </w:r>
          </w:p>
        </w:tc>
        <w:tc>
          <w:tcPr>
            <w:tcW w:w="3004" w:type="dxa"/>
          </w:tcPr>
          <w:p w:rsidR="006978C6" w:rsidRPr="00287C4E" w:rsidRDefault="00C05428" w:rsidP="00C05428">
            <w:pPr>
              <w:rPr>
                <w:rFonts w:ascii="Arial" w:hAnsi="Arial" w:cs="Arial"/>
                <w:color w:val="000000" w:themeColor="text1"/>
              </w:rPr>
            </w:pPr>
            <w:r w:rsidRPr="00287C4E">
              <w:rPr>
                <w:rFonts w:ascii="Arial" w:hAnsi="Arial" w:cs="Arial"/>
                <w:color w:val="000000" w:themeColor="text1"/>
              </w:rPr>
              <w:t>Responsible for strategic decisions and overseen their respective areas</w:t>
            </w:r>
          </w:p>
        </w:tc>
      </w:tr>
      <w:tr w:rsidR="00CA4A2B" w:rsidRPr="00287C4E" w:rsidTr="006978C6">
        <w:tc>
          <w:tcPr>
            <w:tcW w:w="3003" w:type="dxa"/>
          </w:tcPr>
          <w:p w:rsidR="006978C6" w:rsidRPr="00287C4E" w:rsidRDefault="00C05428" w:rsidP="00C05428">
            <w:pPr>
              <w:rPr>
                <w:rFonts w:ascii="Arial" w:hAnsi="Arial" w:cs="Arial"/>
                <w:color w:val="000000" w:themeColor="text1"/>
              </w:rPr>
            </w:pPr>
            <w:r w:rsidRPr="00287C4E">
              <w:rPr>
                <w:rFonts w:ascii="Arial" w:hAnsi="Arial" w:cs="Arial"/>
                <w:color w:val="000000" w:themeColor="text1"/>
              </w:rPr>
              <w:t xml:space="preserve">Senior management </w:t>
            </w:r>
          </w:p>
        </w:tc>
        <w:tc>
          <w:tcPr>
            <w:tcW w:w="3003" w:type="dxa"/>
          </w:tcPr>
          <w:p w:rsidR="006978C6" w:rsidRPr="00287C4E" w:rsidRDefault="00C05428" w:rsidP="00C05428">
            <w:pPr>
              <w:rPr>
                <w:rFonts w:ascii="Arial" w:hAnsi="Arial" w:cs="Arial"/>
                <w:color w:val="000000" w:themeColor="text1"/>
              </w:rPr>
            </w:pPr>
            <w:r w:rsidRPr="00287C4E">
              <w:rPr>
                <w:rFonts w:ascii="Arial" w:hAnsi="Arial" w:cs="Arial"/>
                <w:color w:val="000000" w:themeColor="text1"/>
              </w:rPr>
              <w:t>Retail Operations, Marketing, etc.</w:t>
            </w:r>
          </w:p>
        </w:tc>
        <w:tc>
          <w:tcPr>
            <w:tcW w:w="3004" w:type="dxa"/>
          </w:tcPr>
          <w:p w:rsidR="006978C6" w:rsidRPr="00287C4E" w:rsidRDefault="00C05428" w:rsidP="00C05428">
            <w:pPr>
              <w:rPr>
                <w:rFonts w:ascii="Arial" w:hAnsi="Arial" w:cs="Arial"/>
                <w:color w:val="000000" w:themeColor="text1"/>
              </w:rPr>
            </w:pPr>
            <w:r w:rsidRPr="00287C4E">
              <w:rPr>
                <w:rFonts w:ascii="Arial" w:hAnsi="Arial" w:cs="Arial"/>
                <w:color w:val="000000" w:themeColor="text1"/>
              </w:rPr>
              <w:t>Manage the operational departments, implement strategy at ground level</w:t>
            </w:r>
          </w:p>
          <w:p w:rsidR="00C05428" w:rsidRPr="00287C4E" w:rsidRDefault="00C05428" w:rsidP="00C05428">
            <w:pPr>
              <w:rPr>
                <w:rFonts w:ascii="Arial" w:hAnsi="Arial" w:cs="Arial"/>
                <w:color w:val="000000" w:themeColor="text1"/>
              </w:rPr>
            </w:pPr>
          </w:p>
        </w:tc>
      </w:tr>
      <w:tr w:rsidR="00CA4A2B" w:rsidRPr="00287C4E" w:rsidTr="006978C6">
        <w:tc>
          <w:tcPr>
            <w:tcW w:w="3003" w:type="dxa"/>
          </w:tcPr>
          <w:p w:rsidR="006978C6" w:rsidRPr="00287C4E" w:rsidRDefault="00C05428" w:rsidP="00C05428">
            <w:pPr>
              <w:rPr>
                <w:rFonts w:ascii="Arial" w:hAnsi="Arial" w:cs="Arial"/>
                <w:color w:val="000000" w:themeColor="text1"/>
              </w:rPr>
            </w:pPr>
            <w:r w:rsidRPr="00287C4E">
              <w:rPr>
                <w:rFonts w:ascii="Arial" w:hAnsi="Arial" w:cs="Arial"/>
                <w:color w:val="000000" w:themeColor="text1"/>
              </w:rPr>
              <w:t xml:space="preserve">Local/Regional </w:t>
            </w:r>
          </w:p>
        </w:tc>
        <w:tc>
          <w:tcPr>
            <w:tcW w:w="3003" w:type="dxa"/>
          </w:tcPr>
          <w:p w:rsidR="006978C6" w:rsidRPr="00287C4E" w:rsidRDefault="00C05428" w:rsidP="003571DE">
            <w:pPr>
              <w:rPr>
                <w:rFonts w:ascii="Arial" w:hAnsi="Arial" w:cs="Arial"/>
                <w:color w:val="000000" w:themeColor="text1"/>
              </w:rPr>
            </w:pPr>
            <w:r w:rsidRPr="00287C4E">
              <w:rPr>
                <w:rFonts w:ascii="Arial" w:hAnsi="Arial" w:cs="Arial"/>
                <w:color w:val="000000" w:themeColor="text1"/>
              </w:rPr>
              <w:t>Managing Director and Country Managers</w:t>
            </w:r>
          </w:p>
          <w:p w:rsidR="00C05428" w:rsidRPr="00287C4E" w:rsidRDefault="00C05428" w:rsidP="003571DE">
            <w:pPr>
              <w:rPr>
                <w:rFonts w:ascii="Arial" w:hAnsi="Arial" w:cs="Arial"/>
                <w:color w:val="000000" w:themeColor="text1"/>
              </w:rPr>
            </w:pPr>
          </w:p>
        </w:tc>
        <w:tc>
          <w:tcPr>
            <w:tcW w:w="3004" w:type="dxa"/>
          </w:tcPr>
          <w:p w:rsidR="003571DE" w:rsidRPr="00287C4E" w:rsidRDefault="00C05428" w:rsidP="003571DE">
            <w:pPr>
              <w:rPr>
                <w:rFonts w:ascii="Arial" w:hAnsi="Arial" w:cs="Arial"/>
                <w:color w:val="000000" w:themeColor="text1"/>
              </w:rPr>
            </w:pPr>
            <w:r w:rsidRPr="00287C4E">
              <w:rPr>
                <w:rFonts w:ascii="Arial" w:hAnsi="Arial" w:cs="Arial"/>
                <w:color w:val="000000" w:themeColor="text1"/>
              </w:rPr>
              <w:t>Oversee operations within specific geographic regions (e.g; UK,).</w:t>
            </w:r>
          </w:p>
          <w:p w:rsidR="006978C6" w:rsidRPr="00287C4E" w:rsidRDefault="006978C6" w:rsidP="003571DE">
            <w:pPr>
              <w:rPr>
                <w:rFonts w:ascii="Arial" w:hAnsi="Arial" w:cs="Arial"/>
                <w:color w:val="000000" w:themeColor="text1"/>
              </w:rPr>
            </w:pPr>
          </w:p>
        </w:tc>
      </w:tr>
      <w:tr w:rsidR="00CA4A2B" w:rsidRPr="00287C4E" w:rsidTr="006978C6">
        <w:tc>
          <w:tcPr>
            <w:tcW w:w="3003" w:type="dxa"/>
          </w:tcPr>
          <w:p w:rsidR="003571DE" w:rsidRPr="00287C4E" w:rsidRDefault="003571DE" w:rsidP="003571DE">
            <w:pPr>
              <w:rPr>
                <w:rFonts w:ascii="Arial" w:hAnsi="Arial" w:cs="Arial"/>
                <w:color w:val="000000" w:themeColor="text1"/>
              </w:rPr>
            </w:pPr>
            <w:r w:rsidRPr="00287C4E">
              <w:rPr>
                <w:rFonts w:ascii="Arial" w:hAnsi="Arial" w:cs="Arial"/>
                <w:color w:val="000000" w:themeColor="text1"/>
              </w:rPr>
              <w:t>Store Managers</w:t>
            </w:r>
          </w:p>
          <w:p w:rsidR="006978C6" w:rsidRPr="00287C4E" w:rsidRDefault="006978C6" w:rsidP="003571DE">
            <w:pPr>
              <w:rPr>
                <w:rFonts w:ascii="Arial" w:hAnsi="Arial" w:cs="Arial"/>
                <w:color w:val="000000" w:themeColor="text1"/>
              </w:rPr>
            </w:pPr>
          </w:p>
        </w:tc>
        <w:tc>
          <w:tcPr>
            <w:tcW w:w="3003" w:type="dxa"/>
          </w:tcPr>
          <w:p w:rsidR="003571DE" w:rsidRPr="00287C4E" w:rsidRDefault="003571DE" w:rsidP="003571DE">
            <w:pPr>
              <w:rPr>
                <w:rFonts w:ascii="Arial" w:hAnsi="Arial" w:cs="Arial"/>
                <w:color w:val="000000" w:themeColor="text1"/>
              </w:rPr>
            </w:pPr>
            <w:r w:rsidRPr="00287C4E">
              <w:rPr>
                <w:rFonts w:ascii="Arial" w:hAnsi="Arial" w:cs="Arial"/>
                <w:color w:val="000000" w:themeColor="text1"/>
              </w:rPr>
              <w:t>Lead individual stores and manage staff.</w:t>
            </w:r>
          </w:p>
          <w:p w:rsidR="006978C6" w:rsidRPr="00287C4E" w:rsidRDefault="006978C6" w:rsidP="003571DE">
            <w:pPr>
              <w:rPr>
                <w:rFonts w:ascii="Arial" w:hAnsi="Arial" w:cs="Arial"/>
                <w:color w:val="000000" w:themeColor="text1"/>
              </w:rPr>
            </w:pPr>
          </w:p>
        </w:tc>
        <w:tc>
          <w:tcPr>
            <w:tcW w:w="3004" w:type="dxa"/>
          </w:tcPr>
          <w:p w:rsidR="003571DE" w:rsidRPr="00287C4E" w:rsidRDefault="003571DE" w:rsidP="003571DE">
            <w:pPr>
              <w:rPr>
                <w:rFonts w:ascii="Arial" w:hAnsi="Arial" w:cs="Arial"/>
                <w:color w:val="000000" w:themeColor="text1"/>
              </w:rPr>
            </w:pPr>
            <w:r w:rsidRPr="00287C4E">
              <w:rPr>
                <w:rFonts w:ascii="Arial" w:hAnsi="Arial" w:cs="Arial"/>
                <w:color w:val="000000" w:themeColor="text1"/>
              </w:rPr>
              <w:t>Delivering excellent customer service, managing inventory, and meeting sales targets.</w:t>
            </w:r>
          </w:p>
          <w:p w:rsidR="006978C6" w:rsidRPr="00287C4E" w:rsidRDefault="006978C6" w:rsidP="003571DE">
            <w:pPr>
              <w:rPr>
                <w:rFonts w:ascii="Arial" w:hAnsi="Arial" w:cs="Arial"/>
                <w:color w:val="000000" w:themeColor="text1"/>
              </w:rPr>
            </w:pPr>
          </w:p>
        </w:tc>
      </w:tr>
      <w:tr w:rsidR="00CA4A2B" w:rsidRPr="00287C4E" w:rsidTr="006978C6">
        <w:tc>
          <w:tcPr>
            <w:tcW w:w="3003" w:type="dxa"/>
          </w:tcPr>
          <w:p w:rsidR="003571DE" w:rsidRPr="00287C4E" w:rsidRDefault="003571DE" w:rsidP="003571DE">
            <w:pPr>
              <w:rPr>
                <w:rFonts w:ascii="Arial" w:hAnsi="Arial" w:cs="Arial"/>
                <w:color w:val="000000" w:themeColor="text1"/>
              </w:rPr>
            </w:pPr>
            <w:r w:rsidRPr="00287C4E">
              <w:rPr>
                <w:rFonts w:ascii="Arial" w:hAnsi="Arial" w:cs="Arial"/>
                <w:color w:val="000000" w:themeColor="text1"/>
              </w:rPr>
              <w:t>Store Employees</w:t>
            </w:r>
          </w:p>
          <w:p w:rsidR="006978C6" w:rsidRPr="00287C4E" w:rsidRDefault="006978C6" w:rsidP="003571DE">
            <w:pPr>
              <w:rPr>
                <w:rFonts w:ascii="Arial" w:hAnsi="Arial" w:cs="Arial"/>
                <w:color w:val="000000" w:themeColor="text1"/>
              </w:rPr>
            </w:pPr>
          </w:p>
        </w:tc>
        <w:tc>
          <w:tcPr>
            <w:tcW w:w="3003" w:type="dxa"/>
          </w:tcPr>
          <w:p w:rsidR="003571DE" w:rsidRPr="00287C4E" w:rsidRDefault="003571DE" w:rsidP="003571DE">
            <w:pPr>
              <w:rPr>
                <w:rFonts w:ascii="Arial" w:hAnsi="Arial" w:cs="Arial"/>
                <w:color w:val="000000" w:themeColor="text1"/>
              </w:rPr>
            </w:pPr>
            <w:r w:rsidRPr="00287C4E">
              <w:rPr>
                <w:rFonts w:ascii="Arial" w:hAnsi="Arial" w:cs="Arial"/>
                <w:color w:val="000000" w:themeColor="text1"/>
              </w:rPr>
              <w:t>Work directly with customers in stores.</w:t>
            </w:r>
          </w:p>
          <w:p w:rsidR="006978C6" w:rsidRPr="00287C4E" w:rsidRDefault="006978C6" w:rsidP="003571DE">
            <w:pPr>
              <w:rPr>
                <w:rFonts w:ascii="Arial" w:hAnsi="Arial" w:cs="Arial"/>
                <w:color w:val="000000" w:themeColor="text1"/>
              </w:rPr>
            </w:pPr>
          </w:p>
        </w:tc>
        <w:tc>
          <w:tcPr>
            <w:tcW w:w="3004" w:type="dxa"/>
          </w:tcPr>
          <w:p w:rsidR="003571DE" w:rsidRPr="00287C4E" w:rsidRDefault="003571DE" w:rsidP="003571DE">
            <w:pPr>
              <w:rPr>
                <w:rFonts w:ascii="Arial" w:hAnsi="Arial" w:cs="Arial"/>
                <w:color w:val="000000" w:themeColor="text1"/>
              </w:rPr>
            </w:pPr>
            <w:r w:rsidRPr="00287C4E">
              <w:rPr>
                <w:rFonts w:ascii="Arial" w:hAnsi="Arial" w:cs="Arial"/>
                <w:color w:val="000000" w:themeColor="text1"/>
              </w:rPr>
              <w:t>Providing service, stocking shelves, and maintaining store appearance.</w:t>
            </w:r>
          </w:p>
          <w:p w:rsidR="006978C6" w:rsidRPr="00287C4E" w:rsidRDefault="006978C6" w:rsidP="003571DE">
            <w:pPr>
              <w:rPr>
                <w:rFonts w:ascii="Arial" w:hAnsi="Arial" w:cs="Arial"/>
                <w:color w:val="000000" w:themeColor="text1"/>
              </w:rPr>
            </w:pPr>
          </w:p>
        </w:tc>
      </w:tr>
    </w:tbl>
    <w:p w:rsidR="006E515C" w:rsidRPr="00287C4E" w:rsidRDefault="006E515C" w:rsidP="006978C6">
      <w:pPr>
        <w:spacing w:line="360" w:lineRule="auto"/>
        <w:jc w:val="both"/>
        <w:rPr>
          <w:rFonts w:ascii="Arial" w:hAnsi="Arial" w:cs="Arial"/>
          <w:color w:val="000000" w:themeColor="text1"/>
          <w:sz w:val="20"/>
          <w:szCs w:val="20"/>
        </w:rPr>
      </w:pPr>
    </w:p>
    <w:p w:rsidR="00ED7AE4" w:rsidRPr="00287C4E" w:rsidRDefault="00DA1EA0" w:rsidP="00FC2F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sz w:val="20"/>
          <w:szCs w:val="20"/>
        </w:rPr>
      </w:pPr>
      <w:r w:rsidRPr="00287C4E">
        <w:rPr>
          <w:rFonts w:ascii="Arial" w:hAnsi="Arial" w:cs="Arial"/>
          <w:color w:val="000000" w:themeColor="text1"/>
          <w:sz w:val="20"/>
          <w:szCs w:val="20"/>
        </w:rPr>
        <w:t>Figure</w:t>
      </w:r>
      <w:r w:rsidR="003571DE" w:rsidRPr="00287C4E">
        <w:rPr>
          <w:rFonts w:ascii="Arial" w:hAnsi="Arial" w:cs="Arial"/>
          <w:color w:val="000000" w:themeColor="text1"/>
          <w:sz w:val="20"/>
          <w:szCs w:val="20"/>
        </w:rPr>
        <w:t xml:space="preserve"> </w:t>
      </w:r>
      <w:r w:rsidR="00ED7AE4" w:rsidRPr="00287C4E">
        <w:rPr>
          <w:rFonts w:ascii="Arial" w:hAnsi="Arial" w:cs="Arial"/>
          <w:color w:val="000000" w:themeColor="text1"/>
          <w:sz w:val="20"/>
          <w:szCs w:val="20"/>
        </w:rPr>
        <w:t>6</w:t>
      </w:r>
      <w:r w:rsidR="003571DE" w:rsidRPr="00287C4E">
        <w:rPr>
          <w:rFonts w:ascii="Arial" w:hAnsi="Arial" w:cs="Arial"/>
          <w:color w:val="000000" w:themeColor="text1"/>
          <w:sz w:val="20"/>
          <w:szCs w:val="20"/>
        </w:rPr>
        <w:t>: Tesco’s Management Structure and Roles</w:t>
      </w:r>
      <w:r w:rsidR="00ED7AE4" w:rsidRPr="00287C4E">
        <w:rPr>
          <w:rFonts w:ascii="Arial" w:hAnsi="Arial" w:cs="Arial"/>
          <w:color w:val="000000" w:themeColor="text1"/>
          <w:sz w:val="20"/>
          <w:szCs w:val="20"/>
        </w:rPr>
        <w:t xml:space="preserve"> (</w:t>
      </w:r>
      <w:r w:rsidRPr="00287C4E">
        <w:rPr>
          <w:rFonts w:ascii="Arial" w:hAnsi="Arial" w:cs="Arial"/>
          <w:color w:val="000000" w:themeColor="text1"/>
          <w:sz w:val="20"/>
          <w:szCs w:val="20"/>
        </w:rPr>
        <w:t>Source: Report’s author</w:t>
      </w:r>
      <w:r w:rsidR="007143D2" w:rsidRPr="00287C4E">
        <w:rPr>
          <w:rFonts w:ascii="Arial" w:hAnsi="Arial" w:cs="Arial"/>
          <w:color w:val="000000" w:themeColor="text1"/>
          <w:sz w:val="20"/>
          <w:szCs w:val="20"/>
        </w:rPr>
        <w:t xml:space="preserve"> based on Tesco, 2024</w:t>
      </w:r>
      <w:r w:rsidR="00ED7AE4" w:rsidRPr="00287C4E">
        <w:rPr>
          <w:rFonts w:ascii="Arial" w:hAnsi="Arial" w:cs="Arial"/>
          <w:color w:val="000000" w:themeColor="text1"/>
          <w:sz w:val="20"/>
          <w:szCs w:val="20"/>
        </w:rPr>
        <w:t>)</w:t>
      </w:r>
    </w:p>
    <w:p w:rsidR="00287C4E" w:rsidRDefault="00287C4E" w:rsidP="00FC2F7E">
      <w:pPr>
        <w:pStyle w:val="Heading1"/>
        <w:rPr>
          <w:rFonts w:ascii="Arial" w:hAnsi="Arial" w:cs="Arial"/>
          <w:b/>
          <w:bCs/>
          <w:color w:val="000000" w:themeColor="text1"/>
          <w:sz w:val="28"/>
          <w:szCs w:val="28"/>
        </w:rPr>
      </w:pPr>
    </w:p>
    <w:p w:rsidR="00287C4E" w:rsidRPr="00287C4E" w:rsidRDefault="00287C4E" w:rsidP="00287C4E"/>
    <w:p w:rsidR="003571DE" w:rsidRPr="00287C4E" w:rsidRDefault="00FC2F7E" w:rsidP="00FC2F7E">
      <w:pPr>
        <w:pStyle w:val="Heading1"/>
        <w:rPr>
          <w:rFonts w:ascii="Arial" w:hAnsi="Arial" w:cs="Arial"/>
          <w:b/>
          <w:bCs/>
          <w:color w:val="000000" w:themeColor="text1"/>
          <w:sz w:val="28"/>
          <w:szCs w:val="28"/>
        </w:rPr>
      </w:pPr>
      <w:bookmarkStart w:id="9" w:name="_Toc184924010"/>
      <w:r w:rsidRPr="00287C4E">
        <w:rPr>
          <w:rFonts w:ascii="Arial" w:hAnsi="Arial" w:cs="Arial"/>
          <w:b/>
          <w:bCs/>
          <w:color w:val="000000" w:themeColor="text1"/>
          <w:sz w:val="28"/>
          <w:szCs w:val="28"/>
        </w:rPr>
        <w:lastRenderedPageBreak/>
        <w:t>5</w:t>
      </w:r>
      <w:r w:rsidR="00F8579D" w:rsidRPr="00287C4E">
        <w:rPr>
          <w:rFonts w:ascii="Arial" w:hAnsi="Arial" w:cs="Arial"/>
          <w:b/>
          <w:bCs/>
          <w:color w:val="000000" w:themeColor="text1"/>
          <w:sz w:val="28"/>
          <w:szCs w:val="28"/>
        </w:rPr>
        <w:t xml:space="preserve">. </w:t>
      </w:r>
      <w:r w:rsidR="003571DE" w:rsidRPr="00287C4E">
        <w:rPr>
          <w:rFonts w:ascii="Arial" w:hAnsi="Arial" w:cs="Arial"/>
          <w:b/>
          <w:bCs/>
          <w:color w:val="000000" w:themeColor="text1"/>
          <w:sz w:val="28"/>
          <w:szCs w:val="28"/>
        </w:rPr>
        <w:t>P</w:t>
      </w:r>
      <w:r w:rsidR="00F8579D" w:rsidRPr="00287C4E">
        <w:rPr>
          <w:rFonts w:ascii="Arial" w:hAnsi="Arial" w:cs="Arial"/>
          <w:b/>
          <w:bCs/>
          <w:color w:val="000000" w:themeColor="text1"/>
          <w:sz w:val="28"/>
          <w:szCs w:val="28"/>
        </w:rPr>
        <w:t>estel</w:t>
      </w:r>
      <w:r w:rsidR="003571DE" w:rsidRPr="00287C4E">
        <w:rPr>
          <w:rFonts w:ascii="Arial" w:hAnsi="Arial" w:cs="Arial"/>
          <w:b/>
          <w:bCs/>
          <w:color w:val="000000" w:themeColor="text1"/>
          <w:sz w:val="28"/>
          <w:szCs w:val="28"/>
        </w:rPr>
        <w:t xml:space="preserve"> Analysis</w:t>
      </w:r>
      <w:bookmarkEnd w:id="9"/>
    </w:p>
    <w:p w:rsidR="00FC2F7E" w:rsidRPr="00287C4E" w:rsidRDefault="00FC2F7E" w:rsidP="00FC2F7E">
      <w:pPr>
        <w:rPr>
          <w:rFonts w:ascii="Arial" w:hAnsi="Arial" w:cs="Arial"/>
        </w:rPr>
      </w:pPr>
    </w:p>
    <w:p w:rsidR="003571DE" w:rsidRPr="00287C4E" w:rsidRDefault="003571DE" w:rsidP="003571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themeColor="text1"/>
        </w:rPr>
      </w:pPr>
    </w:p>
    <w:p w:rsidR="00F96AF4" w:rsidRPr="00287C4E" w:rsidRDefault="00F96AF4" w:rsidP="00F96AF4">
      <w:pPr>
        <w:spacing w:line="360" w:lineRule="auto"/>
        <w:jc w:val="both"/>
        <w:rPr>
          <w:rFonts w:ascii="Arial" w:hAnsi="Arial" w:cs="Arial"/>
          <w:color w:val="000000" w:themeColor="text1"/>
        </w:rPr>
      </w:pPr>
      <w:r w:rsidRPr="00287C4E">
        <w:rPr>
          <w:rFonts w:ascii="Arial" w:hAnsi="Arial" w:cs="Arial"/>
          <w:color w:val="000000" w:themeColor="text1"/>
        </w:rPr>
        <w:t>PESTEL analysis is a crucial tool for examining the external factors that influence an organi</w:t>
      </w:r>
      <w:r w:rsidR="00996E38">
        <w:rPr>
          <w:rFonts w:ascii="Arial" w:hAnsi="Arial" w:cs="Arial"/>
          <w:color w:val="000000" w:themeColor="text1"/>
        </w:rPr>
        <w:t>s</w:t>
      </w:r>
      <w:r w:rsidRPr="00287C4E">
        <w:rPr>
          <w:rFonts w:ascii="Arial" w:hAnsi="Arial" w:cs="Arial"/>
          <w:color w:val="000000" w:themeColor="text1"/>
        </w:rPr>
        <w:t>ation. It is widely used to assess the overall business environment and helps organi</w:t>
      </w:r>
      <w:r w:rsidR="00996E38">
        <w:rPr>
          <w:rFonts w:ascii="Arial" w:hAnsi="Arial" w:cs="Arial"/>
          <w:color w:val="000000" w:themeColor="text1"/>
        </w:rPr>
        <w:t>s</w:t>
      </w:r>
      <w:r w:rsidRPr="00287C4E">
        <w:rPr>
          <w:rFonts w:ascii="Arial" w:hAnsi="Arial" w:cs="Arial"/>
          <w:color w:val="000000" w:themeColor="text1"/>
        </w:rPr>
        <w:t xml:space="preserve">ations develop strategies that address opportunities and challenges (Shtal et al., 2018). </w:t>
      </w:r>
    </w:p>
    <w:p w:rsidR="00F96AF4" w:rsidRPr="00287C4E" w:rsidRDefault="00F96AF4" w:rsidP="00F96AF4">
      <w:pPr>
        <w:spacing w:line="360" w:lineRule="auto"/>
        <w:jc w:val="both"/>
        <w:rPr>
          <w:rFonts w:ascii="Arial" w:hAnsi="Arial" w:cs="Arial"/>
          <w:color w:val="000000" w:themeColor="text1"/>
        </w:rPr>
      </w:pPr>
    </w:p>
    <w:p w:rsidR="00F96AF4" w:rsidRPr="00287C4E" w:rsidRDefault="00F96AF4" w:rsidP="00F96AF4">
      <w:pPr>
        <w:spacing w:line="360" w:lineRule="auto"/>
        <w:jc w:val="both"/>
        <w:rPr>
          <w:rFonts w:ascii="Arial" w:hAnsi="Arial" w:cs="Arial"/>
          <w:color w:val="000000" w:themeColor="text1"/>
        </w:rPr>
      </w:pPr>
      <w:r w:rsidRPr="00287C4E">
        <w:rPr>
          <w:rFonts w:ascii="Arial" w:hAnsi="Arial" w:cs="Arial"/>
          <w:color w:val="000000" w:themeColor="text1"/>
        </w:rPr>
        <w:t>This approach is particularly useful for understanding the broader forces at play within an industry or sector, rather than focusing solely on individual firms within that environment (Mack &amp; Putzschel, 2014). PESTEL analysis evaluates each factor separately, without considering their interconnections making it ideal when combined with other analytical methods to get a more comprehensive understanding (Tsangas et al., 2019).</w:t>
      </w:r>
    </w:p>
    <w:p w:rsidR="00F96AF4" w:rsidRPr="00287C4E" w:rsidRDefault="00F96AF4" w:rsidP="00F96AF4">
      <w:pPr>
        <w:spacing w:line="360" w:lineRule="auto"/>
        <w:jc w:val="both"/>
        <w:rPr>
          <w:rFonts w:ascii="Arial" w:hAnsi="Arial" w:cs="Arial"/>
          <w:color w:val="000000" w:themeColor="text1"/>
        </w:rPr>
      </w:pPr>
    </w:p>
    <w:p w:rsidR="00F96AF4" w:rsidRPr="00287C4E" w:rsidRDefault="00F96AF4" w:rsidP="00F96AF4">
      <w:pPr>
        <w:spacing w:line="360" w:lineRule="auto"/>
        <w:jc w:val="both"/>
        <w:rPr>
          <w:rFonts w:ascii="Arial" w:hAnsi="Arial" w:cs="Arial"/>
          <w:color w:val="000000" w:themeColor="text1"/>
        </w:rPr>
      </w:pPr>
      <w:r w:rsidRPr="00287C4E">
        <w:rPr>
          <w:rFonts w:ascii="Arial" w:hAnsi="Arial" w:cs="Arial"/>
          <w:color w:val="000000" w:themeColor="text1"/>
        </w:rPr>
        <w:t>According to Aguilar (1967), using PESTEL analysis, organisations can monitor external factors, which allows them to identify potential business opportunities and recogni</w:t>
      </w:r>
      <w:r w:rsidR="00996E38">
        <w:rPr>
          <w:rFonts w:ascii="Arial" w:hAnsi="Arial" w:cs="Arial"/>
          <w:color w:val="000000" w:themeColor="text1"/>
        </w:rPr>
        <w:t>s</w:t>
      </w:r>
      <w:r w:rsidRPr="00287C4E">
        <w:rPr>
          <w:rFonts w:ascii="Arial" w:hAnsi="Arial" w:cs="Arial"/>
          <w:color w:val="000000" w:themeColor="text1"/>
        </w:rPr>
        <w:t>e threats early. This analysis not only helps organi</w:t>
      </w:r>
      <w:r w:rsidR="00996E38">
        <w:rPr>
          <w:rFonts w:ascii="Arial" w:hAnsi="Arial" w:cs="Arial"/>
          <w:color w:val="000000" w:themeColor="text1"/>
        </w:rPr>
        <w:t>s</w:t>
      </w:r>
      <w:r w:rsidRPr="00287C4E">
        <w:rPr>
          <w:rFonts w:ascii="Arial" w:hAnsi="Arial" w:cs="Arial"/>
          <w:color w:val="000000" w:themeColor="text1"/>
        </w:rPr>
        <w:t>ations adapt to market changes, but it also informs the SWOT analysis process, which is a key component of strategic planning (Christodoulou &amp; Cullinane, 2019). As a result, PESTEL analysis is vital for defining a company's direction and formulating effective strategies.</w:t>
      </w:r>
    </w:p>
    <w:p w:rsidR="00B2298C" w:rsidRPr="00287C4E" w:rsidRDefault="00B2298C" w:rsidP="00F96AF4">
      <w:pPr>
        <w:spacing w:line="360" w:lineRule="auto"/>
        <w:jc w:val="both"/>
        <w:rPr>
          <w:rFonts w:ascii="Arial" w:hAnsi="Arial" w:cs="Arial"/>
          <w:color w:val="000000" w:themeColor="text1"/>
        </w:rPr>
      </w:pPr>
      <w:r w:rsidRPr="00287C4E">
        <w:rPr>
          <w:rFonts w:ascii="Arial" w:hAnsi="Arial" w:cs="Arial"/>
          <w:noProof/>
          <w:color w:val="000000" w:themeColor="text1"/>
        </w:rPr>
        <w:drawing>
          <wp:anchor distT="0" distB="0" distL="114300" distR="114300" simplePos="0" relativeHeight="251662336" behindDoc="0" locked="0" layoutInCell="1" allowOverlap="1" wp14:anchorId="7411DA87">
            <wp:simplePos x="0" y="0"/>
            <wp:positionH relativeFrom="column">
              <wp:posOffset>1431235</wp:posOffset>
            </wp:positionH>
            <wp:positionV relativeFrom="paragraph">
              <wp:posOffset>311094</wp:posOffset>
            </wp:positionV>
            <wp:extent cx="2718269" cy="2736636"/>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2">
                      <a:extLst>
                        <a:ext uri="{28A0092B-C50C-407E-A947-70E740481C1C}">
                          <a14:useLocalDpi xmlns:a14="http://schemas.microsoft.com/office/drawing/2010/main" val="0"/>
                        </a:ext>
                      </a:extLst>
                    </a:blip>
                    <a:stretch>
                      <a:fillRect/>
                    </a:stretch>
                  </pic:blipFill>
                  <pic:spPr>
                    <a:xfrm>
                      <a:off x="0" y="0"/>
                      <a:ext cx="2718269" cy="2736636"/>
                    </a:xfrm>
                    <a:prstGeom prst="rect">
                      <a:avLst/>
                    </a:prstGeom>
                  </pic:spPr>
                </pic:pic>
              </a:graphicData>
            </a:graphic>
            <wp14:sizeRelH relativeFrom="page">
              <wp14:pctWidth>0</wp14:pctWidth>
            </wp14:sizeRelH>
            <wp14:sizeRelV relativeFrom="page">
              <wp14:pctHeight>0</wp14:pctHeight>
            </wp14:sizeRelV>
          </wp:anchor>
        </w:drawing>
      </w:r>
    </w:p>
    <w:p w:rsidR="00B2298C" w:rsidRPr="00287C4E" w:rsidRDefault="00B2298C" w:rsidP="00F96AF4">
      <w:pPr>
        <w:spacing w:line="360" w:lineRule="auto"/>
        <w:jc w:val="both"/>
        <w:rPr>
          <w:rFonts w:ascii="Arial" w:hAnsi="Arial" w:cs="Arial"/>
          <w:color w:val="000000" w:themeColor="text1"/>
        </w:rPr>
      </w:pPr>
    </w:p>
    <w:p w:rsidR="00EF17B7" w:rsidRPr="00287C4E" w:rsidRDefault="002D09A1" w:rsidP="002E1C64">
      <w:pPr>
        <w:spacing w:line="360" w:lineRule="auto"/>
        <w:jc w:val="both"/>
        <w:rPr>
          <w:rFonts w:ascii="Arial" w:hAnsi="Arial" w:cs="Arial"/>
          <w:color w:val="000000" w:themeColor="text1"/>
          <w:sz w:val="20"/>
          <w:szCs w:val="20"/>
        </w:rPr>
      </w:pPr>
      <w:r w:rsidRPr="00287C4E">
        <w:rPr>
          <w:rFonts w:ascii="Arial" w:hAnsi="Arial" w:cs="Arial"/>
          <w:color w:val="000000" w:themeColor="text1"/>
          <w:sz w:val="20"/>
          <w:szCs w:val="20"/>
        </w:rPr>
        <w:t xml:space="preserve">                                 </w:t>
      </w:r>
      <w:r w:rsidR="002E1C64" w:rsidRPr="00287C4E">
        <w:rPr>
          <w:rFonts w:ascii="Arial" w:hAnsi="Arial" w:cs="Arial"/>
          <w:color w:val="000000" w:themeColor="text1"/>
          <w:sz w:val="20"/>
          <w:szCs w:val="20"/>
        </w:rPr>
        <w:t>Figure 7: Pestel’s factor (Source</w:t>
      </w:r>
      <w:r w:rsidR="002F410E" w:rsidRPr="00287C4E">
        <w:rPr>
          <w:rFonts w:ascii="Arial" w:hAnsi="Arial" w:cs="Arial"/>
          <w:color w:val="000000" w:themeColor="text1"/>
          <w:sz w:val="20"/>
          <w:szCs w:val="20"/>
        </w:rPr>
        <w:t xml:space="preserve">: </w:t>
      </w:r>
      <w:proofErr w:type="spellStart"/>
      <w:r w:rsidR="002F410E" w:rsidRPr="00287C4E">
        <w:rPr>
          <w:rFonts w:ascii="Arial" w:hAnsi="Arial" w:cs="Arial"/>
          <w:sz w:val="20"/>
          <w:szCs w:val="20"/>
        </w:rPr>
        <w:t>Springworks</w:t>
      </w:r>
      <w:proofErr w:type="spellEnd"/>
      <w:r w:rsidR="002F410E" w:rsidRPr="00287C4E">
        <w:rPr>
          <w:rFonts w:ascii="Arial" w:hAnsi="Arial" w:cs="Arial"/>
          <w:sz w:val="20"/>
          <w:szCs w:val="20"/>
        </w:rPr>
        <w:t>, 2024</w:t>
      </w:r>
      <w:r w:rsidR="002F410E" w:rsidRPr="00287C4E">
        <w:rPr>
          <w:rFonts w:ascii="Arial" w:hAnsi="Arial" w:cs="Arial"/>
          <w:sz w:val="20"/>
          <w:szCs w:val="20"/>
        </w:rPr>
        <w:t>)</w:t>
      </w:r>
    </w:p>
    <w:p w:rsidR="00287C4E" w:rsidRDefault="00287C4E" w:rsidP="00FC2F7E">
      <w:pPr>
        <w:pStyle w:val="Heading2"/>
        <w:rPr>
          <w:rFonts w:ascii="Arial" w:hAnsi="Arial" w:cs="Arial"/>
          <w:color w:val="000000" w:themeColor="text1"/>
          <w:sz w:val="24"/>
          <w:szCs w:val="24"/>
        </w:rPr>
      </w:pPr>
    </w:p>
    <w:p w:rsidR="00A13DD3" w:rsidRPr="00287C4E" w:rsidRDefault="00FC2F7E" w:rsidP="00FC2F7E">
      <w:pPr>
        <w:pStyle w:val="Heading2"/>
        <w:rPr>
          <w:rFonts w:ascii="Arial" w:hAnsi="Arial" w:cs="Arial"/>
          <w:color w:val="000000" w:themeColor="text1"/>
          <w:sz w:val="24"/>
          <w:szCs w:val="24"/>
        </w:rPr>
      </w:pPr>
      <w:bookmarkStart w:id="10" w:name="_Toc184924011"/>
      <w:r w:rsidRPr="00287C4E">
        <w:rPr>
          <w:rFonts w:ascii="Arial" w:hAnsi="Arial" w:cs="Arial"/>
          <w:color w:val="000000" w:themeColor="text1"/>
          <w:sz w:val="24"/>
          <w:szCs w:val="24"/>
        </w:rPr>
        <w:t>5</w:t>
      </w:r>
      <w:r w:rsidR="004A41A1" w:rsidRPr="00287C4E">
        <w:rPr>
          <w:rFonts w:ascii="Arial" w:hAnsi="Arial" w:cs="Arial"/>
          <w:color w:val="000000" w:themeColor="text1"/>
          <w:sz w:val="24"/>
          <w:szCs w:val="24"/>
        </w:rPr>
        <w:t>.1</w:t>
      </w:r>
      <w:r w:rsidR="00A13DD3" w:rsidRPr="00287C4E">
        <w:rPr>
          <w:rFonts w:ascii="Arial" w:hAnsi="Arial" w:cs="Arial"/>
          <w:color w:val="000000" w:themeColor="text1"/>
          <w:sz w:val="24"/>
          <w:szCs w:val="24"/>
        </w:rPr>
        <w:t xml:space="preserve"> Political Factors</w:t>
      </w:r>
      <w:bookmarkEnd w:id="10"/>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One of the most significant political events affecting Tesco has been Brexit. After the UK left the European Union, Tesco faced more complicated regulations for trading with European countries. Customs checks and tariffs increased delays in deliveries, especially for fresh food (Baldwin and Evenett, 2020). These delays raise operational costs and make it harder for Tesco to keep shelves stocked. Additionally, Brexit has affected the availability of EU workers, particularly in warehouses, further impacting supply chains (Dhingra and Sampson, 2019).</w:t>
      </w:r>
    </w:p>
    <w:p w:rsidR="002B050C" w:rsidRPr="00287C4E" w:rsidRDefault="002B050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In addition, government policies around minimum wages and taxation are important for Tesco, as the company operates in many countries. For example, if the UK government raises the minimum wage, Tesco will face higher labour costs, which may result in price increases or lower profit margins (Gospel et al., 2020). Similarly, changes to corporate tax rates, such as the introduction of higher taxes on large companies, could reduce profitability, especially in markets like the UK where Tesco has significant operations (HMRC, 2021).</w:t>
      </w:r>
    </w:p>
    <w:p w:rsidR="00A13DD3" w:rsidRPr="00287C4E" w:rsidRDefault="00FC2F7E" w:rsidP="004A41A1">
      <w:pPr>
        <w:pStyle w:val="Heading2"/>
        <w:rPr>
          <w:rFonts w:ascii="Arial" w:hAnsi="Arial" w:cs="Arial"/>
          <w:color w:val="000000" w:themeColor="text1"/>
          <w:sz w:val="24"/>
          <w:szCs w:val="24"/>
        </w:rPr>
      </w:pPr>
      <w:bookmarkStart w:id="11" w:name="_Toc184924012"/>
      <w:r w:rsidRPr="00287C4E">
        <w:rPr>
          <w:rFonts w:ascii="Arial" w:hAnsi="Arial" w:cs="Arial"/>
          <w:color w:val="000000" w:themeColor="text1"/>
          <w:sz w:val="24"/>
          <w:szCs w:val="24"/>
        </w:rPr>
        <w:t>5</w:t>
      </w:r>
      <w:r w:rsidR="004A41A1" w:rsidRPr="00287C4E">
        <w:rPr>
          <w:rFonts w:ascii="Arial" w:hAnsi="Arial" w:cs="Arial"/>
          <w:color w:val="000000" w:themeColor="text1"/>
          <w:sz w:val="24"/>
          <w:szCs w:val="24"/>
        </w:rPr>
        <w:t>.2</w:t>
      </w:r>
      <w:r w:rsidR="00A13DD3" w:rsidRPr="00287C4E">
        <w:rPr>
          <w:rFonts w:ascii="Arial" w:hAnsi="Arial" w:cs="Arial"/>
          <w:color w:val="000000" w:themeColor="text1"/>
          <w:sz w:val="24"/>
          <w:szCs w:val="24"/>
        </w:rPr>
        <w:t xml:space="preserve"> Economic Factors</w:t>
      </w:r>
      <w:bookmarkEnd w:id="11"/>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 xml:space="preserve">The UK economy has faced several economic challenges in recent years. Inflation has been a significant issue, which reduces consumers’ purchasing power. In an environment of higher inflation, Tesco needs to ensure its products remain affordable for customers (Office for National Statistics, 2021). </w:t>
      </w:r>
      <w:r w:rsidR="00C349DF" w:rsidRPr="00287C4E">
        <w:rPr>
          <w:rFonts w:ascii="Arial" w:hAnsi="Arial" w:cs="Arial"/>
          <w:color w:val="000000" w:themeColor="text1"/>
        </w:rPr>
        <w:t>R</w:t>
      </w:r>
      <w:r w:rsidRPr="00287C4E">
        <w:rPr>
          <w:rFonts w:ascii="Arial" w:hAnsi="Arial" w:cs="Arial"/>
          <w:color w:val="000000" w:themeColor="text1"/>
        </w:rPr>
        <w:t>ising costs, such as for transportation and energy, could make it harder for Tesco to offer lower prices while maintaining profitability (Chadha, 2021).</w:t>
      </w:r>
    </w:p>
    <w:p w:rsidR="005E1A64" w:rsidRPr="00287C4E" w:rsidRDefault="005E1A64"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5E1A64" w:rsidRPr="00287C4E" w:rsidRDefault="005E1A64"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On the international part, Tesco operates in markets varying economic conditions such as the fa</w:t>
      </w:r>
      <w:r w:rsidRPr="00287C4E">
        <w:rPr>
          <w:rFonts w:ascii="Arial" w:hAnsi="Arial" w:cs="Arial"/>
        </w:rPr>
        <w:t xml:space="preserve">st-growing economies </w:t>
      </w:r>
      <w:r w:rsidR="004867BB" w:rsidRPr="00287C4E">
        <w:rPr>
          <w:rFonts w:ascii="Arial" w:hAnsi="Arial" w:cs="Arial"/>
        </w:rPr>
        <w:t xml:space="preserve">in </w:t>
      </w:r>
      <w:r w:rsidR="004867BB" w:rsidRPr="00287C4E">
        <w:rPr>
          <w:rFonts w:ascii="Arial" w:hAnsi="Arial" w:cs="Arial"/>
        </w:rPr>
        <w:t>Slovakia, Ireland, Hungary, and the Czech Republic.</w:t>
      </w:r>
      <w:r w:rsidRPr="00287C4E">
        <w:rPr>
          <w:rFonts w:ascii="Arial" w:hAnsi="Arial" w:cs="Arial"/>
          <w:color w:val="000000" w:themeColor="text1"/>
        </w:rPr>
        <w:t xml:space="preserve"> GPD growth in these regions directly impacts disposable income levels, influencing demand for premium and private-label products. </w:t>
      </w:r>
    </w:p>
    <w:p w:rsidR="002B050C" w:rsidRPr="00287C4E" w:rsidRDefault="002B050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 xml:space="preserve">Another factor is currency fluctuations, especially after Brexit. A weaker pound makes imports from the EU and other countries more expensive. This is particularly </w:t>
      </w:r>
      <w:r w:rsidRPr="00287C4E">
        <w:rPr>
          <w:rFonts w:ascii="Arial" w:hAnsi="Arial" w:cs="Arial"/>
          <w:color w:val="000000" w:themeColor="text1"/>
        </w:rPr>
        <w:lastRenderedPageBreak/>
        <w:t xml:space="preserve">problematic for Tesco, which sources a significant </w:t>
      </w:r>
      <w:r w:rsidR="00C349DF" w:rsidRPr="00287C4E">
        <w:rPr>
          <w:rFonts w:ascii="Arial" w:hAnsi="Arial" w:cs="Arial"/>
          <w:color w:val="000000" w:themeColor="text1"/>
        </w:rPr>
        <w:t xml:space="preserve">quantity </w:t>
      </w:r>
      <w:r w:rsidRPr="00287C4E">
        <w:rPr>
          <w:rFonts w:ascii="Arial" w:hAnsi="Arial" w:cs="Arial"/>
          <w:color w:val="000000" w:themeColor="text1"/>
        </w:rPr>
        <w:t>of products from abroad. If currency exchange rates change unfavourably, it could lead to higher costs for food and other goods, putting pressure on profit margins (Baker and Forrester, 2021).</w:t>
      </w:r>
    </w:p>
    <w:p w:rsidR="002B050C" w:rsidRPr="00287C4E" w:rsidRDefault="002B050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Moreover, economic uncertainty in the UK due to factors such as global market volatility and the COVID-19 pandemic has had a direct effect on consumer spending habits. People are becoming more careful with their money, affecting demand for luxury or non-essential goods, which could impact Tesco’s overall sales (Stojanovic, 2020).</w:t>
      </w:r>
    </w:p>
    <w:p w:rsidR="00A13DD3" w:rsidRPr="00287C4E" w:rsidRDefault="00FC2F7E" w:rsidP="00CA4A2B">
      <w:pPr>
        <w:pStyle w:val="Heading2"/>
        <w:rPr>
          <w:rFonts w:ascii="Arial" w:hAnsi="Arial" w:cs="Arial"/>
          <w:color w:val="000000" w:themeColor="text1"/>
          <w:sz w:val="24"/>
          <w:szCs w:val="24"/>
        </w:rPr>
      </w:pPr>
      <w:bookmarkStart w:id="12" w:name="_Toc184924013"/>
      <w:r w:rsidRPr="00287C4E">
        <w:rPr>
          <w:rFonts w:ascii="Arial" w:hAnsi="Arial" w:cs="Arial"/>
          <w:color w:val="000000" w:themeColor="text1"/>
          <w:sz w:val="24"/>
          <w:szCs w:val="24"/>
        </w:rPr>
        <w:t>5</w:t>
      </w:r>
      <w:r w:rsidR="00A13DD3" w:rsidRPr="00287C4E">
        <w:rPr>
          <w:rFonts w:ascii="Arial" w:hAnsi="Arial" w:cs="Arial"/>
          <w:color w:val="000000" w:themeColor="text1"/>
          <w:sz w:val="24"/>
          <w:szCs w:val="24"/>
        </w:rPr>
        <w:t>.</w:t>
      </w:r>
      <w:r w:rsidR="004A41A1" w:rsidRPr="00287C4E">
        <w:rPr>
          <w:rFonts w:ascii="Arial" w:hAnsi="Arial" w:cs="Arial"/>
          <w:color w:val="000000" w:themeColor="text1"/>
          <w:sz w:val="24"/>
          <w:szCs w:val="24"/>
        </w:rPr>
        <w:t>3</w:t>
      </w:r>
      <w:r w:rsidR="00A13DD3" w:rsidRPr="00287C4E">
        <w:rPr>
          <w:rFonts w:ascii="Arial" w:hAnsi="Arial" w:cs="Arial"/>
          <w:color w:val="000000" w:themeColor="text1"/>
          <w:sz w:val="24"/>
          <w:szCs w:val="24"/>
        </w:rPr>
        <w:t xml:space="preserve"> Social Factors</w:t>
      </w:r>
      <w:bookmarkEnd w:id="12"/>
    </w:p>
    <w:p w:rsidR="00031B02" w:rsidRPr="00287C4E" w:rsidRDefault="00A13DD3" w:rsidP="00031B02">
      <w:pPr>
        <w:spacing w:line="360" w:lineRule="auto"/>
        <w:jc w:val="both"/>
        <w:rPr>
          <w:rFonts w:ascii="Arial" w:hAnsi="Arial" w:cs="Arial"/>
          <w:color w:val="000000" w:themeColor="text1"/>
        </w:rPr>
      </w:pPr>
      <w:r w:rsidRPr="00287C4E">
        <w:rPr>
          <w:rFonts w:ascii="Arial" w:hAnsi="Arial" w:cs="Arial"/>
          <w:color w:val="000000" w:themeColor="text1"/>
        </w:rPr>
        <w:t>One of the most significant social trends is the growing focus on health and wellness. As more consumers choose healthy lifestyles, there is increasing demand for organic, low-calorie, and plant-based foods</w:t>
      </w:r>
      <w:r w:rsidR="00D85FEE" w:rsidRPr="00287C4E">
        <w:rPr>
          <w:rFonts w:ascii="Arial" w:hAnsi="Arial" w:cs="Arial"/>
          <w:color w:val="000000" w:themeColor="text1"/>
        </w:rPr>
        <w:t>.</w:t>
      </w:r>
      <w:r w:rsidR="00031B02" w:rsidRPr="00287C4E">
        <w:rPr>
          <w:rFonts w:ascii="Arial" w:hAnsi="Arial" w:cs="Arial"/>
          <w:color w:val="000000" w:themeColor="text1"/>
        </w:rPr>
        <w:t xml:space="preserve"> Tesco has continued its ongoing work to make it easier to choose healthier foods. “Since 2018, the company has removed over 50 billion calories from its products” (Tesco, 2021).</w:t>
      </w:r>
    </w:p>
    <w:p w:rsidR="00031B02" w:rsidRPr="00287C4E" w:rsidRDefault="00031B02" w:rsidP="00031B02">
      <w:pPr>
        <w:spacing w:line="360" w:lineRule="auto"/>
        <w:jc w:val="both"/>
        <w:rPr>
          <w:rFonts w:ascii="Arial" w:hAnsi="Arial" w:cs="Arial"/>
          <w:color w:val="000000" w:themeColor="text1"/>
        </w:rPr>
      </w:pPr>
    </w:p>
    <w:p w:rsidR="00A13DD3" w:rsidRPr="00287C4E" w:rsidRDefault="00A13DD3" w:rsidP="00031B02">
      <w:pPr>
        <w:spacing w:line="360" w:lineRule="auto"/>
        <w:jc w:val="both"/>
        <w:rPr>
          <w:rFonts w:ascii="Arial" w:hAnsi="Arial" w:cs="Arial"/>
          <w:color w:val="000000" w:themeColor="text1"/>
        </w:rPr>
      </w:pPr>
      <w:r w:rsidRPr="00287C4E">
        <w:rPr>
          <w:rFonts w:ascii="Arial" w:hAnsi="Arial" w:cs="Arial"/>
          <w:color w:val="000000" w:themeColor="text1"/>
        </w:rPr>
        <w:t xml:space="preserve">Tesco has responded by expanding its healthy food range, but this requires managing relationships with new suppliers and making adjustments to its supply chain (Bryant et al., 2021). </w:t>
      </w:r>
      <w:r w:rsidR="0063295E" w:rsidRPr="00287C4E">
        <w:rPr>
          <w:rFonts w:ascii="Arial" w:hAnsi="Arial" w:cs="Arial"/>
          <w:color w:val="000000" w:themeColor="text1"/>
        </w:rPr>
        <w:t>T</w:t>
      </w:r>
      <w:r w:rsidRPr="00287C4E">
        <w:rPr>
          <w:rFonts w:ascii="Arial" w:hAnsi="Arial" w:cs="Arial"/>
          <w:color w:val="000000" w:themeColor="text1"/>
        </w:rPr>
        <w:t>he increasing health awareness also means that Tesco has to deal with the challenge of adapting to changing dietary trends, while balancing costs (Smith, 2020).</w:t>
      </w:r>
    </w:p>
    <w:p w:rsidR="002B050C" w:rsidRPr="00287C4E" w:rsidRDefault="002B050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 xml:space="preserve">Moreover, the rise in online shopping has altered the retail landscape. Tesco has seen an increase in demand for online grocery shopping, especially after the pandemic. The company has invested heavily in improving its online infrastructure and delivery services to meet this demand (Tesco PLC, 2023). </w:t>
      </w:r>
    </w:p>
    <w:p w:rsidR="00E1419E" w:rsidRPr="00287C4E" w:rsidRDefault="00E1419E"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E1419E" w:rsidRPr="00287C4E" w:rsidRDefault="00E1419E"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As mentioned earlier, Tesco also operates in different international markets,</w:t>
      </w:r>
      <w:r w:rsidR="004867BB" w:rsidRPr="00287C4E">
        <w:rPr>
          <w:rFonts w:ascii="Arial" w:hAnsi="Arial" w:cs="Arial"/>
          <w:color w:val="000000" w:themeColor="text1"/>
        </w:rPr>
        <w:t xml:space="preserve"> m</w:t>
      </w:r>
      <w:r w:rsidRPr="00287C4E">
        <w:rPr>
          <w:rFonts w:ascii="Arial" w:hAnsi="Arial" w:cs="Arial"/>
          <w:color w:val="000000" w:themeColor="text1"/>
        </w:rPr>
        <w:t xml:space="preserve">eaning Tesco has to adapt its offerings to meet the needs and preferences of different consumers groups. </w:t>
      </w:r>
    </w:p>
    <w:p w:rsidR="002B050C" w:rsidRPr="00287C4E" w:rsidRDefault="002B050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 xml:space="preserve">Additionally, social changes like changing family structures and demographic shifts, such as an aging population, affect the demand for certain products. Older customers </w:t>
      </w:r>
      <w:r w:rsidRPr="00287C4E">
        <w:rPr>
          <w:rFonts w:ascii="Arial" w:hAnsi="Arial" w:cs="Arial"/>
          <w:color w:val="000000" w:themeColor="text1"/>
        </w:rPr>
        <w:lastRenderedPageBreak/>
        <w:t>may seek convenient, ready-to-eat meals, which Tesco has had to respond to with innovations in product offerings (Chaudhuri, 2021).</w:t>
      </w: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FC2F7E" w:rsidP="004A41A1">
      <w:pPr>
        <w:pStyle w:val="Heading2"/>
        <w:rPr>
          <w:rFonts w:ascii="Arial" w:hAnsi="Arial" w:cs="Arial"/>
          <w:color w:val="000000" w:themeColor="text1"/>
          <w:sz w:val="24"/>
          <w:szCs w:val="24"/>
        </w:rPr>
      </w:pPr>
      <w:bookmarkStart w:id="13" w:name="_Toc184924014"/>
      <w:r w:rsidRPr="00287C4E">
        <w:rPr>
          <w:rFonts w:ascii="Arial" w:hAnsi="Arial" w:cs="Arial"/>
          <w:color w:val="000000" w:themeColor="text1"/>
          <w:sz w:val="24"/>
          <w:szCs w:val="24"/>
        </w:rPr>
        <w:t>5</w:t>
      </w:r>
      <w:r w:rsidR="00A13DD3" w:rsidRPr="00287C4E">
        <w:rPr>
          <w:rFonts w:ascii="Arial" w:hAnsi="Arial" w:cs="Arial"/>
          <w:color w:val="000000" w:themeColor="text1"/>
          <w:sz w:val="24"/>
          <w:szCs w:val="24"/>
        </w:rPr>
        <w:t>.</w:t>
      </w:r>
      <w:r w:rsidR="004A41A1" w:rsidRPr="00287C4E">
        <w:rPr>
          <w:rFonts w:ascii="Arial" w:hAnsi="Arial" w:cs="Arial"/>
          <w:color w:val="000000" w:themeColor="text1"/>
          <w:sz w:val="24"/>
          <w:szCs w:val="24"/>
        </w:rPr>
        <w:t>4</w:t>
      </w:r>
      <w:r w:rsidR="00A13DD3" w:rsidRPr="00287C4E">
        <w:rPr>
          <w:rFonts w:ascii="Arial" w:hAnsi="Arial" w:cs="Arial"/>
          <w:color w:val="000000" w:themeColor="text1"/>
          <w:sz w:val="24"/>
          <w:szCs w:val="24"/>
        </w:rPr>
        <w:t xml:space="preserve"> Technological Factors</w:t>
      </w:r>
      <w:bookmarkEnd w:id="13"/>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Automation and artificial intelligence (AI) have become vital for Tesco to stay competitive. The company has implemented self-checkout machines and is increasingly using AI to manage stock and predict customer demand (Brynjolfsson and McAfee, 2014). These technologies help Tesco operate more efficiently, reduce costs and improve the customer experience by speeding up transactions and preventing stockouts.</w:t>
      </w:r>
    </w:p>
    <w:p w:rsidR="00EF17B7" w:rsidRPr="00287C4E" w:rsidRDefault="00EF17B7"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However, the rise of e-commerce and the growth of online-only retailing are challenges. Companies like Amazon and Ocado, which do not have physical stores, offer fast and reliable delivery options. Tesco needs to continue investing in its online services to compete with these businesses and maintain its share of the market (Srinivasan, 2020). This involves improving website functionality, customer engagement through apps, and ensuring fast, reliable deliveries.</w:t>
      </w:r>
    </w:p>
    <w:p w:rsidR="00640C66" w:rsidRPr="00287C4E" w:rsidRDefault="00640C66"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Moreover, the growing importance of data protection and cybersecurity means that Tesco must invest in securing customer data. The implementation of GDPR in the EU and the UK has made it crucial for Tesco to ensure its systems protect customer privacy (Gellman, 2021).</w:t>
      </w: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FC2F7E" w:rsidP="004A41A1">
      <w:pPr>
        <w:pStyle w:val="Heading2"/>
        <w:rPr>
          <w:rFonts w:ascii="Arial" w:hAnsi="Arial" w:cs="Arial"/>
          <w:color w:val="000000" w:themeColor="text1"/>
          <w:sz w:val="24"/>
          <w:szCs w:val="24"/>
        </w:rPr>
      </w:pPr>
      <w:bookmarkStart w:id="14" w:name="_Toc184924015"/>
      <w:r w:rsidRPr="00287C4E">
        <w:rPr>
          <w:rFonts w:ascii="Arial" w:hAnsi="Arial" w:cs="Arial"/>
          <w:color w:val="000000" w:themeColor="text1"/>
          <w:sz w:val="24"/>
          <w:szCs w:val="24"/>
        </w:rPr>
        <w:t>5</w:t>
      </w:r>
      <w:r w:rsidR="004A41A1" w:rsidRPr="00287C4E">
        <w:rPr>
          <w:rFonts w:ascii="Arial" w:hAnsi="Arial" w:cs="Arial"/>
          <w:color w:val="000000" w:themeColor="text1"/>
          <w:sz w:val="24"/>
          <w:szCs w:val="24"/>
        </w:rPr>
        <w:t>.5</w:t>
      </w:r>
      <w:r w:rsidR="00A13DD3" w:rsidRPr="00287C4E">
        <w:rPr>
          <w:rFonts w:ascii="Arial" w:hAnsi="Arial" w:cs="Arial"/>
          <w:color w:val="000000" w:themeColor="text1"/>
          <w:sz w:val="24"/>
          <w:szCs w:val="24"/>
        </w:rPr>
        <w:t xml:space="preserve"> Environmental Factors</w:t>
      </w:r>
      <w:bookmarkEnd w:id="14"/>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Tesco faces pressure to be more sustainable in how it operates. One area of focus is reducing plastic waste, as customers are becoming more environmentally conscious. Tesco has already started initiatives to reduce plastic packaging and promote reusable alternatives (Tesco PLC, 2023). This also includes working on reducing food waste, as customers want to see responsible actions taken by large retailers (Rebelo and Lima, 2021).</w:t>
      </w:r>
    </w:p>
    <w:p w:rsidR="00EF17B7" w:rsidRPr="00287C4E" w:rsidRDefault="00EF17B7"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lastRenderedPageBreak/>
        <w:t>In addition, carbon emissions have been a major focus. Tesco has committed to achieving net-zero carbon emissions by 2050, which means it will have to make significant changes in how it operates its stores, warehouses, and supply chains (Tesco PLC, 2023). This may involve shifting to renewable energy sources, improving transportation logistics, and making their supply chain more sustainable. These changes are costly but necessary to maintain consumer loyalty and meet government regulations on climate change (Leclercq-Vandelannoitte et al., 2019).</w:t>
      </w:r>
    </w:p>
    <w:p w:rsidR="00B12323" w:rsidRPr="00287C4E" w:rsidRDefault="00B2298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noProof/>
          <w:color w:val="000000" w:themeColor="text1"/>
        </w:rPr>
        <w:drawing>
          <wp:anchor distT="0" distB="0" distL="114300" distR="114300" simplePos="0" relativeHeight="251660288" behindDoc="0" locked="0" layoutInCell="1" allowOverlap="1">
            <wp:simplePos x="0" y="0"/>
            <wp:positionH relativeFrom="column">
              <wp:posOffset>1121134</wp:posOffset>
            </wp:positionH>
            <wp:positionV relativeFrom="paragraph">
              <wp:posOffset>416975</wp:posOffset>
            </wp:positionV>
            <wp:extent cx="3606165" cy="3577590"/>
            <wp:effectExtent l="0" t="0" r="635" b="381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3606165" cy="3577590"/>
                    </a:xfrm>
                    <a:prstGeom prst="rect">
                      <a:avLst/>
                    </a:prstGeom>
                  </pic:spPr>
                </pic:pic>
              </a:graphicData>
            </a:graphic>
            <wp14:sizeRelH relativeFrom="page">
              <wp14:pctWidth>0</wp14:pctWidth>
            </wp14:sizeRelH>
            <wp14:sizeRelV relativeFrom="page">
              <wp14:pctHeight>0</wp14:pctHeight>
            </wp14:sizeRelV>
          </wp:anchor>
        </w:drawing>
      </w:r>
    </w:p>
    <w:p w:rsidR="00A171DC" w:rsidRPr="00287C4E" w:rsidRDefault="00A171D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71DC" w:rsidRPr="00287C4E" w:rsidRDefault="00A37ED9"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sz w:val="20"/>
          <w:szCs w:val="20"/>
        </w:rPr>
      </w:pPr>
      <w:r w:rsidRPr="00287C4E">
        <w:rPr>
          <w:rFonts w:ascii="Arial" w:hAnsi="Arial" w:cs="Arial"/>
          <w:color w:val="000000" w:themeColor="text1"/>
          <w:sz w:val="20"/>
          <w:szCs w:val="20"/>
        </w:rPr>
        <w:t xml:space="preserve">                               Figure 8: Tesco sustainable team (Source: Tesco’s report, 2024)</w:t>
      </w:r>
    </w:p>
    <w:p w:rsidR="00A171DC" w:rsidRPr="00287C4E" w:rsidRDefault="00A171DC" w:rsidP="004A41A1">
      <w:pPr>
        <w:pStyle w:val="Heading2"/>
        <w:rPr>
          <w:rFonts w:ascii="Arial" w:hAnsi="Arial" w:cs="Arial"/>
          <w:color w:val="000000" w:themeColor="text1"/>
          <w:sz w:val="24"/>
          <w:szCs w:val="24"/>
        </w:rPr>
      </w:pPr>
    </w:p>
    <w:p w:rsidR="00B2298C" w:rsidRPr="00287C4E" w:rsidRDefault="00B2298C" w:rsidP="004A41A1">
      <w:pPr>
        <w:pStyle w:val="Heading2"/>
        <w:rPr>
          <w:rFonts w:ascii="Arial" w:hAnsi="Arial" w:cs="Arial"/>
          <w:color w:val="000000" w:themeColor="text1"/>
          <w:sz w:val="24"/>
          <w:szCs w:val="24"/>
        </w:rPr>
      </w:pPr>
    </w:p>
    <w:p w:rsidR="00B2298C" w:rsidRPr="00287C4E" w:rsidRDefault="00B2298C" w:rsidP="004A41A1">
      <w:pPr>
        <w:pStyle w:val="Heading2"/>
        <w:rPr>
          <w:rFonts w:ascii="Arial" w:hAnsi="Arial" w:cs="Arial"/>
          <w:color w:val="000000" w:themeColor="text1"/>
          <w:sz w:val="24"/>
          <w:szCs w:val="24"/>
        </w:rPr>
      </w:pPr>
    </w:p>
    <w:p w:rsidR="00B2298C" w:rsidRPr="00287C4E" w:rsidRDefault="00B2298C" w:rsidP="004A41A1">
      <w:pPr>
        <w:pStyle w:val="Heading2"/>
        <w:rPr>
          <w:rFonts w:ascii="Arial" w:hAnsi="Arial" w:cs="Arial"/>
          <w:color w:val="000000" w:themeColor="text1"/>
          <w:sz w:val="24"/>
          <w:szCs w:val="24"/>
        </w:rPr>
      </w:pPr>
    </w:p>
    <w:p w:rsidR="00B2298C" w:rsidRPr="00287C4E" w:rsidRDefault="00B2298C" w:rsidP="004A41A1">
      <w:pPr>
        <w:pStyle w:val="Heading2"/>
        <w:rPr>
          <w:rFonts w:ascii="Arial" w:hAnsi="Arial" w:cs="Arial"/>
          <w:color w:val="000000" w:themeColor="text1"/>
          <w:sz w:val="24"/>
          <w:szCs w:val="24"/>
        </w:rPr>
      </w:pPr>
    </w:p>
    <w:p w:rsidR="00E86E6C" w:rsidRPr="00287C4E" w:rsidRDefault="00E86E6C" w:rsidP="004A41A1">
      <w:pPr>
        <w:pStyle w:val="Heading2"/>
        <w:rPr>
          <w:rFonts w:ascii="Arial" w:hAnsi="Arial" w:cs="Arial"/>
          <w:color w:val="000000" w:themeColor="text1"/>
          <w:sz w:val="24"/>
          <w:szCs w:val="24"/>
        </w:rPr>
      </w:pPr>
    </w:p>
    <w:p w:rsidR="00B2298C" w:rsidRPr="00287C4E" w:rsidRDefault="00B2298C" w:rsidP="004A41A1">
      <w:pPr>
        <w:pStyle w:val="Heading2"/>
        <w:rPr>
          <w:rFonts w:ascii="Arial" w:hAnsi="Arial" w:cs="Arial"/>
          <w:color w:val="000000" w:themeColor="text1"/>
          <w:sz w:val="24"/>
          <w:szCs w:val="24"/>
        </w:rPr>
      </w:pPr>
    </w:p>
    <w:p w:rsidR="00A13DD3" w:rsidRPr="00287C4E" w:rsidRDefault="00FC2F7E" w:rsidP="004A41A1">
      <w:pPr>
        <w:pStyle w:val="Heading2"/>
        <w:rPr>
          <w:rFonts w:ascii="Arial" w:hAnsi="Arial" w:cs="Arial"/>
          <w:color w:val="000000" w:themeColor="text1"/>
          <w:sz w:val="24"/>
          <w:szCs w:val="24"/>
        </w:rPr>
      </w:pPr>
      <w:bookmarkStart w:id="15" w:name="_Toc184924016"/>
      <w:r w:rsidRPr="00287C4E">
        <w:rPr>
          <w:rFonts w:ascii="Arial" w:hAnsi="Arial" w:cs="Arial"/>
          <w:color w:val="000000" w:themeColor="text1"/>
          <w:sz w:val="24"/>
          <w:szCs w:val="24"/>
        </w:rPr>
        <w:lastRenderedPageBreak/>
        <w:t>5</w:t>
      </w:r>
      <w:r w:rsidR="004A41A1" w:rsidRPr="00287C4E">
        <w:rPr>
          <w:rFonts w:ascii="Arial" w:hAnsi="Arial" w:cs="Arial"/>
          <w:color w:val="000000" w:themeColor="text1"/>
          <w:sz w:val="24"/>
          <w:szCs w:val="24"/>
        </w:rPr>
        <w:t>.6</w:t>
      </w:r>
      <w:r w:rsidR="00A13DD3" w:rsidRPr="00287C4E">
        <w:rPr>
          <w:rFonts w:ascii="Arial" w:hAnsi="Arial" w:cs="Arial"/>
          <w:color w:val="000000" w:themeColor="text1"/>
          <w:sz w:val="24"/>
          <w:szCs w:val="24"/>
        </w:rPr>
        <w:t xml:space="preserve"> Legal Factors</w:t>
      </w:r>
      <w:bookmarkEnd w:id="15"/>
    </w:p>
    <w:p w:rsidR="00EF17B7" w:rsidRPr="00287C4E" w:rsidRDefault="00EF17B7"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One important legal consideration for Tesco is data protection laws, especially with the rise of online shopping. The General Data Protection Regulation (GDPR) requires Tesco to ensure that customer data is kept safe and secure. Failing to comply could lead to fines and damage to Tesco’s reputation (Gellman, 2021).</w:t>
      </w:r>
    </w:p>
    <w:p w:rsidR="004528A6" w:rsidRPr="00287C4E" w:rsidRDefault="004528A6"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Furthermore, changes in employment laws, such as minimum wage increases, impact Tesco’s operating costs. The company employs tens of thousands of staff across various countries, and changes in labour laws affect its ability to control costs effectively. For example, increases in the minimum wage in the</w:t>
      </w:r>
      <w:r w:rsidR="004528A6" w:rsidRPr="00287C4E">
        <w:rPr>
          <w:rFonts w:ascii="Arial" w:hAnsi="Arial" w:cs="Arial"/>
          <w:color w:val="000000" w:themeColor="text1"/>
        </w:rPr>
        <w:t xml:space="preserve"> country (UK)</w:t>
      </w:r>
      <w:r w:rsidRPr="00287C4E">
        <w:rPr>
          <w:rFonts w:ascii="Arial" w:hAnsi="Arial" w:cs="Arial"/>
          <w:color w:val="000000" w:themeColor="text1"/>
        </w:rPr>
        <w:t xml:space="preserve"> could </w:t>
      </w:r>
      <w:r w:rsidR="004528A6" w:rsidRPr="00287C4E">
        <w:rPr>
          <w:rFonts w:ascii="Arial" w:hAnsi="Arial" w:cs="Arial"/>
          <w:color w:val="000000" w:themeColor="text1"/>
        </w:rPr>
        <w:t>affect in</w:t>
      </w:r>
      <w:r w:rsidRPr="00287C4E">
        <w:rPr>
          <w:rFonts w:ascii="Arial" w:hAnsi="Arial" w:cs="Arial"/>
          <w:color w:val="000000" w:themeColor="text1"/>
        </w:rPr>
        <w:t xml:space="preserve"> higher operational costs for Tesco (O'Neill, 2020).</w:t>
      </w: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A13DD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E11EDE" w:rsidRPr="00287C4E" w:rsidRDefault="00E11EDE"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E11EDE" w:rsidRPr="00287C4E" w:rsidRDefault="00E11EDE"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E11EDE" w:rsidRPr="00287C4E" w:rsidRDefault="00E11EDE"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E11EDE" w:rsidRPr="00287C4E" w:rsidRDefault="00E11EDE"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B12323" w:rsidRPr="00287C4E" w:rsidRDefault="00B1232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B12323" w:rsidRPr="00287C4E" w:rsidRDefault="00B1232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E11EDE" w:rsidRPr="00287C4E" w:rsidRDefault="00E11EDE"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E11EDE" w:rsidRPr="00287C4E" w:rsidRDefault="00E11EDE"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E11EDE" w:rsidRPr="00287C4E" w:rsidRDefault="00E11EDE"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E11EDE" w:rsidRPr="00287C4E" w:rsidRDefault="00E11EDE"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A171DC" w:rsidRPr="00287C4E" w:rsidRDefault="00A171D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A171DC" w:rsidRPr="00287C4E" w:rsidRDefault="00A171D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A171DC" w:rsidRPr="00287C4E" w:rsidRDefault="00A171D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A171DC" w:rsidRPr="00287C4E" w:rsidRDefault="00A171D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B12323" w:rsidRPr="00287C4E" w:rsidRDefault="00B12323"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A171DC" w:rsidRPr="00287C4E" w:rsidRDefault="00A171D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A171DC" w:rsidRPr="00287C4E" w:rsidRDefault="00A171D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B2298C" w:rsidRPr="00287C4E" w:rsidRDefault="00B2298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B2298C" w:rsidRPr="00287C4E" w:rsidRDefault="00B2298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A171DC" w:rsidRPr="00287C4E" w:rsidRDefault="00A171D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A171DC" w:rsidRPr="00287C4E" w:rsidRDefault="00A171D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B2298C" w:rsidRPr="00287C4E" w:rsidRDefault="00B2298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B2298C" w:rsidRPr="00287C4E" w:rsidRDefault="00B2298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B2298C" w:rsidRPr="00287C4E" w:rsidRDefault="00B2298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B2298C" w:rsidRPr="00287C4E" w:rsidRDefault="00B2298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A171DC" w:rsidRPr="00287C4E" w:rsidRDefault="00A171D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A171DC" w:rsidRPr="00287C4E" w:rsidRDefault="00A171DC" w:rsidP="00A13D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E11EDE" w:rsidRPr="00287C4E" w:rsidRDefault="00E11EDE" w:rsidP="00CA4A2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rPr>
      </w:pPr>
    </w:p>
    <w:p w:rsidR="00EF17B7" w:rsidRPr="00287C4E" w:rsidRDefault="00FC2F7E" w:rsidP="00FC2F7E">
      <w:pPr>
        <w:pStyle w:val="Heading1"/>
        <w:rPr>
          <w:rFonts w:ascii="Arial" w:hAnsi="Arial" w:cs="Arial"/>
          <w:b/>
          <w:bCs/>
          <w:color w:val="000000" w:themeColor="text1"/>
          <w:sz w:val="28"/>
          <w:szCs w:val="28"/>
        </w:rPr>
      </w:pPr>
      <w:bookmarkStart w:id="16" w:name="_Toc184924017"/>
      <w:r w:rsidRPr="00287C4E">
        <w:rPr>
          <w:rFonts w:ascii="Arial" w:hAnsi="Arial" w:cs="Arial"/>
          <w:b/>
          <w:bCs/>
          <w:color w:val="000000" w:themeColor="text1"/>
          <w:sz w:val="28"/>
          <w:szCs w:val="28"/>
        </w:rPr>
        <w:lastRenderedPageBreak/>
        <w:t>6</w:t>
      </w:r>
      <w:r w:rsidR="00E11EDE" w:rsidRPr="00287C4E">
        <w:rPr>
          <w:rFonts w:ascii="Arial" w:hAnsi="Arial" w:cs="Arial"/>
          <w:b/>
          <w:bCs/>
          <w:color w:val="000000" w:themeColor="text1"/>
          <w:sz w:val="28"/>
          <w:szCs w:val="28"/>
        </w:rPr>
        <w:t xml:space="preserve">. </w:t>
      </w:r>
      <w:r w:rsidR="00EF17B7" w:rsidRPr="00287C4E">
        <w:rPr>
          <w:rFonts w:ascii="Arial" w:hAnsi="Arial" w:cs="Arial"/>
          <w:b/>
          <w:bCs/>
          <w:color w:val="000000" w:themeColor="text1"/>
          <w:sz w:val="28"/>
          <w:szCs w:val="28"/>
        </w:rPr>
        <w:t>Porter's Five Forces Analysis of Tesco</w:t>
      </w:r>
      <w:bookmarkEnd w:id="16"/>
    </w:p>
    <w:p w:rsidR="00B12323" w:rsidRPr="00287C4E" w:rsidRDefault="00B12323" w:rsidP="00B12323">
      <w:pPr>
        <w:rPr>
          <w:rFonts w:ascii="Arial" w:hAnsi="Arial" w:cs="Arial"/>
        </w:rPr>
      </w:pPr>
    </w:p>
    <w:p w:rsidR="00E11EDE" w:rsidRPr="00287C4E" w:rsidRDefault="00E11EDE" w:rsidP="00E11EDE">
      <w:pPr>
        <w:rPr>
          <w:rFonts w:ascii="Arial" w:hAnsi="Arial" w:cs="Arial"/>
          <w:color w:val="000000" w:themeColor="text1"/>
        </w:rPr>
      </w:pPr>
    </w:p>
    <w:p w:rsidR="00E30260" w:rsidRPr="00287C4E" w:rsidRDefault="00E30260" w:rsidP="000757E9">
      <w:pPr>
        <w:spacing w:line="360" w:lineRule="auto"/>
        <w:jc w:val="both"/>
        <w:rPr>
          <w:rFonts w:ascii="Arial" w:hAnsi="Arial" w:cs="Arial"/>
          <w:color w:val="000000" w:themeColor="text1"/>
        </w:rPr>
      </w:pPr>
      <w:r w:rsidRPr="00287C4E">
        <w:rPr>
          <w:rFonts w:ascii="Arial" w:hAnsi="Arial" w:cs="Arial"/>
          <w:color w:val="000000" w:themeColor="text1"/>
        </w:rPr>
        <w:t xml:space="preserve">Tesco is a highly competitive retail market both in the UK and internationally, facing competition from major local players </w:t>
      </w:r>
      <w:r w:rsidR="00D1668A" w:rsidRPr="00287C4E">
        <w:rPr>
          <w:rFonts w:ascii="Arial" w:hAnsi="Arial" w:cs="Arial"/>
          <w:color w:val="000000" w:themeColor="text1"/>
        </w:rPr>
        <w:t xml:space="preserve">as shown in figure 1 </w:t>
      </w:r>
      <w:r w:rsidRPr="00287C4E">
        <w:rPr>
          <w:rFonts w:ascii="Arial" w:hAnsi="Arial" w:cs="Arial"/>
          <w:color w:val="000000" w:themeColor="text1"/>
        </w:rPr>
        <w:t xml:space="preserve">such as Sainsbury’s, Asda and </w:t>
      </w:r>
      <w:r w:rsidR="00D1668A" w:rsidRPr="00287C4E">
        <w:rPr>
          <w:rFonts w:ascii="Arial" w:hAnsi="Arial" w:cs="Arial"/>
          <w:color w:val="000000" w:themeColor="text1"/>
        </w:rPr>
        <w:t>Morrisons, as well as cost-focused discounts chains like Aldi and Lidl. On a</w:t>
      </w:r>
      <w:r w:rsidR="000757E9" w:rsidRPr="00287C4E">
        <w:rPr>
          <w:rFonts w:ascii="Arial" w:hAnsi="Arial" w:cs="Arial"/>
          <w:color w:val="000000" w:themeColor="text1"/>
        </w:rPr>
        <w:t xml:space="preserve"> </w:t>
      </w:r>
      <w:r w:rsidR="00D1668A" w:rsidRPr="00287C4E">
        <w:rPr>
          <w:rFonts w:ascii="Arial" w:hAnsi="Arial" w:cs="Arial"/>
          <w:color w:val="000000" w:themeColor="text1"/>
        </w:rPr>
        <w:t xml:space="preserve">global scale, it competes with big winners such as Carrefour and Walmart, along with the growing influence of online platforms, Amazon. The competitors put pressure on Tesco’s pricing, product variety and market share. </w:t>
      </w:r>
    </w:p>
    <w:p w:rsidR="00E30260" w:rsidRPr="00287C4E" w:rsidRDefault="00E30260" w:rsidP="00E11EDE">
      <w:pPr>
        <w:rPr>
          <w:rFonts w:ascii="Arial" w:hAnsi="Arial" w:cs="Arial"/>
          <w:color w:val="000000" w:themeColor="text1"/>
        </w:rPr>
      </w:pPr>
    </w:p>
    <w:p w:rsidR="00150ED1" w:rsidRPr="00287C4E" w:rsidRDefault="00D1668A" w:rsidP="00150ED1">
      <w:pPr>
        <w:spacing w:line="360" w:lineRule="auto"/>
        <w:jc w:val="both"/>
        <w:rPr>
          <w:rFonts w:ascii="Arial" w:hAnsi="Arial" w:cs="Arial"/>
          <w:color w:val="000000" w:themeColor="text1"/>
        </w:rPr>
      </w:pPr>
      <w:r w:rsidRPr="00287C4E">
        <w:rPr>
          <w:rFonts w:ascii="Arial" w:hAnsi="Arial" w:cs="Arial"/>
          <w:color w:val="000000" w:themeColor="text1"/>
        </w:rPr>
        <w:t>Using t</w:t>
      </w:r>
      <w:r w:rsidR="00150ED1" w:rsidRPr="00287C4E">
        <w:rPr>
          <w:rFonts w:ascii="Arial" w:hAnsi="Arial" w:cs="Arial"/>
          <w:color w:val="000000" w:themeColor="text1"/>
        </w:rPr>
        <w:t>he Five Competitive Forces framework, introduced by Michael E. Porter (1980)</w:t>
      </w:r>
      <w:r w:rsidRPr="00287C4E">
        <w:rPr>
          <w:rFonts w:ascii="Arial" w:hAnsi="Arial" w:cs="Arial"/>
          <w:color w:val="000000" w:themeColor="text1"/>
        </w:rPr>
        <w:t xml:space="preserve">, </w:t>
      </w:r>
      <w:r w:rsidR="00150ED1" w:rsidRPr="00287C4E">
        <w:rPr>
          <w:rFonts w:ascii="Arial" w:hAnsi="Arial" w:cs="Arial"/>
          <w:color w:val="000000" w:themeColor="text1"/>
        </w:rPr>
        <w:t xml:space="preserve">known </w:t>
      </w:r>
      <w:r w:rsidRPr="00287C4E">
        <w:rPr>
          <w:rFonts w:ascii="Arial" w:hAnsi="Arial" w:cs="Arial"/>
          <w:color w:val="000000" w:themeColor="text1"/>
        </w:rPr>
        <w:t>as</w:t>
      </w:r>
      <w:r w:rsidR="00150ED1" w:rsidRPr="00287C4E">
        <w:rPr>
          <w:rFonts w:ascii="Arial" w:hAnsi="Arial" w:cs="Arial"/>
          <w:color w:val="000000" w:themeColor="text1"/>
        </w:rPr>
        <w:t xml:space="preserve"> techniques for analysing industries and competitors</w:t>
      </w:r>
      <w:r w:rsidR="00CA4A2B" w:rsidRPr="00287C4E">
        <w:rPr>
          <w:rFonts w:ascii="Arial" w:hAnsi="Arial" w:cs="Arial"/>
          <w:color w:val="000000" w:themeColor="text1"/>
        </w:rPr>
        <w:t xml:space="preserve"> which</w:t>
      </w:r>
      <w:r w:rsidR="00150ED1" w:rsidRPr="00287C4E">
        <w:rPr>
          <w:rFonts w:ascii="Arial" w:hAnsi="Arial" w:cs="Arial"/>
          <w:color w:val="000000" w:themeColor="text1"/>
        </w:rPr>
        <w:t xml:space="preserve"> has become a foundational tool </w:t>
      </w:r>
      <w:r w:rsidRPr="00287C4E">
        <w:rPr>
          <w:rFonts w:ascii="Arial" w:hAnsi="Arial" w:cs="Arial"/>
          <w:color w:val="000000" w:themeColor="text1"/>
        </w:rPr>
        <w:t>to</w:t>
      </w:r>
      <w:r w:rsidR="00150ED1" w:rsidRPr="00287C4E">
        <w:rPr>
          <w:rFonts w:ascii="Arial" w:hAnsi="Arial" w:cs="Arial"/>
          <w:color w:val="000000" w:themeColor="text1"/>
        </w:rPr>
        <w:t xml:space="preserve"> understand industry structures and guiding strategic decision-making. </w:t>
      </w:r>
    </w:p>
    <w:p w:rsidR="006C361C" w:rsidRPr="00287C4E" w:rsidRDefault="006C361C" w:rsidP="00150ED1">
      <w:pPr>
        <w:spacing w:line="360" w:lineRule="auto"/>
        <w:jc w:val="both"/>
        <w:rPr>
          <w:rFonts w:ascii="Arial" w:hAnsi="Arial" w:cs="Arial"/>
          <w:color w:val="000000" w:themeColor="text1"/>
        </w:rPr>
      </w:pPr>
    </w:p>
    <w:p w:rsidR="00150ED1" w:rsidRPr="00287C4E" w:rsidRDefault="00150ED1" w:rsidP="00150ED1">
      <w:pPr>
        <w:spacing w:line="360" w:lineRule="auto"/>
        <w:jc w:val="both"/>
        <w:rPr>
          <w:rFonts w:ascii="Arial" w:hAnsi="Arial" w:cs="Arial"/>
          <w:color w:val="000000" w:themeColor="text1"/>
        </w:rPr>
      </w:pPr>
      <w:r w:rsidRPr="00287C4E">
        <w:rPr>
          <w:rFonts w:ascii="Arial" w:hAnsi="Arial" w:cs="Arial"/>
          <w:color w:val="000000" w:themeColor="text1"/>
        </w:rPr>
        <w:t>Porter identified five forces that influence competition and profitability in any industry: the threat of new entrants, bargaining power of suppliers, bargaining power of buyers, threat of substitute products or services, and industry rivalry. These forces collectively determine the intensity of competition and the attractiveness of a market. A sound corporate strategy aims to position the organization advantageously by influencing these forces to its benefit.</w:t>
      </w:r>
    </w:p>
    <w:p w:rsidR="00B2298C" w:rsidRPr="00287C4E" w:rsidRDefault="00B2298C" w:rsidP="00150ED1">
      <w:pPr>
        <w:spacing w:line="360" w:lineRule="auto"/>
        <w:jc w:val="both"/>
        <w:rPr>
          <w:rFonts w:ascii="Arial" w:hAnsi="Arial" w:cs="Arial"/>
          <w:color w:val="000000" w:themeColor="text1"/>
        </w:rPr>
      </w:pPr>
      <w:r w:rsidRPr="00287C4E">
        <w:rPr>
          <w:rFonts w:ascii="Arial" w:hAnsi="Arial" w:cs="Arial"/>
          <w:noProof/>
          <w:color w:val="000000" w:themeColor="text1"/>
        </w:rPr>
        <w:drawing>
          <wp:anchor distT="0" distB="0" distL="114300" distR="114300" simplePos="0" relativeHeight="251663360" behindDoc="0" locked="0" layoutInCell="1" allowOverlap="1" wp14:anchorId="2FE00A67">
            <wp:simplePos x="0" y="0"/>
            <wp:positionH relativeFrom="column">
              <wp:posOffset>1192171</wp:posOffset>
            </wp:positionH>
            <wp:positionV relativeFrom="paragraph">
              <wp:posOffset>207231</wp:posOffset>
            </wp:positionV>
            <wp:extent cx="3196424" cy="3038374"/>
            <wp:effectExtent l="0" t="0" r="4445"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4">
                      <a:extLst>
                        <a:ext uri="{28A0092B-C50C-407E-A947-70E740481C1C}">
                          <a14:useLocalDpi xmlns:a14="http://schemas.microsoft.com/office/drawing/2010/main" val="0"/>
                        </a:ext>
                      </a:extLst>
                    </a:blip>
                    <a:stretch>
                      <a:fillRect/>
                    </a:stretch>
                  </pic:blipFill>
                  <pic:spPr>
                    <a:xfrm>
                      <a:off x="0" y="0"/>
                      <a:ext cx="3196424" cy="3038374"/>
                    </a:xfrm>
                    <a:prstGeom prst="rect">
                      <a:avLst/>
                    </a:prstGeom>
                  </pic:spPr>
                </pic:pic>
              </a:graphicData>
            </a:graphic>
            <wp14:sizeRelH relativeFrom="page">
              <wp14:pctWidth>0</wp14:pctWidth>
            </wp14:sizeRelH>
            <wp14:sizeRelV relativeFrom="page">
              <wp14:pctHeight>0</wp14:pctHeight>
            </wp14:sizeRelV>
          </wp:anchor>
        </w:drawing>
      </w:r>
    </w:p>
    <w:p w:rsidR="00B2298C" w:rsidRPr="00287C4E" w:rsidRDefault="00B2298C" w:rsidP="00150ED1">
      <w:pPr>
        <w:spacing w:line="360" w:lineRule="auto"/>
        <w:jc w:val="both"/>
        <w:rPr>
          <w:rFonts w:ascii="Arial" w:hAnsi="Arial" w:cs="Arial"/>
          <w:color w:val="000000" w:themeColor="text1"/>
          <w:sz w:val="20"/>
          <w:szCs w:val="20"/>
        </w:rPr>
      </w:pPr>
    </w:p>
    <w:p w:rsidR="00620CD3" w:rsidRPr="00287C4E" w:rsidRDefault="00E86E6C" w:rsidP="00150ED1">
      <w:pPr>
        <w:spacing w:line="360" w:lineRule="auto"/>
        <w:jc w:val="both"/>
        <w:rPr>
          <w:rFonts w:ascii="Arial" w:hAnsi="Arial" w:cs="Arial"/>
          <w:color w:val="000000" w:themeColor="text1"/>
          <w:sz w:val="20"/>
          <w:szCs w:val="20"/>
        </w:rPr>
      </w:pPr>
      <w:r w:rsidRPr="00287C4E">
        <w:rPr>
          <w:rFonts w:ascii="Arial" w:hAnsi="Arial" w:cs="Arial"/>
          <w:color w:val="000000" w:themeColor="text1"/>
          <w:sz w:val="20"/>
          <w:szCs w:val="20"/>
        </w:rPr>
        <w:t xml:space="preserve">                         </w:t>
      </w:r>
      <w:r w:rsidR="00620CD3" w:rsidRPr="00287C4E">
        <w:rPr>
          <w:rFonts w:ascii="Arial" w:hAnsi="Arial" w:cs="Arial"/>
          <w:color w:val="000000" w:themeColor="text1"/>
          <w:sz w:val="20"/>
          <w:szCs w:val="20"/>
        </w:rPr>
        <w:t>Figure</w:t>
      </w:r>
      <w:r w:rsidRPr="00287C4E">
        <w:rPr>
          <w:rFonts w:ascii="Arial" w:hAnsi="Arial" w:cs="Arial"/>
          <w:color w:val="000000" w:themeColor="text1"/>
          <w:sz w:val="20"/>
          <w:szCs w:val="20"/>
        </w:rPr>
        <w:t xml:space="preserve"> 9</w:t>
      </w:r>
      <w:r w:rsidR="00620CD3" w:rsidRPr="00287C4E">
        <w:rPr>
          <w:rFonts w:ascii="Arial" w:hAnsi="Arial" w:cs="Arial"/>
          <w:color w:val="000000" w:themeColor="text1"/>
          <w:sz w:val="20"/>
          <w:szCs w:val="20"/>
        </w:rPr>
        <w:t xml:space="preserve">: Porter’s Five Forces Model (Source: </w:t>
      </w:r>
      <w:proofErr w:type="spellStart"/>
      <w:r w:rsidR="00620CD3" w:rsidRPr="00287C4E">
        <w:rPr>
          <w:rFonts w:ascii="Arial" w:hAnsi="Arial" w:cs="Arial"/>
          <w:color w:val="000000" w:themeColor="text1"/>
          <w:sz w:val="20"/>
          <w:szCs w:val="20"/>
        </w:rPr>
        <w:t>Planiumpro</w:t>
      </w:r>
      <w:proofErr w:type="spellEnd"/>
      <w:r w:rsidR="00620CD3" w:rsidRPr="00287C4E">
        <w:rPr>
          <w:rFonts w:ascii="Arial" w:hAnsi="Arial" w:cs="Arial"/>
          <w:color w:val="000000" w:themeColor="text1"/>
          <w:sz w:val="20"/>
          <w:szCs w:val="20"/>
        </w:rPr>
        <w:t>, 2024</w:t>
      </w:r>
      <w:r w:rsidR="00620CD3" w:rsidRPr="00287C4E">
        <w:rPr>
          <w:rFonts w:ascii="Arial" w:hAnsi="Arial" w:cs="Arial"/>
          <w:color w:val="000000" w:themeColor="text1"/>
          <w:sz w:val="20"/>
          <w:szCs w:val="20"/>
        </w:rPr>
        <w:t>)</w:t>
      </w:r>
      <w:r w:rsidR="00620CD3" w:rsidRPr="00287C4E">
        <w:rPr>
          <w:rFonts w:ascii="Arial" w:hAnsi="Arial" w:cs="Arial"/>
          <w:color w:val="000000" w:themeColor="text1"/>
          <w:sz w:val="20"/>
          <w:szCs w:val="20"/>
        </w:rPr>
        <w:t>.</w:t>
      </w:r>
    </w:p>
    <w:p w:rsidR="00150ED1" w:rsidRPr="00287C4E" w:rsidRDefault="00150ED1" w:rsidP="00150ED1">
      <w:pPr>
        <w:spacing w:line="360" w:lineRule="auto"/>
        <w:jc w:val="both"/>
        <w:rPr>
          <w:rFonts w:ascii="Arial" w:hAnsi="Arial" w:cs="Arial"/>
          <w:color w:val="000000" w:themeColor="text1"/>
        </w:rPr>
      </w:pPr>
    </w:p>
    <w:p w:rsidR="00EF17B7" w:rsidRPr="00287C4E" w:rsidRDefault="00FC2F7E" w:rsidP="00FC2F7E">
      <w:pPr>
        <w:pStyle w:val="Heading2"/>
        <w:rPr>
          <w:rFonts w:ascii="Arial" w:hAnsi="Arial" w:cs="Arial"/>
          <w:color w:val="000000" w:themeColor="text1"/>
          <w:sz w:val="24"/>
          <w:szCs w:val="24"/>
        </w:rPr>
      </w:pPr>
      <w:bookmarkStart w:id="17" w:name="_Toc184924018"/>
      <w:r w:rsidRPr="00287C4E">
        <w:rPr>
          <w:rFonts w:ascii="Arial" w:hAnsi="Arial" w:cs="Arial"/>
          <w:color w:val="000000" w:themeColor="text1"/>
          <w:sz w:val="24"/>
          <w:szCs w:val="24"/>
        </w:rPr>
        <w:t>6</w:t>
      </w:r>
      <w:r w:rsidR="00E11EDE" w:rsidRPr="00287C4E">
        <w:rPr>
          <w:rFonts w:ascii="Arial" w:hAnsi="Arial" w:cs="Arial"/>
          <w:color w:val="000000" w:themeColor="text1"/>
          <w:sz w:val="24"/>
          <w:szCs w:val="24"/>
        </w:rPr>
        <w:t>.1</w:t>
      </w:r>
      <w:r w:rsidR="00EF17B7" w:rsidRPr="00287C4E">
        <w:rPr>
          <w:rFonts w:ascii="Arial" w:hAnsi="Arial" w:cs="Arial"/>
          <w:color w:val="000000" w:themeColor="text1"/>
          <w:sz w:val="24"/>
          <w:szCs w:val="24"/>
        </w:rPr>
        <w:t xml:space="preserve"> Threat of New Entrants</w:t>
      </w:r>
      <w:bookmarkEnd w:id="17"/>
    </w:p>
    <w:p w:rsidR="00EF17B7"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F96AF4"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Th</w:t>
      </w:r>
      <w:r w:rsidR="00A52DA5" w:rsidRPr="00287C4E">
        <w:rPr>
          <w:rFonts w:ascii="Arial" w:hAnsi="Arial" w:cs="Arial"/>
          <w:color w:val="000000" w:themeColor="text1"/>
        </w:rPr>
        <w:t xml:space="preserve">is theory refers to new market competitors that are introduced to compete with existing organisations. </w:t>
      </w:r>
      <w:r w:rsidR="00CA4A2B" w:rsidRPr="00287C4E">
        <w:rPr>
          <w:rFonts w:ascii="Arial" w:hAnsi="Arial" w:cs="Arial"/>
          <w:color w:val="000000" w:themeColor="text1"/>
        </w:rPr>
        <w:t>At the present time, threats in</w:t>
      </w:r>
      <w:r w:rsidR="00A52DA5" w:rsidRPr="00287C4E">
        <w:rPr>
          <w:rFonts w:ascii="Arial" w:hAnsi="Arial" w:cs="Arial"/>
          <w:color w:val="000000" w:themeColor="text1"/>
        </w:rPr>
        <w:t xml:space="preserve"> the </w:t>
      </w:r>
      <w:r w:rsidRPr="00287C4E">
        <w:rPr>
          <w:rFonts w:ascii="Arial" w:hAnsi="Arial" w:cs="Arial"/>
          <w:color w:val="000000" w:themeColor="text1"/>
        </w:rPr>
        <w:t xml:space="preserve">UK </w:t>
      </w:r>
      <w:r w:rsidR="00A52DA5" w:rsidRPr="00287C4E">
        <w:rPr>
          <w:rFonts w:ascii="Arial" w:hAnsi="Arial" w:cs="Arial"/>
          <w:color w:val="000000" w:themeColor="text1"/>
        </w:rPr>
        <w:t xml:space="preserve">record </w:t>
      </w:r>
      <w:r w:rsidRPr="00287C4E">
        <w:rPr>
          <w:rFonts w:ascii="Arial" w:hAnsi="Arial" w:cs="Arial"/>
          <w:color w:val="000000" w:themeColor="text1"/>
        </w:rPr>
        <w:t xml:space="preserve">retail industry, particularly in the grocery sector, is relatively low but not insignificant. For new competitors to enter the market, significant capital investment is required to establish supply chains, distribution networks and physical stores. Tesco benefits from economies of scale, which allow it to lower costs and provide a diverse product range, making it difficult for new entrants to compete on the same level (Porter, 1980). </w:t>
      </w:r>
    </w:p>
    <w:p w:rsidR="00F96AF4" w:rsidRPr="00287C4E" w:rsidRDefault="00F96AF4"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EF17B7"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Tesco has built a strong brand reputation and customer loyalty over decades. However, the rise of discount retailers, such as Aldi and Lidl, shows that new competitors with a focus on low prices can disrupt the market. These discount</w:t>
      </w:r>
      <w:r w:rsidR="00CA4A2B" w:rsidRPr="00287C4E">
        <w:rPr>
          <w:rFonts w:ascii="Arial" w:hAnsi="Arial" w:cs="Arial"/>
          <w:color w:val="000000" w:themeColor="text1"/>
        </w:rPr>
        <w:t xml:space="preserve"> retailers are</w:t>
      </w:r>
      <w:r w:rsidRPr="00287C4E">
        <w:rPr>
          <w:rFonts w:ascii="Arial" w:hAnsi="Arial" w:cs="Arial"/>
          <w:color w:val="000000" w:themeColor="text1"/>
        </w:rPr>
        <w:t xml:space="preserve"> </w:t>
      </w:r>
      <w:r w:rsidR="00CA4A2B" w:rsidRPr="00287C4E">
        <w:rPr>
          <w:rFonts w:ascii="Arial" w:hAnsi="Arial" w:cs="Arial"/>
          <w:color w:val="000000" w:themeColor="text1"/>
        </w:rPr>
        <w:t xml:space="preserve">expanding rapidly and attract more customers, which has begun to reduce Tesco’s market presence and revenue share in the industry. </w:t>
      </w:r>
    </w:p>
    <w:p w:rsidR="00EF17B7"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EF17B7" w:rsidRPr="00287C4E" w:rsidRDefault="00FC2F7E"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themeColor="text1"/>
        </w:rPr>
      </w:pPr>
      <w:r w:rsidRPr="00287C4E">
        <w:rPr>
          <w:rFonts w:ascii="Arial" w:hAnsi="Arial" w:cs="Arial"/>
          <w:b/>
          <w:bCs/>
          <w:color w:val="000000" w:themeColor="text1"/>
        </w:rPr>
        <w:t>6</w:t>
      </w:r>
      <w:r w:rsidR="00E11EDE" w:rsidRPr="00287C4E">
        <w:rPr>
          <w:rFonts w:ascii="Arial" w:hAnsi="Arial" w:cs="Arial"/>
          <w:b/>
          <w:bCs/>
          <w:color w:val="000000" w:themeColor="text1"/>
        </w:rPr>
        <w:t>.2</w:t>
      </w:r>
      <w:r w:rsidR="00EF17B7" w:rsidRPr="00287C4E">
        <w:rPr>
          <w:rFonts w:ascii="Arial" w:hAnsi="Arial" w:cs="Arial"/>
          <w:b/>
          <w:bCs/>
          <w:color w:val="000000" w:themeColor="text1"/>
        </w:rPr>
        <w:t xml:space="preserve"> Bargaining Power of Suppliers</w:t>
      </w:r>
    </w:p>
    <w:p w:rsidR="00EF17B7"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F96AF4"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 xml:space="preserve">The bargaining power of suppliers in the grocery industry is relatively moderate. While suppliers generally have the power to influence prices, Tesco is a major player in the market, which gives it significant leverage over suppliers. As the UK's largest supermarket chain, Tesco is able to negotiate lower prices and better terms due to its purchasing power (Grant, 2020). </w:t>
      </w:r>
    </w:p>
    <w:p w:rsidR="00F96AF4" w:rsidRPr="00287C4E" w:rsidRDefault="00F96AF4"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EF17B7" w:rsidRPr="00287C4E" w:rsidRDefault="00D1668A"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 xml:space="preserve">Tesco has strong relationships with suppliers due to its size and market position which allows it to negotiate favourable terms. </w:t>
      </w:r>
      <w:r w:rsidR="00EF17B7" w:rsidRPr="00287C4E">
        <w:rPr>
          <w:rFonts w:ascii="Arial" w:hAnsi="Arial" w:cs="Arial"/>
          <w:color w:val="000000" w:themeColor="text1"/>
        </w:rPr>
        <w:t xml:space="preserve">However, </w:t>
      </w:r>
      <w:r w:rsidR="00EC0685" w:rsidRPr="00287C4E">
        <w:rPr>
          <w:rFonts w:ascii="Arial" w:hAnsi="Arial" w:cs="Arial"/>
          <w:color w:val="000000" w:themeColor="text1"/>
        </w:rPr>
        <w:t xml:space="preserve">the rise of private label brands and competition from other retailers has pressured suppliers to provide better value. For example, </w:t>
      </w:r>
      <w:r w:rsidR="00EF17B7" w:rsidRPr="00287C4E">
        <w:rPr>
          <w:rFonts w:ascii="Arial" w:hAnsi="Arial" w:cs="Arial"/>
          <w:color w:val="000000" w:themeColor="text1"/>
        </w:rPr>
        <w:t>fair trade and environmental standards has made some suppliers more crucial, especially when consumer demand for organic and ethically sourced products rises (Kotler et al., 2015).</w:t>
      </w:r>
    </w:p>
    <w:p w:rsidR="00EF17B7" w:rsidRPr="00287C4E" w:rsidRDefault="00EF17B7" w:rsidP="00FC2F7E">
      <w:pPr>
        <w:pStyle w:val="Heading2"/>
        <w:rPr>
          <w:rFonts w:ascii="Arial" w:hAnsi="Arial" w:cs="Arial"/>
          <w:color w:val="000000" w:themeColor="text1"/>
          <w:sz w:val="24"/>
          <w:szCs w:val="24"/>
        </w:rPr>
      </w:pPr>
    </w:p>
    <w:p w:rsidR="00EF17B7" w:rsidRPr="00287C4E" w:rsidRDefault="00FC2F7E" w:rsidP="00FC2F7E">
      <w:pPr>
        <w:pStyle w:val="Heading2"/>
        <w:rPr>
          <w:rFonts w:ascii="Arial" w:hAnsi="Arial" w:cs="Arial"/>
          <w:color w:val="000000" w:themeColor="text1"/>
          <w:sz w:val="24"/>
          <w:szCs w:val="24"/>
        </w:rPr>
      </w:pPr>
      <w:bookmarkStart w:id="18" w:name="_Toc184924019"/>
      <w:r w:rsidRPr="00287C4E">
        <w:rPr>
          <w:rFonts w:ascii="Arial" w:hAnsi="Arial" w:cs="Arial"/>
          <w:color w:val="000000" w:themeColor="text1"/>
          <w:sz w:val="24"/>
          <w:szCs w:val="24"/>
        </w:rPr>
        <w:lastRenderedPageBreak/>
        <w:t>6</w:t>
      </w:r>
      <w:r w:rsidR="00E11EDE" w:rsidRPr="00287C4E">
        <w:rPr>
          <w:rFonts w:ascii="Arial" w:hAnsi="Arial" w:cs="Arial"/>
          <w:color w:val="000000" w:themeColor="text1"/>
          <w:sz w:val="24"/>
          <w:szCs w:val="24"/>
        </w:rPr>
        <w:t>.3</w:t>
      </w:r>
      <w:r w:rsidR="00EF17B7" w:rsidRPr="00287C4E">
        <w:rPr>
          <w:rFonts w:ascii="Arial" w:hAnsi="Arial" w:cs="Arial"/>
          <w:color w:val="000000" w:themeColor="text1"/>
          <w:sz w:val="24"/>
          <w:szCs w:val="24"/>
        </w:rPr>
        <w:t xml:space="preserve"> Bargaining Power of Buyers</w:t>
      </w:r>
      <w:bookmarkEnd w:id="18"/>
    </w:p>
    <w:p w:rsidR="00EF17B7"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F96AF4"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 xml:space="preserve">The bargaining power of buyers in the UK grocery market is high. Consumers have a wide range of choices when it comes to where they shop, and the ease of comparing prices through various online platforms has empowered consumers to seek out the best deals. This has led to price sensitivity, especially in the face of rising living costs. </w:t>
      </w:r>
    </w:p>
    <w:p w:rsidR="00F96AF4" w:rsidRPr="00287C4E" w:rsidRDefault="00F96AF4"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EF17B7"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Tesco, however, benefits from its loyalty programs (such as the Clubcard) and diverse product offerings, which help retain customers despite the presence of numerous alternatives (Thompson et al., 2020). The growing demand for healthier products, sustainability, and convenience also places pressure on Tesco to innovate its product range and services, ensuring that it meets the expectations of increasingly informed and socially-conscious consumers (Barney, 1991).</w:t>
      </w:r>
    </w:p>
    <w:p w:rsidR="00EF17B7"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B2298C" w:rsidRPr="00287C4E" w:rsidRDefault="00B2298C"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themeColor="text1"/>
        </w:rPr>
      </w:pPr>
    </w:p>
    <w:p w:rsidR="00EF17B7" w:rsidRPr="00287C4E" w:rsidRDefault="00FC2F7E" w:rsidP="00FC2F7E">
      <w:pPr>
        <w:pStyle w:val="Heading2"/>
        <w:rPr>
          <w:rFonts w:ascii="Arial" w:hAnsi="Arial" w:cs="Arial"/>
          <w:color w:val="000000" w:themeColor="text1"/>
          <w:sz w:val="24"/>
          <w:szCs w:val="24"/>
        </w:rPr>
      </w:pPr>
      <w:bookmarkStart w:id="19" w:name="_Toc184924020"/>
      <w:r w:rsidRPr="00287C4E">
        <w:rPr>
          <w:rFonts w:ascii="Arial" w:hAnsi="Arial" w:cs="Arial"/>
          <w:color w:val="000000" w:themeColor="text1"/>
          <w:sz w:val="24"/>
          <w:szCs w:val="24"/>
        </w:rPr>
        <w:t>6</w:t>
      </w:r>
      <w:r w:rsidR="00E11EDE" w:rsidRPr="00287C4E">
        <w:rPr>
          <w:rFonts w:ascii="Arial" w:hAnsi="Arial" w:cs="Arial"/>
          <w:color w:val="000000" w:themeColor="text1"/>
          <w:sz w:val="24"/>
          <w:szCs w:val="24"/>
        </w:rPr>
        <w:t>.4</w:t>
      </w:r>
      <w:r w:rsidR="00EF17B7" w:rsidRPr="00287C4E">
        <w:rPr>
          <w:rFonts w:ascii="Arial" w:hAnsi="Arial" w:cs="Arial"/>
          <w:color w:val="000000" w:themeColor="text1"/>
          <w:sz w:val="24"/>
          <w:szCs w:val="24"/>
        </w:rPr>
        <w:t xml:space="preserve"> Threat of Substitute</w:t>
      </w:r>
      <w:bookmarkEnd w:id="19"/>
      <w:r w:rsidR="00EF17B7" w:rsidRPr="00287C4E">
        <w:rPr>
          <w:rFonts w:ascii="Arial" w:hAnsi="Arial" w:cs="Arial"/>
          <w:color w:val="000000" w:themeColor="text1"/>
          <w:sz w:val="24"/>
          <w:szCs w:val="24"/>
        </w:rPr>
        <w:t xml:space="preserve"> </w:t>
      </w:r>
    </w:p>
    <w:p w:rsidR="00B2298C" w:rsidRPr="00287C4E" w:rsidRDefault="00B2298C"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F96AF4"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 xml:space="preserve">The threat of substitutes is a crucial force affecting Tesco. The rise of online grocery shopping, particularly through platforms such as Amazon Fresh, </w:t>
      </w:r>
      <w:r w:rsidR="00E05BB2" w:rsidRPr="00287C4E">
        <w:rPr>
          <w:rFonts w:ascii="Arial" w:hAnsi="Arial" w:cs="Arial"/>
          <w:color w:val="000000" w:themeColor="text1"/>
        </w:rPr>
        <w:t xml:space="preserve">creates significant competition for Tesco’s international operation. </w:t>
      </w:r>
      <w:r w:rsidRPr="00287C4E">
        <w:rPr>
          <w:rFonts w:ascii="Arial" w:hAnsi="Arial" w:cs="Arial"/>
          <w:color w:val="000000" w:themeColor="text1"/>
        </w:rPr>
        <w:t xml:space="preserve">Consumers are increasingly opting for the convenience of home delivery services or click-and-collect models. </w:t>
      </w:r>
    </w:p>
    <w:p w:rsidR="00E05BB2" w:rsidRPr="00287C4E" w:rsidRDefault="00E05BB2"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E05BB2" w:rsidRPr="00287C4E" w:rsidRDefault="00E05BB2"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 xml:space="preserve">Moreover, local retailers may also pose a threat, particularly those that offer specialised or culturally tailored products that better meet the of consumers in international markets. For instance, local grocery stores in countries like </w:t>
      </w:r>
      <w:r w:rsidR="004867BB" w:rsidRPr="00287C4E">
        <w:rPr>
          <w:rFonts w:ascii="Arial" w:hAnsi="Arial" w:cs="Arial"/>
          <w:color w:val="000000" w:themeColor="text1"/>
        </w:rPr>
        <w:t>Slovakia</w:t>
      </w:r>
      <w:r w:rsidRPr="00287C4E">
        <w:rPr>
          <w:rFonts w:ascii="Arial" w:hAnsi="Arial" w:cs="Arial"/>
          <w:color w:val="000000" w:themeColor="text1"/>
        </w:rPr>
        <w:t xml:space="preserve"> might cater better to local tastes and preferences, offering specific products that Tesco does not provide (Jones, 2019). </w:t>
      </w:r>
    </w:p>
    <w:p w:rsidR="00F96AF4" w:rsidRPr="00287C4E" w:rsidRDefault="00F96AF4"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EF17B7" w:rsidRPr="00287C4E" w:rsidRDefault="00E05BB2"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Nationally, t</w:t>
      </w:r>
      <w:r w:rsidR="00EF17B7" w:rsidRPr="00287C4E">
        <w:rPr>
          <w:rFonts w:ascii="Arial" w:hAnsi="Arial" w:cs="Arial"/>
          <w:color w:val="000000" w:themeColor="text1"/>
        </w:rPr>
        <w:t xml:space="preserve">he growth of convenience stores and specialist retailers offering organic or local produce, such as Whole Foods, has further diversified the options available to consumers. The health-conscious trend among UK consumers, particularly regarding organic and plant-based foods, is also creating more substitutes (Kotler et al., 2015). </w:t>
      </w:r>
      <w:r w:rsidR="00EF17B7" w:rsidRPr="00287C4E">
        <w:rPr>
          <w:rFonts w:ascii="Arial" w:hAnsi="Arial" w:cs="Arial"/>
          <w:color w:val="000000" w:themeColor="text1"/>
        </w:rPr>
        <w:lastRenderedPageBreak/>
        <w:t>Despite this, Tesco is working to reduce the threat by expanding its online services and ensuring its stores cater to consumer preferences for fresh, healthy, and locally sourced produce.</w:t>
      </w:r>
    </w:p>
    <w:p w:rsidR="00EF17B7" w:rsidRPr="00287C4E" w:rsidRDefault="00EF17B7" w:rsidP="00FC2F7E">
      <w:pPr>
        <w:pStyle w:val="Heading2"/>
        <w:rPr>
          <w:rFonts w:ascii="Arial" w:hAnsi="Arial" w:cs="Arial"/>
          <w:b w:val="0"/>
          <w:bCs w:val="0"/>
          <w:color w:val="000000" w:themeColor="text1"/>
          <w:sz w:val="24"/>
          <w:szCs w:val="24"/>
        </w:rPr>
      </w:pPr>
    </w:p>
    <w:p w:rsidR="00EF17B7" w:rsidRPr="00287C4E" w:rsidRDefault="00FC2F7E" w:rsidP="00FC2F7E">
      <w:pPr>
        <w:pStyle w:val="Heading2"/>
        <w:rPr>
          <w:rFonts w:ascii="Arial" w:hAnsi="Arial" w:cs="Arial"/>
          <w:color w:val="000000" w:themeColor="text1"/>
          <w:sz w:val="24"/>
          <w:szCs w:val="24"/>
        </w:rPr>
      </w:pPr>
      <w:bookmarkStart w:id="20" w:name="_Toc184924021"/>
      <w:r w:rsidRPr="00287C4E">
        <w:rPr>
          <w:rFonts w:ascii="Arial" w:hAnsi="Arial" w:cs="Arial"/>
          <w:color w:val="000000" w:themeColor="text1"/>
          <w:sz w:val="24"/>
          <w:szCs w:val="24"/>
        </w:rPr>
        <w:t>6</w:t>
      </w:r>
      <w:r w:rsidR="00EF17B7" w:rsidRPr="00287C4E">
        <w:rPr>
          <w:rFonts w:ascii="Arial" w:hAnsi="Arial" w:cs="Arial"/>
          <w:color w:val="000000" w:themeColor="text1"/>
          <w:sz w:val="24"/>
          <w:szCs w:val="24"/>
        </w:rPr>
        <w:t>.</w:t>
      </w:r>
      <w:r w:rsidR="00E11EDE" w:rsidRPr="00287C4E">
        <w:rPr>
          <w:rFonts w:ascii="Arial" w:hAnsi="Arial" w:cs="Arial"/>
          <w:color w:val="000000" w:themeColor="text1"/>
          <w:sz w:val="24"/>
          <w:szCs w:val="24"/>
        </w:rPr>
        <w:t>5</w:t>
      </w:r>
      <w:r w:rsidR="00EF17B7" w:rsidRPr="00287C4E">
        <w:rPr>
          <w:rFonts w:ascii="Arial" w:hAnsi="Arial" w:cs="Arial"/>
          <w:color w:val="000000" w:themeColor="text1"/>
          <w:sz w:val="24"/>
          <w:szCs w:val="24"/>
        </w:rPr>
        <w:t xml:space="preserve"> Industry Rivalry</w:t>
      </w:r>
      <w:bookmarkEnd w:id="20"/>
    </w:p>
    <w:p w:rsidR="00EF17B7"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F96AF4" w:rsidRPr="00287C4E" w:rsidRDefault="00EF17B7"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 xml:space="preserve">The rivalry among existing competitors in the grocery industry is intense. Tesco competes with major players such as Sainsbury's, Asda, Morrisons, Aldi and Lidl. The competition is fierce, especially in price and product differentiation. While Tesco maintains the largest market share, Aldi and Lidl's low-price strategies have captured significant portions of the market, forcing Tesco to adapt its pricing strategies and focus on value through promotions and its private-label products. </w:t>
      </w:r>
    </w:p>
    <w:p w:rsidR="00F96AF4" w:rsidRPr="00287C4E" w:rsidRDefault="00F96AF4"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E11EDE" w:rsidRPr="00287C4E" w:rsidRDefault="00F96AF4"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T</w:t>
      </w:r>
      <w:r w:rsidR="00EF17B7" w:rsidRPr="00287C4E">
        <w:rPr>
          <w:rFonts w:ascii="Arial" w:hAnsi="Arial" w:cs="Arial"/>
          <w:color w:val="000000" w:themeColor="text1"/>
        </w:rPr>
        <w:t>he rise of e-commerce has intensified rivalry, with online grocery shopping increasing as a significant channel (Grant, 2020). Tesco's strategy of maintaining a diverse store portfolio, expanding its online services, and providing value through loyalty schemes helps mitigate some of the competitive pressures, but competition remains a constant challenge.</w:t>
      </w:r>
    </w:p>
    <w:p w:rsidR="00E05BB2" w:rsidRPr="00287C4E" w:rsidRDefault="00E05BB2" w:rsidP="00EF17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C31ECE" w:rsidRDefault="00094A87" w:rsidP="00B3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Moving to Ireland, Tesco has long been a dominant player in the grocery retail market, however, it faces strong competition from Dunnes Stores and SuperValu, which ha</w:t>
      </w:r>
      <w:r w:rsidR="00B32C27" w:rsidRPr="00287C4E">
        <w:rPr>
          <w:rFonts w:ascii="Arial" w:hAnsi="Arial" w:cs="Arial"/>
          <w:color w:val="000000" w:themeColor="text1"/>
        </w:rPr>
        <w:t xml:space="preserve">ve deep consumer loyalty. Also, in countries like Slovakia, Hungary and the Czech Republic, Tesco is competing with Carrefour, Ahold Delhaize and locals which are seeking to expand their market share. </w:t>
      </w:r>
    </w:p>
    <w:p w:rsidR="00C31ECE" w:rsidRDefault="00C31ECE" w:rsidP="00B3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A13DD3" w:rsidRPr="00287C4E" w:rsidRDefault="00B32C27" w:rsidP="00B3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sidRPr="00287C4E">
        <w:rPr>
          <w:rFonts w:ascii="Arial" w:hAnsi="Arial" w:cs="Arial"/>
          <w:color w:val="000000" w:themeColor="text1"/>
        </w:rPr>
        <w:t xml:space="preserve">Tesco has had to adjust its pricing and promotional strategies to maintain competitiveness in these markets to be able to keep their stores in these countries and avoid failing like in Poland. </w:t>
      </w:r>
    </w:p>
    <w:p w:rsidR="00B32C27" w:rsidRPr="00287C4E" w:rsidRDefault="00B32C27" w:rsidP="00B3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B32C27" w:rsidRPr="00287C4E" w:rsidRDefault="00B32C27" w:rsidP="00B3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B32C27" w:rsidRPr="00287C4E" w:rsidRDefault="00B32C27" w:rsidP="00B3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B2298C" w:rsidRPr="00287C4E" w:rsidRDefault="00B2298C" w:rsidP="00B32C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p>
    <w:p w:rsidR="00916A45" w:rsidRPr="00287C4E" w:rsidRDefault="00FC2F7E" w:rsidP="00FC2F7E">
      <w:pPr>
        <w:pStyle w:val="Heading1"/>
        <w:rPr>
          <w:rFonts w:ascii="Arial" w:hAnsi="Arial" w:cs="Arial"/>
          <w:b/>
          <w:bCs/>
          <w:color w:val="000000" w:themeColor="text1"/>
          <w:sz w:val="28"/>
          <w:szCs w:val="28"/>
        </w:rPr>
      </w:pPr>
      <w:bookmarkStart w:id="21" w:name="_Toc184924022"/>
      <w:r w:rsidRPr="00287C4E">
        <w:rPr>
          <w:rFonts w:ascii="Arial" w:hAnsi="Arial" w:cs="Arial"/>
          <w:b/>
          <w:bCs/>
          <w:color w:val="000000" w:themeColor="text1"/>
          <w:sz w:val="28"/>
          <w:szCs w:val="28"/>
        </w:rPr>
        <w:lastRenderedPageBreak/>
        <w:t>7</w:t>
      </w:r>
      <w:r w:rsidR="00E11EDE" w:rsidRPr="00287C4E">
        <w:rPr>
          <w:rFonts w:ascii="Arial" w:hAnsi="Arial" w:cs="Arial"/>
          <w:b/>
          <w:bCs/>
          <w:color w:val="000000" w:themeColor="text1"/>
          <w:sz w:val="28"/>
          <w:szCs w:val="28"/>
        </w:rPr>
        <w:t xml:space="preserve">. </w:t>
      </w:r>
      <w:r w:rsidR="00916A45" w:rsidRPr="00287C4E">
        <w:rPr>
          <w:rFonts w:ascii="Arial" w:hAnsi="Arial" w:cs="Arial"/>
          <w:b/>
          <w:bCs/>
          <w:color w:val="000000" w:themeColor="text1"/>
          <w:sz w:val="28"/>
          <w:szCs w:val="28"/>
        </w:rPr>
        <w:t>SWOT Analysis of Tesco</w:t>
      </w:r>
      <w:bookmarkEnd w:id="21"/>
    </w:p>
    <w:p w:rsidR="00916A45" w:rsidRPr="00287C4E" w:rsidRDefault="00916A45" w:rsidP="00F96AF4">
      <w:pPr>
        <w:spacing w:line="360" w:lineRule="auto"/>
        <w:jc w:val="both"/>
        <w:rPr>
          <w:rFonts w:ascii="Arial" w:hAnsi="Arial" w:cs="Arial"/>
          <w:color w:val="000000" w:themeColor="text1"/>
        </w:rPr>
      </w:pPr>
    </w:p>
    <w:p w:rsidR="00057234" w:rsidRPr="00287C4E" w:rsidRDefault="00057234" w:rsidP="00057234">
      <w:pPr>
        <w:spacing w:line="360" w:lineRule="auto"/>
        <w:jc w:val="both"/>
        <w:rPr>
          <w:rFonts w:ascii="Arial" w:hAnsi="Arial" w:cs="Arial"/>
        </w:rPr>
      </w:pPr>
      <w:r w:rsidRPr="00287C4E">
        <w:rPr>
          <w:rFonts w:ascii="Arial" w:hAnsi="Arial" w:cs="Arial"/>
        </w:rPr>
        <w:t>A SWOT analysis allows organisations to thoroughly evaluate their position within a specific market or industry. According to the Kansas University, understanding the current situation can greatly aid strategic planning and decision-making. This method's simplicity and adaptability make it applicable to various operational levels and sectors.</w:t>
      </w:r>
    </w:p>
    <w:p w:rsidR="00057234" w:rsidRPr="00287C4E" w:rsidRDefault="00057234" w:rsidP="00057234">
      <w:pPr>
        <w:spacing w:line="360" w:lineRule="auto"/>
        <w:jc w:val="both"/>
        <w:rPr>
          <w:rFonts w:ascii="Arial" w:hAnsi="Arial" w:cs="Arial"/>
        </w:rPr>
      </w:pPr>
    </w:p>
    <w:p w:rsidR="00057234" w:rsidRPr="00287C4E" w:rsidRDefault="00057234" w:rsidP="009B72E2">
      <w:pPr>
        <w:spacing w:line="360" w:lineRule="auto"/>
        <w:jc w:val="both"/>
        <w:rPr>
          <w:rFonts w:ascii="Arial" w:hAnsi="Arial" w:cs="Arial"/>
        </w:rPr>
      </w:pPr>
      <w:r w:rsidRPr="00287C4E">
        <w:rPr>
          <w:rFonts w:ascii="Arial" w:hAnsi="Arial" w:cs="Arial"/>
        </w:rPr>
        <w:t xml:space="preserve">By using a SWOT analysis, organisations can identify and leverage their internal strengths and external opportunities while addressing weaknesses and threats. </w:t>
      </w:r>
    </w:p>
    <w:p w:rsidR="009B72E2" w:rsidRPr="00287C4E" w:rsidRDefault="009B72E2" w:rsidP="00057234">
      <w:pPr>
        <w:spacing w:line="360" w:lineRule="auto"/>
        <w:jc w:val="both"/>
        <w:rPr>
          <w:rFonts w:ascii="Arial" w:hAnsi="Arial" w:cs="Arial"/>
        </w:rPr>
      </w:pPr>
      <w:r w:rsidRPr="00287C4E">
        <w:rPr>
          <w:rFonts w:ascii="Arial" w:hAnsi="Arial" w:cs="Arial"/>
        </w:rPr>
        <w:t xml:space="preserve">As shown in Figure </w:t>
      </w:r>
      <w:r w:rsidR="00C31ECE">
        <w:rPr>
          <w:rFonts w:ascii="Arial" w:hAnsi="Arial" w:cs="Arial"/>
        </w:rPr>
        <w:t>10</w:t>
      </w:r>
      <w:r w:rsidRPr="00287C4E">
        <w:rPr>
          <w:rFonts w:ascii="Arial" w:hAnsi="Arial" w:cs="Arial"/>
        </w:rPr>
        <w:t xml:space="preserve">, distinguish between Strengths and Weaknesses are the internal factors being the ones that the organisation </w:t>
      </w:r>
      <w:r w:rsidR="00197703" w:rsidRPr="00287C4E">
        <w:rPr>
          <w:rFonts w:ascii="Arial" w:hAnsi="Arial" w:cs="Arial"/>
        </w:rPr>
        <w:t>is</w:t>
      </w:r>
      <w:r w:rsidRPr="00287C4E">
        <w:rPr>
          <w:rFonts w:ascii="Arial" w:hAnsi="Arial" w:cs="Arial"/>
        </w:rPr>
        <w:t xml:space="preserve"> in control and external factors are those which the company are not in control, Opportunities and Threats. </w:t>
      </w:r>
    </w:p>
    <w:p w:rsidR="00057234" w:rsidRPr="00287C4E" w:rsidRDefault="00057234" w:rsidP="00057234">
      <w:pPr>
        <w:spacing w:line="360" w:lineRule="auto"/>
        <w:jc w:val="both"/>
        <w:rPr>
          <w:rFonts w:ascii="Arial" w:hAnsi="Arial" w:cs="Arial"/>
        </w:rPr>
      </w:pPr>
    </w:p>
    <w:p w:rsidR="00F96AF4" w:rsidRPr="00287C4E" w:rsidRDefault="00F96AF4" w:rsidP="00057234">
      <w:pPr>
        <w:spacing w:line="360" w:lineRule="auto"/>
        <w:jc w:val="both"/>
        <w:rPr>
          <w:rFonts w:ascii="Arial" w:hAnsi="Arial" w:cs="Arial"/>
        </w:rPr>
      </w:pPr>
      <w:r w:rsidRPr="00287C4E">
        <w:rPr>
          <w:rFonts w:ascii="Arial" w:hAnsi="Arial" w:cs="Arial"/>
        </w:rPr>
        <w:t>In Tesco’s case, it is crucial to evaluate strengths, weaknesses, opportunities, and threats within both the UK and international markets, particularly in light of external economic and political challenges.</w:t>
      </w:r>
    </w:p>
    <w:p w:rsidR="009B72E2" w:rsidRPr="00287C4E" w:rsidRDefault="009B72E2" w:rsidP="00057234">
      <w:pPr>
        <w:spacing w:line="360" w:lineRule="auto"/>
        <w:jc w:val="both"/>
        <w:rPr>
          <w:rFonts w:ascii="Arial" w:hAnsi="Arial" w:cs="Arial"/>
        </w:rPr>
      </w:pPr>
    </w:p>
    <w:p w:rsidR="00BE6BDF" w:rsidRPr="00287C4E" w:rsidRDefault="00BE6BDF" w:rsidP="00BE6BDF">
      <w:pPr>
        <w:pStyle w:val="NormalWeb"/>
        <w:rPr>
          <w:rFonts w:ascii="Arial" w:hAnsi="Arial" w:cs="Arial"/>
          <w:color w:val="000000"/>
        </w:rPr>
      </w:pPr>
      <w:r w:rsidRPr="00287C4E">
        <w:rPr>
          <w:rFonts w:ascii="Arial" w:hAnsi="Arial" w:cs="Arial"/>
          <w:noProof/>
          <w:color w:val="000000"/>
        </w:rPr>
        <w:drawing>
          <wp:inline distT="0" distB="0" distL="0" distR="0">
            <wp:extent cx="4619708" cy="1978660"/>
            <wp:effectExtent l="0" t="0" r="317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4700572" cy="2013295"/>
                    </a:xfrm>
                    <a:prstGeom prst="rect">
                      <a:avLst/>
                    </a:prstGeom>
                  </pic:spPr>
                </pic:pic>
              </a:graphicData>
            </a:graphic>
          </wp:inline>
        </w:drawing>
      </w:r>
    </w:p>
    <w:p w:rsidR="00BE6BDF" w:rsidRPr="00287C4E" w:rsidRDefault="00E86E6C" w:rsidP="00E86E6C">
      <w:pPr>
        <w:pStyle w:val="NormalWeb"/>
        <w:rPr>
          <w:rFonts w:ascii="Arial" w:hAnsi="Arial" w:cs="Arial"/>
          <w:color w:val="000000"/>
          <w:sz w:val="20"/>
          <w:szCs w:val="20"/>
        </w:rPr>
      </w:pPr>
      <w:r w:rsidRPr="00287C4E">
        <w:rPr>
          <w:rFonts w:ascii="Arial" w:hAnsi="Arial" w:cs="Arial"/>
          <w:color w:val="000000"/>
          <w:sz w:val="20"/>
          <w:szCs w:val="20"/>
        </w:rPr>
        <w:t xml:space="preserve">                       </w:t>
      </w:r>
      <w:r w:rsidR="00BE6BDF" w:rsidRPr="00287C4E">
        <w:rPr>
          <w:rFonts w:ascii="Arial" w:hAnsi="Arial" w:cs="Arial"/>
          <w:color w:val="000000"/>
          <w:sz w:val="20"/>
          <w:szCs w:val="20"/>
        </w:rPr>
        <w:t xml:space="preserve">Figure </w:t>
      </w:r>
      <w:r w:rsidRPr="00287C4E">
        <w:rPr>
          <w:rFonts w:ascii="Arial" w:hAnsi="Arial" w:cs="Arial"/>
          <w:color w:val="000000"/>
          <w:sz w:val="20"/>
          <w:szCs w:val="20"/>
        </w:rPr>
        <w:t>10</w:t>
      </w:r>
      <w:r w:rsidR="00BE6BDF" w:rsidRPr="00287C4E">
        <w:rPr>
          <w:rFonts w:ascii="Arial" w:hAnsi="Arial" w:cs="Arial"/>
          <w:color w:val="000000"/>
          <w:sz w:val="20"/>
          <w:szCs w:val="20"/>
        </w:rPr>
        <w:t xml:space="preserve">: </w:t>
      </w:r>
      <w:r w:rsidR="002E1C64" w:rsidRPr="00287C4E">
        <w:rPr>
          <w:rFonts w:ascii="Arial" w:hAnsi="Arial" w:cs="Arial"/>
          <w:color w:val="000000"/>
          <w:sz w:val="20"/>
          <w:szCs w:val="20"/>
        </w:rPr>
        <w:t xml:space="preserve"> Internal and External factors (</w:t>
      </w:r>
      <w:r w:rsidR="00BE6BDF" w:rsidRPr="00287C4E">
        <w:rPr>
          <w:rFonts w:ascii="Arial" w:hAnsi="Arial" w:cs="Arial"/>
          <w:color w:val="000000"/>
          <w:sz w:val="20"/>
          <w:szCs w:val="20"/>
        </w:rPr>
        <w:t>Source: Canva, 2024)</w:t>
      </w:r>
    </w:p>
    <w:p w:rsidR="00F96AF4" w:rsidRPr="00287C4E" w:rsidRDefault="00F96AF4" w:rsidP="00283A49">
      <w:pPr>
        <w:pStyle w:val="Heading2"/>
        <w:rPr>
          <w:rFonts w:ascii="Arial" w:hAnsi="Arial" w:cs="Arial"/>
          <w:color w:val="000000" w:themeColor="text1"/>
          <w:sz w:val="24"/>
          <w:szCs w:val="24"/>
        </w:rPr>
      </w:pPr>
    </w:p>
    <w:p w:rsidR="0079758A" w:rsidRPr="00287C4E" w:rsidRDefault="0079758A" w:rsidP="00283A49">
      <w:pPr>
        <w:pStyle w:val="Heading2"/>
        <w:rPr>
          <w:rFonts w:ascii="Arial" w:hAnsi="Arial" w:cs="Arial"/>
          <w:color w:val="000000" w:themeColor="text1"/>
          <w:sz w:val="24"/>
          <w:szCs w:val="24"/>
        </w:rPr>
      </w:pPr>
    </w:p>
    <w:p w:rsidR="009857C6" w:rsidRPr="00287C4E" w:rsidRDefault="009857C6" w:rsidP="00283A49">
      <w:pPr>
        <w:pStyle w:val="Heading2"/>
        <w:rPr>
          <w:rFonts w:ascii="Arial" w:hAnsi="Arial" w:cs="Arial"/>
          <w:color w:val="000000" w:themeColor="text1"/>
          <w:sz w:val="24"/>
          <w:szCs w:val="24"/>
        </w:rPr>
      </w:pPr>
    </w:p>
    <w:p w:rsidR="00EF23D9" w:rsidRPr="00287C4E" w:rsidRDefault="00EF23D9" w:rsidP="00283A49">
      <w:pPr>
        <w:pStyle w:val="Heading2"/>
        <w:rPr>
          <w:rFonts w:ascii="Arial" w:hAnsi="Arial" w:cs="Arial"/>
          <w:color w:val="000000" w:themeColor="text1"/>
          <w:sz w:val="24"/>
          <w:szCs w:val="24"/>
        </w:rPr>
      </w:pPr>
    </w:p>
    <w:p w:rsidR="002E1C64" w:rsidRPr="00287C4E" w:rsidRDefault="002E1C64" w:rsidP="00283A49">
      <w:pPr>
        <w:pStyle w:val="Heading2"/>
        <w:rPr>
          <w:rFonts w:ascii="Arial" w:hAnsi="Arial" w:cs="Arial"/>
          <w:color w:val="000000" w:themeColor="text1"/>
          <w:sz w:val="24"/>
          <w:szCs w:val="24"/>
        </w:rPr>
      </w:pPr>
    </w:p>
    <w:p w:rsidR="00F96AF4" w:rsidRPr="00287C4E" w:rsidRDefault="00FC2F7E" w:rsidP="00283A49">
      <w:pPr>
        <w:pStyle w:val="Heading2"/>
        <w:rPr>
          <w:rFonts w:ascii="Arial" w:hAnsi="Arial" w:cs="Arial"/>
          <w:color w:val="000000" w:themeColor="text1"/>
          <w:sz w:val="24"/>
          <w:szCs w:val="24"/>
        </w:rPr>
      </w:pPr>
      <w:bookmarkStart w:id="22" w:name="_Toc184924023"/>
      <w:r w:rsidRPr="00287C4E">
        <w:rPr>
          <w:rFonts w:ascii="Arial" w:hAnsi="Arial" w:cs="Arial"/>
          <w:color w:val="000000" w:themeColor="text1"/>
          <w:sz w:val="24"/>
          <w:szCs w:val="24"/>
        </w:rPr>
        <w:lastRenderedPageBreak/>
        <w:t>7</w:t>
      </w:r>
      <w:r w:rsidR="00283A49" w:rsidRPr="00287C4E">
        <w:rPr>
          <w:rFonts w:ascii="Arial" w:hAnsi="Arial" w:cs="Arial"/>
          <w:color w:val="000000" w:themeColor="text1"/>
          <w:sz w:val="24"/>
          <w:szCs w:val="24"/>
        </w:rPr>
        <w:t xml:space="preserve">.1 </w:t>
      </w:r>
      <w:r w:rsidR="00F96AF4" w:rsidRPr="00287C4E">
        <w:rPr>
          <w:rFonts w:ascii="Arial" w:hAnsi="Arial" w:cs="Arial"/>
          <w:color w:val="000000" w:themeColor="text1"/>
          <w:sz w:val="24"/>
          <w:szCs w:val="24"/>
        </w:rPr>
        <w:t>Strengths</w:t>
      </w:r>
      <w:bookmarkEnd w:id="22"/>
    </w:p>
    <w:p w:rsidR="00283A49" w:rsidRPr="00287C4E" w:rsidRDefault="00283A49" w:rsidP="009B34C2">
      <w:pPr>
        <w:spacing w:line="360" w:lineRule="auto"/>
        <w:jc w:val="both"/>
        <w:rPr>
          <w:rFonts w:ascii="Arial" w:hAnsi="Arial" w:cs="Arial"/>
          <w:color w:val="000000" w:themeColor="text1"/>
        </w:rPr>
      </w:pPr>
    </w:p>
    <w:p w:rsidR="00226B44" w:rsidRPr="00287C4E" w:rsidRDefault="00226B44" w:rsidP="00165BDA">
      <w:pPr>
        <w:spacing w:line="360" w:lineRule="auto"/>
        <w:rPr>
          <w:rFonts w:ascii="Arial" w:hAnsi="Arial" w:cs="Arial"/>
        </w:rPr>
      </w:pPr>
      <w:r w:rsidRPr="00287C4E">
        <w:rPr>
          <w:rFonts w:ascii="Arial" w:hAnsi="Arial" w:cs="Arial"/>
        </w:rPr>
        <w:t>Charlie Ioannou defines strengths as “the resources and capabilities that can be used to develop a competitive advantage” (Ioannue</w:t>
      </w:r>
      <w:r w:rsidR="00165BDA" w:rsidRPr="00287C4E">
        <w:rPr>
          <w:rFonts w:ascii="Arial" w:hAnsi="Arial" w:cs="Arial"/>
        </w:rPr>
        <w:t>, 2012</w:t>
      </w:r>
      <w:r w:rsidRPr="00287C4E">
        <w:rPr>
          <w:rFonts w:ascii="Arial" w:hAnsi="Arial" w:cs="Arial"/>
        </w:rPr>
        <w:t xml:space="preserve">). </w:t>
      </w:r>
    </w:p>
    <w:p w:rsidR="00226B44" w:rsidRPr="00287C4E" w:rsidRDefault="00226B44" w:rsidP="009B34C2">
      <w:pPr>
        <w:spacing w:line="360" w:lineRule="auto"/>
        <w:jc w:val="both"/>
        <w:rPr>
          <w:rFonts w:ascii="Arial" w:hAnsi="Arial" w:cs="Arial"/>
          <w:color w:val="000000" w:themeColor="text1"/>
        </w:rPr>
      </w:pPr>
    </w:p>
    <w:p w:rsidR="000933C2" w:rsidRPr="00287C4E" w:rsidRDefault="000933C2" w:rsidP="000933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Tesco remains one of the most successful and dominant retailers globally, particularly in the UK, where it holds a significant market share of 2</w:t>
      </w:r>
      <w:r w:rsidR="00B32C27" w:rsidRPr="00287C4E">
        <w:rPr>
          <w:rFonts w:ascii="Arial" w:hAnsi="Arial" w:cs="Arial"/>
        </w:rPr>
        <w:t>8</w:t>
      </w:r>
      <w:r w:rsidRPr="00287C4E">
        <w:rPr>
          <w:rFonts w:ascii="Arial" w:hAnsi="Arial" w:cs="Arial"/>
        </w:rPr>
        <w:t>.</w:t>
      </w:r>
      <w:r w:rsidR="00E50E3F" w:rsidRPr="00287C4E">
        <w:rPr>
          <w:rFonts w:ascii="Arial" w:hAnsi="Arial" w:cs="Arial"/>
        </w:rPr>
        <w:t>1</w:t>
      </w:r>
      <w:r w:rsidRPr="00287C4E">
        <w:rPr>
          <w:rFonts w:ascii="Arial" w:hAnsi="Arial" w:cs="Arial"/>
        </w:rPr>
        <w:t xml:space="preserve">% (Kantar, 2024). Its extensive store network includes more than 4,800 locations worldwide, which allows it to cater to a broad customer base and maintain a strong retail presence (Tesco, 2024). </w:t>
      </w:r>
    </w:p>
    <w:p w:rsidR="000933C2" w:rsidRPr="00287C4E" w:rsidRDefault="000933C2" w:rsidP="000933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0933C2" w:rsidRPr="00287C4E" w:rsidRDefault="000933C2" w:rsidP="000933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Tesco's ability to offer a diverse product range, from groceries to clothing and household items, ensures customer satisfaction and positions it as a "one-stop shop."</w:t>
      </w:r>
    </w:p>
    <w:p w:rsidR="000933C2" w:rsidRPr="00287C4E" w:rsidRDefault="000933C2" w:rsidP="000933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The company is renowned for its competitive pricing strategies and quality assurance. Initiatives like "Aldi Price Match" have strengthened its reputation for affordability, attracting cost-conscious shoppers while maintaining product quality (Euromonitor, 2024). Customer trust is a cornerstone of Tesco's success; many UK shoppers feel a sense of familiarity and comfort when purchasing Tesco products, which fosters strong brand loyalty.</w:t>
      </w:r>
    </w:p>
    <w:p w:rsidR="000933C2" w:rsidRPr="00287C4E" w:rsidRDefault="000933C2" w:rsidP="000933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283A49" w:rsidRPr="00287C4E" w:rsidRDefault="000933C2" w:rsidP="000933C2">
      <w:pPr>
        <w:spacing w:line="360" w:lineRule="auto"/>
        <w:jc w:val="both"/>
        <w:rPr>
          <w:rFonts w:ascii="Arial" w:hAnsi="Arial" w:cs="Arial"/>
          <w:color w:val="000000" w:themeColor="text1"/>
        </w:rPr>
      </w:pPr>
      <w:r w:rsidRPr="00287C4E">
        <w:rPr>
          <w:rFonts w:ascii="Arial" w:hAnsi="Arial" w:cs="Arial"/>
        </w:rPr>
        <w:t>Financially, Tesco is in a robust position, generating £2 billion in free cash flow annually (S&amp;P Global, 2024). This stability enables the company to invest in store improvements, private label offerings, and technological advancements, ensuring it remains competitive in the ever-changing retail landscape.</w:t>
      </w:r>
    </w:p>
    <w:p w:rsidR="00F96AF4" w:rsidRPr="00287C4E" w:rsidRDefault="00FC2F7E" w:rsidP="00283A49">
      <w:pPr>
        <w:pStyle w:val="Heading2"/>
        <w:rPr>
          <w:rFonts w:ascii="Arial" w:hAnsi="Arial" w:cs="Arial"/>
          <w:color w:val="000000" w:themeColor="text1"/>
          <w:sz w:val="24"/>
          <w:szCs w:val="24"/>
        </w:rPr>
      </w:pPr>
      <w:bookmarkStart w:id="23" w:name="_Toc184924024"/>
      <w:r w:rsidRPr="00287C4E">
        <w:rPr>
          <w:rFonts w:ascii="Arial" w:hAnsi="Arial" w:cs="Arial"/>
          <w:color w:val="000000" w:themeColor="text1"/>
          <w:sz w:val="24"/>
          <w:szCs w:val="24"/>
        </w:rPr>
        <w:t>7</w:t>
      </w:r>
      <w:r w:rsidR="00283A49" w:rsidRPr="00287C4E">
        <w:rPr>
          <w:rFonts w:ascii="Arial" w:hAnsi="Arial" w:cs="Arial"/>
          <w:color w:val="000000" w:themeColor="text1"/>
          <w:sz w:val="24"/>
          <w:szCs w:val="24"/>
        </w:rPr>
        <w:t xml:space="preserve">.2 </w:t>
      </w:r>
      <w:r w:rsidR="00F96AF4" w:rsidRPr="00287C4E">
        <w:rPr>
          <w:rFonts w:ascii="Arial" w:hAnsi="Arial" w:cs="Arial"/>
          <w:color w:val="000000" w:themeColor="text1"/>
          <w:sz w:val="24"/>
          <w:szCs w:val="24"/>
        </w:rPr>
        <w:t>Weaknesses</w:t>
      </w:r>
      <w:bookmarkEnd w:id="23"/>
    </w:p>
    <w:p w:rsidR="000933C2" w:rsidRPr="00287C4E" w:rsidRDefault="000933C2" w:rsidP="000933C2">
      <w:pPr>
        <w:spacing w:line="360" w:lineRule="auto"/>
        <w:jc w:val="both"/>
        <w:rPr>
          <w:rFonts w:ascii="Arial" w:hAnsi="Arial" w:cs="Arial"/>
        </w:rPr>
      </w:pPr>
      <w:r w:rsidRPr="00287C4E">
        <w:rPr>
          <w:rFonts w:ascii="Arial" w:hAnsi="Arial" w:cs="Arial"/>
        </w:rPr>
        <w:t xml:space="preserve">While Tesco </w:t>
      </w:r>
      <w:r w:rsidR="00EF23D9" w:rsidRPr="00287C4E">
        <w:rPr>
          <w:rFonts w:ascii="Arial" w:hAnsi="Arial" w:cs="Arial"/>
        </w:rPr>
        <w:t>leads</w:t>
      </w:r>
      <w:r w:rsidRPr="00287C4E">
        <w:rPr>
          <w:rFonts w:ascii="Arial" w:hAnsi="Arial" w:cs="Arial"/>
        </w:rPr>
        <w:t xml:space="preserve"> in the UK and Europe, its performance in other international markets has been inconsistent. </w:t>
      </w:r>
      <w:r w:rsidR="008A2B8B" w:rsidRPr="00287C4E">
        <w:rPr>
          <w:rFonts w:ascii="Arial" w:hAnsi="Arial" w:cs="Arial"/>
        </w:rPr>
        <w:t xml:space="preserve">Tesco's ventures in markets such as Poland and Asia have not been entirely successful. Its exit from these regions was prompted by rising costs, supply chain issues, and a failure to compete effectively with local competitors (Hughes, 2020). </w:t>
      </w:r>
      <w:r w:rsidRPr="00287C4E">
        <w:rPr>
          <w:rFonts w:ascii="Arial" w:hAnsi="Arial" w:cs="Arial"/>
        </w:rPr>
        <w:t>A lack of locali</w:t>
      </w:r>
      <w:r w:rsidR="00785E7E" w:rsidRPr="00287C4E">
        <w:rPr>
          <w:rFonts w:ascii="Arial" w:hAnsi="Arial" w:cs="Arial"/>
        </w:rPr>
        <w:t>s</w:t>
      </w:r>
      <w:r w:rsidRPr="00287C4E">
        <w:rPr>
          <w:rFonts w:ascii="Arial" w:hAnsi="Arial" w:cs="Arial"/>
        </w:rPr>
        <w:t>ed research and planning has hindered its ability to compete effectively outside its core markets.</w:t>
      </w:r>
    </w:p>
    <w:p w:rsidR="000933C2" w:rsidRPr="00287C4E" w:rsidRDefault="000933C2" w:rsidP="000933C2">
      <w:pPr>
        <w:spacing w:line="360" w:lineRule="auto"/>
        <w:jc w:val="both"/>
        <w:rPr>
          <w:rFonts w:ascii="Arial" w:hAnsi="Arial" w:cs="Arial"/>
        </w:rPr>
      </w:pPr>
    </w:p>
    <w:p w:rsidR="00283A49" w:rsidRPr="00287C4E" w:rsidRDefault="000933C2" w:rsidP="000933C2">
      <w:pPr>
        <w:spacing w:line="360" w:lineRule="auto"/>
        <w:jc w:val="both"/>
        <w:rPr>
          <w:rFonts w:ascii="Arial" w:hAnsi="Arial" w:cs="Arial"/>
        </w:rPr>
      </w:pPr>
      <w:r w:rsidRPr="00287C4E">
        <w:rPr>
          <w:rFonts w:ascii="Arial" w:hAnsi="Arial" w:cs="Arial"/>
        </w:rPr>
        <w:lastRenderedPageBreak/>
        <w:t>Tesco has also struggled with designing strategies to co</w:t>
      </w:r>
      <w:r w:rsidR="00EF23D9" w:rsidRPr="00287C4E">
        <w:rPr>
          <w:rFonts w:ascii="Arial" w:hAnsi="Arial" w:cs="Arial"/>
        </w:rPr>
        <w:t>mbat</w:t>
      </w:r>
      <w:r w:rsidRPr="00287C4E">
        <w:rPr>
          <w:rFonts w:ascii="Arial" w:hAnsi="Arial" w:cs="Arial"/>
        </w:rPr>
        <w:t xml:space="preserve"> competitive pressures in certain regions. For example, the rise of discounters like Aldi and Lidl has highlighted gaps in Tesco's pricing strategies. Additionally, its product offerings sometimes lack alignment with local tastes and preferences, which impacts sales.</w:t>
      </w:r>
    </w:p>
    <w:p w:rsidR="00F96AF4" w:rsidRPr="00287C4E" w:rsidRDefault="00FC2F7E" w:rsidP="00283A49">
      <w:pPr>
        <w:pStyle w:val="Heading2"/>
        <w:rPr>
          <w:rFonts w:ascii="Arial" w:hAnsi="Arial" w:cs="Arial"/>
          <w:color w:val="000000" w:themeColor="text1"/>
          <w:sz w:val="24"/>
          <w:szCs w:val="24"/>
        </w:rPr>
      </w:pPr>
      <w:bookmarkStart w:id="24" w:name="_Toc184924025"/>
      <w:r w:rsidRPr="00287C4E">
        <w:rPr>
          <w:rFonts w:ascii="Arial" w:hAnsi="Arial" w:cs="Arial"/>
          <w:color w:val="000000" w:themeColor="text1"/>
          <w:sz w:val="24"/>
          <w:szCs w:val="24"/>
        </w:rPr>
        <w:t>7</w:t>
      </w:r>
      <w:r w:rsidR="00283A49" w:rsidRPr="00287C4E">
        <w:rPr>
          <w:rFonts w:ascii="Arial" w:hAnsi="Arial" w:cs="Arial"/>
          <w:color w:val="000000" w:themeColor="text1"/>
          <w:sz w:val="24"/>
          <w:szCs w:val="24"/>
        </w:rPr>
        <w:t xml:space="preserve">.3 </w:t>
      </w:r>
      <w:r w:rsidR="00F96AF4" w:rsidRPr="00287C4E">
        <w:rPr>
          <w:rFonts w:ascii="Arial" w:hAnsi="Arial" w:cs="Arial"/>
          <w:color w:val="000000" w:themeColor="text1"/>
          <w:sz w:val="24"/>
          <w:szCs w:val="24"/>
        </w:rPr>
        <w:t>Opportunities</w:t>
      </w:r>
      <w:bookmarkEnd w:id="24"/>
    </w:p>
    <w:p w:rsidR="000933C2" w:rsidRPr="00287C4E" w:rsidRDefault="000933C2" w:rsidP="000933C2">
      <w:pPr>
        <w:spacing w:line="360" w:lineRule="auto"/>
        <w:jc w:val="both"/>
        <w:rPr>
          <w:rFonts w:ascii="Arial" w:hAnsi="Arial" w:cs="Arial"/>
        </w:rPr>
      </w:pPr>
      <w:r w:rsidRPr="00287C4E">
        <w:rPr>
          <w:rFonts w:ascii="Arial" w:hAnsi="Arial" w:cs="Arial"/>
        </w:rPr>
        <w:t>Tesco has several opportunities to strengthen its position further. Expanding its private label product range presents a significant chance to increase profitability, as these products typically offer higher margins and appeal to budget-conscious consumers (IGD, 2024). By investing in exclusive, high-quality</w:t>
      </w:r>
      <w:r w:rsidR="00EF23D9" w:rsidRPr="00287C4E">
        <w:rPr>
          <w:rFonts w:ascii="Arial" w:hAnsi="Arial" w:cs="Arial"/>
        </w:rPr>
        <w:t xml:space="preserve"> and</w:t>
      </w:r>
      <w:r w:rsidRPr="00287C4E">
        <w:rPr>
          <w:rFonts w:ascii="Arial" w:hAnsi="Arial" w:cs="Arial"/>
        </w:rPr>
        <w:t xml:space="preserve"> private-label lines, Tesco can differentiate itself from competitors.</w:t>
      </w:r>
    </w:p>
    <w:p w:rsidR="000933C2" w:rsidRPr="00287C4E" w:rsidRDefault="000933C2" w:rsidP="000933C2">
      <w:pPr>
        <w:spacing w:line="360" w:lineRule="auto"/>
        <w:jc w:val="both"/>
        <w:rPr>
          <w:rFonts w:ascii="Arial" w:hAnsi="Arial" w:cs="Arial"/>
        </w:rPr>
      </w:pPr>
    </w:p>
    <w:p w:rsidR="000933C2" w:rsidRPr="00287C4E" w:rsidRDefault="000933C2" w:rsidP="00FC2F7E">
      <w:pPr>
        <w:spacing w:line="360" w:lineRule="auto"/>
        <w:jc w:val="both"/>
        <w:rPr>
          <w:rFonts w:ascii="Arial" w:hAnsi="Arial" w:cs="Arial"/>
        </w:rPr>
      </w:pPr>
      <w:r w:rsidRPr="00287C4E">
        <w:rPr>
          <w:rFonts w:ascii="Arial" w:hAnsi="Arial" w:cs="Arial"/>
        </w:rPr>
        <w:t xml:space="preserve">The company's online presence and delivery services are another area of growth potential. </w:t>
      </w:r>
      <w:r w:rsidR="00EF23D9" w:rsidRPr="00287C4E">
        <w:rPr>
          <w:rFonts w:ascii="Arial" w:hAnsi="Arial" w:cs="Arial"/>
        </w:rPr>
        <w:t>Taking advantage of t</w:t>
      </w:r>
      <w:r w:rsidRPr="00287C4E">
        <w:rPr>
          <w:rFonts w:ascii="Arial" w:hAnsi="Arial" w:cs="Arial"/>
        </w:rPr>
        <w:t>he increasing popularity of e-commerce, Tesco can further expand its online grocery offerings and enhance delivery services, especially catering to elderly customers or those with limited mobility. The rapid adoption of technology in retail provides Tesco with an opportunity to innovate and streamline its operations further.</w:t>
      </w:r>
    </w:p>
    <w:p w:rsidR="00FC2F7E" w:rsidRPr="00287C4E" w:rsidRDefault="00FC2F7E" w:rsidP="00FC2F7E">
      <w:pPr>
        <w:spacing w:line="360" w:lineRule="auto"/>
        <w:jc w:val="both"/>
        <w:rPr>
          <w:rFonts w:ascii="Arial" w:hAnsi="Arial" w:cs="Arial"/>
        </w:rPr>
      </w:pPr>
    </w:p>
    <w:p w:rsidR="000933C2" w:rsidRPr="00287C4E" w:rsidRDefault="00FC2F7E" w:rsidP="00FC2F7E">
      <w:pPr>
        <w:pStyle w:val="Heading2"/>
        <w:rPr>
          <w:rFonts w:ascii="Arial" w:hAnsi="Arial" w:cs="Arial"/>
          <w:color w:val="000000" w:themeColor="text1"/>
          <w:sz w:val="24"/>
          <w:szCs w:val="24"/>
        </w:rPr>
      </w:pPr>
      <w:bookmarkStart w:id="25" w:name="_Toc184924026"/>
      <w:r w:rsidRPr="00287C4E">
        <w:rPr>
          <w:rFonts w:ascii="Arial" w:hAnsi="Arial" w:cs="Arial"/>
          <w:color w:val="000000" w:themeColor="text1"/>
          <w:sz w:val="24"/>
          <w:szCs w:val="24"/>
        </w:rPr>
        <w:t>7</w:t>
      </w:r>
      <w:r w:rsidR="00283A49" w:rsidRPr="00287C4E">
        <w:rPr>
          <w:rFonts w:ascii="Arial" w:hAnsi="Arial" w:cs="Arial"/>
          <w:color w:val="000000" w:themeColor="text1"/>
          <w:sz w:val="24"/>
          <w:szCs w:val="24"/>
        </w:rPr>
        <w:t xml:space="preserve">.4 </w:t>
      </w:r>
      <w:r w:rsidR="00F96AF4" w:rsidRPr="00287C4E">
        <w:rPr>
          <w:rFonts w:ascii="Arial" w:hAnsi="Arial" w:cs="Arial"/>
          <w:color w:val="000000" w:themeColor="text1"/>
          <w:sz w:val="24"/>
          <w:szCs w:val="24"/>
        </w:rPr>
        <w:t>Threats</w:t>
      </w:r>
      <w:bookmarkEnd w:id="25"/>
    </w:p>
    <w:p w:rsidR="000933C2" w:rsidRPr="00287C4E" w:rsidRDefault="000933C2" w:rsidP="000933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Tesco faces ongoing threats in its home market and globally. The competitive retail environment, marked by the rapid expansion of discounters like Aldi and Lidl, continues to erode its market share. These competitors offer lower prices, compelling Tesco to continually refine its pricing strategies (Kantar, 2024).</w:t>
      </w:r>
    </w:p>
    <w:p w:rsidR="000933C2" w:rsidRPr="00287C4E" w:rsidRDefault="000933C2" w:rsidP="000933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0933C2" w:rsidRPr="00287C4E" w:rsidRDefault="000933C2" w:rsidP="000933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Economic factors also pose challenges. While inflationary pressures are easing in the UK, many consumers still have limited disposable income, leading to cautious spending habits. This environment heightens competition and pressures retailers to offer value for money without compromising quality.</w:t>
      </w:r>
    </w:p>
    <w:p w:rsidR="000933C2" w:rsidRPr="00287C4E" w:rsidRDefault="000933C2" w:rsidP="000933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0933C2" w:rsidRPr="00287C4E" w:rsidRDefault="000933C2" w:rsidP="000933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 xml:space="preserve">Additionally, regulatory changes, such as new government policies and labour laws, could impact Tesco's operations. The rise in the UK's minimum wage increases labour costs, adding further financial pressure. Changes in health regulations, like stricter </w:t>
      </w:r>
      <w:r w:rsidRPr="00287C4E">
        <w:rPr>
          <w:rFonts w:ascii="Arial" w:hAnsi="Arial" w:cs="Arial"/>
        </w:rPr>
        <w:lastRenderedPageBreak/>
        <w:t>guidelines on sugar and processed foods, may require adjustments to product ranges, affecting costs and operations.</w:t>
      </w:r>
    </w:p>
    <w:p w:rsidR="008A2B8B" w:rsidRPr="00287C4E" w:rsidRDefault="008A2B8B" w:rsidP="000933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8A2B8B" w:rsidRPr="00287C4E" w:rsidRDefault="008A2B8B" w:rsidP="000933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 xml:space="preserve">As well as, </w:t>
      </w:r>
      <w:r w:rsidRPr="00287C4E">
        <w:rPr>
          <w:rFonts w:ascii="Arial" w:hAnsi="Arial" w:cs="Arial"/>
        </w:rPr>
        <w:t>Post-Brexit changes in trade regulations and increased costs in importing goods have added complexity to Tesco’s supply chain. The retailer must manage these challenges to avoid supply disruptions and cost increases, which could affect its pricing strategy (Christodoulou &amp; Cullinane, 2019</w:t>
      </w:r>
      <w:r w:rsidR="00EA5B5E">
        <w:rPr>
          <w:rFonts w:ascii="Arial" w:hAnsi="Arial" w:cs="Arial"/>
        </w:rPr>
        <w:t>).</w:t>
      </w: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4505"/>
        <w:gridCol w:w="4505"/>
      </w:tblGrid>
      <w:tr w:rsidR="00B32C27" w:rsidRPr="00287C4E" w:rsidTr="001516AD">
        <w:tc>
          <w:tcPr>
            <w:tcW w:w="4505" w:type="dxa"/>
            <w:shd w:val="clear" w:color="auto" w:fill="CEBEC8" w:themeFill="accent6" w:themeFillTint="66"/>
          </w:tcPr>
          <w:p w:rsidR="00B32C27" w:rsidRPr="00287C4E" w:rsidRDefault="00B32C27" w:rsidP="00283A49">
            <w:pPr>
              <w:spacing w:line="360" w:lineRule="auto"/>
              <w:jc w:val="both"/>
              <w:rPr>
                <w:rFonts w:ascii="Arial" w:hAnsi="Arial" w:cs="Arial"/>
                <w:b/>
                <w:bCs/>
                <w:color w:val="000000" w:themeColor="text1"/>
                <w:sz w:val="28"/>
                <w:szCs w:val="28"/>
                <w:u w:val="single"/>
              </w:rPr>
            </w:pPr>
            <w:r w:rsidRPr="00287C4E">
              <w:rPr>
                <w:rFonts w:ascii="Arial" w:hAnsi="Arial" w:cs="Arial"/>
                <w:b/>
                <w:bCs/>
                <w:color w:val="000000" w:themeColor="text1"/>
                <w:sz w:val="28"/>
                <w:szCs w:val="28"/>
                <w:u w:val="single"/>
              </w:rPr>
              <w:t>Streng</w:t>
            </w:r>
            <w:r w:rsidR="00761EEC" w:rsidRPr="00287C4E">
              <w:rPr>
                <w:rFonts w:ascii="Arial" w:hAnsi="Arial" w:cs="Arial"/>
                <w:b/>
                <w:bCs/>
                <w:color w:val="000000" w:themeColor="text1"/>
                <w:sz w:val="28"/>
                <w:szCs w:val="28"/>
                <w:u w:val="single"/>
              </w:rPr>
              <w:t xml:space="preserve">ths </w:t>
            </w:r>
            <w:r w:rsidRPr="00287C4E">
              <w:rPr>
                <w:rFonts w:ascii="Arial" w:hAnsi="Arial" w:cs="Arial"/>
                <w:b/>
                <w:bCs/>
                <w:color w:val="000000" w:themeColor="text1"/>
                <w:sz w:val="28"/>
                <w:szCs w:val="28"/>
                <w:u w:val="single"/>
              </w:rPr>
              <w:t xml:space="preserve"> </w:t>
            </w:r>
          </w:p>
          <w:p w:rsidR="00761EEC" w:rsidRPr="00287C4E" w:rsidRDefault="008A2B8B" w:rsidP="00283A49">
            <w:pPr>
              <w:spacing w:line="360" w:lineRule="auto"/>
              <w:jc w:val="both"/>
              <w:rPr>
                <w:rFonts w:ascii="Arial" w:hAnsi="Arial" w:cs="Arial"/>
                <w:color w:val="000000" w:themeColor="text1"/>
              </w:rPr>
            </w:pPr>
            <w:r w:rsidRPr="00287C4E">
              <w:rPr>
                <w:rFonts w:ascii="Arial" w:hAnsi="Arial" w:cs="Arial"/>
                <w:color w:val="000000" w:themeColor="text1"/>
              </w:rPr>
              <w:t>-Strong presence in the UK market</w:t>
            </w:r>
            <w:r w:rsidR="001516AD" w:rsidRPr="00287C4E">
              <w:rPr>
                <w:rFonts w:ascii="Arial" w:hAnsi="Arial" w:cs="Arial"/>
                <w:color w:val="000000" w:themeColor="text1"/>
              </w:rPr>
              <w:t>.</w:t>
            </w:r>
          </w:p>
          <w:p w:rsidR="008A2B8B" w:rsidRPr="00287C4E" w:rsidRDefault="008A2B8B" w:rsidP="00283A49">
            <w:pPr>
              <w:spacing w:line="360" w:lineRule="auto"/>
              <w:jc w:val="both"/>
              <w:rPr>
                <w:rFonts w:ascii="Arial" w:hAnsi="Arial" w:cs="Arial"/>
                <w:color w:val="000000" w:themeColor="text1"/>
              </w:rPr>
            </w:pPr>
            <w:r w:rsidRPr="00287C4E">
              <w:rPr>
                <w:rFonts w:ascii="Arial" w:hAnsi="Arial" w:cs="Arial"/>
                <w:color w:val="000000" w:themeColor="text1"/>
              </w:rPr>
              <w:t>-Developed loyal customer base through quality and service</w:t>
            </w:r>
            <w:r w:rsidR="001516AD" w:rsidRPr="00287C4E">
              <w:rPr>
                <w:rFonts w:ascii="Arial" w:hAnsi="Arial" w:cs="Arial"/>
                <w:color w:val="000000" w:themeColor="text1"/>
              </w:rPr>
              <w:t>.</w:t>
            </w:r>
          </w:p>
          <w:p w:rsidR="00761EEC" w:rsidRPr="00287C4E" w:rsidRDefault="008A2B8B" w:rsidP="00283A49">
            <w:pPr>
              <w:spacing w:line="360" w:lineRule="auto"/>
              <w:jc w:val="both"/>
              <w:rPr>
                <w:rFonts w:ascii="Arial" w:hAnsi="Arial" w:cs="Arial"/>
                <w:color w:val="000000" w:themeColor="text1"/>
              </w:rPr>
            </w:pPr>
            <w:r w:rsidRPr="00287C4E">
              <w:rPr>
                <w:rFonts w:ascii="Arial" w:hAnsi="Arial" w:cs="Arial"/>
                <w:color w:val="000000" w:themeColor="text1"/>
              </w:rPr>
              <w:t>-Strong financial position, enabling reinvestment</w:t>
            </w:r>
            <w:r w:rsidR="001516AD" w:rsidRPr="00287C4E">
              <w:rPr>
                <w:rFonts w:ascii="Arial" w:hAnsi="Arial" w:cs="Arial"/>
                <w:color w:val="000000" w:themeColor="text1"/>
              </w:rPr>
              <w:t>.</w:t>
            </w:r>
          </w:p>
        </w:tc>
        <w:tc>
          <w:tcPr>
            <w:tcW w:w="4505" w:type="dxa"/>
            <w:shd w:val="clear" w:color="auto" w:fill="B4E0E2" w:themeFill="accent3" w:themeFillTint="66"/>
          </w:tcPr>
          <w:p w:rsidR="00B32C27" w:rsidRPr="00287C4E" w:rsidRDefault="00761EEC" w:rsidP="00283A49">
            <w:pPr>
              <w:spacing w:line="360" w:lineRule="auto"/>
              <w:jc w:val="both"/>
              <w:rPr>
                <w:rFonts w:ascii="Arial" w:hAnsi="Arial" w:cs="Arial"/>
                <w:b/>
                <w:bCs/>
                <w:color w:val="000000" w:themeColor="text1"/>
                <w:sz w:val="28"/>
                <w:szCs w:val="28"/>
                <w:u w:val="single"/>
              </w:rPr>
            </w:pPr>
            <w:r w:rsidRPr="00287C4E">
              <w:rPr>
                <w:rFonts w:ascii="Arial" w:hAnsi="Arial" w:cs="Arial"/>
                <w:b/>
                <w:bCs/>
                <w:color w:val="000000" w:themeColor="text1"/>
                <w:sz w:val="28"/>
                <w:szCs w:val="28"/>
                <w:u w:val="single"/>
              </w:rPr>
              <w:t>Weaknesses</w:t>
            </w:r>
          </w:p>
          <w:p w:rsidR="008A2B8B" w:rsidRPr="00287C4E" w:rsidRDefault="008A2B8B" w:rsidP="00283A49">
            <w:pPr>
              <w:spacing w:line="360" w:lineRule="auto"/>
              <w:jc w:val="both"/>
              <w:rPr>
                <w:rFonts w:ascii="Arial" w:hAnsi="Arial" w:cs="Arial"/>
                <w:color w:val="000000" w:themeColor="text1"/>
              </w:rPr>
            </w:pPr>
            <w:r w:rsidRPr="00287C4E">
              <w:rPr>
                <w:rFonts w:ascii="Arial" w:hAnsi="Arial" w:cs="Arial"/>
                <w:color w:val="000000" w:themeColor="text1"/>
              </w:rPr>
              <w:t>-</w:t>
            </w:r>
            <w:r w:rsidR="001516AD" w:rsidRPr="00287C4E">
              <w:rPr>
                <w:rFonts w:ascii="Arial" w:hAnsi="Arial" w:cs="Arial"/>
                <w:color w:val="000000" w:themeColor="text1"/>
              </w:rPr>
              <w:t>Struggles replicating success in international markets.</w:t>
            </w:r>
          </w:p>
          <w:p w:rsidR="001516AD" w:rsidRPr="00287C4E" w:rsidRDefault="001516AD" w:rsidP="00283A49">
            <w:pPr>
              <w:spacing w:line="360" w:lineRule="auto"/>
              <w:jc w:val="both"/>
              <w:rPr>
                <w:rFonts w:ascii="Arial" w:hAnsi="Arial" w:cs="Arial"/>
                <w:color w:val="000000" w:themeColor="text1"/>
              </w:rPr>
            </w:pPr>
            <w:r w:rsidRPr="00287C4E">
              <w:rPr>
                <w:rFonts w:ascii="Arial" w:hAnsi="Arial" w:cs="Arial"/>
                <w:color w:val="000000" w:themeColor="text1"/>
              </w:rPr>
              <w:t>-Reliant on UK market, vulnerable to local economic shifts.</w:t>
            </w:r>
          </w:p>
          <w:p w:rsidR="001516AD" w:rsidRPr="00287C4E" w:rsidRDefault="001516AD" w:rsidP="00283A49">
            <w:pPr>
              <w:spacing w:line="360" w:lineRule="auto"/>
              <w:jc w:val="both"/>
              <w:rPr>
                <w:rFonts w:ascii="Arial" w:hAnsi="Arial" w:cs="Arial"/>
                <w:color w:val="000000" w:themeColor="text1"/>
              </w:rPr>
            </w:pPr>
          </w:p>
        </w:tc>
      </w:tr>
      <w:tr w:rsidR="00B32C27" w:rsidRPr="00287C4E" w:rsidTr="001516AD">
        <w:tc>
          <w:tcPr>
            <w:tcW w:w="4505" w:type="dxa"/>
            <w:shd w:val="clear" w:color="auto" w:fill="FCE0A6" w:themeFill="accent1" w:themeFillTint="66"/>
          </w:tcPr>
          <w:p w:rsidR="001516AD" w:rsidRPr="00287C4E" w:rsidRDefault="00761EEC" w:rsidP="00283A49">
            <w:pPr>
              <w:spacing w:line="360" w:lineRule="auto"/>
              <w:jc w:val="both"/>
              <w:rPr>
                <w:rFonts w:ascii="Arial" w:hAnsi="Arial" w:cs="Arial"/>
                <w:b/>
                <w:bCs/>
                <w:color w:val="000000" w:themeColor="text1"/>
                <w:sz w:val="28"/>
                <w:szCs w:val="28"/>
                <w:u w:val="single"/>
              </w:rPr>
            </w:pPr>
            <w:r w:rsidRPr="00287C4E">
              <w:rPr>
                <w:rFonts w:ascii="Arial" w:hAnsi="Arial" w:cs="Arial"/>
                <w:b/>
                <w:bCs/>
                <w:color w:val="000000" w:themeColor="text1"/>
                <w:sz w:val="28"/>
                <w:szCs w:val="28"/>
                <w:u w:val="single"/>
              </w:rPr>
              <w:t xml:space="preserve">Opportunities </w:t>
            </w:r>
          </w:p>
          <w:p w:rsidR="001516AD" w:rsidRPr="00287C4E" w:rsidRDefault="001516AD" w:rsidP="00283A49">
            <w:pPr>
              <w:spacing w:line="360" w:lineRule="auto"/>
              <w:jc w:val="both"/>
              <w:rPr>
                <w:rFonts w:ascii="Arial" w:hAnsi="Arial" w:cs="Arial"/>
                <w:color w:val="000000" w:themeColor="text1"/>
              </w:rPr>
            </w:pPr>
            <w:r w:rsidRPr="00287C4E">
              <w:rPr>
                <w:rFonts w:ascii="Arial" w:hAnsi="Arial" w:cs="Arial"/>
                <w:color w:val="000000" w:themeColor="text1"/>
              </w:rPr>
              <w:t>-Expansion of private-labels products for higher margins.</w:t>
            </w:r>
          </w:p>
          <w:p w:rsidR="00761EEC" w:rsidRPr="00287C4E" w:rsidRDefault="001516AD" w:rsidP="00283A49">
            <w:pPr>
              <w:spacing w:line="360" w:lineRule="auto"/>
              <w:jc w:val="both"/>
              <w:rPr>
                <w:rFonts w:ascii="Arial" w:hAnsi="Arial" w:cs="Arial"/>
                <w:color w:val="000000" w:themeColor="text1"/>
              </w:rPr>
            </w:pPr>
            <w:r w:rsidRPr="00287C4E">
              <w:rPr>
                <w:rFonts w:ascii="Arial" w:hAnsi="Arial" w:cs="Arial"/>
                <w:color w:val="000000" w:themeColor="text1"/>
              </w:rPr>
              <w:t>-Growth potential in online services and sustainability.</w:t>
            </w:r>
          </w:p>
        </w:tc>
        <w:tc>
          <w:tcPr>
            <w:tcW w:w="4505" w:type="dxa"/>
            <w:shd w:val="clear" w:color="auto" w:fill="EDC5C2" w:themeFill="accent5" w:themeFillTint="66"/>
          </w:tcPr>
          <w:p w:rsidR="00B32C27" w:rsidRPr="00287C4E" w:rsidRDefault="00761EEC" w:rsidP="00283A49">
            <w:pPr>
              <w:spacing w:line="360" w:lineRule="auto"/>
              <w:jc w:val="both"/>
              <w:rPr>
                <w:rFonts w:ascii="Arial" w:hAnsi="Arial" w:cs="Arial"/>
                <w:b/>
                <w:bCs/>
                <w:color w:val="000000" w:themeColor="text1"/>
                <w:sz w:val="28"/>
                <w:szCs w:val="28"/>
                <w:u w:val="single"/>
              </w:rPr>
            </w:pPr>
            <w:r w:rsidRPr="00287C4E">
              <w:rPr>
                <w:rFonts w:ascii="Arial" w:hAnsi="Arial" w:cs="Arial"/>
                <w:b/>
                <w:bCs/>
                <w:color w:val="000000" w:themeColor="text1"/>
                <w:sz w:val="28"/>
                <w:szCs w:val="28"/>
                <w:u w:val="single"/>
              </w:rPr>
              <w:t>Threats</w:t>
            </w:r>
          </w:p>
          <w:p w:rsidR="001516AD" w:rsidRPr="00287C4E" w:rsidRDefault="001516AD" w:rsidP="00283A49">
            <w:pPr>
              <w:spacing w:line="360" w:lineRule="auto"/>
              <w:jc w:val="both"/>
              <w:rPr>
                <w:rFonts w:ascii="Arial" w:hAnsi="Arial" w:cs="Arial"/>
                <w:color w:val="000000" w:themeColor="text1"/>
              </w:rPr>
            </w:pPr>
            <w:r w:rsidRPr="00287C4E">
              <w:rPr>
                <w:rFonts w:ascii="Arial" w:hAnsi="Arial" w:cs="Arial"/>
                <w:color w:val="000000" w:themeColor="text1"/>
              </w:rPr>
              <w:t>-Increased competition from discounters like Aldi and Lidl.</w:t>
            </w:r>
          </w:p>
          <w:p w:rsidR="001516AD" w:rsidRPr="00287C4E" w:rsidRDefault="001516AD" w:rsidP="00283A49">
            <w:pPr>
              <w:spacing w:line="360" w:lineRule="auto"/>
              <w:jc w:val="both"/>
              <w:rPr>
                <w:rFonts w:ascii="Arial" w:hAnsi="Arial" w:cs="Arial"/>
                <w:color w:val="000000" w:themeColor="text1"/>
              </w:rPr>
            </w:pPr>
            <w:r w:rsidRPr="00287C4E">
              <w:rPr>
                <w:rFonts w:ascii="Arial" w:hAnsi="Arial" w:cs="Arial"/>
                <w:color w:val="000000" w:themeColor="text1"/>
              </w:rPr>
              <w:t xml:space="preserve">-Economic pressures and reduced consumer spending </w:t>
            </w:r>
          </w:p>
          <w:p w:rsidR="001516AD" w:rsidRPr="00287C4E" w:rsidRDefault="001516AD" w:rsidP="00283A49">
            <w:pPr>
              <w:spacing w:line="360" w:lineRule="auto"/>
              <w:jc w:val="both"/>
              <w:rPr>
                <w:rFonts w:ascii="Arial" w:hAnsi="Arial" w:cs="Arial"/>
                <w:color w:val="000000" w:themeColor="text1"/>
              </w:rPr>
            </w:pPr>
            <w:r w:rsidRPr="00287C4E">
              <w:rPr>
                <w:rFonts w:ascii="Arial" w:hAnsi="Arial" w:cs="Arial"/>
                <w:color w:val="000000" w:themeColor="text1"/>
              </w:rPr>
              <w:t>-Supply chain issues post- Brexit</w:t>
            </w:r>
          </w:p>
        </w:tc>
      </w:tr>
    </w:tbl>
    <w:p w:rsidR="00283A49" w:rsidRPr="00287C4E" w:rsidRDefault="00283A49" w:rsidP="00283A49">
      <w:pPr>
        <w:spacing w:line="360" w:lineRule="auto"/>
        <w:jc w:val="both"/>
        <w:rPr>
          <w:rFonts w:ascii="Arial" w:hAnsi="Arial" w:cs="Arial"/>
          <w:color w:val="000000" w:themeColor="text1"/>
        </w:rPr>
      </w:pPr>
    </w:p>
    <w:p w:rsidR="0055451B" w:rsidRPr="00287C4E" w:rsidRDefault="001516AD" w:rsidP="00283A49">
      <w:pPr>
        <w:spacing w:line="360" w:lineRule="auto"/>
        <w:jc w:val="both"/>
        <w:rPr>
          <w:rFonts w:ascii="Arial" w:hAnsi="Arial" w:cs="Arial"/>
          <w:color w:val="000000" w:themeColor="text1"/>
          <w:sz w:val="20"/>
          <w:szCs w:val="20"/>
        </w:rPr>
      </w:pPr>
      <w:r w:rsidRPr="00287C4E">
        <w:rPr>
          <w:rFonts w:ascii="Arial" w:hAnsi="Arial" w:cs="Arial"/>
          <w:color w:val="000000" w:themeColor="text1"/>
          <w:sz w:val="20"/>
          <w:szCs w:val="20"/>
        </w:rPr>
        <w:t>Figure</w:t>
      </w:r>
      <w:r w:rsidR="00E86E6C" w:rsidRPr="00287C4E">
        <w:rPr>
          <w:rFonts w:ascii="Arial" w:hAnsi="Arial" w:cs="Arial"/>
          <w:color w:val="000000" w:themeColor="text1"/>
          <w:sz w:val="20"/>
          <w:szCs w:val="20"/>
        </w:rPr>
        <w:t xml:space="preserve"> 11: SWOT’S Table</w:t>
      </w:r>
    </w:p>
    <w:p w:rsidR="0055451B" w:rsidRPr="00287C4E" w:rsidRDefault="0055451B"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FC2F7E" w:rsidRPr="00287C4E" w:rsidRDefault="00FC2F7E" w:rsidP="00283A49">
      <w:pPr>
        <w:spacing w:line="360" w:lineRule="auto"/>
        <w:jc w:val="both"/>
        <w:rPr>
          <w:rFonts w:ascii="Arial" w:hAnsi="Arial" w:cs="Arial"/>
          <w:color w:val="000000" w:themeColor="text1"/>
        </w:rPr>
      </w:pPr>
    </w:p>
    <w:p w:rsidR="00FC2F7E" w:rsidRPr="00287C4E" w:rsidRDefault="00FC2F7E" w:rsidP="00283A49">
      <w:pPr>
        <w:spacing w:line="360" w:lineRule="auto"/>
        <w:jc w:val="both"/>
        <w:rPr>
          <w:rFonts w:ascii="Arial" w:hAnsi="Arial" w:cs="Arial"/>
          <w:color w:val="000000" w:themeColor="text1"/>
        </w:rPr>
      </w:pPr>
    </w:p>
    <w:p w:rsidR="00FC2F7E" w:rsidRPr="00287C4E" w:rsidRDefault="00FC2F7E" w:rsidP="00283A49">
      <w:pPr>
        <w:spacing w:line="360" w:lineRule="auto"/>
        <w:jc w:val="both"/>
        <w:rPr>
          <w:rFonts w:ascii="Arial" w:hAnsi="Arial" w:cs="Arial"/>
          <w:color w:val="000000" w:themeColor="text1"/>
        </w:rPr>
      </w:pPr>
    </w:p>
    <w:p w:rsidR="00C75E49" w:rsidRPr="00287C4E" w:rsidRDefault="00C75E49" w:rsidP="00283A49">
      <w:pPr>
        <w:spacing w:line="360" w:lineRule="auto"/>
        <w:jc w:val="both"/>
        <w:rPr>
          <w:rFonts w:ascii="Arial" w:hAnsi="Arial" w:cs="Arial"/>
          <w:color w:val="000000" w:themeColor="text1"/>
        </w:rPr>
      </w:pPr>
    </w:p>
    <w:p w:rsidR="00C75E49" w:rsidRPr="00287C4E" w:rsidRDefault="00C75E49" w:rsidP="00283A49">
      <w:pPr>
        <w:spacing w:line="360" w:lineRule="auto"/>
        <w:jc w:val="both"/>
        <w:rPr>
          <w:rFonts w:ascii="Arial" w:hAnsi="Arial" w:cs="Arial"/>
          <w:color w:val="000000" w:themeColor="text1"/>
        </w:rPr>
      </w:pPr>
    </w:p>
    <w:p w:rsidR="00FC2F7E" w:rsidRPr="00287C4E" w:rsidRDefault="00FC2F7E" w:rsidP="00283A49">
      <w:pPr>
        <w:spacing w:line="360" w:lineRule="auto"/>
        <w:jc w:val="both"/>
        <w:rPr>
          <w:rFonts w:ascii="Arial" w:hAnsi="Arial" w:cs="Arial"/>
          <w:color w:val="000000" w:themeColor="text1"/>
        </w:rPr>
      </w:pPr>
    </w:p>
    <w:p w:rsidR="00283A49" w:rsidRPr="00287C4E" w:rsidRDefault="00FC2F7E" w:rsidP="00FC2F7E">
      <w:pPr>
        <w:pStyle w:val="Heading1"/>
        <w:rPr>
          <w:rFonts w:ascii="Arial" w:hAnsi="Arial" w:cs="Arial"/>
          <w:b/>
          <w:bCs/>
          <w:color w:val="000000" w:themeColor="text1"/>
          <w:sz w:val="28"/>
          <w:szCs w:val="28"/>
        </w:rPr>
      </w:pPr>
      <w:bookmarkStart w:id="26" w:name="_Toc184924027"/>
      <w:r w:rsidRPr="00287C4E">
        <w:rPr>
          <w:rFonts w:ascii="Arial" w:hAnsi="Arial" w:cs="Arial"/>
          <w:b/>
          <w:bCs/>
          <w:color w:val="000000" w:themeColor="text1"/>
          <w:sz w:val="28"/>
          <w:szCs w:val="28"/>
        </w:rPr>
        <w:lastRenderedPageBreak/>
        <w:t xml:space="preserve">8. </w:t>
      </w:r>
      <w:r w:rsidR="00283A49" w:rsidRPr="00287C4E">
        <w:rPr>
          <w:rFonts w:ascii="Arial" w:hAnsi="Arial" w:cs="Arial"/>
          <w:b/>
          <w:bCs/>
          <w:color w:val="000000" w:themeColor="text1"/>
          <w:sz w:val="28"/>
          <w:szCs w:val="28"/>
        </w:rPr>
        <w:t>Conclusion</w:t>
      </w:r>
      <w:bookmarkEnd w:id="26"/>
      <w:r w:rsidR="00283A49" w:rsidRPr="00287C4E">
        <w:rPr>
          <w:rFonts w:ascii="Arial" w:hAnsi="Arial" w:cs="Arial"/>
          <w:b/>
          <w:bCs/>
          <w:color w:val="000000" w:themeColor="text1"/>
          <w:sz w:val="28"/>
          <w:szCs w:val="28"/>
        </w:rPr>
        <w:t xml:space="preserve"> </w:t>
      </w:r>
    </w:p>
    <w:p w:rsidR="00283A49" w:rsidRPr="00287C4E" w:rsidRDefault="00283A49" w:rsidP="00283A49">
      <w:pPr>
        <w:spacing w:line="360" w:lineRule="auto"/>
        <w:jc w:val="both"/>
        <w:rPr>
          <w:rFonts w:ascii="Arial" w:hAnsi="Arial" w:cs="Arial"/>
          <w:color w:val="000000" w:themeColor="text1"/>
        </w:rPr>
      </w:pPr>
    </w:p>
    <w:p w:rsidR="00DB1087" w:rsidRPr="00287C4E" w:rsidRDefault="00DB1087" w:rsidP="00DB10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Tesco’s current position in the international market demonstrates its reputation as one of the most prominent and well-respected retailers, particularly within the UK and specific European countries such as Ireland, Hungary, Slovakia, and the Czech Republic. Its ability to maintain a leading market share domestically, paired with its strong financial performance and loyal customer base, underscores Tesco’s effectiveness in navigating competitive pressures and adapting to changing market conditions. The company’s commitment to affordability, customer satisfaction, and innovative approaches, such as private-label products and advanced online retail platforms, reinforces its position as a market leader.</w:t>
      </w:r>
    </w:p>
    <w:p w:rsidR="00DB1087" w:rsidRPr="00287C4E" w:rsidRDefault="00DB1087" w:rsidP="00DB10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DB1087" w:rsidRPr="00287C4E" w:rsidRDefault="00DB1087" w:rsidP="00DB10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 xml:space="preserve">Despite all of this, </w:t>
      </w:r>
      <w:r w:rsidRPr="00287C4E">
        <w:rPr>
          <w:rFonts w:ascii="Arial" w:hAnsi="Arial" w:cs="Arial"/>
        </w:rPr>
        <w:t xml:space="preserve">Tesco’s performance in international markets has not been uniformly successful. </w:t>
      </w:r>
      <w:r w:rsidRPr="00287C4E">
        <w:rPr>
          <w:rFonts w:ascii="Arial" w:hAnsi="Arial" w:cs="Arial"/>
        </w:rPr>
        <w:t>The exit</w:t>
      </w:r>
      <w:r w:rsidRPr="00287C4E">
        <w:rPr>
          <w:rFonts w:ascii="Arial" w:hAnsi="Arial" w:cs="Arial"/>
        </w:rPr>
        <w:t xml:space="preserve"> from Poland and Asia reflects challenges such as logistical inefficiencies, cultural misalignment, and higher operational costs relative to competitors. These decisions underscore the importance of regional customi</w:t>
      </w:r>
      <w:r w:rsidRPr="00287C4E">
        <w:rPr>
          <w:rFonts w:ascii="Arial" w:hAnsi="Arial" w:cs="Arial"/>
        </w:rPr>
        <w:t>s</w:t>
      </w:r>
      <w:r w:rsidRPr="00287C4E">
        <w:rPr>
          <w:rFonts w:ascii="Arial" w:hAnsi="Arial" w:cs="Arial"/>
        </w:rPr>
        <w:t>ation and strategic focus</w:t>
      </w:r>
      <w:r w:rsidRPr="00287C4E">
        <w:rPr>
          <w:rFonts w:ascii="Arial" w:hAnsi="Arial" w:cs="Arial"/>
        </w:rPr>
        <w:t xml:space="preserve">, but </w:t>
      </w:r>
      <w:r w:rsidRPr="00287C4E">
        <w:rPr>
          <w:rFonts w:ascii="Arial" w:hAnsi="Arial" w:cs="Arial"/>
        </w:rPr>
        <w:t>Tesco’s robust operational foundation and focus on innovation present opportunities for g</w:t>
      </w:r>
      <w:r w:rsidRPr="00287C4E">
        <w:rPr>
          <w:rFonts w:ascii="Arial" w:hAnsi="Arial" w:cs="Arial"/>
        </w:rPr>
        <w:t xml:space="preserve">rowth and </w:t>
      </w:r>
      <w:r w:rsidR="006C361C" w:rsidRPr="00287C4E">
        <w:rPr>
          <w:rFonts w:ascii="Arial" w:hAnsi="Arial" w:cs="Arial"/>
        </w:rPr>
        <w:t>overcome</w:t>
      </w:r>
      <w:r w:rsidRPr="00287C4E">
        <w:rPr>
          <w:rFonts w:ascii="Arial" w:hAnsi="Arial" w:cs="Arial"/>
        </w:rPr>
        <w:t xml:space="preserve"> </w:t>
      </w:r>
      <w:r w:rsidRPr="00287C4E">
        <w:rPr>
          <w:rFonts w:ascii="Arial" w:hAnsi="Arial" w:cs="Arial"/>
        </w:rPr>
        <w:t>weaknesses.</w:t>
      </w:r>
    </w:p>
    <w:p w:rsidR="00DB1087" w:rsidRPr="00287C4E" w:rsidRDefault="00DB1087" w:rsidP="00DB10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DB1087" w:rsidRPr="00287C4E" w:rsidRDefault="006C361C" w:rsidP="00DB10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The p</w:t>
      </w:r>
      <w:r w:rsidR="00DB1087" w:rsidRPr="00287C4E">
        <w:rPr>
          <w:rFonts w:ascii="Arial" w:hAnsi="Arial" w:cs="Arial"/>
        </w:rPr>
        <w:t>ast microeconomic decisions, including investments in pricing strategies, supply chain efficiency, and the expansion of its online presence, have supported Tesco’s adaptability and competitive edge</w:t>
      </w:r>
      <w:r w:rsidRPr="00287C4E">
        <w:rPr>
          <w:rFonts w:ascii="Arial" w:hAnsi="Arial" w:cs="Arial"/>
        </w:rPr>
        <w:t>, m</w:t>
      </w:r>
      <w:r w:rsidR="00DB1087" w:rsidRPr="00287C4E">
        <w:rPr>
          <w:rFonts w:ascii="Arial" w:hAnsi="Arial" w:cs="Arial"/>
        </w:rPr>
        <w:t>oving forward, the company must refine its approach to international markets, ensuring a deeper understanding of cultural and consumer dynamics. Developing locali</w:t>
      </w:r>
      <w:r w:rsidRPr="00287C4E">
        <w:rPr>
          <w:rFonts w:ascii="Arial" w:hAnsi="Arial" w:cs="Arial"/>
        </w:rPr>
        <w:t>s</w:t>
      </w:r>
      <w:r w:rsidR="00DB1087" w:rsidRPr="00287C4E">
        <w:rPr>
          <w:rFonts w:ascii="Arial" w:hAnsi="Arial" w:cs="Arial"/>
        </w:rPr>
        <w:t>ed strategies, fostering partnerships with regional suppliers, and leveraging advanced technologies like AI for inventory management and customer insights will be p</w:t>
      </w:r>
      <w:r w:rsidRPr="00287C4E">
        <w:rPr>
          <w:rFonts w:ascii="Arial" w:hAnsi="Arial" w:cs="Arial"/>
        </w:rPr>
        <w:t>rimordial</w:t>
      </w:r>
      <w:r w:rsidR="00DB1087" w:rsidRPr="00287C4E">
        <w:rPr>
          <w:rFonts w:ascii="Arial" w:hAnsi="Arial" w:cs="Arial"/>
        </w:rPr>
        <w:t>.</w:t>
      </w:r>
    </w:p>
    <w:p w:rsidR="006C361C" w:rsidRPr="00287C4E" w:rsidRDefault="006C361C" w:rsidP="00DB10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DB1087" w:rsidRPr="00287C4E" w:rsidRDefault="00DB1087" w:rsidP="00DB10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To remain competitive, Tesco must also address emerging threats, such as the rise of discount retailers and economic uncertainty, which affect consumer purchasing power. By emphasi</w:t>
      </w:r>
      <w:r w:rsidR="006C361C" w:rsidRPr="00287C4E">
        <w:rPr>
          <w:rFonts w:ascii="Arial" w:hAnsi="Arial" w:cs="Arial"/>
        </w:rPr>
        <w:t>s</w:t>
      </w:r>
      <w:r w:rsidRPr="00287C4E">
        <w:rPr>
          <w:rFonts w:ascii="Arial" w:hAnsi="Arial" w:cs="Arial"/>
        </w:rPr>
        <w:t>ing sustainability, affordability, and accessibility, Tesco can adapt to evolving consumer priorities. Furthermore, its investment in omnichannel retailing—seamlessly integrating online and in-store experience</w:t>
      </w:r>
      <w:r w:rsidR="006C361C" w:rsidRPr="00287C4E">
        <w:rPr>
          <w:rFonts w:ascii="Arial" w:hAnsi="Arial" w:cs="Arial"/>
        </w:rPr>
        <w:t xml:space="preserve">s, </w:t>
      </w:r>
      <w:r w:rsidRPr="00287C4E">
        <w:rPr>
          <w:rFonts w:ascii="Arial" w:hAnsi="Arial" w:cs="Arial"/>
        </w:rPr>
        <w:t>can strengthen its market position while catering to diverse consumer preferences.</w:t>
      </w:r>
    </w:p>
    <w:p w:rsidR="00283A49" w:rsidRPr="00287C4E" w:rsidRDefault="00DB1087" w:rsidP="00DB1087">
      <w:pPr>
        <w:spacing w:line="360" w:lineRule="auto"/>
        <w:jc w:val="both"/>
        <w:rPr>
          <w:rFonts w:ascii="Arial" w:hAnsi="Arial" w:cs="Arial"/>
          <w:color w:val="000000" w:themeColor="text1"/>
        </w:rPr>
      </w:pPr>
      <w:r w:rsidRPr="00287C4E">
        <w:rPr>
          <w:rFonts w:ascii="Arial" w:hAnsi="Arial" w:cs="Arial"/>
        </w:rPr>
        <w:lastRenderedPageBreak/>
        <w:t>Tesco’s decisions to withdraw from certain international markets</w:t>
      </w:r>
      <w:r w:rsidR="006C361C" w:rsidRPr="00287C4E">
        <w:rPr>
          <w:rFonts w:ascii="Arial" w:hAnsi="Arial" w:cs="Arial"/>
        </w:rPr>
        <w:t>,</w:t>
      </w:r>
      <w:r w:rsidRPr="00287C4E">
        <w:rPr>
          <w:rFonts w:ascii="Arial" w:hAnsi="Arial" w:cs="Arial"/>
        </w:rPr>
        <w:t xml:space="preserve"> highlight the importance of measured expansion driven by thorough market analysis and a long-term profitability focus. By addressing past missteps, such as insufficient research into regional demands, and reinforcing strengths like its customer-centric approach and innovation in delivery services, Tesco is well-positioned to maintain its leadership in retail. Strategic decisions aimed at expanding private-label offerings, improving cost efficiency, and aligning with sustainability goals will ensure Tesco’s growth and adaptability in a competitive global landscape. Ultimately, Tesco’s ability to balance its strengths, mitigate threats, and leverage opportunities will determine its future success in the ever-changing international market.</w:t>
      </w: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6C361C" w:rsidRPr="00287C4E" w:rsidRDefault="006C361C" w:rsidP="00283A49">
      <w:pPr>
        <w:spacing w:line="360" w:lineRule="auto"/>
        <w:jc w:val="both"/>
        <w:rPr>
          <w:rFonts w:ascii="Arial" w:hAnsi="Arial" w:cs="Arial"/>
          <w:color w:val="000000" w:themeColor="text1"/>
        </w:rPr>
      </w:pPr>
    </w:p>
    <w:p w:rsidR="00283A49" w:rsidRPr="00287C4E" w:rsidRDefault="00FC2F7E" w:rsidP="00FC2F7E">
      <w:pPr>
        <w:pStyle w:val="Heading1"/>
        <w:rPr>
          <w:rFonts w:ascii="Arial" w:hAnsi="Arial" w:cs="Arial"/>
          <w:b/>
          <w:bCs/>
          <w:color w:val="000000" w:themeColor="text1"/>
          <w:sz w:val="28"/>
          <w:szCs w:val="28"/>
        </w:rPr>
      </w:pPr>
      <w:bookmarkStart w:id="27" w:name="_Toc184924028"/>
      <w:r w:rsidRPr="00287C4E">
        <w:rPr>
          <w:rFonts w:ascii="Arial" w:hAnsi="Arial" w:cs="Arial"/>
          <w:b/>
          <w:bCs/>
          <w:color w:val="000000" w:themeColor="text1"/>
          <w:sz w:val="28"/>
          <w:szCs w:val="28"/>
        </w:rPr>
        <w:lastRenderedPageBreak/>
        <w:t xml:space="preserve">9. </w:t>
      </w:r>
      <w:r w:rsidR="00283A49" w:rsidRPr="00287C4E">
        <w:rPr>
          <w:rFonts w:ascii="Arial" w:hAnsi="Arial" w:cs="Arial"/>
          <w:b/>
          <w:bCs/>
          <w:color w:val="000000" w:themeColor="text1"/>
          <w:sz w:val="28"/>
          <w:szCs w:val="28"/>
        </w:rPr>
        <w:t>Recommendation</w:t>
      </w:r>
      <w:r w:rsidR="004462AC" w:rsidRPr="00287C4E">
        <w:rPr>
          <w:rFonts w:ascii="Arial" w:hAnsi="Arial" w:cs="Arial"/>
          <w:b/>
          <w:bCs/>
          <w:color w:val="000000" w:themeColor="text1"/>
          <w:sz w:val="28"/>
          <w:szCs w:val="28"/>
        </w:rPr>
        <w:t>s</w:t>
      </w:r>
      <w:bookmarkEnd w:id="27"/>
    </w:p>
    <w:p w:rsidR="00283A49" w:rsidRPr="00287C4E" w:rsidRDefault="00283A49" w:rsidP="00197703">
      <w:pPr>
        <w:spacing w:line="360" w:lineRule="auto"/>
        <w:jc w:val="both"/>
        <w:rPr>
          <w:rFonts w:ascii="Arial" w:hAnsi="Arial" w:cs="Arial"/>
          <w:color w:val="000000" w:themeColor="text1"/>
        </w:rPr>
      </w:pPr>
    </w:p>
    <w:p w:rsidR="00F30FC6" w:rsidRPr="00287C4E" w:rsidRDefault="00197703" w:rsidP="00197703">
      <w:pPr>
        <w:spacing w:line="360" w:lineRule="auto"/>
        <w:rPr>
          <w:rFonts w:ascii="Arial" w:hAnsi="Arial" w:cs="Arial"/>
          <w:lang w:eastAsia="en-GB"/>
        </w:rPr>
      </w:pPr>
      <w:r w:rsidRPr="00287C4E">
        <w:rPr>
          <w:rFonts w:ascii="Arial" w:hAnsi="Arial" w:cs="Arial"/>
          <w:lang w:eastAsia="en-GB"/>
        </w:rPr>
        <w:t>Strategy implementation occurs when an organization adopts organizational policies and</w:t>
      </w:r>
      <w:r w:rsidR="00F30FC6" w:rsidRPr="00287C4E">
        <w:rPr>
          <w:rFonts w:ascii="Arial" w:hAnsi="Arial" w:cs="Arial"/>
          <w:lang w:eastAsia="en-GB"/>
        </w:rPr>
        <w:t xml:space="preserve"> </w:t>
      </w:r>
      <w:r w:rsidRPr="00287C4E">
        <w:rPr>
          <w:rFonts w:ascii="Arial" w:hAnsi="Arial" w:cs="Arial"/>
          <w:lang w:eastAsia="en-GB"/>
        </w:rPr>
        <w:t>practices that are</w:t>
      </w:r>
      <w:r w:rsidR="00F30FC6" w:rsidRPr="00287C4E">
        <w:rPr>
          <w:rFonts w:ascii="Arial" w:hAnsi="Arial" w:cs="Arial"/>
          <w:lang w:eastAsia="en-GB"/>
        </w:rPr>
        <w:t xml:space="preserve"> </w:t>
      </w:r>
      <w:r w:rsidRPr="00287C4E">
        <w:rPr>
          <w:rFonts w:ascii="Arial" w:hAnsi="Arial" w:cs="Arial"/>
          <w:lang w:eastAsia="en-GB"/>
        </w:rPr>
        <w:t>consistent with</w:t>
      </w:r>
      <w:r w:rsidR="00F30FC6" w:rsidRPr="00287C4E">
        <w:rPr>
          <w:rFonts w:ascii="Arial" w:hAnsi="Arial" w:cs="Arial"/>
          <w:lang w:eastAsia="en-GB"/>
        </w:rPr>
        <w:t xml:space="preserve"> </w:t>
      </w:r>
      <w:r w:rsidRPr="00287C4E">
        <w:rPr>
          <w:rFonts w:ascii="Arial" w:hAnsi="Arial" w:cs="Arial"/>
          <w:lang w:eastAsia="en-GB"/>
        </w:rPr>
        <w:t>its strategy</w:t>
      </w:r>
      <w:r w:rsidR="00F30FC6" w:rsidRPr="00287C4E">
        <w:rPr>
          <w:rFonts w:ascii="Arial" w:hAnsi="Arial" w:cs="Arial"/>
          <w:lang w:eastAsia="en-GB"/>
        </w:rPr>
        <w:t xml:space="preserve"> (Barney </w:t>
      </w:r>
      <w:r w:rsidRPr="00287C4E">
        <w:rPr>
          <w:rFonts w:ascii="Arial" w:hAnsi="Arial" w:cs="Arial"/>
          <w:lang w:eastAsia="en-GB"/>
        </w:rPr>
        <w:t>and Hesterly</w:t>
      </w:r>
      <w:r w:rsidR="00F30FC6" w:rsidRPr="00287C4E">
        <w:rPr>
          <w:rFonts w:ascii="Arial" w:hAnsi="Arial" w:cs="Arial"/>
          <w:lang w:eastAsia="en-GB"/>
        </w:rPr>
        <w:t>, 2006)</w:t>
      </w:r>
    </w:p>
    <w:p w:rsidR="006C361C" w:rsidRPr="00287C4E" w:rsidRDefault="006C361C" w:rsidP="006C361C">
      <w:pPr>
        <w:spacing w:line="360" w:lineRule="auto"/>
        <w:jc w:val="both"/>
        <w:rPr>
          <w:rFonts w:ascii="Arial" w:hAnsi="Arial" w:cs="Arial"/>
          <w:lang w:eastAsia="en-GB"/>
        </w:rPr>
      </w:pP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rPr>
      </w:pPr>
      <w:r w:rsidRPr="00287C4E">
        <w:rPr>
          <w:rFonts w:ascii="Arial" w:hAnsi="Arial" w:cs="Arial"/>
          <w:b/>
          <w:bCs/>
        </w:rPr>
        <w:t>1. Expand Personalized Nutrition and Health Services</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Introduce tailored health and wellness initiatives through partnerships with tech companies. For example, Tesco could use customer data to recommend personalized dietary products, leveraging health trends and fostering deeper customer loyalty.</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rPr>
      </w:pPr>
      <w:r w:rsidRPr="00287C4E">
        <w:rPr>
          <w:rFonts w:ascii="Arial" w:hAnsi="Arial" w:cs="Arial"/>
          <w:b/>
          <w:bCs/>
        </w:rPr>
        <w:t>2. Develop Tesco as a Circular Economy Leader</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Implement "reverse logistics" to reclaim used packaging and enhance recycling. Tesco could innovate by piloting reusable container schemes across its stores and incentivizing customer participation, aligning with growing environmental concerns and legislation.</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rPr>
      </w:pPr>
      <w:r w:rsidRPr="00287C4E">
        <w:rPr>
          <w:rFonts w:ascii="Arial" w:hAnsi="Arial" w:cs="Arial"/>
          <w:b/>
          <w:bCs/>
        </w:rPr>
        <w:t>3. Accelerate Smart Store Development</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Introduce automated, checkout-free stores in new regions to address customer demand for convenience and reduce operational costs. These stores would use AI-powered systems for inventory management and payments, improving efficiency and customer satisfaction.</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rPr>
      </w:pPr>
      <w:r w:rsidRPr="00287C4E">
        <w:rPr>
          <w:rFonts w:ascii="Arial" w:hAnsi="Arial" w:cs="Arial"/>
          <w:b/>
          <w:bCs/>
        </w:rPr>
        <w:t>4. Launch Community-Based Retail Strategies</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Create programs tailored for smaller communities, particularly in rural areas of the Czech Republic and Slovakia, where competition with discount retailers is intense. Opening "micro stores" and integrating local products can strengthen Tesco’s market presence in underserved regions.</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rPr>
      </w:pPr>
      <w:r w:rsidRPr="00287C4E">
        <w:rPr>
          <w:rFonts w:ascii="Arial" w:hAnsi="Arial" w:cs="Arial"/>
          <w:b/>
          <w:bCs/>
        </w:rPr>
        <w:t>5. Enhance Data-Driven Decision-Making</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Develop an advanced analytics platform to track customer trends in real-time, focusing on emerging markets. These insights could inform product offerings, marketing, and pricing strategies, particularly in regions where Tesco has faced challenges.</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rPr>
      </w:pPr>
      <w:r w:rsidRPr="00287C4E">
        <w:rPr>
          <w:rFonts w:ascii="Arial" w:hAnsi="Arial" w:cs="Arial"/>
          <w:b/>
          <w:bCs/>
        </w:rPr>
        <w:lastRenderedPageBreak/>
        <w:t>6. Diversify Revenue Streams Beyond Retail</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Explore opportunities in non-retail areas, such as launching Tesco-branded financial services or subscription-based meal kits designed for specific dietary preferences. These initiatives can provide alternative revenue streams and build brand equity.</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rPr>
      </w:pPr>
      <w:r w:rsidRPr="00287C4E">
        <w:rPr>
          <w:rFonts w:ascii="Arial" w:hAnsi="Arial" w:cs="Arial"/>
          <w:b/>
          <w:bCs/>
        </w:rPr>
        <w:t>7. Develop Post-Brexit Trade Partnerships</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287C4E">
        <w:rPr>
          <w:rFonts w:ascii="Arial" w:hAnsi="Arial" w:cs="Arial"/>
        </w:rPr>
        <w:t>Strengthen regional supply chain networks by collaborating with suppliers in Hungary, Slovakia, and the Czech Republic. This can mitigate risks associated with cross-border tariffs and regulations post-Brexit. Establishing new trade agreements with EU-aligned partners is also critical for long-term cost stability.</w:t>
      </w: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rsidR="006C361C" w:rsidRPr="00287C4E" w:rsidRDefault="006C361C" w:rsidP="006C3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rPr>
      </w:pPr>
      <w:r w:rsidRPr="00287C4E">
        <w:rPr>
          <w:rFonts w:ascii="Arial" w:hAnsi="Arial" w:cs="Arial"/>
          <w:b/>
          <w:bCs/>
        </w:rPr>
        <w:t>8. Drive Workforce Innovation</w:t>
      </w:r>
    </w:p>
    <w:p w:rsidR="006C361C" w:rsidRPr="00287C4E" w:rsidRDefault="006C361C" w:rsidP="006C361C">
      <w:pPr>
        <w:spacing w:line="360" w:lineRule="auto"/>
        <w:jc w:val="both"/>
        <w:rPr>
          <w:rFonts w:ascii="Arial" w:hAnsi="Arial" w:cs="Arial"/>
          <w:lang w:eastAsia="en-GB"/>
        </w:rPr>
      </w:pPr>
      <w:r w:rsidRPr="00287C4E">
        <w:rPr>
          <w:rFonts w:ascii="Arial" w:hAnsi="Arial" w:cs="Arial"/>
        </w:rPr>
        <w:t>Expand beyond standard employee training to introduce workforce innovation hubs where staff can contribute ideas for operational improvements and new customer solutions. Encouraging participation in innovation fosters motivation and builds a culture of creativity.</w:t>
      </w:r>
    </w:p>
    <w:p w:rsidR="00283A49" w:rsidRPr="00287C4E" w:rsidRDefault="00283A49" w:rsidP="00283A49">
      <w:pPr>
        <w:spacing w:line="360" w:lineRule="auto"/>
        <w:jc w:val="both"/>
        <w:rPr>
          <w:rFonts w:ascii="Arial" w:hAnsi="Arial" w:cs="Arial"/>
          <w:color w:val="000000" w:themeColor="text1"/>
        </w:rPr>
      </w:pPr>
    </w:p>
    <w:p w:rsidR="00283A49" w:rsidRPr="00287C4E" w:rsidRDefault="00F30FC6" w:rsidP="003A2AAF">
      <w:pPr>
        <w:rPr>
          <w:rFonts w:ascii="Arial" w:hAnsi="Arial" w:cs="Arial"/>
        </w:rPr>
      </w:pPr>
      <w:r w:rsidRPr="00287C4E">
        <w:rPr>
          <w:rFonts w:ascii="Arial" w:hAnsi="Arial" w:cs="Arial"/>
        </w:rPr>
        <w:t>BARNEY, J. B. &amp; HESTERLY, W. S. (2006). Strategic Management and Competitive Advantage, USA: Prentice Hall</w:t>
      </w:r>
      <w:r w:rsidR="003A2AAF" w:rsidRPr="00287C4E">
        <w:rPr>
          <w:rFonts w:ascii="Arial" w:hAnsi="Arial" w:cs="Arial"/>
        </w:rPr>
        <w:t>.</w:t>
      </w: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283A49" w:rsidRPr="00287C4E" w:rsidRDefault="00283A49" w:rsidP="00283A49">
      <w:pPr>
        <w:spacing w:line="360" w:lineRule="auto"/>
        <w:jc w:val="both"/>
        <w:rPr>
          <w:rFonts w:ascii="Arial" w:hAnsi="Arial" w:cs="Arial"/>
          <w:color w:val="000000" w:themeColor="text1"/>
        </w:rPr>
      </w:pPr>
    </w:p>
    <w:p w:rsidR="003C7539" w:rsidRPr="00287C4E" w:rsidRDefault="003C7539" w:rsidP="00283A49">
      <w:pPr>
        <w:spacing w:line="360" w:lineRule="auto"/>
        <w:jc w:val="both"/>
        <w:rPr>
          <w:rFonts w:ascii="Arial" w:hAnsi="Arial" w:cs="Arial"/>
          <w:color w:val="000000" w:themeColor="text1"/>
        </w:rPr>
      </w:pPr>
    </w:p>
    <w:p w:rsidR="00226B44" w:rsidRPr="00287C4E" w:rsidRDefault="00226B44" w:rsidP="00CA4A2B">
      <w:pPr>
        <w:rPr>
          <w:rFonts w:ascii="Arial" w:hAnsi="Arial" w:cs="Arial"/>
          <w:color w:val="000000" w:themeColor="text1"/>
        </w:rPr>
      </w:pPr>
    </w:p>
    <w:p w:rsidR="00287C4E" w:rsidRPr="00287C4E" w:rsidRDefault="00287C4E" w:rsidP="00CA4A2B">
      <w:pPr>
        <w:rPr>
          <w:rFonts w:ascii="Arial" w:hAnsi="Arial" w:cs="Arial"/>
          <w:color w:val="000000" w:themeColor="text1"/>
        </w:rPr>
      </w:pPr>
    </w:p>
    <w:p w:rsidR="00A13DD3" w:rsidRPr="00287C4E" w:rsidRDefault="00A13DD3" w:rsidP="00287C4E">
      <w:pPr>
        <w:pStyle w:val="Heading1"/>
        <w:rPr>
          <w:rFonts w:ascii="Arial" w:hAnsi="Arial" w:cs="Arial"/>
          <w:b/>
          <w:bCs/>
          <w:color w:val="000000" w:themeColor="text1"/>
          <w:sz w:val="28"/>
          <w:szCs w:val="28"/>
        </w:rPr>
      </w:pPr>
      <w:bookmarkStart w:id="28" w:name="_Toc184924029"/>
      <w:r w:rsidRPr="00287C4E">
        <w:rPr>
          <w:rFonts w:ascii="Arial" w:hAnsi="Arial" w:cs="Arial"/>
          <w:b/>
          <w:bCs/>
          <w:color w:val="000000" w:themeColor="text1"/>
          <w:sz w:val="28"/>
          <w:szCs w:val="28"/>
        </w:rPr>
        <w:lastRenderedPageBreak/>
        <w:t>References</w:t>
      </w:r>
      <w:bookmarkEnd w:id="28"/>
    </w:p>
    <w:p w:rsidR="007143D2" w:rsidRPr="00287C4E" w:rsidRDefault="007143D2" w:rsidP="007143D2">
      <w:pPr>
        <w:rPr>
          <w:rFonts w:ascii="Arial" w:hAnsi="Arial" w:cs="Arial"/>
          <w:color w:val="000000" w:themeColor="text1"/>
        </w:rPr>
      </w:pPr>
    </w:p>
    <w:p w:rsidR="00F64381" w:rsidRPr="00287C4E" w:rsidRDefault="00F64381" w:rsidP="00F64381">
      <w:pPr>
        <w:spacing w:line="276" w:lineRule="auto"/>
        <w:rPr>
          <w:rFonts w:ascii="Arial" w:hAnsi="Arial" w:cs="Arial"/>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rPr>
        <w:t>Baldwin, R. and Evenett, S. (2020). The Brexit Economy: Understanding the Impact of Brexit on Trade and Investment. Oxford University Press.</w:t>
      </w:r>
    </w:p>
    <w:p w:rsidR="00F64381" w:rsidRPr="00287C4E" w:rsidRDefault="00F64381"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lang w:eastAsia="en-GB"/>
        </w:rPr>
        <w:t xml:space="preserve">Bokpin, G. A., (2009), ‘Macroeconomic development and </w:t>
      </w:r>
      <w:r w:rsidRPr="00287C4E">
        <w:rPr>
          <w:rFonts w:ascii="Arial" w:hAnsi="Arial" w:cs="Arial"/>
          <w:sz w:val="20"/>
          <w:szCs w:val="20"/>
        </w:rPr>
        <w:t>1</w:t>
      </w:r>
      <w:r w:rsidRPr="00287C4E">
        <w:rPr>
          <w:rFonts w:ascii="Arial" w:hAnsi="Arial" w:cs="Arial"/>
          <w:sz w:val="20"/>
          <w:szCs w:val="20"/>
          <w:lang w:eastAsia="en-GB"/>
        </w:rPr>
        <w:t>capital structure decisions of</w:t>
      </w:r>
      <w:r w:rsidRPr="00287C4E">
        <w:rPr>
          <w:rFonts w:ascii="Arial" w:hAnsi="Arial" w:cs="Arial"/>
          <w:sz w:val="20"/>
          <w:szCs w:val="20"/>
        </w:rPr>
        <w:t xml:space="preserve"> </w:t>
      </w:r>
      <w:r w:rsidRPr="00287C4E">
        <w:rPr>
          <w:rFonts w:ascii="Arial" w:hAnsi="Arial" w:cs="Arial"/>
          <w:sz w:val="20"/>
          <w:szCs w:val="20"/>
          <w:lang w:eastAsia="en-GB"/>
        </w:rPr>
        <w:t xml:space="preserve">firms, </w:t>
      </w:r>
      <w:r w:rsidR="00197703" w:rsidRPr="00287C4E">
        <w:rPr>
          <w:rFonts w:ascii="Arial" w:hAnsi="Arial" w:cs="Arial"/>
          <w:sz w:val="20"/>
          <w:szCs w:val="20"/>
          <w:lang w:eastAsia="en-GB"/>
        </w:rPr>
        <w:t>Evidence from</w:t>
      </w:r>
      <w:r w:rsidRPr="00287C4E">
        <w:rPr>
          <w:rFonts w:ascii="Arial" w:hAnsi="Arial" w:cs="Arial"/>
          <w:sz w:val="20"/>
          <w:szCs w:val="20"/>
          <w:lang w:eastAsia="en-GB"/>
        </w:rPr>
        <w:t xml:space="preserve"> </w:t>
      </w:r>
      <w:r w:rsidR="00197703" w:rsidRPr="00287C4E">
        <w:rPr>
          <w:rFonts w:ascii="Arial" w:hAnsi="Arial" w:cs="Arial"/>
          <w:sz w:val="20"/>
          <w:szCs w:val="20"/>
          <w:lang w:eastAsia="en-GB"/>
        </w:rPr>
        <w:t>emerging market economies’, Studies</w:t>
      </w:r>
      <w:r w:rsidRPr="00287C4E">
        <w:rPr>
          <w:rFonts w:ascii="Arial" w:hAnsi="Arial" w:cs="Arial"/>
          <w:sz w:val="20"/>
          <w:szCs w:val="20"/>
          <w:lang w:eastAsia="en-GB"/>
        </w:rPr>
        <w:t xml:space="preserve"> in Economics and Finance, 26 (2), 129-142.</w:t>
      </w:r>
    </w:p>
    <w:p w:rsidR="00F64381" w:rsidRPr="00287C4E" w:rsidRDefault="00F64381"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rPr>
        <w:t>British Retail Consortium. (2023). Retail Sustainability and Health Trends. Industry Analysis Report.</w:t>
      </w:r>
    </w:p>
    <w:p w:rsidR="00F64381" w:rsidRPr="00287C4E" w:rsidRDefault="00F64381"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rPr>
        <w:t>Bryant, L., Stolle, L., and Montini, P. (2021). Consumer Health Trends and Retail Response. International Journal of Consumer Studies, 45(3), pp. 560-575.</w:t>
      </w:r>
    </w:p>
    <w:p w:rsidR="00F64381" w:rsidRPr="00287C4E" w:rsidRDefault="00F64381"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rPr>
        <w:t>Brynjolfsson, E., and McAfee, A. (2014). The Second Machine Age: Work, Progress, and Prosperity in a Time of Brilliant Technologies. W. W. Norton &amp; Company.</w:t>
      </w:r>
    </w:p>
    <w:p w:rsidR="00F64381" w:rsidRPr="00287C4E" w:rsidRDefault="00F64381"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rPr>
        <w:t>Burt, S., Dawson, J., &amp; Sparks, L. (2003). International retailing and Tesco's global expansion. European Retail Research, 17(1), 1-29.</w:t>
      </w:r>
    </w:p>
    <w:p w:rsidR="00F64381" w:rsidRPr="00287C4E" w:rsidRDefault="00F64381"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rPr>
        <w:t xml:space="preserve">Camillus, ft., 2008. Strategy is a wicked problem. Harvard Business Review, 86, 98-101. </w:t>
      </w:r>
    </w:p>
    <w:p w:rsidR="00F64381" w:rsidRPr="00287C4E" w:rsidRDefault="00F64381"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rPr>
        <w:t>Carroll, A. B. (1991) The Pyramid of Corporate Social Responsibility: Toward the Moral Management of Organizational Stakeholders. Business Horizons, 34(4), pp. 39-48.</w:t>
      </w:r>
    </w:p>
    <w:p w:rsidR="00F64381" w:rsidRPr="00287C4E" w:rsidRDefault="00F64381"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rPr>
        <w:t>Christodoulou, A., Cullinane, K. 2019. "Identifying the Main Opportunities and Challenges from the Implementation of a Port Energy Management System: A SWOT/PESTLE Analysis." Sustainability.</w:t>
      </w:r>
    </w:p>
    <w:p w:rsidR="00F64381" w:rsidRPr="00287C4E" w:rsidRDefault="00F64381"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rPr>
        <w:t>Dhingra, S., &amp; Sampson, T. (2019). The economic consequences of Brexit: A taxonomy of risks. Economic Policy, 34(98), 199-227.</w:t>
      </w:r>
    </w:p>
    <w:p w:rsidR="00F64381" w:rsidRPr="00287C4E" w:rsidRDefault="00F64381"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rPr>
        <w:t>DiMaggio, P. J. and Powell, W. W. (1983) 'The Iron Cage Revisited: Institutional Isomorphism and Collective Rationality in Organizational Fields', American Sociological Review, 48(2), pp. 147-160.</w:t>
      </w:r>
    </w:p>
    <w:p w:rsidR="00F64381" w:rsidRPr="00287C4E" w:rsidRDefault="00F64381"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rPr>
        <w:t xml:space="preserve">Euromonitor (2024) ‘Grocery Retailing in the UK’. Euromonitor International. Available at: </w:t>
      </w:r>
      <w:hyperlink r:id="rId16" w:history="1">
        <w:r w:rsidRPr="00287C4E">
          <w:rPr>
            <w:rStyle w:val="Hyperlink"/>
            <w:rFonts w:ascii="Arial" w:hAnsi="Arial" w:cs="Arial"/>
            <w:sz w:val="20"/>
            <w:szCs w:val="20"/>
          </w:rPr>
          <w:t>https://www.euromonitor.com</w:t>
        </w:r>
      </w:hyperlink>
      <w:r w:rsidRPr="00287C4E">
        <w:rPr>
          <w:rFonts w:ascii="Arial" w:hAnsi="Arial" w:cs="Arial"/>
          <w:sz w:val="20"/>
          <w:szCs w:val="20"/>
        </w:rPr>
        <w:t xml:space="preserve"> (Accessed: 9 December 2024).</w:t>
      </w:r>
    </w:p>
    <w:p w:rsidR="00F64381" w:rsidRPr="00287C4E" w:rsidRDefault="00F64381"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sz w:val="20"/>
          <w:szCs w:val="20"/>
        </w:rPr>
      </w:pPr>
      <w:r w:rsidRPr="00287C4E">
        <w:rPr>
          <w:rFonts w:ascii="Arial" w:hAnsi="Arial" w:cs="Arial"/>
          <w:sz w:val="20"/>
          <w:szCs w:val="20"/>
        </w:rPr>
        <w:t>Fernie, J., &amp; Arnold, S. J. (2021). Tesco's International Operations: Lessons Learned. Retail Trends Quarterly.</w:t>
      </w:r>
    </w:p>
    <w:p w:rsidR="007143D2" w:rsidRPr="00287C4E" w:rsidRDefault="007143D2" w:rsidP="00F64381">
      <w:pPr>
        <w:spacing w:line="276" w:lineRule="auto"/>
        <w:rPr>
          <w:rFonts w:ascii="Arial" w:hAnsi="Arial" w:cs="Arial"/>
          <w:sz w:val="20"/>
          <w:szCs w:val="20"/>
        </w:rPr>
      </w:pPr>
    </w:p>
    <w:p w:rsidR="00F64381" w:rsidRPr="00287C4E" w:rsidRDefault="007143D2" w:rsidP="001144BD">
      <w:pPr>
        <w:rPr>
          <w:rFonts w:ascii="Arial" w:hAnsi="Arial" w:cs="Arial"/>
          <w:sz w:val="20"/>
          <w:szCs w:val="20"/>
        </w:rPr>
      </w:pPr>
      <w:r w:rsidRPr="00287C4E">
        <w:rPr>
          <w:rFonts w:ascii="Arial" w:hAnsi="Arial" w:cs="Arial"/>
          <w:sz w:val="20"/>
          <w:szCs w:val="20"/>
        </w:rPr>
        <w:t xml:space="preserve">F. J. Aguilar, </w:t>
      </w:r>
      <w:r w:rsidR="00B215C7" w:rsidRPr="00287C4E">
        <w:rPr>
          <w:rFonts w:ascii="Arial" w:hAnsi="Arial" w:cs="Arial"/>
          <w:sz w:val="20"/>
          <w:szCs w:val="20"/>
        </w:rPr>
        <w:t xml:space="preserve">(1967) </w:t>
      </w:r>
      <w:r w:rsidR="001144BD" w:rsidRPr="00287C4E">
        <w:rPr>
          <w:rFonts w:ascii="Arial" w:hAnsi="Arial" w:cs="Arial"/>
          <w:sz w:val="20"/>
          <w:szCs w:val="20"/>
        </w:rPr>
        <w:t>‘</w:t>
      </w:r>
      <w:r w:rsidRPr="00287C4E">
        <w:rPr>
          <w:rFonts w:ascii="Arial" w:hAnsi="Arial" w:cs="Arial"/>
          <w:sz w:val="20"/>
          <w:szCs w:val="20"/>
        </w:rPr>
        <w:t>Scanning the Business Environment</w:t>
      </w:r>
      <w:r w:rsidR="001144BD" w:rsidRPr="00287C4E">
        <w:rPr>
          <w:rFonts w:ascii="Arial" w:hAnsi="Arial" w:cs="Arial"/>
          <w:sz w:val="20"/>
          <w:szCs w:val="20"/>
        </w:rPr>
        <w:t>’,</w:t>
      </w:r>
      <w:r w:rsidRPr="00287C4E">
        <w:rPr>
          <w:rFonts w:ascii="Arial" w:hAnsi="Arial" w:cs="Arial"/>
          <w:sz w:val="20"/>
          <w:szCs w:val="20"/>
        </w:rPr>
        <w:t xml:space="preserve"> MacMillan Co., New York</w:t>
      </w:r>
      <w:r w:rsidR="00B215C7" w:rsidRPr="00287C4E">
        <w:rPr>
          <w:rFonts w:ascii="Arial" w:hAnsi="Arial" w:cs="Arial"/>
          <w:sz w:val="20"/>
          <w:szCs w:val="20"/>
        </w:rPr>
        <w:t>.</w:t>
      </w:r>
    </w:p>
    <w:p w:rsidR="007143D2" w:rsidRPr="00287C4E" w:rsidRDefault="007143D2" w:rsidP="00F64381">
      <w:pPr>
        <w:spacing w:line="276" w:lineRule="auto"/>
        <w:rPr>
          <w:rFonts w:ascii="Arial" w:hAnsi="Arial" w:cs="Arial"/>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sz w:val="20"/>
          <w:szCs w:val="20"/>
        </w:rPr>
        <w:t>Gellman, R. (2021</w:t>
      </w:r>
      <w:r w:rsidRPr="00287C4E">
        <w:rPr>
          <w:rFonts w:ascii="Arial" w:hAnsi="Arial" w:cs="Arial"/>
          <w:color w:val="000000" w:themeColor="text1"/>
          <w:sz w:val="20"/>
          <w:szCs w:val="20"/>
        </w:rPr>
        <w:t>). General Data Protection Regulation: A Practical Guide. Journal of Data Protection and Privacy, 5(1), pp. 22-29.</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Gospel, H., Pendleton, A., and Sako, M. (2020). Labour Markets and Minimum Wage</w:t>
      </w:r>
    </w:p>
    <w:p w:rsidR="00F64381" w:rsidRPr="003625BC" w:rsidRDefault="00F64381" w:rsidP="00F64381">
      <w:pPr>
        <w:spacing w:line="276" w:lineRule="auto"/>
        <w:rPr>
          <w:rFonts w:ascii="Arial" w:hAnsi="Arial" w:cs="Arial"/>
          <w:color w:val="000000" w:themeColor="text1"/>
          <w:sz w:val="20"/>
          <w:szCs w:val="20"/>
          <w:lang w:eastAsia="en-GB"/>
        </w:rPr>
      </w:pPr>
      <w:r w:rsidRPr="00287C4E">
        <w:rPr>
          <w:rFonts w:ascii="Arial" w:hAnsi="Arial" w:cs="Arial"/>
          <w:color w:val="000000" w:themeColor="text1"/>
          <w:sz w:val="20"/>
          <w:szCs w:val="20"/>
        </w:rPr>
        <w:t xml:space="preserve"> </w:t>
      </w: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lang w:eastAsia="en-GB"/>
        </w:rPr>
        <w:t>Graham, J., (1996), ‘Debt and the marginal tax rate’, Journal of Financial Economics, 41 (1), 41-73</w:t>
      </w:r>
      <w:r w:rsidRPr="00287C4E">
        <w:rPr>
          <w:rFonts w:ascii="Arial" w:hAnsi="Arial" w:cs="Arial"/>
          <w:color w:val="000000" w:themeColor="text1"/>
          <w:sz w:val="20"/>
          <w:szCs w:val="20"/>
        </w:rPr>
        <w:t>.</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Grant, R. M. (2020) Contemporary Strategy Analysis. 10th ed. Wiley.</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lastRenderedPageBreak/>
        <w:t xml:space="preserve">Humby, C., Hunt, T., &amp; Phillips, T. (2008). Scoring points: how Tesco continues to win customer loyalty (2nd ed.). Kogan Page Limited.  </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Ioannou, Charlie. SWOT Analysis: An </w:t>
      </w:r>
      <w:r w:rsidR="00197703" w:rsidRPr="00287C4E">
        <w:rPr>
          <w:rFonts w:ascii="Arial" w:hAnsi="Arial" w:cs="Arial"/>
          <w:color w:val="000000" w:themeColor="text1"/>
          <w:sz w:val="20"/>
          <w:szCs w:val="20"/>
        </w:rPr>
        <w:t>Easy-to-Understand</w:t>
      </w:r>
      <w:r w:rsidRPr="00287C4E">
        <w:rPr>
          <w:rFonts w:ascii="Arial" w:hAnsi="Arial" w:cs="Arial"/>
          <w:color w:val="000000" w:themeColor="text1"/>
          <w:sz w:val="20"/>
          <w:szCs w:val="20"/>
        </w:rPr>
        <w:t xml:space="preserve"> Guide. (2012) </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Jensen, M. C. and Meckling, W. H. (1976) 'Theory of the Firm: Managerial Behavior, Agency Costs, and Ownership Structure', Journal of Financial Economics, 3(4), pp. 305-360.</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Kantar (2024) ‘Grocery Market Share: UK - October 2024’. Kantar Worldpanel. </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Kantar Worldpanel (2024). Grocery Market Share in Great Britain. Available at: </w:t>
      </w:r>
      <w:hyperlink r:id="rId17" w:history="1">
        <w:r w:rsidRPr="00287C4E">
          <w:rPr>
            <w:rStyle w:val="Hyperlink"/>
            <w:rFonts w:ascii="Arial" w:hAnsi="Arial" w:cs="Arial"/>
            <w:color w:val="000000" w:themeColor="text1"/>
            <w:sz w:val="20"/>
            <w:szCs w:val="20"/>
          </w:rPr>
          <w:t>https://www.kantarworldpanel.com/grocery-market-share/great-britain</w:t>
        </w:r>
      </w:hyperlink>
      <w:r w:rsidRPr="00287C4E">
        <w:rPr>
          <w:rFonts w:ascii="Arial" w:hAnsi="Arial" w:cs="Arial"/>
          <w:color w:val="000000" w:themeColor="text1"/>
          <w:sz w:val="20"/>
          <w:szCs w:val="20"/>
        </w:rPr>
        <w:t xml:space="preserve"> </w:t>
      </w:r>
      <w:r w:rsidRPr="00287C4E">
        <w:rPr>
          <w:rFonts w:ascii="Arial" w:hAnsi="Arial" w:cs="Arial"/>
          <w:color w:val="000000" w:themeColor="text1"/>
          <w:sz w:val="20"/>
          <w:szCs w:val="20"/>
        </w:rPr>
        <w:t>(</w:t>
      </w:r>
      <w:r w:rsidRPr="00287C4E">
        <w:rPr>
          <w:rFonts w:ascii="Arial" w:hAnsi="Arial" w:cs="Arial"/>
          <w:color w:val="000000" w:themeColor="text1"/>
          <w:sz w:val="20"/>
          <w:szCs w:val="20"/>
        </w:rPr>
        <w:t>Accessed 1</w:t>
      </w:r>
      <w:r w:rsidRPr="00287C4E">
        <w:rPr>
          <w:rFonts w:ascii="Arial" w:hAnsi="Arial" w:cs="Arial"/>
          <w:color w:val="000000" w:themeColor="text1"/>
          <w:sz w:val="20"/>
          <w:szCs w:val="20"/>
        </w:rPr>
        <w:t>0</w:t>
      </w:r>
      <w:r w:rsidRPr="00287C4E">
        <w:rPr>
          <w:rFonts w:ascii="Arial" w:hAnsi="Arial" w:cs="Arial"/>
          <w:color w:val="000000" w:themeColor="text1"/>
          <w:sz w:val="20"/>
          <w:szCs w:val="20"/>
        </w:rPr>
        <w:t xml:space="preserve"> Dec. 2024</w:t>
      </w:r>
      <w:r w:rsidRPr="00287C4E">
        <w:rPr>
          <w:rFonts w:ascii="Arial" w:hAnsi="Arial" w:cs="Arial"/>
          <w:color w:val="000000" w:themeColor="text1"/>
          <w:sz w:val="20"/>
          <w:szCs w:val="20"/>
        </w:rPr>
        <w:t>)</w:t>
      </w:r>
      <w:r w:rsidRPr="00287C4E">
        <w:rPr>
          <w:rFonts w:ascii="Arial" w:hAnsi="Arial" w:cs="Arial"/>
          <w:color w:val="000000" w:themeColor="text1"/>
          <w:sz w:val="20"/>
          <w:szCs w:val="20"/>
        </w:rPr>
        <w:t>.</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Kantar. (2023). Tesco's Market Leadership in the UK and Global Presence. Market Insights Report.</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Kantar. (2024). Market Share Insights: Tesco's Digital Growth. Market Research Report.</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Kotler, P., Keller, K. L., &amp; Manceau, D. (2015) Marketing Management. 15th ed. Pearson.</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Kotter, </w:t>
      </w:r>
      <w:proofErr w:type="gramStart"/>
      <w:r w:rsidRPr="00287C4E">
        <w:rPr>
          <w:rFonts w:ascii="Arial" w:hAnsi="Arial" w:cs="Arial"/>
          <w:color w:val="000000" w:themeColor="text1"/>
          <w:sz w:val="20"/>
          <w:szCs w:val="20"/>
        </w:rPr>
        <w:t>ft.P</w:t>
      </w:r>
      <w:proofErr w:type="gramEnd"/>
      <w:r w:rsidRPr="00287C4E">
        <w:rPr>
          <w:rFonts w:ascii="Arial" w:hAnsi="Arial" w:cs="Arial"/>
          <w:color w:val="000000" w:themeColor="text1"/>
          <w:sz w:val="20"/>
          <w:szCs w:val="20"/>
        </w:rPr>
        <w:t xml:space="preserve"> and Schlesinger, LA.,2008. Choosing strategies for change. Harvard Business Review</w:t>
      </w: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Leclercq-Vandelannoitte, A., Rousseau, M., and Chandon, J. (2019). Sustainability in Retailing: Achieving Net-Zero Carbon by 2050. International Journal of Sustainability, 7(4), pp. 45-58.</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Lessassy, L. and Jolibert, A. (2007), ‘‘Internationalization of retail strategies’’, Journal of Euromarketing, Vol. 16 No. 3, ISSN: 1049-6483. </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Mack, J., Putzschel, J. 2014. The Influence of Contextual Factors on the Entrepreneurial Process, Umea School of Business and Economics, Master Thesis.</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Maslow, A. H. (1943) 'A Theory of Human Motivation', Psychological Review, 50(4), pp. 370-396.</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Mollenkopf, D., Stolze, H., and Tate, W. (2020). The Growth of E-Commerce and the Challenges for Traditional Retailers. Journal of Supply Chain Management, 51(3), pp. 52-67.</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Office for National Statistics. (2021). Consumer Price Inflation, UK.  Available at: </w:t>
      </w:r>
      <w:hyperlink r:id="rId18" w:history="1">
        <w:r w:rsidRPr="00287C4E">
          <w:rPr>
            <w:rStyle w:val="Hyperlink"/>
            <w:rFonts w:ascii="Arial" w:hAnsi="Arial" w:cs="Arial"/>
            <w:color w:val="000000" w:themeColor="text1"/>
            <w:sz w:val="20"/>
            <w:szCs w:val="20"/>
          </w:rPr>
          <w:t>https://www.ons.gov.uk</w:t>
        </w:r>
      </w:hyperlink>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Palmer, T. (2021). Tesco's Global Expansion and Challenges. Business Review Journal.</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Porter, M. E. (1985) 'Competitive Advantage: Creating and Sustaining Superior Performance', Free Press.</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lang w:val="es-ES"/>
        </w:rPr>
        <w:t xml:space="preserve">Pourmohammadi, K., Bastani, P., Shojaei, P. 2020. </w:t>
      </w:r>
      <w:r w:rsidRPr="00287C4E">
        <w:rPr>
          <w:rFonts w:ascii="Arial" w:hAnsi="Arial" w:cs="Arial"/>
          <w:color w:val="000000" w:themeColor="text1"/>
          <w:sz w:val="20"/>
          <w:szCs w:val="20"/>
        </w:rPr>
        <w:t>"A comprehensive environmental scanning and strategic analysis of Iranian Public Hospitals: a prospective approach." BMC Res Notes, 13, 179.</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Rastogi, N., Trivedi, M.K. 2016. "Pestle Technique - A Tool to Identify External Risks in Construction Projects," International Research Journal of Engineering and Technology 3(1): 384-388.</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Retail Economics. (2024). Post-Brexit Trade Challenges in Retail.</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Retail Gazette. (2024). Tesco and Legal Compliance in 2024.</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lastRenderedPageBreak/>
        <w:t>Retail Gazette. (2024). Tesco’s Competitive Challenges in 2024. Industry News Article.</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Robert, M and Racine B (2001) E-strategy pure &amp; simple: connecting your Internet. United States of America: McGraw-Hill.</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S&amp;P Global Ratings. (2024). Tesco Financial Projections 2024. Industry Report.</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Shtal, T.V., Buriak, M.M., Amirbekuly, Y., Ukubassova, G.S., Kaskin, T.T., Toiboldinova, Z.G. 2018.</w:t>
      </w: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S</w:t>
      </w:r>
      <w:r w:rsidRPr="00287C4E">
        <w:rPr>
          <w:rFonts w:ascii="Arial" w:hAnsi="Arial" w:cs="Arial"/>
          <w:color w:val="000000" w:themeColor="text1"/>
          <w:sz w:val="20"/>
          <w:szCs w:val="20"/>
        </w:rPr>
        <w:t xml:space="preserve">tatista. (2024). Number of employees of Tesco Group in the United Kingdom (UK) from 2010 to 2024. Available at: </w:t>
      </w:r>
      <w:hyperlink r:id="rId19" w:history="1">
        <w:r w:rsidRPr="00287C4E">
          <w:rPr>
            <w:rStyle w:val="Hyperlink"/>
            <w:rFonts w:ascii="Arial" w:hAnsi="Arial" w:cs="Arial"/>
            <w:color w:val="000000" w:themeColor="text1"/>
            <w:sz w:val="20"/>
            <w:szCs w:val="20"/>
          </w:rPr>
          <w:t>https://www.statista.com/statistics/490882/tesco-group-united-kingdom-uk-number-of-employees/</w:t>
        </w:r>
      </w:hyperlink>
      <w:r w:rsidRPr="00287C4E">
        <w:rPr>
          <w:rFonts w:ascii="Arial" w:hAnsi="Arial" w:cs="Arial"/>
          <w:color w:val="000000" w:themeColor="text1"/>
          <w:sz w:val="20"/>
          <w:szCs w:val="20"/>
        </w:rPr>
        <w:t xml:space="preserve"> (Accessed: 12 December 2024).</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Tesco (2024) ‘Annual Report and Financial Statements’. Available at: </w:t>
      </w:r>
      <w:hyperlink r:id="rId20" w:history="1">
        <w:r w:rsidRPr="00287C4E">
          <w:rPr>
            <w:rStyle w:val="Hyperlink"/>
            <w:rFonts w:ascii="Arial" w:hAnsi="Arial" w:cs="Arial"/>
            <w:color w:val="000000" w:themeColor="text1"/>
            <w:sz w:val="20"/>
            <w:szCs w:val="20"/>
          </w:rPr>
          <w:t>https://www.tescoplc.com</w:t>
        </w:r>
      </w:hyperlink>
      <w:r w:rsidRPr="00287C4E">
        <w:rPr>
          <w:rFonts w:ascii="Arial" w:hAnsi="Arial" w:cs="Arial"/>
          <w:color w:val="000000" w:themeColor="text1"/>
          <w:sz w:val="20"/>
          <w:szCs w:val="20"/>
        </w:rPr>
        <w:t xml:space="preserve"> (Accessed: 9 December 2024).</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Tesco (2024) History of Tesco. Available at: </w:t>
      </w:r>
      <w:hyperlink r:id="rId21" w:history="1">
        <w:r w:rsidRPr="00287C4E">
          <w:rPr>
            <w:rStyle w:val="Hyperlink"/>
            <w:rFonts w:ascii="Arial" w:hAnsi="Arial" w:cs="Arial"/>
            <w:color w:val="000000" w:themeColor="text1"/>
            <w:sz w:val="20"/>
            <w:szCs w:val="20"/>
          </w:rPr>
          <w:t>https://tesco-bst.com/history-of-tesco/</w:t>
        </w:r>
      </w:hyperlink>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Tesco Annual Report (2020). Annual Report and Financial Statements 2020. Tesco PLC.</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Tesco PLC. (2023). Annual Report 2023.</w:t>
      </w:r>
    </w:p>
    <w:p w:rsidR="00197703" w:rsidRPr="00287C4E" w:rsidRDefault="00197703"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Tesco. (2018). Tesco’s strategic report. </w:t>
      </w:r>
      <w:hyperlink r:id="rId22" w:history="1">
        <w:r w:rsidRPr="00287C4E">
          <w:rPr>
            <w:rStyle w:val="Hyperlink"/>
            <w:rFonts w:ascii="Arial" w:hAnsi="Arial" w:cs="Arial"/>
            <w:sz w:val="20"/>
            <w:szCs w:val="20"/>
          </w:rPr>
          <w:t>https://www.tescoplc.com/media/476557/tesco_2018_strategic_report.pdf</w:t>
        </w:r>
      </w:hyperlink>
      <w:r w:rsidRPr="00287C4E">
        <w:rPr>
          <w:rFonts w:ascii="Arial" w:hAnsi="Arial" w:cs="Arial"/>
          <w:color w:val="000000" w:themeColor="text1"/>
          <w:sz w:val="20"/>
          <w:szCs w:val="20"/>
        </w:rPr>
        <w:t xml:space="preserve"> </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Tesco. (2020a). Share price. </w:t>
      </w:r>
      <w:hyperlink r:id="rId23" w:history="1">
        <w:r w:rsidRPr="00287C4E">
          <w:rPr>
            <w:rStyle w:val="Hyperlink"/>
            <w:rFonts w:ascii="Arial" w:hAnsi="Arial" w:cs="Arial"/>
            <w:color w:val="000000" w:themeColor="text1"/>
            <w:sz w:val="20"/>
            <w:szCs w:val="20"/>
          </w:rPr>
          <w:t>https://www.tescoplc.com/investors/share-price-information/share-price/</w:t>
        </w:r>
      </w:hyperlink>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The Guardian. (2014). Tesco timeline: The retail giant’s rise and fall. </w:t>
      </w: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https://www.theguardian.com/business/2014/dec/09/ tesco-timeline-the-retail-giants-rf-and-fall </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Tsangas, M., Jeguirim, M., Limousy, L., Zorpas, A. 2019. "The Application of Analytical Hierarchy Process in Combination with PESTEL-SWOT Analysis to Assess the Hydrocarbons Sector in Cyprus." Energies 12 (5): 1-17.</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UNCTAD (2023) ‘World Investment Report 2023: Investing in the SDGs’. Available at: </w:t>
      </w:r>
      <w:hyperlink r:id="rId24" w:history="1">
        <w:r w:rsidRPr="00287C4E">
          <w:rPr>
            <w:rStyle w:val="Hyperlink"/>
            <w:rFonts w:ascii="Arial" w:hAnsi="Arial" w:cs="Arial"/>
            <w:color w:val="000000" w:themeColor="text1"/>
            <w:sz w:val="20"/>
            <w:szCs w:val="20"/>
          </w:rPr>
          <w:t>https://unctad.org</w:t>
        </w:r>
      </w:hyperlink>
      <w:r w:rsidRPr="00287C4E">
        <w:rPr>
          <w:rFonts w:ascii="Arial" w:hAnsi="Arial" w:cs="Arial"/>
          <w:color w:val="000000" w:themeColor="text1"/>
          <w:sz w:val="20"/>
          <w:szCs w:val="20"/>
        </w:rPr>
        <w:t xml:space="preserve"> [Accessed: 9 December 2024].</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Vasileva, E. 2018. "Application of the Pest Analysis for Strategic Planning of Regional Development." 49th International Scientific Conference Quantitative and Qualitative Analysis in Economics, Economic Faculty in Nis, 223-229.</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Walsh, P. 2005. "Dealing with the uncertainties of environmental change by adding scenario planning to the strategy reformulation equation." Management Decision 43(1): 113-122.</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West, D. (2017) Strategic Management Theory: An Integrated Approach. Pearson</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Wood, Z. (2019). Sainsbury’s-Asda merger blocked by competition watchdog. The Guardian.com</w:t>
      </w: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 xml:space="preserve">World Bank. (2020). Doing business 2020. </w:t>
      </w:r>
      <w:hyperlink r:id="rId25" w:history="1">
        <w:r w:rsidRPr="00287C4E">
          <w:rPr>
            <w:rStyle w:val="Hyperlink"/>
            <w:rFonts w:ascii="Arial" w:hAnsi="Arial" w:cs="Arial"/>
            <w:color w:val="000000" w:themeColor="text1"/>
            <w:sz w:val="20"/>
            <w:szCs w:val="20"/>
          </w:rPr>
          <w:t>https://www.doingbusiness.org/en/reports/global-reports/doing-business-2020</w:t>
        </w:r>
      </w:hyperlink>
      <w:r w:rsidRPr="00287C4E">
        <w:rPr>
          <w:rFonts w:ascii="Arial" w:hAnsi="Arial" w:cs="Arial"/>
          <w:color w:val="000000" w:themeColor="text1"/>
          <w:sz w:val="20"/>
          <w:szCs w:val="20"/>
        </w:rPr>
        <w:t>.</w:t>
      </w:r>
    </w:p>
    <w:p w:rsidR="00F64381" w:rsidRPr="00287C4E" w:rsidRDefault="00F64381" w:rsidP="00F64381">
      <w:pPr>
        <w:spacing w:line="276" w:lineRule="auto"/>
        <w:rPr>
          <w:rFonts w:ascii="Arial" w:hAnsi="Arial" w:cs="Arial"/>
          <w:color w:val="000000" w:themeColor="text1"/>
          <w:sz w:val="20"/>
          <w:szCs w:val="20"/>
        </w:rPr>
      </w:pPr>
    </w:p>
    <w:p w:rsidR="00F64381" w:rsidRPr="00287C4E" w:rsidRDefault="00F64381" w:rsidP="00F64381">
      <w:pPr>
        <w:spacing w:line="276" w:lineRule="auto"/>
        <w:rPr>
          <w:rFonts w:ascii="Arial" w:hAnsi="Arial" w:cs="Arial"/>
          <w:color w:val="000000" w:themeColor="text1"/>
          <w:sz w:val="20"/>
          <w:szCs w:val="20"/>
        </w:rPr>
      </w:pPr>
      <w:r w:rsidRPr="00287C4E">
        <w:rPr>
          <w:rFonts w:ascii="Arial" w:hAnsi="Arial" w:cs="Arial"/>
          <w:color w:val="000000" w:themeColor="text1"/>
          <w:sz w:val="20"/>
          <w:szCs w:val="20"/>
        </w:rPr>
        <w:t>Yuksel, I. 2012. "Developing a Multi-</w:t>
      </w:r>
      <w:r w:rsidR="00197703" w:rsidRPr="00287C4E">
        <w:rPr>
          <w:rFonts w:ascii="Arial" w:hAnsi="Arial" w:cs="Arial"/>
          <w:color w:val="000000" w:themeColor="text1"/>
          <w:sz w:val="20"/>
          <w:szCs w:val="20"/>
        </w:rPr>
        <w:t>Criteria Decision-Making</w:t>
      </w:r>
      <w:r w:rsidRPr="00287C4E">
        <w:rPr>
          <w:rFonts w:ascii="Arial" w:hAnsi="Arial" w:cs="Arial"/>
          <w:color w:val="000000" w:themeColor="text1"/>
          <w:sz w:val="20"/>
          <w:szCs w:val="20"/>
        </w:rPr>
        <w:t xml:space="preserve"> Model for PESTEL Analysis." International Journal of Business and Management 7(24): 52-66.</w:t>
      </w:r>
    </w:p>
    <w:p w:rsidR="00F36BE3" w:rsidRPr="00287C4E" w:rsidRDefault="00F36BE3" w:rsidP="00CA4A2B">
      <w:pPr>
        <w:rPr>
          <w:rFonts w:ascii="Arial" w:hAnsi="Arial" w:cs="Arial"/>
          <w:color w:val="000000" w:themeColor="text1"/>
        </w:rPr>
      </w:pPr>
    </w:p>
    <w:p w:rsidR="002F410E" w:rsidRPr="00287C4E" w:rsidRDefault="002F410E" w:rsidP="00CA4A2B">
      <w:pPr>
        <w:rPr>
          <w:rFonts w:ascii="Arial" w:hAnsi="Arial" w:cs="Arial"/>
          <w:color w:val="000000" w:themeColor="text1"/>
        </w:rPr>
      </w:pPr>
    </w:p>
    <w:p w:rsidR="002F410E" w:rsidRPr="00287C4E" w:rsidRDefault="002F410E" w:rsidP="002F410E">
      <w:pPr>
        <w:rPr>
          <w:rFonts w:ascii="Arial" w:hAnsi="Arial" w:cs="Arial"/>
          <w:color w:val="000000" w:themeColor="text1"/>
        </w:rPr>
      </w:pPr>
      <w:proofErr w:type="spellStart"/>
      <w:r w:rsidRPr="00287C4E">
        <w:rPr>
          <w:rFonts w:ascii="Arial" w:hAnsi="Arial" w:cs="Arial"/>
          <w:color w:val="000000" w:themeColor="text1"/>
        </w:rPr>
        <w:t>Planiumpro</w:t>
      </w:r>
      <w:proofErr w:type="spellEnd"/>
      <w:r w:rsidRPr="00287C4E">
        <w:rPr>
          <w:rFonts w:ascii="Arial" w:hAnsi="Arial" w:cs="Arial"/>
          <w:color w:val="000000" w:themeColor="text1"/>
        </w:rPr>
        <w:t xml:space="preserve">, 2024. Porter’s Five Forces Analysis: Assessing the Competitive Environment. Available at: </w:t>
      </w:r>
      <w:hyperlink r:id="rId26" w:history="1">
        <w:r w:rsidRPr="00287C4E">
          <w:rPr>
            <w:rStyle w:val="Hyperlink"/>
            <w:rFonts w:ascii="Arial" w:hAnsi="Arial" w:cs="Arial"/>
            <w:color w:val="000000" w:themeColor="text1"/>
          </w:rPr>
          <w:t>https://www.planiumpro.com/blog/porters-five-forces-analysis-assessing-the-competitive-environment/</w:t>
        </w:r>
      </w:hyperlink>
      <w:r w:rsidRPr="00287C4E">
        <w:rPr>
          <w:rFonts w:ascii="Arial" w:hAnsi="Arial" w:cs="Arial"/>
          <w:color w:val="000000" w:themeColor="text1"/>
        </w:rPr>
        <w:t xml:space="preserve"> </w:t>
      </w:r>
      <w:r w:rsidRPr="00287C4E">
        <w:rPr>
          <w:rFonts w:ascii="Arial" w:hAnsi="Arial" w:cs="Arial"/>
          <w:color w:val="000000" w:themeColor="text1"/>
        </w:rPr>
        <w:t>(</w:t>
      </w:r>
      <w:r w:rsidRPr="00287C4E">
        <w:rPr>
          <w:rFonts w:ascii="Arial" w:hAnsi="Arial" w:cs="Arial"/>
          <w:color w:val="000000" w:themeColor="text1"/>
        </w:rPr>
        <w:t>Accessed</w:t>
      </w:r>
      <w:r w:rsidRPr="00287C4E">
        <w:rPr>
          <w:rFonts w:ascii="Arial" w:hAnsi="Arial" w:cs="Arial"/>
          <w:color w:val="000000" w:themeColor="text1"/>
        </w:rPr>
        <w:t>:</w:t>
      </w:r>
      <w:r w:rsidRPr="00287C4E">
        <w:rPr>
          <w:rFonts w:ascii="Arial" w:hAnsi="Arial" w:cs="Arial"/>
          <w:color w:val="000000" w:themeColor="text1"/>
        </w:rPr>
        <w:t xml:space="preserve"> </w:t>
      </w:r>
      <w:r w:rsidRPr="00287C4E">
        <w:rPr>
          <w:rFonts w:ascii="Arial" w:hAnsi="Arial" w:cs="Arial"/>
          <w:color w:val="000000" w:themeColor="text1"/>
        </w:rPr>
        <w:t>8 of</w:t>
      </w:r>
      <w:r w:rsidRPr="00287C4E">
        <w:rPr>
          <w:rFonts w:ascii="Arial" w:hAnsi="Arial" w:cs="Arial"/>
          <w:color w:val="000000" w:themeColor="text1"/>
        </w:rPr>
        <w:t xml:space="preserve"> December 2024</w:t>
      </w:r>
      <w:r w:rsidRPr="00287C4E">
        <w:rPr>
          <w:rFonts w:ascii="Arial" w:hAnsi="Arial" w:cs="Arial"/>
          <w:color w:val="000000" w:themeColor="text1"/>
        </w:rPr>
        <w:t>)</w:t>
      </w:r>
      <w:r w:rsidRPr="00287C4E">
        <w:rPr>
          <w:rFonts w:ascii="Arial" w:hAnsi="Arial" w:cs="Arial"/>
          <w:color w:val="000000" w:themeColor="text1"/>
        </w:rPr>
        <w:t>.</w:t>
      </w:r>
    </w:p>
    <w:p w:rsidR="002F410E" w:rsidRPr="00287C4E" w:rsidRDefault="002F410E" w:rsidP="002F410E">
      <w:pPr>
        <w:rPr>
          <w:rFonts w:ascii="Arial" w:hAnsi="Arial" w:cs="Arial"/>
          <w:color w:val="000000" w:themeColor="text1"/>
        </w:rPr>
      </w:pPr>
    </w:p>
    <w:p w:rsidR="002F410E" w:rsidRPr="00287C4E" w:rsidRDefault="002F410E" w:rsidP="002F410E">
      <w:pPr>
        <w:rPr>
          <w:rFonts w:ascii="Arial" w:hAnsi="Arial" w:cs="Arial"/>
        </w:rPr>
      </w:pPr>
      <w:proofErr w:type="spellStart"/>
      <w:r w:rsidRPr="00287C4E">
        <w:rPr>
          <w:rFonts w:ascii="Arial" w:hAnsi="Arial" w:cs="Arial"/>
        </w:rPr>
        <w:t>Springworks</w:t>
      </w:r>
      <w:proofErr w:type="spellEnd"/>
      <w:r w:rsidRPr="00287C4E">
        <w:rPr>
          <w:rFonts w:ascii="Arial" w:hAnsi="Arial" w:cs="Arial"/>
        </w:rPr>
        <w:t xml:space="preserve">, 2024. PESTEL Analysis: Understanding the External Factors Influencing Your Business. Available at: </w:t>
      </w:r>
      <w:hyperlink r:id="rId27" w:history="1">
        <w:r w:rsidRPr="00287C4E">
          <w:rPr>
            <w:rStyle w:val="Hyperlink"/>
            <w:rFonts w:ascii="Arial" w:hAnsi="Arial" w:cs="Arial"/>
            <w:color w:val="000000" w:themeColor="text1"/>
          </w:rPr>
          <w:t>https://springworks.ch/en/pestel-analysis/</w:t>
        </w:r>
      </w:hyperlink>
      <w:r w:rsidRPr="00287C4E">
        <w:rPr>
          <w:rFonts w:ascii="Arial" w:hAnsi="Arial" w:cs="Arial"/>
        </w:rPr>
        <w:t xml:space="preserve"> </w:t>
      </w:r>
      <w:r w:rsidRPr="00287C4E">
        <w:rPr>
          <w:rFonts w:ascii="Arial" w:hAnsi="Arial" w:cs="Arial"/>
        </w:rPr>
        <w:t>(</w:t>
      </w:r>
      <w:r w:rsidRPr="00287C4E">
        <w:rPr>
          <w:rFonts w:ascii="Arial" w:hAnsi="Arial" w:cs="Arial"/>
        </w:rPr>
        <w:t>Accessed</w:t>
      </w:r>
      <w:r w:rsidRPr="00287C4E">
        <w:rPr>
          <w:rFonts w:ascii="Arial" w:hAnsi="Arial" w:cs="Arial"/>
        </w:rPr>
        <w:t>:</w:t>
      </w:r>
      <w:r w:rsidRPr="00287C4E">
        <w:rPr>
          <w:rFonts w:ascii="Arial" w:hAnsi="Arial" w:cs="Arial"/>
        </w:rPr>
        <w:t xml:space="preserve"> </w:t>
      </w:r>
      <w:r w:rsidRPr="00287C4E">
        <w:rPr>
          <w:rFonts w:ascii="Arial" w:hAnsi="Arial" w:cs="Arial"/>
        </w:rPr>
        <w:t>8</w:t>
      </w:r>
      <w:r w:rsidRPr="00287C4E">
        <w:rPr>
          <w:rFonts w:ascii="Arial" w:hAnsi="Arial" w:cs="Arial"/>
        </w:rPr>
        <w:t xml:space="preserve"> </w:t>
      </w:r>
      <w:r w:rsidRPr="00287C4E">
        <w:rPr>
          <w:rFonts w:ascii="Arial" w:hAnsi="Arial" w:cs="Arial"/>
        </w:rPr>
        <w:t xml:space="preserve">of </w:t>
      </w:r>
      <w:r w:rsidRPr="00287C4E">
        <w:rPr>
          <w:rFonts w:ascii="Arial" w:hAnsi="Arial" w:cs="Arial"/>
        </w:rPr>
        <w:t>December 2024</w:t>
      </w:r>
      <w:r w:rsidRPr="00287C4E">
        <w:rPr>
          <w:rFonts w:ascii="Arial" w:hAnsi="Arial" w:cs="Arial"/>
        </w:rPr>
        <w:t>)</w:t>
      </w:r>
      <w:r w:rsidRPr="00287C4E">
        <w:rPr>
          <w:rFonts w:ascii="Arial" w:hAnsi="Arial" w:cs="Arial"/>
        </w:rPr>
        <w:t>.</w:t>
      </w:r>
    </w:p>
    <w:p w:rsidR="00287C4E" w:rsidRPr="00287C4E" w:rsidRDefault="00287C4E" w:rsidP="002F410E"/>
    <w:p w:rsidR="00287C4E" w:rsidRPr="00287C4E" w:rsidRDefault="00287C4E" w:rsidP="002F410E"/>
    <w:p w:rsidR="00287C4E" w:rsidRPr="00287C4E" w:rsidRDefault="00287C4E" w:rsidP="002F410E"/>
    <w:p w:rsidR="00287C4E" w:rsidRPr="00287C4E" w:rsidRDefault="00287C4E" w:rsidP="002F410E"/>
    <w:p w:rsidR="00287C4E" w:rsidRPr="00287C4E" w:rsidRDefault="00287C4E" w:rsidP="002F410E"/>
    <w:p w:rsidR="00287C4E" w:rsidRP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Default="00287C4E" w:rsidP="002F410E"/>
    <w:p w:rsidR="00287C4E" w:rsidRPr="00287C4E" w:rsidRDefault="00287C4E" w:rsidP="00287C4E">
      <w:pPr>
        <w:pStyle w:val="Heading1"/>
        <w:rPr>
          <w:rFonts w:ascii="Arial" w:hAnsi="Arial" w:cs="Arial"/>
          <w:b/>
          <w:bCs/>
          <w:color w:val="000000" w:themeColor="text1"/>
          <w:sz w:val="28"/>
          <w:szCs w:val="28"/>
        </w:rPr>
      </w:pPr>
      <w:bookmarkStart w:id="29" w:name="_Toc184924030"/>
      <w:r w:rsidRPr="00287C4E">
        <w:rPr>
          <w:rFonts w:ascii="Arial" w:hAnsi="Arial" w:cs="Arial"/>
          <w:b/>
          <w:bCs/>
          <w:color w:val="000000" w:themeColor="text1"/>
          <w:sz w:val="28"/>
          <w:szCs w:val="28"/>
        </w:rPr>
        <w:lastRenderedPageBreak/>
        <w:t>Appendix</w:t>
      </w:r>
      <w:bookmarkEnd w:id="29"/>
    </w:p>
    <w:p w:rsidR="00287C4E" w:rsidRDefault="00287C4E" w:rsidP="002F410E"/>
    <w:p w:rsidR="00287C4E" w:rsidRDefault="00287C4E" w:rsidP="002F410E"/>
    <w:p w:rsidR="00287C4E" w:rsidRDefault="00287C4E" w:rsidP="002F410E"/>
    <w:p w:rsidR="00287C4E" w:rsidRDefault="00287C4E" w:rsidP="002F410E"/>
    <w:p w:rsidR="00287C4E" w:rsidRPr="002F410E" w:rsidRDefault="00287C4E" w:rsidP="002F410E"/>
    <w:sectPr w:rsidR="00287C4E" w:rsidRPr="002F410E" w:rsidSect="00E9460E">
      <w:type w:val="continuous"/>
      <w:pgSz w:w="11900" w:h="16840"/>
      <w:pgMar w:top="1440" w:right="1440" w:bottom="1440" w:left="1440" w:header="680" w:footer="680"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ill Sans MT">
    <w:panose1 w:val="020B0502020104020203"/>
    <w:charset w:val="4D"/>
    <w:family w:val="swiss"/>
    <w:pitch w:val="variable"/>
    <w:sig w:usb0="00000003" w:usb1="00000000" w:usb2="00000000" w:usb3="00000000" w:csb0="00000003" w:csb1="00000000"/>
  </w:font>
  <w:font w:name="Impact">
    <w:panose1 w:val="020B080603090205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60777"/>
    <w:multiLevelType w:val="hybridMultilevel"/>
    <w:tmpl w:val="39747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8645F7"/>
    <w:multiLevelType w:val="hybridMultilevel"/>
    <w:tmpl w:val="BB983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C84854"/>
    <w:multiLevelType w:val="hybridMultilevel"/>
    <w:tmpl w:val="16FAB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9A29BA"/>
    <w:multiLevelType w:val="hybridMultilevel"/>
    <w:tmpl w:val="BF8AB2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C02407"/>
    <w:multiLevelType w:val="multilevel"/>
    <w:tmpl w:val="CA3E6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E05F08"/>
    <w:multiLevelType w:val="hybridMultilevel"/>
    <w:tmpl w:val="85C0A0F0"/>
    <w:lvl w:ilvl="0" w:tplc="08090001">
      <w:start w:val="1"/>
      <w:numFmt w:val="bullet"/>
      <w:lvlText w:val=""/>
      <w:lvlJc w:val="left"/>
      <w:pPr>
        <w:ind w:left="720" w:hanging="360"/>
      </w:pPr>
      <w:rPr>
        <w:rFonts w:ascii="Symbol" w:hAnsi="Symbol" w:hint="default"/>
      </w:rPr>
    </w:lvl>
    <w:lvl w:ilvl="1" w:tplc="7DCA4514">
      <w:numFmt w:val="bullet"/>
      <w:lvlText w:val="•"/>
      <w:lvlJc w:val="left"/>
      <w:pPr>
        <w:ind w:left="1440" w:hanging="360"/>
      </w:pPr>
      <w:rPr>
        <w:rFonts w:ascii="Gill Sans MT" w:eastAsiaTheme="minorHAnsi" w:hAnsi="Gill Sans MT"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DB0C8D"/>
    <w:multiLevelType w:val="hybridMultilevel"/>
    <w:tmpl w:val="01521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BC3799"/>
    <w:multiLevelType w:val="hybridMultilevel"/>
    <w:tmpl w:val="2E54D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2C7719"/>
    <w:multiLevelType w:val="hybridMultilevel"/>
    <w:tmpl w:val="09E26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3F39D7"/>
    <w:multiLevelType w:val="multilevel"/>
    <w:tmpl w:val="335A7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D4607E"/>
    <w:multiLevelType w:val="multilevel"/>
    <w:tmpl w:val="2F2C3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51537E"/>
    <w:multiLevelType w:val="hybridMultilevel"/>
    <w:tmpl w:val="B2E819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B328E2"/>
    <w:multiLevelType w:val="multilevel"/>
    <w:tmpl w:val="32789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143C27"/>
    <w:multiLevelType w:val="hybridMultilevel"/>
    <w:tmpl w:val="F7702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3E4BD6"/>
    <w:multiLevelType w:val="multilevel"/>
    <w:tmpl w:val="113A5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1C6CF4"/>
    <w:multiLevelType w:val="hybridMultilevel"/>
    <w:tmpl w:val="FAE4C532"/>
    <w:lvl w:ilvl="0" w:tplc="94E460EE">
      <w:start w:val="1"/>
      <w:numFmt w:val="decimal"/>
      <w:lvlText w:val="%1"/>
      <w:lvlJc w:val="left"/>
      <w:pPr>
        <w:ind w:left="660" w:hanging="400"/>
      </w:pPr>
      <w:rPr>
        <w:rFonts w:hint="default"/>
      </w:rPr>
    </w:lvl>
    <w:lvl w:ilvl="1" w:tplc="08090019" w:tentative="1">
      <w:start w:val="1"/>
      <w:numFmt w:val="lowerLetter"/>
      <w:lvlText w:val="%2."/>
      <w:lvlJc w:val="left"/>
      <w:pPr>
        <w:ind w:left="1340" w:hanging="360"/>
      </w:pPr>
    </w:lvl>
    <w:lvl w:ilvl="2" w:tplc="0809001B" w:tentative="1">
      <w:start w:val="1"/>
      <w:numFmt w:val="lowerRoman"/>
      <w:lvlText w:val="%3."/>
      <w:lvlJc w:val="right"/>
      <w:pPr>
        <w:ind w:left="2060" w:hanging="180"/>
      </w:pPr>
    </w:lvl>
    <w:lvl w:ilvl="3" w:tplc="0809000F" w:tentative="1">
      <w:start w:val="1"/>
      <w:numFmt w:val="decimal"/>
      <w:lvlText w:val="%4."/>
      <w:lvlJc w:val="left"/>
      <w:pPr>
        <w:ind w:left="2780" w:hanging="360"/>
      </w:pPr>
    </w:lvl>
    <w:lvl w:ilvl="4" w:tplc="08090019" w:tentative="1">
      <w:start w:val="1"/>
      <w:numFmt w:val="lowerLetter"/>
      <w:lvlText w:val="%5."/>
      <w:lvlJc w:val="left"/>
      <w:pPr>
        <w:ind w:left="3500" w:hanging="360"/>
      </w:pPr>
    </w:lvl>
    <w:lvl w:ilvl="5" w:tplc="0809001B" w:tentative="1">
      <w:start w:val="1"/>
      <w:numFmt w:val="lowerRoman"/>
      <w:lvlText w:val="%6."/>
      <w:lvlJc w:val="right"/>
      <w:pPr>
        <w:ind w:left="4220" w:hanging="180"/>
      </w:pPr>
    </w:lvl>
    <w:lvl w:ilvl="6" w:tplc="0809000F" w:tentative="1">
      <w:start w:val="1"/>
      <w:numFmt w:val="decimal"/>
      <w:lvlText w:val="%7."/>
      <w:lvlJc w:val="left"/>
      <w:pPr>
        <w:ind w:left="4940" w:hanging="360"/>
      </w:pPr>
    </w:lvl>
    <w:lvl w:ilvl="7" w:tplc="08090019" w:tentative="1">
      <w:start w:val="1"/>
      <w:numFmt w:val="lowerLetter"/>
      <w:lvlText w:val="%8."/>
      <w:lvlJc w:val="left"/>
      <w:pPr>
        <w:ind w:left="5660" w:hanging="360"/>
      </w:pPr>
    </w:lvl>
    <w:lvl w:ilvl="8" w:tplc="0809001B" w:tentative="1">
      <w:start w:val="1"/>
      <w:numFmt w:val="lowerRoman"/>
      <w:lvlText w:val="%9."/>
      <w:lvlJc w:val="right"/>
      <w:pPr>
        <w:ind w:left="6380" w:hanging="180"/>
      </w:pPr>
    </w:lvl>
  </w:abstractNum>
  <w:abstractNum w:abstractNumId="17" w15:restartNumberingAfterBreak="0">
    <w:nsid w:val="554C14AA"/>
    <w:multiLevelType w:val="hybridMultilevel"/>
    <w:tmpl w:val="60262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3D59F1"/>
    <w:multiLevelType w:val="multilevel"/>
    <w:tmpl w:val="59AC8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0D50D2"/>
    <w:multiLevelType w:val="hybridMultilevel"/>
    <w:tmpl w:val="1868B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991D19"/>
    <w:multiLevelType w:val="hybridMultilevel"/>
    <w:tmpl w:val="8DCE9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73F41"/>
    <w:multiLevelType w:val="hybridMultilevel"/>
    <w:tmpl w:val="FD204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D6498D"/>
    <w:multiLevelType w:val="hybridMultilevel"/>
    <w:tmpl w:val="C16E2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8800AE"/>
    <w:multiLevelType w:val="multilevel"/>
    <w:tmpl w:val="62E0B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E97330"/>
    <w:multiLevelType w:val="multilevel"/>
    <w:tmpl w:val="8C32D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D727BE"/>
    <w:multiLevelType w:val="hybridMultilevel"/>
    <w:tmpl w:val="69D81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3370153">
    <w:abstractNumId w:val="15"/>
  </w:num>
  <w:num w:numId="2" w16cid:durableId="200170449">
    <w:abstractNumId w:val="7"/>
  </w:num>
  <w:num w:numId="3" w16cid:durableId="712388369">
    <w:abstractNumId w:val="18"/>
  </w:num>
  <w:num w:numId="4" w16cid:durableId="1670210338">
    <w:abstractNumId w:val="12"/>
  </w:num>
  <w:num w:numId="5" w16cid:durableId="1213423165">
    <w:abstractNumId w:val="24"/>
  </w:num>
  <w:num w:numId="6" w16cid:durableId="147476720">
    <w:abstractNumId w:val="4"/>
  </w:num>
  <w:num w:numId="7" w16cid:durableId="992412652">
    <w:abstractNumId w:val="10"/>
  </w:num>
  <w:num w:numId="8" w16cid:durableId="835731820">
    <w:abstractNumId w:val="14"/>
  </w:num>
  <w:num w:numId="9" w16cid:durableId="249242279">
    <w:abstractNumId w:val="9"/>
  </w:num>
  <w:num w:numId="10" w16cid:durableId="709185064">
    <w:abstractNumId w:val="23"/>
  </w:num>
  <w:num w:numId="11" w16cid:durableId="1463839886">
    <w:abstractNumId w:val="22"/>
  </w:num>
  <w:num w:numId="12" w16cid:durableId="1106002531">
    <w:abstractNumId w:val="6"/>
  </w:num>
  <w:num w:numId="13" w16cid:durableId="524951863">
    <w:abstractNumId w:val="21"/>
  </w:num>
  <w:num w:numId="14" w16cid:durableId="991056345">
    <w:abstractNumId w:val="17"/>
  </w:num>
  <w:num w:numId="15" w16cid:durableId="1542785578">
    <w:abstractNumId w:val="0"/>
  </w:num>
  <w:num w:numId="16" w16cid:durableId="66733264">
    <w:abstractNumId w:val="25"/>
  </w:num>
  <w:num w:numId="17" w16cid:durableId="586771226">
    <w:abstractNumId w:val="8"/>
  </w:num>
  <w:num w:numId="18" w16cid:durableId="719746394">
    <w:abstractNumId w:val="20"/>
  </w:num>
  <w:num w:numId="19" w16cid:durableId="1598714884">
    <w:abstractNumId w:val="2"/>
  </w:num>
  <w:num w:numId="20" w16cid:durableId="140586698">
    <w:abstractNumId w:val="16"/>
  </w:num>
  <w:num w:numId="21" w16cid:durableId="8341509">
    <w:abstractNumId w:val="5"/>
  </w:num>
  <w:num w:numId="22" w16cid:durableId="118450695">
    <w:abstractNumId w:val="11"/>
  </w:num>
  <w:num w:numId="23" w16cid:durableId="1939099581">
    <w:abstractNumId w:val="1"/>
  </w:num>
  <w:num w:numId="24" w16cid:durableId="1126897277">
    <w:abstractNumId w:val="3"/>
  </w:num>
  <w:num w:numId="25" w16cid:durableId="1130125698">
    <w:abstractNumId w:val="19"/>
  </w:num>
  <w:num w:numId="26" w16cid:durableId="106367738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B98"/>
    <w:rsid w:val="000071A3"/>
    <w:rsid w:val="00011B35"/>
    <w:rsid w:val="00031B02"/>
    <w:rsid w:val="00047ED9"/>
    <w:rsid w:val="0005543B"/>
    <w:rsid w:val="00057234"/>
    <w:rsid w:val="000757E9"/>
    <w:rsid w:val="00081280"/>
    <w:rsid w:val="000933C2"/>
    <w:rsid w:val="00094A87"/>
    <w:rsid w:val="000A3C88"/>
    <w:rsid w:val="000C64A0"/>
    <w:rsid w:val="000E3403"/>
    <w:rsid w:val="000E65CF"/>
    <w:rsid w:val="001144BD"/>
    <w:rsid w:val="0013209C"/>
    <w:rsid w:val="0013608B"/>
    <w:rsid w:val="0014296C"/>
    <w:rsid w:val="00150ED1"/>
    <w:rsid w:val="001516AD"/>
    <w:rsid w:val="00165BDA"/>
    <w:rsid w:val="0018342D"/>
    <w:rsid w:val="00186240"/>
    <w:rsid w:val="00197703"/>
    <w:rsid w:val="001C041E"/>
    <w:rsid w:val="00226B44"/>
    <w:rsid w:val="00232874"/>
    <w:rsid w:val="00234793"/>
    <w:rsid w:val="00245CBC"/>
    <w:rsid w:val="00261797"/>
    <w:rsid w:val="00267754"/>
    <w:rsid w:val="00277C16"/>
    <w:rsid w:val="00283A49"/>
    <w:rsid w:val="00287C4E"/>
    <w:rsid w:val="00295726"/>
    <w:rsid w:val="002B050C"/>
    <w:rsid w:val="002D09A1"/>
    <w:rsid w:val="002E1C64"/>
    <w:rsid w:val="002F410E"/>
    <w:rsid w:val="00321214"/>
    <w:rsid w:val="003240EC"/>
    <w:rsid w:val="00333118"/>
    <w:rsid w:val="00351CD0"/>
    <w:rsid w:val="0035615C"/>
    <w:rsid w:val="003571DE"/>
    <w:rsid w:val="003625BC"/>
    <w:rsid w:val="00371858"/>
    <w:rsid w:val="00393A29"/>
    <w:rsid w:val="003A2AAF"/>
    <w:rsid w:val="003B064C"/>
    <w:rsid w:val="003B46E7"/>
    <w:rsid w:val="003C7539"/>
    <w:rsid w:val="003D1965"/>
    <w:rsid w:val="003F30F2"/>
    <w:rsid w:val="004462AC"/>
    <w:rsid w:val="004528A6"/>
    <w:rsid w:val="00466E5B"/>
    <w:rsid w:val="004774AA"/>
    <w:rsid w:val="00482D5D"/>
    <w:rsid w:val="004867BB"/>
    <w:rsid w:val="004A41A1"/>
    <w:rsid w:val="004B2441"/>
    <w:rsid w:val="004C443C"/>
    <w:rsid w:val="004F7C0D"/>
    <w:rsid w:val="00500969"/>
    <w:rsid w:val="005041DC"/>
    <w:rsid w:val="0052589F"/>
    <w:rsid w:val="0055451B"/>
    <w:rsid w:val="00556213"/>
    <w:rsid w:val="00561838"/>
    <w:rsid w:val="00594676"/>
    <w:rsid w:val="005B7A2F"/>
    <w:rsid w:val="005E1A64"/>
    <w:rsid w:val="005E38DF"/>
    <w:rsid w:val="00620CD3"/>
    <w:rsid w:val="00623B98"/>
    <w:rsid w:val="00630663"/>
    <w:rsid w:val="0063295E"/>
    <w:rsid w:val="00640C66"/>
    <w:rsid w:val="00657616"/>
    <w:rsid w:val="00685341"/>
    <w:rsid w:val="006978C6"/>
    <w:rsid w:val="006A2A45"/>
    <w:rsid w:val="006C361C"/>
    <w:rsid w:val="006E515C"/>
    <w:rsid w:val="00704A76"/>
    <w:rsid w:val="00707277"/>
    <w:rsid w:val="007123D9"/>
    <w:rsid w:val="007143D2"/>
    <w:rsid w:val="00722EEA"/>
    <w:rsid w:val="0075133A"/>
    <w:rsid w:val="00754678"/>
    <w:rsid w:val="00761EEC"/>
    <w:rsid w:val="00775AB7"/>
    <w:rsid w:val="00782062"/>
    <w:rsid w:val="00785E7E"/>
    <w:rsid w:val="0079758A"/>
    <w:rsid w:val="007E0097"/>
    <w:rsid w:val="00802D22"/>
    <w:rsid w:val="00830764"/>
    <w:rsid w:val="00842171"/>
    <w:rsid w:val="008437F4"/>
    <w:rsid w:val="00863C15"/>
    <w:rsid w:val="0087573C"/>
    <w:rsid w:val="008940C2"/>
    <w:rsid w:val="008A2B8B"/>
    <w:rsid w:val="008E4696"/>
    <w:rsid w:val="00916A45"/>
    <w:rsid w:val="009418E1"/>
    <w:rsid w:val="00961DE7"/>
    <w:rsid w:val="0096404D"/>
    <w:rsid w:val="00980A77"/>
    <w:rsid w:val="00982208"/>
    <w:rsid w:val="009857C6"/>
    <w:rsid w:val="00996E38"/>
    <w:rsid w:val="009B34C2"/>
    <w:rsid w:val="009B5015"/>
    <w:rsid w:val="009B72E2"/>
    <w:rsid w:val="009F193F"/>
    <w:rsid w:val="00A13DD3"/>
    <w:rsid w:val="00A171DC"/>
    <w:rsid w:val="00A25239"/>
    <w:rsid w:val="00A37ED9"/>
    <w:rsid w:val="00A52DA5"/>
    <w:rsid w:val="00A61A4F"/>
    <w:rsid w:val="00AE2384"/>
    <w:rsid w:val="00B035FE"/>
    <w:rsid w:val="00B12323"/>
    <w:rsid w:val="00B215C7"/>
    <w:rsid w:val="00B2298C"/>
    <w:rsid w:val="00B233DE"/>
    <w:rsid w:val="00B258DB"/>
    <w:rsid w:val="00B32C27"/>
    <w:rsid w:val="00BB17C7"/>
    <w:rsid w:val="00BB7CB3"/>
    <w:rsid w:val="00BE6BDF"/>
    <w:rsid w:val="00C05428"/>
    <w:rsid w:val="00C0638B"/>
    <w:rsid w:val="00C15010"/>
    <w:rsid w:val="00C1567A"/>
    <w:rsid w:val="00C31ECE"/>
    <w:rsid w:val="00C349DF"/>
    <w:rsid w:val="00C723EF"/>
    <w:rsid w:val="00C75E49"/>
    <w:rsid w:val="00CA03A7"/>
    <w:rsid w:val="00CA4A2B"/>
    <w:rsid w:val="00CC2D24"/>
    <w:rsid w:val="00D12458"/>
    <w:rsid w:val="00D1668A"/>
    <w:rsid w:val="00D30544"/>
    <w:rsid w:val="00D33978"/>
    <w:rsid w:val="00D527C0"/>
    <w:rsid w:val="00D5674B"/>
    <w:rsid w:val="00D568D1"/>
    <w:rsid w:val="00D70CCB"/>
    <w:rsid w:val="00D85FEE"/>
    <w:rsid w:val="00DA1EA0"/>
    <w:rsid w:val="00DB1087"/>
    <w:rsid w:val="00DE2808"/>
    <w:rsid w:val="00DE78F1"/>
    <w:rsid w:val="00DF1147"/>
    <w:rsid w:val="00E05BB2"/>
    <w:rsid w:val="00E11EDE"/>
    <w:rsid w:val="00E1419E"/>
    <w:rsid w:val="00E30260"/>
    <w:rsid w:val="00E4107A"/>
    <w:rsid w:val="00E44619"/>
    <w:rsid w:val="00E50E3F"/>
    <w:rsid w:val="00E55715"/>
    <w:rsid w:val="00E751EB"/>
    <w:rsid w:val="00E824F6"/>
    <w:rsid w:val="00E86E6C"/>
    <w:rsid w:val="00E9460E"/>
    <w:rsid w:val="00EA5B5E"/>
    <w:rsid w:val="00EC0685"/>
    <w:rsid w:val="00EC07F1"/>
    <w:rsid w:val="00ED7AE4"/>
    <w:rsid w:val="00EF17B7"/>
    <w:rsid w:val="00EF23D9"/>
    <w:rsid w:val="00EF65D1"/>
    <w:rsid w:val="00F00D12"/>
    <w:rsid w:val="00F15A57"/>
    <w:rsid w:val="00F24A2B"/>
    <w:rsid w:val="00F30FC6"/>
    <w:rsid w:val="00F36BE3"/>
    <w:rsid w:val="00F51232"/>
    <w:rsid w:val="00F64381"/>
    <w:rsid w:val="00F7564C"/>
    <w:rsid w:val="00F8579D"/>
    <w:rsid w:val="00F93FB3"/>
    <w:rsid w:val="00F96AF4"/>
    <w:rsid w:val="00F96C38"/>
    <w:rsid w:val="00FC2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ED0DE"/>
  <w15:chartTrackingRefBased/>
  <w15:docId w15:val="{B851AACB-D110-FE43-83AF-B1E8C1CBC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15C"/>
  </w:style>
  <w:style w:type="paragraph" w:styleId="Heading1">
    <w:name w:val="heading 1"/>
    <w:basedOn w:val="Normal"/>
    <w:next w:val="Normal"/>
    <w:link w:val="Heading1Char"/>
    <w:uiPriority w:val="9"/>
    <w:qFormat/>
    <w:rsid w:val="000E65CF"/>
    <w:pPr>
      <w:keepNext/>
      <w:keepLines/>
      <w:spacing w:before="240"/>
      <w:outlineLvl w:val="0"/>
    </w:pPr>
    <w:rPr>
      <w:rFonts w:asciiTheme="majorHAnsi" w:eastAsiaTheme="majorEastAsia" w:hAnsiTheme="majorHAnsi" w:cstheme="majorBidi"/>
      <w:color w:val="CD8C06" w:themeColor="accent1" w:themeShade="BF"/>
      <w:sz w:val="32"/>
      <w:szCs w:val="32"/>
    </w:rPr>
  </w:style>
  <w:style w:type="paragraph" w:styleId="Heading2">
    <w:name w:val="heading 2"/>
    <w:basedOn w:val="Normal"/>
    <w:link w:val="Heading2Char"/>
    <w:uiPriority w:val="9"/>
    <w:qFormat/>
    <w:rsid w:val="000A3C88"/>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283A49"/>
    <w:pPr>
      <w:keepNext/>
      <w:keepLines/>
      <w:spacing w:before="40"/>
      <w:outlineLvl w:val="2"/>
    </w:pPr>
    <w:rPr>
      <w:rFonts w:asciiTheme="majorHAnsi" w:eastAsiaTheme="majorEastAsia" w:hAnsiTheme="majorHAnsi" w:cstheme="majorBidi"/>
      <w:color w:val="885D04"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623B98"/>
    <w:pPr>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623B98"/>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0A3C88"/>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0A3C8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E4696"/>
  </w:style>
  <w:style w:type="character" w:styleId="Hyperlink">
    <w:name w:val="Hyperlink"/>
    <w:basedOn w:val="DefaultParagraphFont"/>
    <w:uiPriority w:val="99"/>
    <w:unhideWhenUsed/>
    <w:rsid w:val="008E4696"/>
    <w:rPr>
      <w:color w:val="46B2B5" w:themeColor="hyperlink"/>
      <w:u w:val="single"/>
    </w:rPr>
  </w:style>
  <w:style w:type="character" w:styleId="UnresolvedMention">
    <w:name w:val="Unresolved Mention"/>
    <w:basedOn w:val="DefaultParagraphFont"/>
    <w:uiPriority w:val="99"/>
    <w:semiHidden/>
    <w:unhideWhenUsed/>
    <w:rsid w:val="008E4696"/>
    <w:rPr>
      <w:color w:val="605E5C"/>
      <w:shd w:val="clear" w:color="auto" w:fill="E1DFDD"/>
    </w:rPr>
  </w:style>
  <w:style w:type="character" w:styleId="FollowedHyperlink">
    <w:name w:val="FollowedHyperlink"/>
    <w:basedOn w:val="DefaultParagraphFont"/>
    <w:uiPriority w:val="99"/>
    <w:semiHidden/>
    <w:unhideWhenUsed/>
    <w:rsid w:val="00D12458"/>
    <w:rPr>
      <w:color w:val="A46694" w:themeColor="followedHyperlink"/>
      <w:u w:val="single"/>
    </w:rPr>
  </w:style>
  <w:style w:type="character" w:customStyle="1" w:styleId="Heading1Char">
    <w:name w:val="Heading 1 Char"/>
    <w:basedOn w:val="DefaultParagraphFont"/>
    <w:link w:val="Heading1"/>
    <w:uiPriority w:val="9"/>
    <w:rsid w:val="000E65CF"/>
    <w:rPr>
      <w:rFonts w:asciiTheme="majorHAnsi" w:eastAsiaTheme="majorEastAsia" w:hAnsiTheme="majorHAnsi" w:cstheme="majorBidi"/>
      <w:color w:val="CD8C06" w:themeColor="accent1" w:themeShade="BF"/>
      <w:sz w:val="32"/>
      <w:szCs w:val="32"/>
    </w:rPr>
  </w:style>
  <w:style w:type="paragraph" w:styleId="TOCHeading">
    <w:name w:val="TOC Heading"/>
    <w:basedOn w:val="Heading1"/>
    <w:next w:val="Normal"/>
    <w:uiPriority w:val="39"/>
    <w:unhideWhenUsed/>
    <w:qFormat/>
    <w:rsid w:val="000E65C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E65CF"/>
    <w:pPr>
      <w:spacing w:before="120"/>
    </w:pPr>
    <w:rPr>
      <w:rFonts w:cstheme="minorHAnsi"/>
      <w:b/>
      <w:bCs/>
      <w:i/>
      <w:iCs/>
    </w:rPr>
  </w:style>
  <w:style w:type="paragraph" w:styleId="TOC2">
    <w:name w:val="toc 2"/>
    <w:basedOn w:val="Normal"/>
    <w:next w:val="Normal"/>
    <w:autoRedefine/>
    <w:uiPriority w:val="39"/>
    <w:unhideWhenUsed/>
    <w:rsid w:val="000E65C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E65CF"/>
    <w:pPr>
      <w:ind w:left="480"/>
    </w:pPr>
    <w:rPr>
      <w:rFonts w:cstheme="minorHAnsi"/>
      <w:sz w:val="20"/>
      <w:szCs w:val="20"/>
    </w:rPr>
  </w:style>
  <w:style w:type="paragraph" w:styleId="TOC4">
    <w:name w:val="toc 4"/>
    <w:basedOn w:val="Normal"/>
    <w:next w:val="Normal"/>
    <w:autoRedefine/>
    <w:uiPriority w:val="39"/>
    <w:semiHidden/>
    <w:unhideWhenUsed/>
    <w:rsid w:val="000E65CF"/>
    <w:pPr>
      <w:ind w:left="720"/>
    </w:pPr>
    <w:rPr>
      <w:rFonts w:cstheme="minorHAnsi"/>
      <w:sz w:val="20"/>
      <w:szCs w:val="20"/>
    </w:rPr>
  </w:style>
  <w:style w:type="paragraph" w:styleId="TOC5">
    <w:name w:val="toc 5"/>
    <w:basedOn w:val="Normal"/>
    <w:next w:val="Normal"/>
    <w:autoRedefine/>
    <w:uiPriority w:val="39"/>
    <w:semiHidden/>
    <w:unhideWhenUsed/>
    <w:rsid w:val="000E65CF"/>
    <w:pPr>
      <w:ind w:left="960"/>
    </w:pPr>
    <w:rPr>
      <w:rFonts w:cstheme="minorHAnsi"/>
      <w:sz w:val="20"/>
      <w:szCs w:val="20"/>
    </w:rPr>
  </w:style>
  <w:style w:type="paragraph" w:styleId="TOC6">
    <w:name w:val="toc 6"/>
    <w:basedOn w:val="Normal"/>
    <w:next w:val="Normal"/>
    <w:autoRedefine/>
    <w:uiPriority w:val="39"/>
    <w:semiHidden/>
    <w:unhideWhenUsed/>
    <w:rsid w:val="000E65CF"/>
    <w:pPr>
      <w:ind w:left="1200"/>
    </w:pPr>
    <w:rPr>
      <w:rFonts w:cstheme="minorHAnsi"/>
      <w:sz w:val="20"/>
      <w:szCs w:val="20"/>
    </w:rPr>
  </w:style>
  <w:style w:type="paragraph" w:styleId="TOC7">
    <w:name w:val="toc 7"/>
    <w:basedOn w:val="Normal"/>
    <w:next w:val="Normal"/>
    <w:autoRedefine/>
    <w:uiPriority w:val="39"/>
    <w:semiHidden/>
    <w:unhideWhenUsed/>
    <w:rsid w:val="000E65CF"/>
    <w:pPr>
      <w:ind w:left="1440"/>
    </w:pPr>
    <w:rPr>
      <w:rFonts w:cstheme="minorHAnsi"/>
      <w:sz w:val="20"/>
      <w:szCs w:val="20"/>
    </w:rPr>
  </w:style>
  <w:style w:type="paragraph" w:styleId="TOC8">
    <w:name w:val="toc 8"/>
    <w:basedOn w:val="Normal"/>
    <w:next w:val="Normal"/>
    <w:autoRedefine/>
    <w:uiPriority w:val="39"/>
    <w:semiHidden/>
    <w:unhideWhenUsed/>
    <w:rsid w:val="000E65CF"/>
    <w:pPr>
      <w:ind w:left="1680"/>
    </w:pPr>
    <w:rPr>
      <w:rFonts w:cstheme="minorHAnsi"/>
      <w:sz w:val="20"/>
      <w:szCs w:val="20"/>
    </w:rPr>
  </w:style>
  <w:style w:type="paragraph" w:styleId="TOC9">
    <w:name w:val="toc 9"/>
    <w:basedOn w:val="Normal"/>
    <w:next w:val="Normal"/>
    <w:autoRedefine/>
    <w:uiPriority w:val="39"/>
    <w:semiHidden/>
    <w:unhideWhenUsed/>
    <w:rsid w:val="000E65CF"/>
    <w:pPr>
      <w:ind w:left="1920"/>
    </w:pPr>
    <w:rPr>
      <w:rFonts w:cstheme="minorHAnsi"/>
      <w:sz w:val="20"/>
      <w:szCs w:val="20"/>
    </w:rPr>
  </w:style>
  <w:style w:type="table" w:styleId="TableGrid">
    <w:name w:val="Table Grid"/>
    <w:basedOn w:val="TableNormal"/>
    <w:uiPriority w:val="39"/>
    <w:rsid w:val="006978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basedOn w:val="DefaultParagraphFont"/>
    <w:uiPriority w:val="21"/>
    <w:qFormat/>
    <w:rsid w:val="00EF65D1"/>
    <w:rPr>
      <w:i/>
      <w:iCs/>
      <w:color w:val="F8B323" w:themeColor="accent1"/>
    </w:rPr>
  </w:style>
  <w:style w:type="character" w:styleId="Strong">
    <w:name w:val="Strong"/>
    <w:basedOn w:val="DefaultParagraphFont"/>
    <w:uiPriority w:val="22"/>
    <w:qFormat/>
    <w:rsid w:val="00031B02"/>
    <w:rPr>
      <w:b/>
      <w:bCs/>
    </w:rPr>
  </w:style>
  <w:style w:type="character" w:customStyle="1" w:styleId="Heading3Char">
    <w:name w:val="Heading 3 Char"/>
    <w:basedOn w:val="DefaultParagraphFont"/>
    <w:link w:val="Heading3"/>
    <w:uiPriority w:val="9"/>
    <w:semiHidden/>
    <w:rsid w:val="00283A49"/>
    <w:rPr>
      <w:rFonts w:asciiTheme="majorHAnsi" w:eastAsiaTheme="majorEastAsia" w:hAnsiTheme="majorHAnsi" w:cstheme="majorBidi"/>
      <w:color w:val="885D04" w:themeColor="accent1" w:themeShade="7F"/>
    </w:rPr>
  </w:style>
  <w:style w:type="character" w:customStyle="1" w:styleId="a">
    <w:name w:val="_"/>
    <w:basedOn w:val="DefaultParagraphFont"/>
    <w:rsid w:val="00F30FC6"/>
  </w:style>
  <w:style w:type="character" w:customStyle="1" w:styleId="ffa">
    <w:name w:val="ffa"/>
    <w:basedOn w:val="DefaultParagraphFont"/>
    <w:rsid w:val="00F30FC6"/>
  </w:style>
  <w:style w:type="character" w:customStyle="1" w:styleId="ff5">
    <w:name w:val="ff5"/>
    <w:basedOn w:val="DefaultParagraphFont"/>
    <w:rsid w:val="003625BC"/>
  </w:style>
  <w:style w:type="character" w:customStyle="1" w:styleId="ff2">
    <w:name w:val="ff2"/>
    <w:basedOn w:val="DefaultParagraphFont"/>
    <w:rsid w:val="003625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21910">
      <w:bodyDiv w:val="1"/>
      <w:marLeft w:val="0"/>
      <w:marRight w:val="0"/>
      <w:marTop w:val="0"/>
      <w:marBottom w:val="0"/>
      <w:divBdr>
        <w:top w:val="none" w:sz="0" w:space="0" w:color="auto"/>
        <w:left w:val="none" w:sz="0" w:space="0" w:color="auto"/>
        <w:bottom w:val="none" w:sz="0" w:space="0" w:color="auto"/>
        <w:right w:val="none" w:sz="0" w:space="0" w:color="auto"/>
      </w:divBdr>
      <w:divsChild>
        <w:div w:id="458763601">
          <w:marLeft w:val="0"/>
          <w:marRight w:val="0"/>
          <w:marTop w:val="0"/>
          <w:marBottom w:val="0"/>
          <w:divBdr>
            <w:top w:val="none" w:sz="0" w:space="0" w:color="auto"/>
            <w:left w:val="none" w:sz="0" w:space="0" w:color="auto"/>
            <w:bottom w:val="none" w:sz="0" w:space="0" w:color="auto"/>
            <w:right w:val="none" w:sz="0" w:space="0" w:color="auto"/>
          </w:divBdr>
          <w:divsChild>
            <w:div w:id="294069895">
              <w:marLeft w:val="0"/>
              <w:marRight w:val="0"/>
              <w:marTop w:val="0"/>
              <w:marBottom w:val="0"/>
              <w:divBdr>
                <w:top w:val="none" w:sz="0" w:space="0" w:color="auto"/>
                <w:left w:val="none" w:sz="0" w:space="0" w:color="auto"/>
                <w:bottom w:val="none" w:sz="0" w:space="0" w:color="auto"/>
                <w:right w:val="none" w:sz="0" w:space="0" w:color="auto"/>
              </w:divBdr>
              <w:divsChild>
                <w:div w:id="333385883">
                  <w:marLeft w:val="0"/>
                  <w:marRight w:val="0"/>
                  <w:marTop w:val="0"/>
                  <w:marBottom w:val="0"/>
                  <w:divBdr>
                    <w:top w:val="none" w:sz="0" w:space="0" w:color="auto"/>
                    <w:left w:val="none" w:sz="0" w:space="0" w:color="auto"/>
                    <w:bottom w:val="none" w:sz="0" w:space="0" w:color="auto"/>
                    <w:right w:val="none" w:sz="0" w:space="0" w:color="auto"/>
                  </w:divBdr>
                  <w:divsChild>
                    <w:div w:id="83198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68710">
      <w:bodyDiv w:val="1"/>
      <w:marLeft w:val="0"/>
      <w:marRight w:val="0"/>
      <w:marTop w:val="0"/>
      <w:marBottom w:val="0"/>
      <w:divBdr>
        <w:top w:val="none" w:sz="0" w:space="0" w:color="auto"/>
        <w:left w:val="none" w:sz="0" w:space="0" w:color="auto"/>
        <w:bottom w:val="none" w:sz="0" w:space="0" w:color="auto"/>
        <w:right w:val="none" w:sz="0" w:space="0" w:color="auto"/>
      </w:divBdr>
      <w:divsChild>
        <w:div w:id="802964218">
          <w:marLeft w:val="0"/>
          <w:marRight w:val="0"/>
          <w:marTop w:val="0"/>
          <w:marBottom w:val="0"/>
          <w:divBdr>
            <w:top w:val="none" w:sz="0" w:space="0" w:color="auto"/>
            <w:left w:val="none" w:sz="0" w:space="0" w:color="auto"/>
            <w:bottom w:val="none" w:sz="0" w:space="0" w:color="auto"/>
            <w:right w:val="none" w:sz="0" w:space="0" w:color="auto"/>
          </w:divBdr>
          <w:divsChild>
            <w:div w:id="1788742421">
              <w:marLeft w:val="0"/>
              <w:marRight w:val="0"/>
              <w:marTop w:val="0"/>
              <w:marBottom w:val="0"/>
              <w:divBdr>
                <w:top w:val="none" w:sz="0" w:space="0" w:color="auto"/>
                <w:left w:val="none" w:sz="0" w:space="0" w:color="auto"/>
                <w:bottom w:val="none" w:sz="0" w:space="0" w:color="auto"/>
                <w:right w:val="none" w:sz="0" w:space="0" w:color="auto"/>
              </w:divBdr>
              <w:divsChild>
                <w:div w:id="301931695">
                  <w:marLeft w:val="0"/>
                  <w:marRight w:val="0"/>
                  <w:marTop w:val="0"/>
                  <w:marBottom w:val="0"/>
                  <w:divBdr>
                    <w:top w:val="none" w:sz="0" w:space="0" w:color="auto"/>
                    <w:left w:val="none" w:sz="0" w:space="0" w:color="auto"/>
                    <w:bottom w:val="none" w:sz="0" w:space="0" w:color="auto"/>
                    <w:right w:val="none" w:sz="0" w:space="0" w:color="auto"/>
                  </w:divBdr>
                  <w:divsChild>
                    <w:div w:id="68983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1984946">
      <w:bodyDiv w:val="1"/>
      <w:marLeft w:val="0"/>
      <w:marRight w:val="0"/>
      <w:marTop w:val="0"/>
      <w:marBottom w:val="0"/>
      <w:divBdr>
        <w:top w:val="none" w:sz="0" w:space="0" w:color="auto"/>
        <w:left w:val="none" w:sz="0" w:space="0" w:color="auto"/>
        <w:bottom w:val="none" w:sz="0" w:space="0" w:color="auto"/>
        <w:right w:val="none" w:sz="0" w:space="0" w:color="auto"/>
      </w:divBdr>
      <w:divsChild>
        <w:div w:id="160630338">
          <w:marLeft w:val="0"/>
          <w:marRight w:val="0"/>
          <w:marTop w:val="0"/>
          <w:marBottom w:val="0"/>
          <w:divBdr>
            <w:top w:val="none" w:sz="0" w:space="0" w:color="auto"/>
            <w:left w:val="none" w:sz="0" w:space="0" w:color="auto"/>
            <w:bottom w:val="none" w:sz="0" w:space="0" w:color="auto"/>
            <w:right w:val="none" w:sz="0" w:space="0" w:color="auto"/>
          </w:divBdr>
          <w:divsChild>
            <w:div w:id="1056705390">
              <w:marLeft w:val="0"/>
              <w:marRight w:val="0"/>
              <w:marTop w:val="0"/>
              <w:marBottom w:val="0"/>
              <w:divBdr>
                <w:top w:val="none" w:sz="0" w:space="0" w:color="auto"/>
                <w:left w:val="none" w:sz="0" w:space="0" w:color="auto"/>
                <w:bottom w:val="none" w:sz="0" w:space="0" w:color="auto"/>
                <w:right w:val="none" w:sz="0" w:space="0" w:color="auto"/>
              </w:divBdr>
              <w:divsChild>
                <w:div w:id="174144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461748">
      <w:bodyDiv w:val="1"/>
      <w:marLeft w:val="0"/>
      <w:marRight w:val="0"/>
      <w:marTop w:val="0"/>
      <w:marBottom w:val="0"/>
      <w:divBdr>
        <w:top w:val="none" w:sz="0" w:space="0" w:color="auto"/>
        <w:left w:val="none" w:sz="0" w:space="0" w:color="auto"/>
        <w:bottom w:val="none" w:sz="0" w:space="0" w:color="auto"/>
        <w:right w:val="none" w:sz="0" w:space="0" w:color="auto"/>
      </w:divBdr>
    </w:div>
    <w:div w:id="567155282">
      <w:bodyDiv w:val="1"/>
      <w:marLeft w:val="0"/>
      <w:marRight w:val="0"/>
      <w:marTop w:val="0"/>
      <w:marBottom w:val="0"/>
      <w:divBdr>
        <w:top w:val="none" w:sz="0" w:space="0" w:color="auto"/>
        <w:left w:val="none" w:sz="0" w:space="0" w:color="auto"/>
        <w:bottom w:val="none" w:sz="0" w:space="0" w:color="auto"/>
        <w:right w:val="none" w:sz="0" w:space="0" w:color="auto"/>
      </w:divBdr>
    </w:div>
    <w:div w:id="585308572">
      <w:bodyDiv w:val="1"/>
      <w:marLeft w:val="0"/>
      <w:marRight w:val="0"/>
      <w:marTop w:val="0"/>
      <w:marBottom w:val="0"/>
      <w:divBdr>
        <w:top w:val="none" w:sz="0" w:space="0" w:color="auto"/>
        <w:left w:val="none" w:sz="0" w:space="0" w:color="auto"/>
        <w:bottom w:val="none" w:sz="0" w:space="0" w:color="auto"/>
        <w:right w:val="none" w:sz="0" w:space="0" w:color="auto"/>
      </w:divBdr>
      <w:divsChild>
        <w:div w:id="837695299">
          <w:marLeft w:val="0"/>
          <w:marRight w:val="0"/>
          <w:marTop w:val="0"/>
          <w:marBottom w:val="0"/>
          <w:divBdr>
            <w:top w:val="none" w:sz="0" w:space="0" w:color="auto"/>
            <w:left w:val="none" w:sz="0" w:space="0" w:color="auto"/>
            <w:bottom w:val="none" w:sz="0" w:space="0" w:color="auto"/>
            <w:right w:val="none" w:sz="0" w:space="0" w:color="auto"/>
          </w:divBdr>
          <w:divsChild>
            <w:div w:id="87040567">
              <w:marLeft w:val="0"/>
              <w:marRight w:val="0"/>
              <w:marTop w:val="0"/>
              <w:marBottom w:val="0"/>
              <w:divBdr>
                <w:top w:val="none" w:sz="0" w:space="0" w:color="auto"/>
                <w:left w:val="none" w:sz="0" w:space="0" w:color="auto"/>
                <w:bottom w:val="none" w:sz="0" w:space="0" w:color="auto"/>
                <w:right w:val="none" w:sz="0" w:space="0" w:color="auto"/>
              </w:divBdr>
              <w:divsChild>
                <w:div w:id="56796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996891">
      <w:bodyDiv w:val="1"/>
      <w:marLeft w:val="0"/>
      <w:marRight w:val="0"/>
      <w:marTop w:val="0"/>
      <w:marBottom w:val="0"/>
      <w:divBdr>
        <w:top w:val="none" w:sz="0" w:space="0" w:color="auto"/>
        <w:left w:val="none" w:sz="0" w:space="0" w:color="auto"/>
        <w:bottom w:val="none" w:sz="0" w:space="0" w:color="auto"/>
        <w:right w:val="none" w:sz="0" w:space="0" w:color="auto"/>
      </w:divBdr>
      <w:divsChild>
        <w:div w:id="1724406254">
          <w:marLeft w:val="0"/>
          <w:marRight w:val="0"/>
          <w:marTop w:val="0"/>
          <w:marBottom w:val="0"/>
          <w:divBdr>
            <w:top w:val="none" w:sz="0" w:space="0" w:color="auto"/>
            <w:left w:val="none" w:sz="0" w:space="0" w:color="auto"/>
            <w:bottom w:val="none" w:sz="0" w:space="0" w:color="auto"/>
            <w:right w:val="none" w:sz="0" w:space="0" w:color="auto"/>
          </w:divBdr>
          <w:divsChild>
            <w:div w:id="124858821">
              <w:marLeft w:val="0"/>
              <w:marRight w:val="0"/>
              <w:marTop w:val="0"/>
              <w:marBottom w:val="0"/>
              <w:divBdr>
                <w:top w:val="none" w:sz="0" w:space="0" w:color="auto"/>
                <w:left w:val="none" w:sz="0" w:space="0" w:color="auto"/>
                <w:bottom w:val="none" w:sz="0" w:space="0" w:color="auto"/>
                <w:right w:val="none" w:sz="0" w:space="0" w:color="auto"/>
              </w:divBdr>
              <w:divsChild>
                <w:div w:id="2048067741">
                  <w:marLeft w:val="0"/>
                  <w:marRight w:val="0"/>
                  <w:marTop w:val="0"/>
                  <w:marBottom w:val="0"/>
                  <w:divBdr>
                    <w:top w:val="none" w:sz="0" w:space="0" w:color="auto"/>
                    <w:left w:val="none" w:sz="0" w:space="0" w:color="auto"/>
                    <w:bottom w:val="none" w:sz="0" w:space="0" w:color="auto"/>
                    <w:right w:val="none" w:sz="0" w:space="0" w:color="auto"/>
                  </w:divBdr>
                  <w:divsChild>
                    <w:div w:id="195809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150108">
      <w:bodyDiv w:val="1"/>
      <w:marLeft w:val="0"/>
      <w:marRight w:val="0"/>
      <w:marTop w:val="0"/>
      <w:marBottom w:val="0"/>
      <w:divBdr>
        <w:top w:val="none" w:sz="0" w:space="0" w:color="auto"/>
        <w:left w:val="none" w:sz="0" w:space="0" w:color="auto"/>
        <w:bottom w:val="none" w:sz="0" w:space="0" w:color="auto"/>
        <w:right w:val="none" w:sz="0" w:space="0" w:color="auto"/>
      </w:divBdr>
      <w:divsChild>
        <w:div w:id="1119958611">
          <w:marLeft w:val="0"/>
          <w:marRight w:val="0"/>
          <w:marTop w:val="0"/>
          <w:marBottom w:val="0"/>
          <w:divBdr>
            <w:top w:val="none" w:sz="0" w:space="0" w:color="auto"/>
            <w:left w:val="none" w:sz="0" w:space="0" w:color="auto"/>
            <w:bottom w:val="none" w:sz="0" w:space="0" w:color="auto"/>
            <w:right w:val="none" w:sz="0" w:space="0" w:color="auto"/>
          </w:divBdr>
          <w:divsChild>
            <w:div w:id="97725962">
              <w:marLeft w:val="0"/>
              <w:marRight w:val="0"/>
              <w:marTop w:val="0"/>
              <w:marBottom w:val="0"/>
              <w:divBdr>
                <w:top w:val="none" w:sz="0" w:space="0" w:color="auto"/>
                <w:left w:val="none" w:sz="0" w:space="0" w:color="auto"/>
                <w:bottom w:val="none" w:sz="0" w:space="0" w:color="auto"/>
                <w:right w:val="none" w:sz="0" w:space="0" w:color="auto"/>
              </w:divBdr>
              <w:divsChild>
                <w:div w:id="121747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653665">
      <w:bodyDiv w:val="1"/>
      <w:marLeft w:val="0"/>
      <w:marRight w:val="0"/>
      <w:marTop w:val="0"/>
      <w:marBottom w:val="0"/>
      <w:divBdr>
        <w:top w:val="none" w:sz="0" w:space="0" w:color="auto"/>
        <w:left w:val="none" w:sz="0" w:space="0" w:color="auto"/>
        <w:bottom w:val="none" w:sz="0" w:space="0" w:color="auto"/>
        <w:right w:val="none" w:sz="0" w:space="0" w:color="auto"/>
      </w:divBdr>
    </w:div>
    <w:div w:id="959259641">
      <w:bodyDiv w:val="1"/>
      <w:marLeft w:val="0"/>
      <w:marRight w:val="0"/>
      <w:marTop w:val="0"/>
      <w:marBottom w:val="0"/>
      <w:divBdr>
        <w:top w:val="none" w:sz="0" w:space="0" w:color="auto"/>
        <w:left w:val="none" w:sz="0" w:space="0" w:color="auto"/>
        <w:bottom w:val="none" w:sz="0" w:space="0" w:color="auto"/>
        <w:right w:val="none" w:sz="0" w:space="0" w:color="auto"/>
      </w:divBdr>
      <w:divsChild>
        <w:div w:id="406732139">
          <w:marLeft w:val="0"/>
          <w:marRight w:val="0"/>
          <w:marTop w:val="0"/>
          <w:marBottom w:val="0"/>
          <w:divBdr>
            <w:top w:val="none" w:sz="0" w:space="0" w:color="auto"/>
            <w:left w:val="none" w:sz="0" w:space="0" w:color="auto"/>
            <w:bottom w:val="none" w:sz="0" w:space="0" w:color="auto"/>
            <w:right w:val="none" w:sz="0" w:space="0" w:color="auto"/>
          </w:divBdr>
          <w:divsChild>
            <w:div w:id="24797311">
              <w:marLeft w:val="0"/>
              <w:marRight w:val="0"/>
              <w:marTop w:val="0"/>
              <w:marBottom w:val="0"/>
              <w:divBdr>
                <w:top w:val="none" w:sz="0" w:space="0" w:color="auto"/>
                <w:left w:val="none" w:sz="0" w:space="0" w:color="auto"/>
                <w:bottom w:val="none" w:sz="0" w:space="0" w:color="auto"/>
                <w:right w:val="none" w:sz="0" w:space="0" w:color="auto"/>
              </w:divBdr>
              <w:divsChild>
                <w:div w:id="224534363">
                  <w:marLeft w:val="0"/>
                  <w:marRight w:val="0"/>
                  <w:marTop w:val="0"/>
                  <w:marBottom w:val="0"/>
                  <w:divBdr>
                    <w:top w:val="none" w:sz="0" w:space="0" w:color="auto"/>
                    <w:left w:val="none" w:sz="0" w:space="0" w:color="auto"/>
                    <w:bottom w:val="none" w:sz="0" w:space="0" w:color="auto"/>
                    <w:right w:val="none" w:sz="0" w:space="0" w:color="auto"/>
                  </w:divBdr>
                  <w:divsChild>
                    <w:div w:id="105770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277211">
      <w:bodyDiv w:val="1"/>
      <w:marLeft w:val="0"/>
      <w:marRight w:val="0"/>
      <w:marTop w:val="0"/>
      <w:marBottom w:val="0"/>
      <w:divBdr>
        <w:top w:val="none" w:sz="0" w:space="0" w:color="auto"/>
        <w:left w:val="none" w:sz="0" w:space="0" w:color="auto"/>
        <w:bottom w:val="none" w:sz="0" w:space="0" w:color="auto"/>
        <w:right w:val="none" w:sz="0" w:space="0" w:color="auto"/>
      </w:divBdr>
      <w:divsChild>
        <w:div w:id="1741711088">
          <w:marLeft w:val="0"/>
          <w:marRight w:val="0"/>
          <w:marTop w:val="0"/>
          <w:marBottom w:val="0"/>
          <w:divBdr>
            <w:top w:val="none" w:sz="0" w:space="0" w:color="auto"/>
            <w:left w:val="none" w:sz="0" w:space="0" w:color="auto"/>
            <w:bottom w:val="none" w:sz="0" w:space="0" w:color="auto"/>
            <w:right w:val="none" w:sz="0" w:space="0" w:color="auto"/>
          </w:divBdr>
          <w:divsChild>
            <w:div w:id="1248153948">
              <w:marLeft w:val="0"/>
              <w:marRight w:val="0"/>
              <w:marTop w:val="0"/>
              <w:marBottom w:val="0"/>
              <w:divBdr>
                <w:top w:val="none" w:sz="0" w:space="0" w:color="auto"/>
                <w:left w:val="none" w:sz="0" w:space="0" w:color="auto"/>
                <w:bottom w:val="none" w:sz="0" w:space="0" w:color="auto"/>
                <w:right w:val="none" w:sz="0" w:space="0" w:color="auto"/>
              </w:divBdr>
              <w:divsChild>
                <w:div w:id="173180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508286">
      <w:bodyDiv w:val="1"/>
      <w:marLeft w:val="0"/>
      <w:marRight w:val="0"/>
      <w:marTop w:val="0"/>
      <w:marBottom w:val="0"/>
      <w:divBdr>
        <w:top w:val="none" w:sz="0" w:space="0" w:color="auto"/>
        <w:left w:val="none" w:sz="0" w:space="0" w:color="auto"/>
        <w:bottom w:val="none" w:sz="0" w:space="0" w:color="auto"/>
        <w:right w:val="none" w:sz="0" w:space="0" w:color="auto"/>
      </w:divBdr>
    </w:div>
    <w:div w:id="1325429519">
      <w:bodyDiv w:val="1"/>
      <w:marLeft w:val="0"/>
      <w:marRight w:val="0"/>
      <w:marTop w:val="0"/>
      <w:marBottom w:val="0"/>
      <w:divBdr>
        <w:top w:val="none" w:sz="0" w:space="0" w:color="auto"/>
        <w:left w:val="none" w:sz="0" w:space="0" w:color="auto"/>
        <w:bottom w:val="none" w:sz="0" w:space="0" w:color="auto"/>
        <w:right w:val="none" w:sz="0" w:space="0" w:color="auto"/>
      </w:divBdr>
    </w:div>
    <w:div w:id="1661931856">
      <w:bodyDiv w:val="1"/>
      <w:marLeft w:val="0"/>
      <w:marRight w:val="0"/>
      <w:marTop w:val="0"/>
      <w:marBottom w:val="0"/>
      <w:divBdr>
        <w:top w:val="none" w:sz="0" w:space="0" w:color="auto"/>
        <w:left w:val="none" w:sz="0" w:space="0" w:color="auto"/>
        <w:bottom w:val="none" w:sz="0" w:space="0" w:color="auto"/>
        <w:right w:val="none" w:sz="0" w:space="0" w:color="auto"/>
      </w:divBdr>
      <w:divsChild>
        <w:div w:id="1041902641">
          <w:marLeft w:val="0"/>
          <w:marRight w:val="0"/>
          <w:marTop w:val="0"/>
          <w:marBottom w:val="0"/>
          <w:divBdr>
            <w:top w:val="none" w:sz="0" w:space="0" w:color="auto"/>
            <w:left w:val="none" w:sz="0" w:space="0" w:color="auto"/>
            <w:bottom w:val="none" w:sz="0" w:space="0" w:color="auto"/>
            <w:right w:val="none" w:sz="0" w:space="0" w:color="auto"/>
          </w:divBdr>
          <w:divsChild>
            <w:div w:id="967709315">
              <w:marLeft w:val="0"/>
              <w:marRight w:val="0"/>
              <w:marTop w:val="0"/>
              <w:marBottom w:val="0"/>
              <w:divBdr>
                <w:top w:val="none" w:sz="0" w:space="0" w:color="auto"/>
                <w:left w:val="none" w:sz="0" w:space="0" w:color="auto"/>
                <w:bottom w:val="none" w:sz="0" w:space="0" w:color="auto"/>
                <w:right w:val="none" w:sz="0" w:space="0" w:color="auto"/>
              </w:divBdr>
              <w:divsChild>
                <w:div w:id="208884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353458">
      <w:bodyDiv w:val="1"/>
      <w:marLeft w:val="0"/>
      <w:marRight w:val="0"/>
      <w:marTop w:val="0"/>
      <w:marBottom w:val="0"/>
      <w:divBdr>
        <w:top w:val="none" w:sz="0" w:space="0" w:color="auto"/>
        <w:left w:val="none" w:sz="0" w:space="0" w:color="auto"/>
        <w:bottom w:val="none" w:sz="0" w:space="0" w:color="auto"/>
        <w:right w:val="none" w:sz="0" w:space="0" w:color="auto"/>
      </w:divBdr>
    </w:div>
    <w:div w:id="1819955250">
      <w:bodyDiv w:val="1"/>
      <w:marLeft w:val="0"/>
      <w:marRight w:val="0"/>
      <w:marTop w:val="0"/>
      <w:marBottom w:val="0"/>
      <w:divBdr>
        <w:top w:val="none" w:sz="0" w:space="0" w:color="auto"/>
        <w:left w:val="none" w:sz="0" w:space="0" w:color="auto"/>
        <w:bottom w:val="none" w:sz="0" w:space="0" w:color="auto"/>
        <w:right w:val="none" w:sz="0" w:space="0" w:color="auto"/>
      </w:divBdr>
      <w:divsChild>
        <w:div w:id="1041248542">
          <w:marLeft w:val="0"/>
          <w:marRight w:val="0"/>
          <w:marTop w:val="0"/>
          <w:marBottom w:val="0"/>
          <w:divBdr>
            <w:top w:val="none" w:sz="0" w:space="0" w:color="auto"/>
            <w:left w:val="none" w:sz="0" w:space="0" w:color="auto"/>
            <w:bottom w:val="none" w:sz="0" w:space="0" w:color="auto"/>
            <w:right w:val="none" w:sz="0" w:space="0" w:color="auto"/>
          </w:divBdr>
          <w:divsChild>
            <w:div w:id="1691839277">
              <w:marLeft w:val="0"/>
              <w:marRight w:val="0"/>
              <w:marTop w:val="0"/>
              <w:marBottom w:val="0"/>
              <w:divBdr>
                <w:top w:val="none" w:sz="0" w:space="0" w:color="auto"/>
                <w:left w:val="none" w:sz="0" w:space="0" w:color="auto"/>
                <w:bottom w:val="none" w:sz="0" w:space="0" w:color="auto"/>
                <w:right w:val="none" w:sz="0" w:space="0" w:color="auto"/>
              </w:divBdr>
              <w:divsChild>
                <w:div w:id="154432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280983">
      <w:bodyDiv w:val="1"/>
      <w:marLeft w:val="0"/>
      <w:marRight w:val="0"/>
      <w:marTop w:val="0"/>
      <w:marBottom w:val="0"/>
      <w:divBdr>
        <w:top w:val="none" w:sz="0" w:space="0" w:color="auto"/>
        <w:left w:val="none" w:sz="0" w:space="0" w:color="auto"/>
        <w:bottom w:val="none" w:sz="0" w:space="0" w:color="auto"/>
        <w:right w:val="none" w:sz="0" w:space="0" w:color="auto"/>
      </w:divBdr>
      <w:divsChild>
        <w:div w:id="2073760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ons.gov.uk" TargetMode="External"/><Relationship Id="rId26" Type="http://schemas.openxmlformats.org/officeDocument/2006/relationships/hyperlink" Target="https://www.planiumpro.com/blog/porters-five-forces-analysis-assessing-the-competitive-environment/" TargetMode="External"/><Relationship Id="rId3" Type="http://schemas.openxmlformats.org/officeDocument/2006/relationships/styles" Target="styles.xml"/><Relationship Id="rId21" Type="http://schemas.openxmlformats.org/officeDocument/2006/relationships/hyperlink" Target="https://tesco-bst.com/history-of-tesco/"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kantarworldpanel.com/grocery-market-share/great-britain" TargetMode="External"/><Relationship Id="rId25" Type="http://schemas.openxmlformats.org/officeDocument/2006/relationships/hyperlink" Target="https://www.doingbusiness.org/en/reports/global-reports/doing-business-2020" TargetMode="External"/><Relationship Id="rId2" Type="http://schemas.openxmlformats.org/officeDocument/2006/relationships/numbering" Target="numbering.xml"/><Relationship Id="rId16" Type="http://schemas.openxmlformats.org/officeDocument/2006/relationships/hyperlink" Target="https://www.euromonitor.com" TargetMode="External"/><Relationship Id="rId20" Type="http://schemas.openxmlformats.org/officeDocument/2006/relationships/hyperlink" Target="https://www.tescoplc.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24" Type="http://schemas.openxmlformats.org/officeDocument/2006/relationships/hyperlink" Target="https://unctad.org"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tescoplc.com/investors/share-price-information/share-price/"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statista.com/statistics/490882/tesco-group-united-kingdom-uk-number-of-employee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tescoplc.com/media/476557/tesco_2018_strategic_report.pdf" TargetMode="External"/><Relationship Id="rId27" Type="http://schemas.openxmlformats.org/officeDocument/2006/relationships/hyperlink" Target="https://springworks.ch/en/pestel-analysis/" TargetMode="External"/></Relationships>
</file>

<file path=word/theme/theme1.xml><?xml version="1.0" encoding="utf-8"?>
<a:theme xmlns:a="http://schemas.openxmlformats.org/drawingml/2006/main" name="Badge">
  <a:themeElements>
    <a:clrScheme name="Badge">
      <a:dk1>
        <a:sysClr val="windowText" lastClr="000000"/>
      </a:dk1>
      <a:lt1>
        <a:sysClr val="window" lastClr="FFFFFF"/>
      </a:lt1>
      <a:dk2>
        <a:srgbClr val="2A1A00"/>
      </a:dk2>
      <a:lt2>
        <a:srgbClr val="F3F3F2"/>
      </a:lt2>
      <a:accent1>
        <a:srgbClr val="F8B323"/>
      </a:accent1>
      <a:accent2>
        <a:srgbClr val="656A59"/>
      </a:accent2>
      <a:accent3>
        <a:srgbClr val="46B2B5"/>
      </a:accent3>
      <a:accent4>
        <a:srgbClr val="8CAA7E"/>
      </a:accent4>
      <a:accent5>
        <a:srgbClr val="D36F68"/>
      </a:accent5>
      <a:accent6>
        <a:srgbClr val="826276"/>
      </a:accent6>
      <a:hlink>
        <a:srgbClr val="46B2B5"/>
      </a:hlink>
      <a:folHlink>
        <a:srgbClr val="A46694"/>
      </a:folHlink>
    </a:clrScheme>
    <a:fontScheme name="Badge">
      <a:majorFont>
        <a:latin typeface="Impact" panose="020B0806030902050204"/>
        <a:ea typeface=""/>
        <a:cs typeface=""/>
      </a:majorFont>
      <a:minorFont>
        <a:latin typeface="Gill Sans MT" panose="020B0502020104020203"/>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80353-9568-A24F-920A-829BBDC72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1156</TotalTime>
  <Pages>36</Pages>
  <Words>8195</Words>
  <Characters>46715</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110</cp:revision>
  <dcterms:created xsi:type="dcterms:W3CDTF">2024-11-08T21:24:00Z</dcterms:created>
  <dcterms:modified xsi:type="dcterms:W3CDTF">2024-12-12T19:50:00Z</dcterms:modified>
</cp:coreProperties>
</file>