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521F7" w14:textId="77777777" w:rsidR="008E4C6C" w:rsidRDefault="008E4C6C" w:rsidP="002E14D1">
      <w:pPr>
        <w:spacing w:after="0" w:line="480" w:lineRule="auto"/>
        <w:jc w:val="center"/>
        <w:rPr>
          <w:rFonts w:ascii="Times New Roman" w:hAnsi="Times New Roman" w:cs="Times New Roman"/>
          <w:b/>
          <w:bCs/>
          <w:color w:val="000000" w:themeColor="text1"/>
        </w:rPr>
      </w:pPr>
      <w:r w:rsidRPr="008E4C6C">
        <w:rPr>
          <w:rFonts w:ascii="Times New Roman" w:hAnsi="Times New Roman" w:cs="Times New Roman"/>
          <w:b/>
          <w:bCs/>
          <w:color w:val="000000" w:themeColor="text1"/>
        </w:rPr>
        <w:t>A Situational Analysis of Tesco PLC: Evaluating Internal and External Factors Influencing Marketing Strategy and Competitive Performance in the UK Retail Sector</w:t>
      </w:r>
    </w:p>
    <w:p w14:paraId="43F173A8" w14:textId="0F82AAA3" w:rsidR="00A3304D" w:rsidRDefault="00A3304D" w:rsidP="002E14D1">
      <w:pPr>
        <w:spacing w:after="0" w:line="48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 xml:space="preserve">Student Name: </w:t>
      </w:r>
      <w:r w:rsidR="002E14D1" w:rsidRPr="002E14D1">
        <w:rPr>
          <w:rFonts w:ascii="Times New Roman" w:hAnsi="Times New Roman" w:cs="Times New Roman"/>
          <w:b/>
          <w:bCs/>
          <w:color w:val="000000" w:themeColor="text1"/>
        </w:rPr>
        <w:t>Merecan</w:t>
      </w:r>
      <w:r w:rsidR="009A0357">
        <w:rPr>
          <w:rFonts w:ascii="Times New Roman" w:hAnsi="Times New Roman" w:cs="Times New Roman"/>
          <w:b/>
          <w:bCs/>
          <w:color w:val="000000" w:themeColor="text1"/>
        </w:rPr>
        <w:t xml:space="preserve"> Diego</w:t>
      </w:r>
      <w:r w:rsidR="002E14D1" w:rsidRPr="002E14D1">
        <w:rPr>
          <w:rFonts w:ascii="Times New Roman" w:hAnsi="Times New Roman" w:cs="Times New Roman"/>
          <w:b/>
          <w:bCs/>
          <w:color w:val="000000" w:themeColor="text1"/>
        </w:rPr>
        <w:t xml:space="preserve"> Stefan</w:t>
      </w:r>
    </w:p>
    <w:p w14:paraId="2763DA43" w14:textId="56F7A19E" w:rsidR="002E14D1" w:rsidRDefault="00A3304D" w:rsidP="002E14D1">
      <w:pPr>
        <w:spacing w:after="0" w:line="48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 xml:space="preserve">Student ID: </w:t>
      </w:r>
      <w:r w:rsidR="002E14D1" w:rsidRPr="002E14D1">
        <w:rPr>
          <w:rFonts w:ascii="Times New Roman" w:hAnsi="Times New Roman" w:cs="Times New Roman"/>
          <w:b/>
          <w:bCs/>
          <w:color w:val="000000" w:themeColor="text1"/>
        </w:rPr>
        <w:t xml:space="preserve"> (2325936)</w:t>
      </w:r>
    </w:p>
    <w:p w14:paraId="1E3A0308" w14:textId="67C1B4D1" w:rsidR="00D11EAF" w:rsidRDefault="00D11EAF" w:rsidP="002E14D1">
      <w:pPr>
        <w:spacing w:after="0" w:line="48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Mo</w:t>
      </w:r>
      <w:r w:rsidR="0025267F">
        <w:rPr>
          <w:rFonts w:ascii="Times New Roman" w:hAnsi="Times New Roman" w:cs="Times New Roman"/>
          <w:b/>
          <w:bCs/>
          <w:color w:val="000000" w:themeColor="text1"/>
        </w:rPr>
        <w:t>dule code: LCBB5015</w:t>
      </w:r>
    </w:p>
    <w:p w14:paraId="1BCC540D" w14:textId="5878F856" w:rsidR="00A3304D" w:rsidRPr="002E14D1" w:rsidRDefault="00A3304D" w:rsidP="002E14D1">
      <w:pPr>
        <w:spacing w:after="0" w:line="48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 xml:space="preserve">Teacher Name: </w:t>
      </w:r>
      <w:proofErr w:type="spellStart"/>
      <w:r>
        <w:rPr>
          <w:rFonts w:ascii="Times New Roman" w:hAnsi="Times New Roman" w:cs="Times New Roman"/>
          <w:b/>
          <w:bCs/>
          <w:color w:val="000000" w:themeColor="text1"/>
        </w:rPr>
        <w:t>Anupam</w:t>
      </w:r>
      <w:proofErr w:type="spellEnd"/>
      <w:r>
        <w:rPr>
          <w:rFonts w:ascii="Times New Roman" w:hAnsi="Times New Roman" w:cs="Times New Roman"/>
          <w:b/>
          <w:bCs/>
          <w:color w:val="000000" w:themeColor="text1"/>
        </w:rPr>
        <w:t xml:space="preserve"> </w:t>
      </w:r>
      <w:proofErr w:type="spellStart"/>
      <w:r>
        <w:rPr>
          <w:rFonts w:ascii="Times New Roman" w:hAnsi="Times New Roman" w:cs="Times New Roman"/>
          <w:b/>
          <w:bCs/>
          <w:color w:val="000000" w:themeColor="text1"/>
        </w:rPr>
        <w:t>Man</w:t>
      </w:r>
      <w:r w:rsidR="00FC5BBB">
        <w:rPr>
          <w:rFonts w:ascii="Times New Roman" w:hAnsi="Times New Roman" w:cs="Times New Roman"/>
          <w:b/>
          <w:bCs/>
          <w:color w:val="000000" w:themeColor="text1"/>
        </w:rPr>
        <w:t>zumdar</w:t>
      </w:r>
      <w:proofErr w:type="spellEnd"/>
    </w:p>
    <w:p w14:paraId="0580C24C" w14:textId="77777777" w:rsidR="008E4C6C" w:rsidRDefault="008E4C6C" w:rsidP="008E4C6C">
      <w:pPr>
        <w:spacing w:after="0" w:line="480" w:lineRule="auto"/>
        <w:jc w:val="both"/>
        <w:rPr>
          <w:rFonts w:ascii="Times New Roman" w:hAnsi="Times New Roman" w:cs="Times New Roman"/>
          <w:b/>
          <w:bCs/>
          <w:color w:val="000000" w:themeColor="text1"/>
        </w:rPr>
      </w:pPr>
      <w:r w:rsidRPr="008E4C6C">
        <w:rPr>
          <w:rFonts w:ascii="Times New Roman" w:hAnsi="Times New Roman" w:cs="Times New Roman"/>
          <w:b/>
          <w:bCs/>
          <w:color w:val="000000" w:themeColor="text1"/>
        </w:rPr>
        <w:t>1. Introduction</w:t>
      </w:r>
    </w:p>
    <w:p w14:paraId="402FA7A4" w14:textId="05421FB5" w:rsidR="008E4C6C" w:rsidRPr="008E4C6C" w:rsidRDefault="008E4C6C" w:rsidP="008E4C6C">
      <w:pPr>
        <w:spacing w:after="0" w:line="480" w:lineRule="auto"/>
        <w:jc w:val="both"/>
        <w:rPr>
          <w:rFonts w:ascii="Times New Roman" w:hAnsi="Times New Roman" w:cs="Times New Roman"/>
          <w:color w:val="000000" w:themeColor="text1"/>
        </w:rPr>
      </w:pPr>
      <w:r w:rsidRPr="008E4C6C">
        <w:rPr>
          <w:rFonts w:ascii="Times New Roman" w:hAnsi="Times New Roman" w:cs="Times New Roman"/>
          <w:color w:val="000000" w:themeColor="text1"/>
        </w:rPr>
        <w:tab/>
        <w:t>Tesco PLC is a UK based company operating in the grocery retail business which is typically referred to as the largest supermarket retailer in United Kingdom. It supplies food, FF clothes, electronics, online grocery delivery service and financial services as Tesco bank. It has built its market leadership on its excellent brand, coverage of the store across the country and a clear focus on customer value. In this industry, marketing is a vital factor since the competition is high, and consumer needs and requirements change very rapidly (Fu, 2024). Growth in the online purchasing and value based buying has increased the pressure on strategies. The current report is based on a situation analysis on Tesco PLC as a marketing tool. The ability to carefully align the strengths with the external challenges will make Tesco successful around the SWOT model.</w:t>
      </w:r>
    </w:p>
    <w:p w14:paraId="1313FEEA" w14:textId="77777777" w:rsidR="008E4C6C" w:rsidRPr="008E4C6C" w:rsidRDefault="008E4C6C" w:rsidP="008E4C6C">
      <w:pPr>
        <w:spacing w:after="0" w:line="480" w:lineRule="auto"/>
        <w:jc w:val="both"/>
        <w:rPr>
          <w:rFonts w:ascii="Times New Roman" w:hAnsi="Times New Roman" w:cs="Times New Roman"/>
          <w:color w:val="000000" w:themeColor="text1"/>
        </w:rPr>
      </w:pPr>
      <w:r w:rsidRPr="008E4C6C">
        <w:rPr>
          <w:rFonts w:ascii="Times New Roman" w:hAnsi="Times New Roman" w:cs="Times New Roman"/>
          <w:b/>
          <w:bCs/>
          <w:color w:val="000000" w:themeColor="text1"/>
        </w:rPr>
        <w:t>2. Situational Analysis Using the SWOT Model</w:t>
      </w:r>
    </w:p>
    <w:p w14:paraId="01271654" w14:textId="77777777" w:rsidR="008E4C6C" w:rsidRPr="008E4C6C" w:rsidRDefault="008E4C6C" w:rsidP="008E4C6C">
      <w:pPr>
        <w:spacing w:after="0" w:line="480" w:lineRule="auto"/>
        <w:jc w:val="both"/>
        <w:rPr>
          <w:rFonts w:ascii="Times New Roman" w:hAnsi="Times New Roman" w:cs="Times New Roman"/>
          <w:color w:val="000000" w:themeColor="text1"/>
        </w:rPr>
      </w:pPr>
      <w:r w:rsidRPr="008E4C6C">
        <w:rPr>
          <w:rFonts w:ascii="Times New Roman" w:hAnsi="Times New Roman" w:cs="Times New Roman"/>
          <w:b/>
          <w:bCs/>
          <w:color w:val="000000" w:themeColor="text1"/>
        </w:rPr>
        <w:t>2.1 Strengths</w:t>
      </w:r>
    </w:p>
    <w:p w14:paraId="06C07352" w14:textId="656FD561" w:rsidR="008E4C6C" w:rsidRPr="008E4C6C" w:rsidRDefault="008E4C6C" w:rsidP="008E4C6C">
      <w:pPr>
        <w:spacing w:after="0" w:line="480" w:lineRule="auto"/>
        <w:ind w:firstLine="720"/>
        <w:jc w:val="both"/>
        <w:rPr>
          <w:rFonts w:ascii="Times New Roman" w:hAnsi="Times New Roman" w:cs="Times New Roman"/>
          <w:color w:val="000000" w:themeColor="text1"/>
        </w:rPr>
      </w:pPr>
      <w:r w:rsidRPr="008E4C6C">
        <w:rPr>
          <w:rFonts w:ascii="Times New Roman" w:hAnsi="Times New Roman" w:cs="Times New Roman"/>
          <w:color w:val="000000" w:themeColor="text1"/>
        </w:rPr>
        <w:t xml:space="preserve">Tesco has the best internal strength in the form of its established brand and dominance in the UK market position as a retailer. The leadership in the market also empowers the company with high customer confidence and visibility hence helping in marketing. Tesco possesses an excellent network of physical stores and has a robust online platform, on which people can perform their shopping at their own convenient time. One of the strengths of Tesco lies in the Tesco </w:t>
      </w:r>
      <w:proofErr w:type="spellStart"/>
      <w:r w:rsidRPr="008E4C6C">
        <w:rPr>
          <w:rFonts w:ascii="Times New Roman" w:hAnsi="Times New Roman" w:cs="Times New Roman"/>
          <w:color w:val="000000" w:themeColor="text1"/>
        </w:rPr>
        <w:t>Clubcard</w:t>
      </w:r>
      <w:proofErr w:type="spellEnd"/>
      <w:r w:rsidRPr="008E4C6C">
        <w:rPr>
          <w:rFonts w:ascii="Times New Roman" w:hAnsi="Times New Roman" w:cs="Times New Roman"/>
          <w:color w:val="000000" w:themeColor="text1"/>
        </w:rPr>
        <w:t xml:space="preserve"> loyalty </w:t>
      </w:r>
      <w:proofErr w:type="spellStart"/>
      <w:r w:rsidRPr="008E4C6C">
        <w:rPr>
          <w:rFonts w:ascii="Times New Roman" w:hAnsi="Times New Roman" w:cs="Times New Roman"/>
          <w:color w:val="000000" w:themeColor="text1"/>
        </w:rPr>
        <w:t>programme</w:t>
      </w:r>
      <w:proofErr w:type="spellEnd"/>
      <w:r w:rsidRPr="008E4C6C">
        <w:rPr>
          <w:rFonts w:ascii="Times New Roman" w:hAnsi="Times New Roman" w:cs="Times New Roman"/>
          <w:color w:val="000000" w:themeColor="text1"/>
        </w:rPr>
        <w:t xml:space="preserve"> which is capable of collecting extensive information regarding the </w:t>
      </w:r>
      <w:r w:rsidRPr="008E4C6C">
        <w:rPr>
          <w:rFonts w:ascii="Times New Roman" w:hAnsi="Times New Roman" w:cs="Times New Roman"/>
          <w:color w:val="000000" w:themeColor="text1"/>
        </w:rPr>
        <w:lastRenderedPageBreak/>
        <w:t>customer which can be utilized in promoting the customer personally and also promoting by targeting the customer. It is a factual approach that leads to retention of customers and well as excitement. Economies of scale is another possible strength that Tesco uses to gain competitive prices and this lowers the cost of acquiring goods and lowering of competitive sale strategies. The company also boasts of a very sophisticated logistics and supply chain system; this has ensured that products are available and operations in all its stores or through online channels are efficient (Turner and Wilson, 2006).</w:t>
      </w:r>
    </w:p>
    <w:p w14:paraId="2014D3A1" w14:textId="77777777" w:rsidR="008E4C6C" w:rsidRPr="008E4C6C" w:rsidRDefault="008E4C6C" w:rsidP="008E4C6C">
      <w:pPr>
        <w:spacing w:after="0" w:line="480" w:lineRule="auto"/>
        <w:jc w:val="both"/>
        <w:rPr>
          <w:rFonts w:ascii="Times New Roman" w:hAnsi="Times New Roman" w:cs="Times New Roman"/>
          <w:b/>
          <w:bCs/>
          <w:color w:val="000000" w:themeColor="text1"/>
        </w:rPr>
      </w:pPr>
      <w:r w:rsidRPr="008E4C6C">
        <w:rPr>
          <w:rFonts w:ascii="Times New Roman" w:hAnsi="Times New Roman" w:cs="Times New Roman"/>
          <w:b/>
          <w:bCs/>
          <w:color w:val="000000" w:themeColor="text1"/>
        </w:rPr>
        <w:t>2.2 Weaknesses</w:t>
      </w:r>
    </w:p>
    <w:p w14:paraId="5A077BDD" w14:textId="77777777" w:rsidR="008E4C6C" w:rsidRPr="008E4C6C" w:rsidRDefault="008E4C6C" w:rsidP="008E4C6C">
      <w:pPr>
        <w:spacing w:after="0" w:line="480" w:lineRule="auto"/>
        <w:ind w:firstLine="720"/>
        <w:jc w:val="both"/>
        <w:rPr>
          <w:rFonts w:ascii="Times New Roman" w:hAnsi="Times New Roman" w:cs="Times New Roman"/>
          <w:color w:val="000000" w:themeColor="text1"/>
        </w:rPr>
      </w:pPr>
      <w:r w:rsidRPr="008E4C6C">
        <w:rPr>
          <w:rFonts w:ascii="Times New Roman" w:hAnsi="Times New Roman" w:cs="Times New Roman"/>
          <w:color w:val="000000" w:themeColor="text1"/>
        </w:rPr>
        <w:t>There are several internal sources of weaknesses that Tesco has which hinder its performance in spite of the strengths. Grocer retail business offers low profit margin and financial flexibility and long term investment capability is less. Tesco remains over dependent on the UK market and it exposes the company to national economic phenomena and competition. There was even the factor of mistrust in the people even due to the ameliorative measures caused by even the past accounting and governance issues. The large size of the company implies that there is a complexity of the operating business as well as an operating cost that negatively impacts the organic agility. Price competition implies that there should be constant price competition which causes further reduction in profitability and burdening of marketing budgets. Such weaknesses explain why Tesco should be cost-effective and driven by strategic thinking in the process of conception of its marketing plan (Gan and Yan, 2023).</w:t>
      </w:r>
    </w:p>
    <w:p w14:paraId="6C27A5D9" w14:textId="77777777" w:rsidR="008E4C6C" w:rsidRPr="008E4C6C" w:rsidRDefault="008E4C6C" w:rsidP="008E4C6C">
      <w:pPr>
        <w:spacing w:after="0" w:line="480" w:lineRule="auto"/>
        <w:jc w:val="both"/>
        <w:rPr>
          <w:rFonts w:ascii="Times New Roman" w:hAnsi="Times New Roman" w:cs="Times New Roman"/>
          <w:b/>
          <w:bCs/>
          <w:color w:val="000000" w:themeColor="text1"/>
        </w:rPr>
      </w:pPr>
      <w:r w:rsidRPr="008E4C6C">
        <w:rPr>
          <w:rFonts w:ascii="Times New Roman" w:hAnsi="Times New Roman" w:cs="Times New Roman"/>
          <w:b/>
          <w:bCs/>
          <w:color w:val="000000" w:themeColor="text1"/>
        </w:rPr>
        <w:t>2.3 Opportunities</w:t>
      </w:r>
    </w:p>
    <w:p w14:paraId="48126A7F" w14:textId="77777777" w:rsidR="008E4C6C" w:rsidRPr="008E4C6C" w:rsidRDefault="008E4C6C" w:rsidP="008E4C6C">
      <w:pPr>
        <w:spacing w:after="0" w:line="480" w:lineRule="auto"/>
        <w:ind w:firstLine="720"/>
        <w:jc w:val="both"/>
        <w:rPr>
          <w:rFonts w:ascii="Times New Roman" w:hAnsi="Times New Roman" w:cs="Times New Roman"/>
          <w:color w:val="000000" w:themeColor="text1"/>
        </w:rPr>
      </w:pPr>
      <w:r w:rsidRPr="008E4C6C">
        <w:rPr>
          <w:rFonts w:ascii="Times New Roman" w:hAnsi="Times New Roman" w:cs="Times New Roman"/>
          <w:color w:val="000000" w:themeColor="text1"/>
        </w:rPr>
        <w:t xml:space="preserve">There are several opportunities presented to the external environment that Tesco can tap into to improve its marketing strategy. Groceries shopping online is also increasing due to the convenience and ease of time that the customers find to be valuable. To exploit this, Tesco can </w:t>
      </w:r>
      <w:r w:rsidRPr="008E4C6C">
        <w:rPr>
          <w:rFonts w:ascii="Times New Roman" w:hAnsi="Times New Roman" w:cs="Times New Roman"/>
          <w:color w:val="000000" w:themeColor="text1"/>
        </w:rPr>
        <w:lastRenderedPageBreak/>
        <w:t>develop home delivery and online provision. The UK customers also desire healthy, organic and sustainable products, which is also a potential in creation of the own label. Existing advancement of data analytics and artificial intelligence allows retailers to gain deeper knowledge of the customer and personal marketing. It is possible that the data can be used more efficiently to benefit the Tesco in terms of customer satisfaction and loyalty. An opportunity to advance brand image and long-term relationships with the socially conscious consumers, through the sustainability and ethical marketing programs, also exists (Haider et al., 2024).</w:t>
      </w:r>
    </w:p>
    <w:p w14:paraId="058C5CF0" w14:textId="77777777" w:rsidR="008E4C6C" w:rsidRPr="008E4C6C" w:rsidRDefault="008E4C6C" w:rsidP="008E4C6C">
      <w:pPr>
        <w:spacing w:after="0" w:line="480" w:lineRule="auto"/>
        <w:jc w:val="both"/>
        <w:rPr>
          <w:rFonts w:ascii="Times New Roman" w:hAnsi="Times New Roman" w:cs="Times New Roman"/>
          <w:b/>
          <w:bCs/>
          <w:color w:val="000000" w:themeColor="text1"/>
        </w:rPr>
      </w:pPr>
      <w:r w:rsidRPr="008E4C6C">
        <w:rPr>
          <w:rFonts w:ascii="Times New Roman" w:hAnsi="Times New Roman" w:cs="Times New Roman"/>
          <w:b/>
          <w:bCs/>
          <w:color w:val="000000" w:themeColor="text1"/>
        </w:rPr>
        <w:t>2.4 Threats</w:t>
      </w:r>
    </w:p>
    <w:p w14:paraId="74D60BA5" w14:textId="77777777" w:rsidR="008E4C6C" w:rsidRPr="008E4C6C" w:rsidRDefault="008E4C6C" w:rsidP="008E4C6C">
      <w:pPr>
        <w:spacing w:after="0" w:line="480" w:lineRule="auto"/>
        <w:ind w:firstLine="720"/>
        <w:jc w:val="both"/>
        <w:rPr>
          <w:rFonts w:ascii="Times New Roman" w:hAnsi="Times New Roman" w:cs="Times New Roman"/>
          <w:color w:val="000000" w:themeColor="text1"/>
        </w:rPr>
      </w:pPr>
      <w:r w:rsidRPr="008E4C6C">
        <w:rPr>
          <w:rFonts w:ascii="Times New Roman" w:hAnsi="Times New Roman" w:cs="Times New Roman"/>
          <w:color w:val="000000" w:themeColor="text1"/>
        </w:rPr>
        <w:t xml:space="preserve">Tesco has intense rivalry in the UK of the retail market. The discount retailers such as Aldi and Lidl have still price sensitive consumers and competition. The inflation and rise in the cost of living lowers the purchasing power of the consumers and increases the demand of products which cost less. Supplier bargaining power has been rising due to the rise in the cost of transport and production. The ambiguity, and change of </w:t>
      </w:r>
      <w:proofErr w:type="spellStart"/>
      <w:r w:rsidRPr="008E4C6C">
        <w:rPr>
          <w:rFonts w:ascii="Times New Roman" w:hAnsi="Times New Roman" w:cs="Times New Roman"/>
          <w:color w:val="000000" w:themeColor="text1"/>
        </w:rPr>
        <w:t>behaviour</w:t>
      </w:r>
      <w:proofErr w:type="spellEnd"/>
      <w:r w:rsidRPr="008E4C6C">
        <w:rPr>
          <w:rFonts w:ascii="Times New Roman" w:hAnsi="Times New Roman" w:cs="Times New Roman"/>
          <w:color w:val="000000" w:themeColor="text1"/>
        </w:rPr>
        <w:t xml:space="preserve">, increases due to the fluctuation of the consumer preferences. The operations are further strained by regulations that are provided by the government as well as the environmental demands. Additionally, the supply chain can be interrupted by the availability of products and prices, and the Tesco would require a plastic strategic response (Li and </w:t>
      </w:r>
      <w:proofErr w:type="spellStart"/>
      <w:r w:rsidRPr="008E4C6C">
        <w:rPr>
          <w:rFonts w:ascii="Times New Roman" w:hAnsi="Times New Roman" w:cs="Times New Roman"/>
          <w:color w:val="000000" w:themeColor="text1"/>
        </w:rPr>
        <w:t>Zeng</w:t>
      </w:r>
      <w:proofErr w:type="spellEnd"/>
      <w:r w:rsidRPr="008E4C6C">
        <w:rPr>
          <w:rFonts w:ascii="Times New Roman" w:hAnsi="Times New Roman" w:cs="Times New Roman"/>
          <w:color w:val="000000" w:themeColor="text1"/>
        </w:rPr>
        <w:t>, 2024).</w:t>
      </w:r>
    </w:p>
    <w:p w14:paraId="1CAA2B95" w14:textId="77777777" w:rsidR="008E4C6C" w:rsidRPr="008E4C6C" w:rsidRDefault="008E4C6C" w:rsidP="008E4C6C">
      <w:pPr>
        <w:spacing w:after="0" w:line="480" w:lineRule="auto"/>
        <w:jc w:val="both"/>
        <w:rPr>
          <w:rFonts w:ascii="Times New Roman" w:hAnsi="Times New Roman" w:cs="Times New Roman"/>
          <w:b/>
          <w:bCs/>
          <w:color w:val="000000" w:themeColor="text1"/>
        </w:rPr>
      </w:pPr>
      <w:r w:rsidRPr="008E4C6C">
        <w:rPr>
          <w:rFonts w:ascii="Times New Roman" w:hAnsi="Times New Roman" w:cs="Times New Roman"/>
          <w:b/>
          <w:bCs/>
          <w:color w:val="000000" w:themeColor="text1"/>
        </w:rPr>
        <w:t>3. Critical Analysis and Evaluation</w:t>
      </w:r>
    </w:p>
    <w:p w14:paraId="090F0C80" w14:textId="517550D0" w:rsidR="008E4C6C" w:rsidRPr="008E4C6C" w:rsidRDefault="008E4C6C" w:rsidP="008E4C6C">
      <w:pPr>
        <w:spacing w:after="0" w:line="480" w:lineRule="auto"/>
        <w:ind w:firstLine="720"/>
        <w:jc w:val="both"/>
        <w:rPr>
          <w:rFonts w:ascii="Times New Roman" w:hAnsi="Times New Roman" w:cs="Times New Roman"/>
          <w:color w:val="000000" w:themeColor="text1"/>
        </w:rPr>
      </w:pPr>
      <w:r w:rsidRPr="008E4C6C">
        <w:rPr>
          <w:rFonts w:ascii="Times New Roman" w:hAnsi="Times New Roman" w:cs="Times New Roman"/>
          <w:color w:val="000000" w:themeColor="text1"/>
        </w:rPr>
        <w:t xml:space="preserve">The strengths of Tesco noted through SWOT analysis would be an effective contribution to the marketing strategy of Tesco, specifically in respect to segmentation, targeting and positioning. The fostering relationship marketing is also provided by the opportunity to segment </w:t>
      </w:r>
      <w:proofErr w:type="spellStart"/>
      <w:r w:rsidRPr="008E4C6C">
        <w:rPr>
          <w:rFonts w:ascii="Times New Roman" w:hAnsi="Times New Roman" w:cs="Times New Roman"/>
          <w:color w:val="000000" w:themeColor="text1"/>
        </w:rPr>
        <w:t>behaviour</w:t>
      </w:r>
      <w:proofErr w:type="spellEnd"/>
      <w:r w:rsidRPr="008E4C6C">
        <w:rPr>
          <w:rFonts w:ascii="Times New Roman" w:hAnsi="Times New Roman" w:cs="Times New Roman"/>
          <w:color w:val="000000" w:themeColor="text1"/>
        </w:rPr>
        <w:t xml:space="preserve"> and targeting achieved through </w:t>
      </w:r>
      <w:proofErr w:type="spellStart"/>
      <w:r w:rsidRPr="008E4C6C">
        <w:rPr>
          <w:rFonts w:ascii="Times New Roman" w:hAnsi="Times New Roman" w:cs="Times New Roman"/>
          <w:color w:val="000000" w:themeColor="text1"/>
        </w:rPr>
        <w:t>Clubcard</w:t>
      </w:r>
      <w:proofErr w:type="spellEnd"/>
      <w:r w:rsidRPr="008E4C6C">
        <w:rPr>
          <w:rFonts w:ascii="Times New Roman" w:hAnsi="Times New Roman" w:cs="Times New Roman"/>
          <w:color w:val="000000" w:themeColor="text1"/>
        </w:rPr>
        <w:t xml:space="preserve"> </w:t>
      </w:r>
      <w:proofErr w:type="spellStart"/>
      <w:r w:rsidRPr="008E4C6C">
        <w:rPr>
          <w:rFonts w:ascii="Times New Roman" w:hAnsi="Times New Roman" w:cs="Times New Roman"/>
          <w:color w:val="000000" w:themeColor="text1"/>
        </w:rPr>
        <w:t>programme</w:t>
      </w:r>
      <w:proofErr w:type="spellEnd"/>
      <w:r w:rsidRPr="008E4C6C">
        <w:rPr>
          <w:rFonts w:ascii="Times New Roman" w:hAnsi="Times New Roman" w:cs="Times New Roman"/>
          <w:color w:val="000000" w:themeColor="text1"/>
        </w:rPr>
        <w:t xml:space="preserve"> with precision. A cost leadership strategy is supported by the competitive advantage theory and is based on the size of Tesco. </w:t>
      </w:r>
      <w:r w:rsidRPr="008E4C6C">
        <w:rPr>
          <w:rFonts w:ascii="Times New Roman" w:hAnsi="Times New Roman" w:cs="Times New Roman"/>
          <w:color w:val="000000" w:themeColor="text1"/>
        </w:rPr>
        <w:lastRenderedPageBreak/>
        <w:t>However, low margins and reliance on UK market are some of the weaknesses that increase the risk exposure. The future of online retailing and sustainability means that more effort should be put into the Internet services and ethical branding in the future. Threats of competitors require Tesco to strike a balance between the value price and the quality positioning. This discussion suggests that customer-driven strategic decisions should be information-driven in order to make the business competitive in terms of customers (</w:t>
      </w:r>
      <w:proofErr w:type="spellStart"/>
      <w:r w:rsidRPr="008E4C6C">
        <w:rPr>
          <w:rFonts w:ascii="Times New Roman" w:hAnsi="Times New Roman" w:cs="Times New Roman"/>
          <w:color w:val="000000" w:themeColor="text1"/>
        </w:rPr>
        <w:t>Hooley</w:t>
      </w:r>
      <w:proofErr w:type="spellEnd"/>
      <w:r w:rsidRPr="008E4C6C">
        <w:rPr>
          <w:rFonts w:ascii="Times New Roman" w:hAnsi="Times New Roman" w:cs="Times New Roman"/>
          <w:color w:val="000000" w:themeColor="text1"/>
        </w:rPr>
        <w:t xml:space="preserve"> et al., 2026).</w:t>
      </w:r>
    </w:p>
    <w:p w14:paraId="215F4EFD" w14:textId="77777777" w:rsidR="008E4C6C" w:rsidRPr="008E4C6C" w:rsidRDefault="008E4C6C" w:rsidP="008E4C6C">
      <w:pPr>
        <w:spacing w:after="0" w:line="480" w:lineRule="auto"/>
        <w:jc w:val="both"/>
        <w:rPr>
          <w:rFonts w:ascii="Times New Roman" w:hAnsi="Times New Roman" w:cs="Times New Roman"/>
          <w:b/>
          <w:bCs/>
          <w:color w:val="000000" w:themeColor="text1"/>
        </w:rPr>
      </w:pPr>
      <w:r w:rsidRPr="008E4C6C">
        <w:rPr>
          <w:rFonts w:ascii="Times New Roman" w:hAnsi="Times New Roman" w:cs="Times New Roman"/>
          <w:b/>
          <w:bCs/>
          <w:color w:val="000000" w:themeColor="text1"/>
        </w:rPr>
        <w:t>4. Conclusion and Recommendations</w:t>
      </w:r>
    </w:p>
    <w:p w14:paraId="6065F422" w14:textId="7387744B" w:rsidR="008E4C6C" w:rsidRPr="008E4C6C" w:rsidRDefault="008E4C6C" w:rsidP="008E4C6C">
      <w:pPr>
        <w:spacing w:after="0" w:line="480" w:lineRule="auto"/>
        <w:ind w:firstLine="720"/>
        <w:jc w:val="both"/>
        <w:rPr>
          <w:rFonts w:ascii="Times New Roman" w:hAnsi="Times New Roman" w:cs="Times New Roman"/>
          <w:color w:val="000000" w:themeColor="text1"/>
        </w:rPr>
      </w:pPr>
      <w:r w:rsidRPr="008E4C6C">
        <w:rPr>
          <w:rFonts w:ascii="Times New Roman" w:hAnsi="Times New Roman" w:cs="Times New Roman"/>
          <w:color w:val="000000" w:themeColor="text1"/>
        </w:rPr>
        <w:t xml:space="preserve">In conclusion, the situational analysis has revealed the Tesco PLC as a company with a strong internal entity, but no light pressure at all on the side. It has a good brand, big scale and data capacity that facilitate it in making good marketing choices. However, the rivalry and cost-effective barriers are based on the assumption of </w:t>
      </w:r>
      <w:proofErr w:type="spellStart"/>
      <w:r w:rsidRPr="008E4C6C">
        <w:rPr>
          <w:rFonts w:ascii="Times New Roman" w:hAnsi="Times New Roman" w:cs="Times New Roman"/>
          <w:color w:val="000000" w:themeColor="text1"/>
        </w:rPr>
        <w:t>ever-changingness</w:t>
      </w:r>
      <w:proofErr w:type="spellEnd"/>
      <w:r w:rsidRPr="008E4C6C">
        <w:rPr>
          <w:rFonts w:ascii="Times New Roman" w:hAnsi="Times New Roman" w:cs="Times New Roman"/>
          <w:color w:val="000000" w:themeColor="text1"/>
        </w:rPr>
        <w:t>. Tesco has to add more opportunities to deliver online, invest more in customer information, amplify their sustainability activities, and design their high-quality and profitable sections of personal brands. The reason why situational analysis is necessary is that it reduces the risk of strategy, and improves the efficiency of marketing by increasing the competence level of a firm against the influence of the market situation</w:t>
      </w:r>
      <w:r>
        <w:rPr>
          <w:rFonts w:ascii="Times New Roman" w:hAnsi="Times New Roman" w:cs="Times New Roman"/>
          <w:color w:val="000000" w:themeColor="text1"/>
        </w:rPr>
        <w:t>.</w:t>
      </w:r>
    </w:p>
    <w:p w14:paraId="4DA7CE25" w14:textId="77777777" w:rsidR="008E4C6C" w:rsidRDefault="008E4C6C">
      <w:pPr>
        <w:rPr>
          <w:rFonts w:ascii="Times New Roman" w:hAnsi="Times New Roman" w:cs="Times New Roman"/>
          <w:b/>
          <w:bCs/>
          <w:color w:val="000000" w:themeColor="text1"/>
        </w:rPr>
      </w:pPr>
      <w:r>
        <w:rPr>
          <w:rFonts w:ascii="Times New Roman" w:hAnsi="Times New Roman" w:cs="Times New Roman"/>
          <w:b/>
          <w:bCs/>
          <w:color w:val="000000" w:themeColor="text1"/>
        </w:rPr>
        <w:br w:type="page"/>
      </w:r>
    </w:p>
    <w:p w14:paraId="05A832DE" w14:textId="2E855F5A" w:rsidR="00B87EAA" w:rsidRPr="008E4C6C" w:rsidRDefault="008E4C6C" w:rsidP="008E4C6C">
      <w:pPr>
        <w:spacing w:after="0" w:line="480" w:lineRule="auto"/>
        <w:jc w:val="both"/>
        <w:rPr>
          <w:rFonts w:ascii="Times New Roman" w:hAnsi="Times New Roman" w:cs="Times New Roman"/>
          <w:b/>
          <w:bCs/>
          <w:color w:val="000000" w:themeColor="text1"/>
        </w:rPr>
      </w:pPr>
      <w:r w:rsidRPr="008E4C6C">
        <w:rPr>
          <w:rFonts w:ascii="Times New Roman" w:hAnsi="Times New Roman" w:cs="Times New Roman"/>
          <w:b/>
          <w:bCs/>
          <w:color w:val="000000" w:themeColor="text1"/>
        </w:rPr>
        <w:lastRenderedPageBreak/>
        <w:t>References</w:t>
      </w:r>
    </w:p>
    <w:p w14:paraId="573A482D" w14:textId="77777777" w:rsidR="008E4C6C" w:rsidRPr="008E4C6C" w:rsidRDefault="008E4C6C" w:rsidP="008E4C6C">
      <w:pPr>
        <w:spacing w:after="0" w:line="480" w:lineRule="auto"/>
        <w:ind w:left="720" w:hanging="720"/>
        <w:rPr>
          <w:rFonts w:ascii="Times New Roman" w:hAnsi="Times New Roman" w:cs="Times New Roman"/>
          <w:color w:val="000000" w:themeColor="text1"/>
        </w:rPr>
      </w:pPr>
      <w:r w:rsidRPr="008E4C6C">
        <w:rPr>
          <w:rFonts w:ascii="Times New Roman" w:hAnsi="Times New Roman" w:cs="Times New Roman"/>
          <w:color w:val="000000" w:themeColor="text1"/>
        </w:rPr>
        <w:t>Fu, R. (2024). Analysis of Business Operation Mode and Marketing Strategy of British Mainstream Supermarket: Case study of Tesco. </w:t>
      </w:r>
      <w:r w:rsidRPr="008E4C6C">
        <w:rPr>
          <w:rFonts w:ascii="Times New Roman" w:hAnsi="Times New Roman" w:cs="Times New Roman"/>
          <w:i/>
          <w:iCs/>
          <w:color w:val="000000" w:themeColor="text1"/>
        </w:rPr>
        <w:t>Journal of Education Humanities and Social Sciences</w:t>
      </w:r>
      <w:r w:rsidRPr="008E4C6C">
        <w:rPr>
          <w:rFonts w:ascii="Times New Roman" w:hAnsi="Times New Roman" w:cs="Times New Roman"/>
          <w:color w:val="000000" w:themeColor="text1"/>
        </w:rPr>
        <w:t xml:space="preserve">, 43(1), pp.279–285. </w:t>
      </w:r>
      <w:proofErr w:type="spellStart"/>
      <w:r w:rsidRPr="008E4C6C">
        <w:rPr>
          <w:rFonts w:ascii="Times New Roman" w:hAnsi="Times New Roman" w:cs="Times New Roman"/>
          <w:color w:val="000000" w:themeColor="text1"/>
        </w:rPr>
        <w:t>doi:https</w:t>
      </w:r>
      <w:proofErr w:type="spellEnd"/>
      <w:r w:rsidRPr="008E4C6C">
        <w:rPr>
          <w:rFonts w:ascii="Times New Roman" w:hAnsi="Times New Roman" w:cs="Times New Roman"/>
          <w:color w:val="000000" w:themeColor="text1"/>
        </w:rPr>
        <w:t>://doi.org/10.54097/895tzt69.</w:t>
      </w:r>
    </w:p>
    <w:p w14:paraId="71EFC56E" w14:textId="77777777" w:rsidR="008E4C6C" w:rsidRPr="008E4C6C" w:rsidRDefault="008E4C6C" w:rsidP="008E4C6C">
      <w:pPr>
        <w:spacing w:after="0" w:line="480" w:lineRule="auto"/>
        <w:ind w:left="720" w:hanging="720"/>
        <w:rPr>
          <w:rFonts w:ascii="Times New Roman" w:hAnsi="Times New Roman" w:cs="Times New Roman"/>
          <w:color w:val="000000" w:themeColor="text1"/>
        </w:rPr>
      </w:pPr>
      <w:r w:rsidRPr="008E4C6C">
        <w:rPr>
          <w:rFonts w:ascii="Times New Roman" w:hAnsi="Times New Roman" w:cs="Times New Roman"/>
          <w:color w:val="000000" w:themeColor="text1"/>
        </w:rPr>
        <w:t>Gan, W. and Yan, C. (2023). </w:t>
      </w:r>
      <w:r w:rsidRPr="008E4C6C">
        <w:rPr>
          <w:rFonts w:ascii="Times New Roman" w:hAnsi="Times New Roman" w:cs="Times New Roman"/>
          <w:i/>
          <w:iCs/>
          <w:color w:val="000000" w:themeColor="text1"/>
        </w:rPr>
        <w:t>Financial Analysis and Development Study of Tesco PLC</w:t>
      </w:r>
      <w:r w:rsidRPr="008E4C6C">
        <w:rPr>
          <w:rFonts w:ascii="Times New Roman" w:hAnsi="Times New Roman" w:cs="Times New Roman"/>
          <w:color w:val="000000" w:themeColor="text1"/>
        </w:rPr>
        <w:t>. [online] ResearchGate. Available at: https://www.researchgate.net/publication/370713310_Financial_Analysis_and_Development_Study_of_Tesco_PLC.</w:t>
      </w:r>
    </w:p>
    <w:p w14:paraId="1675FA0F" w14:textId="77777777" w:rsidR="008E4C6C" w:rsidRPr="008E4C6C" w:rsidRDefault="008E4C6C" w:rsidP="008E4C6C">
      <w:pPr>
        <w:spacing w:after="0" w:line="480" w:lineRule="auto"/>
        <w:ind w:left="720" w:hanging="720"/>
        <w:rPr>
          <w:rFonts w:ascii="Times New Roman" w:hAnsi="Times New Roman" w:cs="Times New Roman"/>
          <w:color w:val="000000" w:themeColor="text1"/>
        </w:rPr>
      </w:pPr>
      <w:r w:rsidRPr="008E4C6C">
        <w:rPr>
          <w:rFonts w:ascii="Times New Roman" w:hAnsi="Times New Roman" w:cs="Times New Roman"/>
          <w:color w:val="000000" w:themeColor="text1"/>
        </w:rPr>
        <w:t xml:space="preserve">Haider, G., </w:t>
      </w:r>
      <w:proofErr w:type="spellStart"/>
      <w:r w:rsidRPr="008E4C6C">
        <w:rPr>
          <w:rFonts w:ascii="Times New Roman" w:hAnsi="Times New Roman" w:cs="Times New Roman"/>
          <w:color w:val="000000" w:themeColor="text1"/>
        </w:rPr>
        <w:t>Zubair</w:t>
      </w:r>
      <w:proofErr w:type="spellEnd"/>
      <w:r w:rsidRPr="008E4C6C">
        <w:rPr>
          <w:rFonts w:ascii="Times New Roman" w:hAnsi="Times New Roman" w:cs="Times New Roman"/>
          <w:color w:val="000000" w:themeColor="text1"/>
        </w:rPr>
        <w:t xml:space="preserve">, L. and </w:t>
      </w:r>
      <w:proofErr w:type="spellStart"/>
      <w:r w:rsidRPr="008E4C6C">
        <w:rPr>
          <w:rFonts w:ascii="Times New Roman" w:hAnsi="Times New Roman" w:cs="Times New Roman"/>
          <w:color w:val="000000" w:themeColor="text1"/>
        </w:rPr>
        <w:t>Saleem</w:t>
      </w:r>
      <w:proofErr w:type="spellEnd"/>
      <w:r w:rsidRPr="008E4C6C">
        <w:rPr>
          <w:rFonts w:ascii="Times New Roman" w:hAnsi="Times New Roman" w:cs="Times New Roman"/>
          <w:color w:val="000000" w:themeColor="text1"/>
        </w:rPr>
        <w:t>, A. (2024). </w:t>
      </w:r>
      <w:r w:rsidRPr="008E4C6C">
        <w:rPr>
          <w:rFonts w:ascii="Times New Roman" w:hAnsi="Times New Roman" w:cs="Times New Roman"/>
          <w:i/>
          <w:iCs/>
          <w:color w:val="000000" w:themeColor="text1"/>
        </w:rPr>
        <w:t>Big Data Analytics-Enabled Dynamic Capabilities and Market Performance: Examining the Roles of Marketing Ambidexterity and Competitor Pressure</w:t>
      </w:r>
      <w:r w:rsidRPr="008E4C6C">
        <w:rPr>
          <w:rFonts w:ascii="Times New Roman" w:hAnsi="Times New Roman" w:cs="Times New Roman"/>
          <w:color w:val="000000" w:themeColor="text1"/>
        </w:rPr>
        <w:t>. [online] arXiv.org. Available at: https://arxiv.org/abs/2407.15522?</w:t>
      </w:r>
    </w:p>
    <w:p w14:paraId="4706D6E8" w14:textId="77777777" w:rsidR="008E4C6C" w:rsidRPr="008E4C6C" w:rsidRDefault="008E4C6C" w:rsidP="008E4C6C">
      <w:pPr>
        <w:spacing w:after="0" w:line="480" w:lineRule="auto"/>
        <w:ind w:left="720" w:hanging="720"/>
        <w:rPr>
          <w:rFonts w:ascii="Times New Roman" w:hAnsi="Times New Roman" w:cs="Times New Roman"/>
          <w:color w:val="000000" w:themeColor="text1"/>
        </w:rPr>
      </w:pPr>
      <w:proofErr w:type="spellStart"/>
      <w:r w:rsidRPr="008E4C6C">
        <w:rPr>
          <w:rFonts w:ascii="Times New Roman" w:hAnsi="Times New Roman" w:cs="Times New Roman"/>
          <w:color w:val="000000" w:themeColor="text1"/>
        </w:rPr>
        <w:t>Hooley</w:t>
      </w:r>
      <w:proofErr w:type="spellEnd"/>
      <w:r w:rsidRPr="008E4C6C">
        <w:rPr>
          <w:rFonts w:ascii="Times New Roman" w:hAnsi="Times New Roman" w:cs="Times New Roman"/>
          <w:color w:val="000000" w:themeColor="text1"/>
        </w:rPr>
        <w:t xml:space="preserve">, G., </w:t>
      </w:r>
      <w:proofErr w:type="spellStart"/>
      <w:r w:rsidRPr="008E4C6C">
        <w:rPr>
          <w:rFonts w:ascii="Times New Roman" w:hAnsi="Times New Roman" w:cs="Times New Roman"/>
          <w:color w:val="000000" w:themeColor="text1"/>
        </w:rPr>
        <w:t>Piercy</w:t>
      </w:r>
      <w:proofErr w:type="spellEnd"/>
      <w:r w:rsidRPr="008E4C6C">
        <w:rPr>
          <w:rFonts w:ascii="Times New Roman" w:hAnsi="Times New Roman" w:cs="Times New Roman"/>
          <w:color w:val="000000" w:themeColor="text1"/>
        </w:rPr>
        <w:t xml:space="preserve">, N., </w:t>
      </w:r>
      <w:proofErr w:type="spellStart"/>
      <w:r w:rsidRPr="008E4C6C">
        <w:rPr>
          <w:rFonts w:ascii="Times New Roman" w:hAnsi="Times New Roman" w:cs="Times New Roman"/>
          <w:color w:val="000000" w:themeColor="text1"/>
        </w:rPr>
        <w:t>Nicoulaud</w:t>
      </w:r>
      <w:proofErr w:type="spellEnd"/>
      <w:r w:rsidRPr="008E4C6C">
        <w:rPr>
          <w:rFonts w:ascii="Times New Roman" w:hAnsi="Times New Roman" w:cs="Times New Roman"/>
          <w:color w:val="000000" w:themeColor="text1"/>
        </w:rPr>
        <w:t>, B. and Rudd, J. (2026.). </w:t>
      </w:r>
      <w:r w:rsidRPr="008E4C6C">
        <w:rPr>
          <w:rFonts w:ascii="Times New Roman" w:hAnsi="Times New Roman" w:cs="Times New Roman"/>
          <w:i/>
          <w:iCs/>
          <w:color w:val="000000" w:themeColor="text1"/>
        </w:rPr>
        <w:t>MARKETING STRATEGY &amp; COMPETITIVE POSITIONING Sixth Edition</w:t>
      </w:r>
      <w:r w:rsidRPr="008E4C6C">
        <w:rPr>
          <w:rFonts w:ascii="Times New Roman" w:hAnsi="Times New Roman" w:cs="Times New Roman"/>
          <w:color w:val="000000" w:themeColor="text1"/>
        </w:rPr>
        <w:t>. [online] Available at: https://commecsinstitute.edu.pk/wp-content/uploads/2024/08/Marketing-Strategy-and-Competitive-Positioning-by-Graham-J.-Hooley-Nigel-F.-Piercy.pdf? [Accessed 3 Feb. 2026].</w:t>
      </w:r>
    </w:p>
    <w:p w14:paraId="6C6F6ABB" w14:textId="77777777" w:rsidR="008E4C6C" w:rsidRPr="008E4C6C" w:rsidRDefault="008E4C6C" w:rsidP="008E4C6C">
      <w:pPr>
        <w:spacing w:after="0" w:line="480" w:lineRule="auto"/>
        <w:ind w:left="720" w:hanging="720"/>
        <w:rPr>
          <w:rFonts w:ascii="Times New Roman" w:hAnsi="Times New Roman" w:cs="Times New Roman"/>
          <w:color w:val="000000" w:themeColor="text1"/>
        </w:rPr>
      </w:pPr>
      <w:r w:rsidRPr="008E4C6C">
        <w:rPr>
          <w:rFonts w:ascii="Times New Roman" w:hAnsi="Times New Roman" w:cs="Times New Roman"/>
          <w:color w:val="000000" w:themeColor="text1"/>
        </w:rPr>
        <w:t xml:space="preserve">John, J., </w:t>
      </w:r>
      <w:proofErr w:type="spellStart"/>
      <w:r w:rsidRPr="008E4C6C">
        <w:rPr>
          <w:rFonts w:ascii="Times New Roman" w:hAnsi="Times New Roman" w:cs="Times New Roman"/>
          <w:color w:val="000000" w:themeColor="text1"/>
        </w:rPr>
        <w:t>Shobayo</w:t>
      </w:r>
      <w:proofErr w:type="spellEnd"/>
      <w:r w:rsidRPr="008E4C6C">
        <w:rPr>
          <w:rFonts w:ascii="Times New Roman" w:hAnsi="Times New Roman" w:cs="Times New Roman"/>
          <w:color w:val="000000" w:themeColor="text1"/>
        </w:rPr>
        <w:t xml:space="preserve">, O. and </w:t>
      </w:r>
      <w:proofErr w:type="spellStart"/>
      <w:r w:rsidRPr="008E4C6C">
        <w:rPr>
          <w:rFonts w:ascii="Times New Roman" w:hAnsi="Times New Roman" w:cs="Times New Roman"/>
          <w:color w:val="000000" w:themeColor="text1"/>
        </w:rPr>
        <w:t>Ogunleye</w:t>
      </w:r>
      <w:proofErr w:type="spellEnd"/>
      <w:r w:rsidRPr="008E4C6C">
        <w:rPr>
          <w:rFonts w:ascii="Times New Roman" w:hAnsi="Times New Roman" w:cs="Times New Roman"/>
          <w:color w:val="000000" w:themeColor="text1"/>
        </w:rPr>
        <w:t>, B. (2023). An Exploration of Clustering Algorithms for Customer Segmentation in the UK Retail Market. </w:t>
      </w:r>
      <w:r w:rsidRPr="008E4C6C">
        <w:rPr>
          <w:rFonts w:ascii="Times New Roman" w:hAnsi="Times New Roman" w:cs="Times New Roman"/>
          <w:i/>
          <w:iCs/>
          <w:color w:val="000000" w:themeColor="text1"/>
        </w:rPr>
        <w:t>Analytics</w:t>
      </w:r>
      <w:r w:rsidRPr="008E4C6C">
        <w:rPr>
          <w:rFonts w:ascii="Times New Roman" w:hAnsi="Times New Roman" w:cs="Times New Roman"/>
          <w:color w:val="000000" w:themeColor="text1"/>
        </w:rPr>
        <w:t xml:space="preserve">, [online] 2(4), pp.809–823. </w:t>
      </w:r>
      <w:proofErr w:type="spellStart"/>
      <w:r w:rsidRPr="008E4C6C">
        <w:rPr>
          <w:rFonts w:ascii="Times New Roman" w:hAnsi="Times New Roman" w:cs="Times New Roman"/>
          <w:color w:val="000000" w:themeColor="text1"/>
        </w:rPr>
        <w:t>doi:https</w:t>
      </w:r>
      <w:proofErr w:type="spellEnd"/>
      <w:r w:rsidRPr="008E4C6C">
        <w:rPr>
          <w:rFonts w:ascii="Times New Roman" w:hAnsi="Times New Roman" w:cs="Times New Roman"/>
          <w:color w:val="000000" w:themeColor="text1"/>
        </w:rPr>
        <w:t>://doi.org/10.3390/analytics2040042.</w:t>
      </w:r>
    </w:p>
    <w:p w14:paraId="095E69B8" w14:textId="77777777" w:rsidR="008E4C6C" w:rsidRPr="008E4C6C" w:rsidRDefault="008E4C6C" w:rsidP="008E4C6C">
      <w:pPr>
        <w:spacing w:after="0" w:line="480" w:lineRule="auto"/>
        <w:ind w:left="720" w:hanging="720"/>
        <w:rPr>
          <w:rFonts w:ascii="Times New Roman" w:hAnsi="Times New Roman" w:cs="Times New Roman"/>
          <w:color w:val="000000" w:themeColor="text1"/>
        </w:rPr>
      </w:pPr>
      <w:r w:rsidRPr="008E4C6C">
        <w:rPr>
          <w:rFonts w:ascii="Times New Roman" w:hAnsi="Times New Roman" w:cs="Times New Roman"/>
          <w:color w:val="000000" w:themeColor="text1"/>
        </w:rPr>
        <w:t xml:space="preserve">John, J., </w:t>
      </w:r>
      <w:proofErr w:type="spellStart"/>
      <w:r w:rsidRPr="008E4C6C">
        <w:rPr>
          <w:rFonts w:ascii="Times New Roman" w:hAnsi="Times New Roman" w:cs="Times New Roman"/>
          <w:color w:val="000000" w:themeColor="text1"/>
        </w:rPr>
        <w:t>Shobayo</w:t>
      </w:r>
      <w:proofErr w:type="spellEnd"/>
      <w:r w:rsidRPr="008E4C6C">
        <w:rPr>
          <w:rFonts w:ascii="Times New Roman" w:hAnsi="Times New Roman" w:cs="Times New Roman"/>
          <w:color w:val="000000" w:themeColor="text1"/>
        </w:rPr>
        <w:t xml:space="preserve">, O. and </w:t>
      </w:r>
      <w:proofErr w:type="spellStart"/>
      <w:r w:rsidRPr="008E4C6C">
        <w:rPr>
          <w:rFonts w:ascii="Times New Roman" w:hAnsi="Times New Roman" w:cs="Times New Roman"/>
          <w:color w:val="000000" w:themeColor="text1"/>
        </w:rPr>
        <w:t>Ogunleye</w:t>
      </w:r>
      <w:proofErr w:type="spellEnd"/>
      <w:r w:rsidRPr="008E4C6C">
        <w:rPr>
          <w:rFonts w:ascii="Times New Roman" w:hAnsi="Times New Roman" w:cs="Times New Roman"/>
          <w:color w:val="000000" w:themeColor="text1"/>
        </w:rPr>
        <w:t>, B. (2023). An Exploration of Clustering Algorithms for Customer Segmentation in the UK Retail Market. </w:t>
      </w:r>
      <w:r w:rsidRPr="008E4C6C">
        <w:rPr>
          <w:rFonts w:ascii="Times New Roman" w:hAnsi="Times New Roman" w:cs="Times New Roman"/>
          <w:i/>
          <w:iCs/>
          <w:color w:val="000000" w:themeColor="text1"/>
        </w:rPr>
        <w:t>Analytics</w:t>
      </w:r>
      <w:r w:rsidRPr="008E4C6C">
        <w:rPr>
          <w:rFonts w:ascii="Times New Roman" w:hAnsi="Times New Roman" w:cs="Times New Roman"/>
          <w:color w:val="000000" w:themeColor="text1"/>
        </w:rPr>
        <w:t xml:space="preserve">, [online] 2(4), pp.809–823. </w:t>
      </w:r>
      <w:proofErr w:type="spellStart"/>
      <w:r w:rsidRPr="008E4C6C">
        <w:rPr>
          <w:rFonts w:ascii="Times New Roman" w:hAnsi="Times New Roman" w:cs="Times New Roman"/>
          <w:color w:val="000000" w:themeColor="text1"/>
        </w:rPr>
        <w:t>doi:https</w:t>
      </w:r>
      <w:proofErr w:type="spellEnd"/>
      <w:r w:rsidRPr="008E4C6C">
        <w:rPr>
          <w:rFonts w:ascii="Times New Roman" w:hAnsi="Times New Roman" w:cs="Times New Roman"/>
          <w:color w:val="000000" w:themeColor="text1"/>
        </w:rPr>
        <w:t>://doi.org/10.3390/analytics2040042.</w:t>
      </w:r>
    </w:p>
    <w:p w14:paraId="060A6CF9" w14:textId="77777777" w:rsidR="008E4C6C" w:rsidRPr="008E4C6C" w:rsidRDefault="008E4C6C" w:rsidP="008E4C6C">
      <w:pPr>
        <w:spacing w:after="0" w:line="480" w:lineRule="auto"/>
        <w:ind w:left="720" w:hanging="720"/>
        <w:rPr>
          <w:rFonts w:ascii="Times New Roman" w:hAnsi="Times New Roman" w:cs="Times New Roman"/>
          <w:color w:val="000000" w:themeColor="text1"/>
        </w:rPr>
      </w:pPr>
      <w:r w:rsidRPr="008E4C6C">
        <w:rPr>
          <w:rFonts w:ascii="Times New Roman" w:hAnsi="Times New Roman" w:cs="Times New Roman"/>
          <w:color w:val="000000" w:themeColor="text1"/>
        </w:rPr>
        <w:lastRenderedPageBreak/>
        <w:t xml:space="preserve">Li, L. and </w:t>
      </w:r>
      <w:proofErr w:type="spellStart"/>
      <w:r w:rsidRPr="008E4C6C">
        <w:rPr>
          <w:rFonts w:ascii="Times New Roman" w:hAnsi="Times New Roman" w:cs="Times New Roman"/>
          <w:color w:val="000000" w:themeColor="text1"/>
        </w:rPr>
        <w:t>Zeng</w:t>
      </w:r>
      <w:proofErr w:type="spellEnd"/>
      <w:r w:rsidRPr="008E4C6C">
        <w:rPr>
          <w:rFonts w:ascii="Times New Roman" w:hAnsi="Times New Roman" w:cs="Times New Roman"/>
          <w:color w:val="000000" w:themeColor="text1"/>
        </w:rPr>
        <w:t>, J.H. (2024). Strategic Analysis of Tesco’s International Purchasing and Supply Chain Management: Challenges, Opportunities, and Future Directions. </w:t>
      </w:r>
      <w:r w:rsidRPr="008E4C6C">
        <w:rPr>
          <w:rFonts w:ascii="Times New Roman" w:hAnsi="Times New Roman" w:cs="Times New Roman"/>
          <w:i/>
          <w:iCs/>
          <w:color w:val="000000" w:themeColor="text1"/>
        </w:rPr>
        <w:t>International journal of science and business</w:t>
      </w:r>
      <w:r w:rsidRPr="008E4C6C">
        <w:rPr>
          <w:rFonts w:ascii="Times New Roman" w:hAnsi="Times New Roman" w:cs="Times New Roman"/>
          <w:color w:val="000000" w:themeColor="text1"/>
        </w:rPr>
        <w:t xml:space="preserve">, 35(1), pp.132–143. </w:t>
      </w:r>
      <w:proofErr w:type="spellStart"/>
      <w:r w:rsidRPr="008E4C6C">
        <w:rPr>
          <w:rFonts w:ascii="Times New Roman" w:hAnsi="Times New Roman" w:cs="Times New Roman"/>
          <w:color w:val="000000" w:themeColor="text1"/>
        </w:rPr>
        <w:t>doi:https</w:t>
      </w:r>
      <w:proofErr w:type="spellEnd"/>
      <w:r w:rsidRPr="008E4C6C">
        <w:rPr>
          <w:rFonts w:ascii="Times New Roman" w:hAnsi="Times New Roman" w:cs="Times New Roman"/>
          <w:color w:val="000000" w:themeColor="text1"/>
        </w:rPr>
        <w:t>://doi.org/10.58970/IJSB.2360.</w:t>
      </w:r>
    </w:p>
    <w:p w14:paraId="5903379D" w14:textId="77777777" w:rsidR="008E4C6C" w:rsidRPr="008E4C6C" w:rsidRDefault="008E4C6C" w:rsidP="008E4C6C">
      <w:pPr>
        <w:spacing w:after="0" w:line="480" w:lineRule="auto"/>
        <w:ind w:left="720" w:hanging="720"/>
        <w:rPr>
          <w:rFonts w:ascii="Times New Roman" w:hAnsi="Times New Roman" w:cs="Times New Roman"/>
          <w:color w:val="000000" w:themeColor="text1"/>
        </w:rPr>
      </w:pPr>
      <w:r w:rsidRPr="008E4C6C">
        <w:rPr>
          <w:rFonts w:ascii="Times New Roman" w:hAnsi="Times New Roman" w:cs="Times New Roman"/>
          <w:color w:val="000000" w:themeColor="text1"/>
        </w:rPr>
        <w:t xml:space="preserve">Turner, J.J. and Wilson, K. (2006). Grocery loyalty: Tesco </w:t>
      </w:r>
      <w:proofErr w:type="spellStart"/>
      <w:r w:rsidRPr="008E4C6C">
        <w:rPr>
          <w:rFonts w:ascii="Times New Roman" w:hAnsi="Times New Roman" w:cs="Times New Roman"/>
          <w:color w:val="000000" w:themeColor="text1"/>
        </w:rPr>
        <w:t>Clubcard</w:t>
      </w:r>
      <w:proofErr w:type="spellEnd"/>
      <w:r w:rsidRPr="008E4C6C">
        <w:rPr>
          <w:rFonts w:ascii="Times New Roman" w:hAnsi="Times New Roman" w:cs="Times New Roman"/>
          <w:color w:val="000000" w:themeColor="text1"/>
        </w:rPr>
        <w:t xml:space="preserve"> and its impact on loyalty. </w:t>
      </w:r>
      <w:r w:rsidRPr="008E4C6C">
        <w:rPr>
          <w:rFonts w:ascii="Times New Roman" w:hAnsi="Times New Roman" w:cs="Times New Roman"/>
          <w:i/>
          <w:iCs/>
          <w:color w:val="000000" w:themeColor="text1"/>
        </w:rPr>
        <w:t>British Food Journal</w:t>
      </w:r>
      <w:r w:rsidRPr="008E4C6C">
        <w:rPr>
          <w:rFonts w:ascii="Times New Roman" w:hAnsi="Times New Roman" w:cs="Times New Roman"/>
          <w:color w:val="000000" w:themeColor="text1"/>
        </w:rPr>
        <w:t xml:space="preserve">, [online] 108(11), pp.958–964. </w:t>
      </w:r>
      <w:proofErr w:type="spellStart"/>
      <w:r w:rsidRPr="008E4C6C">
        <w:rPr>
          <w:rFonts w:ascii="Times New Roman" w:hAnsi="Times New Roman" w:cs="Times New Roman"/>
          <w:color w:val="000000" w:themeColor="text1"/>
        </w:rPr>
        <w:t>doi:https</w:t>
      </w:r>
      <w:proofErr w:type="spellEnd"/>
      <w:r w:rsidRPr="008E4C6C">
        <w:rPr>
          <w:rFonts w:ascii="Times New Roman" w:hAnsi="Times New Roman" w:cs="Times New Roman"/>
          <w:color w:val="000000" w:themeColor="text1"/>
        </w:rPr>
        <w:t>://doi.org/10.1108/00070700610709995.</w:t>
      </w:r>
    </w:p>
    <w:p w14:paraId="6B7973D9" w14:textId="77777777" w:rsidR="008E4C6C" w:rsidRPr="008E4C6C" w:rsidRDefault="008E4C6C" w:rsidP="008E4C6C">
      <w:pPr>
        <w:spacing w:after="0" w:line="480" w:lineRule="auto"/>
        <w:ind w:left="720" w:hanging="720"/>
        <w:rPr>
          <w:rFonts w:ascii="Times New Roman" w:hAnsi="Times New Roman" w:cs="Times New Roman"/>
          <w:color w:val="000000" w:themeColor="text1"/>
          <w:lang w:eastAsia="en-GB"/>
        </w:rPr>
      </w:pPr>
      <w:r w:rsidRPr="008E4C6C">
        <w:rPr>
          <w:rFonts w:ascii="Times New Roman" w:hAnsi="Times New Roman" w:cs="Times New Roman"/>
          <w:color w:val="000000" w:themeColor="text1"/>
          <w:lang w:eastAsia="en-GB"/>
        </w:rPr>
        <w:t xml:space="preserve">Vega-Carrasco, M., </w:t>
      </w:r>
      <w:proofErr w:type="spellStart"/>
      <w:r w:rsidRPr="008E4C6C">
        <w:rPr>
          <w:rFonts w:ascii="Times New Roman" w:hAnsi="Times New Roman" w:cs="Times New Roman"/>
          <w:color w:val="000000" w:themeColor="text1"/>
          <w:lang w:eastAsia="en-GB"/>
        </w:rPr>
        <w:t>O’sullivan</w:t>
      </w:r>
      <w:proofErr w:type="spellEnd"/>
      <w:r w:rsidRPr="008E4C6C">
        <w:rPr>
          <w:rFonts w:ascii="Times New Roman" w:hAnsi="Times New Roman" w:cs="Times New Roman"/>
          <w:color w:val="000000" w:themeColor="text1"/>
          <w:lang w:eastAsia="en-GB"/>
        </w:rPr>
        <w:t xml:space="preserve">, J., Prior, R., </w:t>
      </w:r>
      <w:proofErr w:type="spellStart"/>
      <w:r w:rsidRPr="008E4C6C">
        <w:rPr>
          <w:rFonts w:ascii="Times New Roman" w:hAnsi="Times New Roman" w:cs="Times New Roman"/>
          <w:color w:val="000000" w:themeColor="text1"/>
          <w:lang w:eastAsia="en-GB"/>
        </w:rPr>
        <w:t>Manolopoulou</w:t>
      </w:r>
      <w:proofErr w:type="spellEnd"/>
      <w:r w:rsidRPr="008E4C6C">
        <w:rPr>
          <w:rFonts w:ascii="Times New Roman" w:hAnsi="Times New Roman" w:cs="Times New Roman"/>
          <w:color w:val="000000" w:themeColor="text1"/>
          <w:lang w:eastAsia="en-GB"/>
        </w:rPr>
        <w:t xml:space="preserve">, I. and </w:t>
      </w:r>
      <w:proofErr w:type="spellStart"/>
      <w:r w:rsidRPr="008E4C6C">
        <w:rPr>
          <w:rFonts w:ascii="Times New Roman" w:hAnsi="Times New Roman" w:cs="Times New Roman"/>
          <w:color w:val="000000" w:themeColor="text1"/>
          <w:lang w:eastAsia="en-GB"/>
        </w:rPr>
        <w:t>Musolesi</w:t>
      </w:r>
      <w:proofErr w:type="spellEnd"/>
      <w:r w:rsidRPr="008E4C6C">
        <w:rPr>
          <w:rFonts w:ascii="Times New Roman" w:hAnsi="Times New Roman" w:cs="Times New Roman"/>
          <w:color w:val="000000" w:themeColor="text1"/>
          <w:lang w:eastAsia="en-GB"/>
        </w:rPr>
        <w:t>, M. (2020). </w:t>
      </w:r>
      <w:proofErr w:type="spellStart"/>
      <w:r w:rsidRPr="008E4C6C">
        <w:rPr>
          <w:rFonts w:ascii="Times New Roman" w:hAnsi="Times New Roman" w:cs="Times New Roman"/>
          <w:i/>
          <w:iCs/>
          <w:color w:val="000000" w:themeColor="text1"/>
          <w:lang w:eastAsia="en-GB"/>
        </w:rPr>
        <w:t>Modelling</w:t>
      </w:r>
      <w:proofErr w:type="spellEnd"/>
      <w:r w:rsidRPr="008E4C6C">
        <w:rPr>
          <w:rFonts w:ascii="Times New Roman" w:hAnsi="Times New Roman" w:cs="Times New Roman"/>
          <w:i/>
          <w:iCs/>
          <w:color w:val="000000" w:themeColor="text1"/>
          <w:lang w:eastAsia="en-GB"/>
        </w:rPr>
        <w:t xml:space="preserve"> Grocery Retail Topic Distributions: Evaluation, Interpretability and Stability</w:t>
      </w:r>
      <w:r w:rsidRPr="008E4C6C">
        <w:rPr>
          <w:rFonts w:ascii="Times New Roman" w:hAnsi="Times New Roman" w:cs="Times New Roman"/>
          <w:color w:val="000000" w:themeColor="text1"/>
          <w:lang w:eastAsia="en-GB"/>
        </w:rPr>
        <w:t>. [online] arXiv.org. Available at: https://arxiv.org/abs/2005.10125?</w:t>
      </w:r>
    </w:p>
    <w:p w14:paraId="5207C5D0" w14:textId="77777777" w:rsidR="008E4C6C" w:rsidRPr="008E4C6C" w:rsidRDefault="008E4C6C" w:rsidP="008E4C6C">
      <w:pPr>
        <w:spacing w:after="0" w:line="480" w:lineRule="auto"/>
        <w:rPr>
          <w:rFonts w:ascii="Times New Roman" w:hAnsi="Times New Roman" w:cs="Times New Roman"/>
          <w:color w:val="000000" w:themeColor="text1"/>
        </w:rPr>
      </w:pPr>
    </w:p>
    <w:sectPr w:rsidR="008E4C6C" w:rsidRPr="008E4C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C6C"/>
    <w:rsid w:val="0025267F"/>
    <w:rsid w:val="00277AB5"/>
    <w:rsid w:val="002E14D1"/>
    <w:rsid w:val="00331D61"/>
    <w:rsid w:val="003C6A06"/>
    <w:rsid w:val="0088094D"/>
    <w:rsid w:val="00881A5D"/>
    <w:rsid w:val="008E4C6C"/>
    <w:rsid w:val="0092662F"/>
    <w:rsid w:val="009A0357"/>
    <w:rsid w:val="00A3304D"/>
    <w:rsid w:val="00B87EAA"/>
    <w:rsid w:val="00C369BC"/>
    <w:rsid w:val="00D11EAF"/>
    <w:rsid w:val="00D833AD"/>
    <w:rsid w:val="00E50AA7"/>
    <w:rsid w:val="00FC5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A890B"/>
  <w15:chartTrackingRefBased/>
  <w15:docId w15:val="{13B03BEF-BCC9-460E-A63A-612A7E56C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87EAA"/>
    <w:pPr>
      <w:keepNext/>
      <w:keepLines/>
      <w:spacing w:before="360" w:after="80"/>
      <w:outlineLvl w:val="0"/>
    </w:pPr>
    <w:rPr>
      <w:rFonts w:asciiTheme="majorHAnsi" w:eastAsiaTheme="majorEastAsia" w:hAnsiTheme="majorHAnsi" w:cstheme="majorBidi"/>
      <w:b/>
      <w:color w:val="0F4761" w:themeColor="accent1" w:themeShade="BF"/>
      <w:sz w:val="40"/>
      <w:szCs w:val="40"/>
    </w:rPr>
  </w:style>
  <w:style w:type="paragraph" w:styleId="Heading2">
    <w:name w:val="heading 2"/>
    <w:basedOn w:val="Normal"/>
    <w:next w:val="Normal"/>
    <w:link w:val="Heading2Char"/>
    <w:autoRedefine/>
    <w:uiPriority w:val="9"/>
    <w:semiHidden/>
    <w:unhideWhenUsed/>
    <w:qFormat/>
    <w:rsid w:val="00E50AA7"/>
    <w:pPr>
      <w:keepNext/>
      <w:keepLines/>
      <w:spacing w:before="160" w:after="80"/>
      <w:outlineLvl w:val="1"/>
    </w:pPr>
    <w:rPr>
      <w:rFonts w:asciiTheme="majorHAnsi" w:eastAsiaTheme="majorEastAsia" w:hAnsiTheme="majorHAnsi" w:cstheme="majorBidi"/>
      <w:b/>
      <w:color w:val="0F4761" w:themeColor="accent1" w:themeShade="BF"/>
      <w:sz w:val="32"/>
      <w:szCs w:val="32"/>
    </w:rPr>
  </w:style>
  <w:style w:type="paragraph" w:styleId="Heading3">
    <w:name w:val="heading 3"/>
    <w:basedOn w:val="Normal"/>
    <w:next w:val="Normal"/>
    <w:link w:val="Heading3Char"/>
    <w:autoRedefine/>
    <w:uiPriority w:val="9"/>
    <w:semiHidden/>
    <w:unhideWhenUsed/>
    <w:qFormat/>
    <w:rsid w:val="0088094D"/>
    <w:pPr>
      <w:keepNext/>
      <w:keepLines/>
      <w:spacing w:before="160" w:after="80"/>
      <w:outlineLvl w:val="2"/>
    </w:pPr>
    <w:rPr>
      <w:rFonts w:eastAsiaTheme="majorEastAsia" w:cstheme="majorBidi"/>
      <w:b/>
      <w:color w:val="0F4761" w:themeColor="accent1" w:themeShade="BF"/>
      <w:sz w:val="28"/>
      <w:szCs w:val="28"/>
    </w:rPr>
  </w:style>
  <w:style w:type="paragraph" w:styleId="Heading4">
    <w:name w:val="heading 4"/>
    <w:basedOn w:val="Normal"/>
    <w:next w:val="Normal"/>
    <w:link w:val="Heading4Char"/>
    <w:uiPriority w:val="9"/>
    <w:semiHidden/>
    <w:unhideWhenUsed/>
    <w:qFormat/>
    <w:rsid w:val="008E4C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4C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4C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4C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4C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4C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EAA"/>
    <w:rPr>
      <w:rFonts w:asciiTheme="majorHAnsi" w:eastAsiaTheme="majorEastAsia" w:hAnsiTheme="majorHAnsi" w:cstheme="majorBidi"/>
      <w:b/>
      <w:color w:val="0F4761" w:themeColor="accent1" w:themeShade="BF"/>
      <w:sz w:val="40"/>
      <w:szCs w:val="40"/>
    </w:rPr>
  </w:style>
  <w:style w:type="character" w:customStyle="1" w:styleId="Heading2Char">
    <w:name w:val="Heading 2 Char"/>
    <w:basedOn w:val="DefaultParagraphFont"/>
    <w:link w:val="Heading2"/>
    <w:uiPriority w:val="9"/>
    <w:semiHidden/>
    <w:rsid w:val="00E50AA7"/>
    <w:rPr>
      <w:rFonts w:asciiTheme="majorHAnsi" w:eastAsiaTheme="majorEastAsia" w:hAnsiTheme="majorHAnsi" w:cstheme="majorBidi"/>
      <w:b/>
      <w:color w:val="0F4761" w:themeColor="accent1" w:themeShade="BF"/>
      <w:sz w:val="32"/>
      <w:szCs w:val="32"/>
    </w:rPr>
  </w:style>
  <w:style w:type="character" w:customStyle="1" w:styleId="Heading3Char">
    <w:name w:val="Heading 3 Char"/>
    <w:basedOn w:val="DefaultParagraphFont"/>
    <w:link w:val="Heading3"/>
    <w:uiPriority w:val="9"/>
    <w:semiHidden/>
    <w:rsid w:val="0088094D"/>
    <w:rPr>
      <w:rFonts w:eastAsiaTheme="majorEastAsia" w:cstheme="majorBidi"/>
      <w:b/>
      <w:color w:val="0F4761" w:themeColor="accent1" w:themeShade="BF"/>
      <w:sz w:val="28"/>
      <w:szCs w:val="28"/>
    </w:rPr>
  </w:style>
  <w:style w:type="character" w:customStyle="1" w:styleId="Heading4Char">
    <w:name w:val="Heading 4 Char"/>
    <w:basedOn w:val="DefaultParagraphFont"/>
    <w:link w:val="Heading4"/>
    <w:uiPriority w:val="9"/>
    <w:semiHidden/>
    <w:rsid w:val="008E4C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4C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4C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4C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4C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4C6C"/>
    <w:rPr>
      <w:rFonts w:eastAsiaTheme="majorEastAsia" w:cstheme="majorBidi"/>
      <w:color w:val="272727" w:themeColor="text1" w:themeTint="D8"/>
    </w:rPr>
  </w:style>
  <w:style w:type="paragraph" w:styleId="Title">
    <w:name w:val="Title"/>
    <w:basedOn w:val="Normal"/>
    <w:next w:val="Normal"/>
    <w:link w:val="TitleChar"/>
    <w:uiPriority w:val="10"/>
    <w:qFormat/>
    <w:rsid w:val="008E4C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C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4C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4C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4C6C"/>
    <w:pPr>
      <w:spacing w:before="160"/>
      <w:jc w:val="center"/>
    </w:pPr>
    <w:rPr>
      <w:i/>
      <w:iCs/>
      <w:color w:val="404040" w:themeColor="text1" w:themeTint="BF"/>
    </w:rPr>
  </w:style>
  <w:style w:type="character" w:customStyle="1" w:styleId="QuoteChar">
    <w:name w:val="Quote Char"/>
    <w:basedOn w:val="DefaultParagraphFont"/>
    <w:link w:val="Quote"/>
    <w:uiPriority w:val="29"/>
    <w:rsid w:val="008E4C6C"/>
    <w:rPr>
      <w:i/>
      <w:iCs/>
      <w:color w:val="404040" w:themeColor="text1" w:themeTint="BF"/>
    </w:rPr>
  </w:style>
  <w:style w:type="paragraph" w:styleId="ListParagraph">
    <w:name w:val="List Paragraph"/>
    <w:basedOn w:val="Normal"/>
    <w:uiPriority w:val="34"/>
    <w:qFormat/>
    <w:rsid w:val="008E4C6C"/>
    <w:pPr>
      <w:ind w:left="720"/>
      <w:contextualSpacing/>
    </w:pPr>
  </w:style>
  <w:style w:type="character" w:styleId="IntenseEmphasis">
    <w:name w:val="Intense Emphasis"/>
    <w:basedOn w:val="DefaultParagraphFont"/>
    <w:uiPriority w:val="21"/>
    <w:qFormat/>
    <w:rsid w:val="008E4C6C"/>
    <w:rPr>
      <w:i/>
      <w:iCs/>
      <w:color w:val="0F4761" w:themeColor="accent1" w:themeShade="BF"/>
    </w:rPr>
  </w:style>
  <w:style w:type="paragraph" w:styleId="IntenseQuote">
    <w:name w:val="Intense Quote"/>
    <w:basedOn w:val="Normal"/>
    <w:next w:val="Normal"/>
    <w:link w:val="IntenseQuoteChar"/>
    <w:uiPriority w:val="30"/>
    <w:qFormat/>
    <w:rsid w:val="008E4C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4C6C"/>
    <w:rPr>
      <w:i/>
      <w:iCs/>
      <w:color w:val="0F4761" w:themeColor="accent1" w:themeShade="BF"/>
    </w:rPr>
  </w:style>
  <w:style w:type="character" w:styleId="IntenseReference">
    <w:name w:val="Intense Reference"/>
    <w:basedOn w:val="DefaultParagraphFont"/>
    <w:uiPriority w:val="32"/>
    <w:qFormat/>
    <w:rsid w:val="008E4C6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1375</Words>
  <Characters>7842</Characters>
  <Application>Microsoft Office Word</Application>
  <DocSecurity>0</DocSecurity>
  <Lines>65</Lines>
  <Paragraphs>18</Paragraphs>
  <ScaleCrop>false</ScaleCrop>
  <Company/>
  <LinksUpToDate>false</LinksUpToDate>
  <CharactersWithSpaces>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habib afaq</dc:creator>
  <cp:keywords/>
  <dc:description/>
  <cp:lastModifiedBy>Vasile Raul Stefan (2217660)</cp:lastModifiedBy>
  <cp:revision>5</cp:revision>
  <dcterms:created xsi:type="dcterms:W3CDTF">2026-02-21T14:54:00Z</dcterms:created>
  <dcterms:modified xsi:type="dcterms:W3CDTF">2026-02-21T14:58:00Z</dcterms:modified>
</cp:coreProperties>
</file>