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3B25" w:rsidRDefault="00B43B25" w:rsidP="00B43B25">
      <w:pPr>
        <w:jc w:val="center"/>
        <w:rPr>
          <w:b/>
          <w:i/>
          <w:sz w:val="36"/>
          <w:szCs w:val="36"/>
        </w:rPr>
      </w:pPr>
    </w:p>
    <w:p w:rsidR="00B43B25" w:rsidRDefault="00B43B25" w:rsidP="00B43B25">
      <w:pPr>
        <w:jc w:val="center"/>
        <w:rPr>
          <w:b/>
          <w:i/>
          <w:sz w:val="36"/>
          <w:szCs w:val="36"/>
        </w:rPr>
      </w:pPr>
    </w:p>
    <w:p w:rsidR="00B43B25" w:rsidRPr="003B5008" w:rsidRDefault="00B43B25" w:rsidP="00B43B25">
      <w:pPr>
        <w:jc w:val="center"/>
        <w:rPr>
          <w:b/>
          <w:i/>
          <w:sz w:val="36"/>
          <w:szCs w:val="36"/>
        </w:rPr>
      </w:pPr>
      <w:r w:rsidRPr="003B5008">
        <w:rPr>
          <w:b/>
          <w:i/>
          <w:sz w:val="36"/>
          <w:szCs w:val="36"/>
        </w:rPr>
        <w:t>BMIH5005</w:t>
      </w:r>
    </w:p>
    <w:p w:rsidR="00B43B25" w:rsidRPr="003B5008" w:rsidRDefault="00B43B25" w:rsidP="00B43B25">
      <w:pPr>
        <w:jc w:val="center"/>
        <w:rPr>
          <w:b/>
          <w:i/>
          <w:sz w:val="36"/>
          <w:szCs w:val="36"/>
        </w:rPr>
      </w:pPr>
      <w:r w:rsidRPr="003B5008">
        <w:rPr>
          <w:b/>
          <w:i/>
          <w:sz w:val="36"/>
          <w:szCs w:val="36"/>
        </w:rPr>
        <w:t>Personnel Resourcing and Development</w:t>
      </w:r>
    </w:p>
    <w:p w:rsidR="00B43B25" w:rsidRPr="003B5008" w:rsidRDefault="00B43B25" w:rsidP="00B43B25">
      <w:pPr>
        <w:jc w:val="center"/>
        <w:rPr>
          <w:b/>
          <w:i/>
          <w:sz w:val="36"/>
          <w:szCs w:val="36"/>
        </w:rPr>
      </w:pPr>
    </w:p>
    <w:p w:rsidR="00B43B25" w:rsidRPr="003B5008" w:rsidRDefault="00B43B25" w:rsidP="00B43B25">
      <w:pPr>
        <w:jc w:val="center"/>
        <w:rPr>
          <w:b/>
          <w:i/>
          <w:sz w:val="36"/>
          <w:szCs w:val="36"/>
        </w:rPr>
      </w:pPr>
      <w:r w:rsidRPr="003B5008">
        <w:rPr>
          <w:b/>
          <w:i/>
          <w:sz w:val="36"/>
          <w:szCs w:val="36"/>
        </w:rPr>
        <w:t>Research Project Proposal – Impact of current challenges on the human resource department relating to recruitment and retention</w:t>
      </w:r>
      <w:r>
        <w:rPr>
          <w:b/>
          <w:i/>
          <w:sz w:val="36"/>
          <w:szCs w:val="36"/>
        </w:rPr>
        <w:t>:</w:t>
      </w:r>
      <w:r w:rsidR="00D1319E" w:rsidRPr="00D1319E">
        <w:t xml:space="preserve"> </w:t>
      </w:r>
      <w:r w:rsidR="00D1319E" w:rsidRPr="00D1319E">
        <w:rPr>
          <w:b/>
          <w:i/>
          <w:sz w:val="36"/>
          <w:szCs w:val="36"/>
        </w:rPr>
        <w:t>IHG Hotels &amp; Resorts</w:t>
      </w:r>
    </w:p>
    <w:p w:rsidR="00B43B25" w:rsidRDefault="00B43B25" w:rsidP="00B43B25">
      <w:pPr>
        <w:jc w:val="center"/>
      </w:pPr>
    </w:p>
    <w:p w:rsidR="00B43B25" w:rsidRDefault="00B43B25" w:rsidP="00B43B25">
      <w:pPr>
        <w:jc w:val="center"/>
      </w:pPr>
    </w:p>
    <w:p w:rsidR="00B43B25" w:rsidRPr="003B5008" w:rsidRDefault="00B43B25" w:rsidP="00B43B25">
      <w:pPr>
        <w:jc w:val="left"/>
        <w:rPr>
          <w:b/>
          <w:i/>
        </w:rPr>
      </w:pPr>
    </w:p>
    <w:p w:rsidR="00B43B25" w:rsidRPr="003B5008" w:rsidRDefault="00B43B25" w:rsidP="00B43B25">
      <w:pPr>
        <w:jc w:val="left"/>
        <w:rPr>
          <w:b/>
          <w:i/>
        </w:rPr>
      </w:pPr>
      <w:r w:rsidRPr="003B5008">
        <w:rPr>
          <w:b/>
          <w:i/>
        </w:rPr>
        <w:t>Student Name:</w:t>
      </w:r>
      <w:r w:rsidR="00D84F7D">
        <w:rPr>
          <w:b/>
          <w:i/>
        </w:rPr>
        <w:t xml:space="preserve"> Shamima Begum</w:t>
      </w:r>
    </w:p>
    <w:p w:rsidR="00B43B25" w:rsidRDefault="00B43B25" w:rsidP="00B43B25">
      <w:pPr>
        <w:jc w:val="left"/>
        <w:rPr>
          <w:b/>
          <w:i/>
        </w:rPr>
      </w:pPr>
      <w:r w:rsidRPr="003B5008">
        <w:rPr>
          <w:b/>
          <w:i/>
        </w:rPr>
        <w:t>Student ID:</w:t>
      </w:r>
      <w:r w:rsidR="00D84F7D">
        <w:rPr>
          <w:b/>
          <w:i/>
        </w:rPr>
        <w:t xml:space="preserve"> 2130973</w:t>
      </w:r>
    </w:p>
    <w:p w:rsidR="00D84F7D" w:rsidRDefault="00D84F7D" w:rsidP="00B43B25">
      <w:pPr>
        <w:jc w:val="left"/>
        <w:rPr>
          <w:b/>
          <w:i/>
        </w:rPr>
      </w:pPr>
      <w:r>
        <w:rPr>
          <w:b/>
          <w:i/>
        </w:rPr>
        <w:t>Module Title: Personnel Resourcing &amp; Development</w:t>
      </w:r>
    </w:p>
    <w:p w:rsidR="00D84F7D" w:rsidRPr="003B5008" w:rsidRDefault="00D84F7D" w:rsidP="00B43B25">
      <w:pPr>
        <w:jc w:val="left"/>
        <w:rPr>
          <w:b/>
          <w:i/>
        </w:rPr>
      </w:pPr>
      <w:r>
        <w:rPr>
          <w:b/>
          <w:i/>
        </w:rPr>
        <w:t>Tutor Name: Emma Roberts</w:t>
      </w:r>
    </w:p>
    <w:p w:rsidR="00B43B25" w:rsidRDefault="00B43B25" w:rsidP="00196A33">
      <w:pPr>
        <w:pStyle w:val="Heading1"/>
      </w:pPr>
    </w:p>
    <w:p w:rsidR="00A962AA" w:rsidRDefault="00A962AA" w:rsidP="00196A33">
      <w:pPr>
        <w:pStyle w:val="Heading1"/>
      </w:pPr>
    </w:p>
    <w:p w:rsidR="00A962AA" w:rsidRDefault="00A962AA" w:rsidP="00196A33">
      <w:pPr>
        <w:pStyle w:val="Heading1"/>
      </w:pPr>
    </w:p>
    <w:p w:rsidR="00A962AA" w:rsidRDefault="00A962AA" w:rsidP="00196A33">
      <w:pPr>
        <w:pStyle w:val="Heading1"/>
      </w:pPr>
    </w:p>
    <w:p w:rsidR="00A962AA" w:rsidRDefault="00A962AA" w:rsidP="00196A33">
      <w:pPr>
        <w:pStyle w:val="Heading1"/>
      </w:pPr>
    </w:p>
    <w:p w:rsidR="00A962AA" w:rsidRDefault="00A962AA" w:rsidP="00196A33">
      <w:pPr>
        <w:pStyle w:val="Heading1"/>
      </w:pPr>
    </w:p>
    <w:p w:rsidR="00A962AA" w:rsidRDefault="00A962AA" w:rsidP="00196A33">
      <w:pPr>
        <w:pStyle w:val="Heading1"/>
      </w:pPr>
    </w:p>
    <w:p w:rsidR="00A962AA" w:rsidRDefault="00A962AA" w:rsidP="00196A33">
      <w:pPr>
        <w:pStyle w:val="Heading1"/>
      </w:pPr>
      <w:bookmarkStart w:id="0" w:name="_GoBack"/>
      <w:bookmarkEnd w:id="0"/>
    </w:p>
    <w:sdt>
      <w:sdtPr>
        <w:rPr>
          <w:rFonts w:ascii="Arial" w:eastAsia="Liberation Serif" w:hAnsi="Arial" w:cs="Arial"/>
          <w:b w:val="0"/>
          <w:bCs w:val="0"/>
          <w:color w:val="auto"/>
          <w:sz w:val="24"/>
          <w:szCs w:val="22"/>
          <w:lang w:eastAsia="en-US"/>
        </w:rPr>
        <w:id w:val="246627094"/>
        <w:docPartObj>
          <w:docPartGallery w:val="Table of Contents"/>
          <w:docPartUnique/>
        </w:docPartObj>
      </w:sdtPr>
      <w:sdtEndPr>
        <w:rPr>
          <w:noProof/>
        </w:rPr>
      </w:sdtEndPr>
      <w:sdtContent>
        <w:p w:rsidR="00A962AA" w:rsidRPr="0013129A" w:rsidRDefault="00A962AA">
          <w:pPr>
            <w:pStyle w:val="TOCHeading"/>
            <w:rPr>
              <w:rFonts w:ascii="Arial" w:hAnsi="Arial" w:cs="Arial"/>
            </w:rPr>
          </w:pPr>
          <w:r w:rsidRPr="0013129A">
            <w:rPr>
              <w:rFonts w:ascii="Arial" w:hAnsi="Arial" w:cs="Arial"/>
            </w:rPr>
            <w:t>Contents</w:t>
          </w:r>
        </w:p>
        <w:p w:rsidR="00A962AA" w:rsidRPr="0013129A" w:rsidRDefault="00A962AA">
          <w:pPr>
            <w:pStyle w:val="TOC1"/>
            <w:tabs>
              <w:tab w:val="right" w:leader="dot" w:pos="9350"/>
            </w:tabs>
            <w:rPr>
              <w:rFonts w:ascii="Arial" w:hAnsi="Arial" w:cs="Arial"/>
              <w:noProof/>
            </w:rPr>
          </w:pPr>
          <w:r w:rsidRPr="0013129A">
            <w:rPr>
              <w:rFonts w:ascii="Arial" w:hAnsi="Arial" w:cs="Arial"/>
            </w:rPr>
            <w:fldChar w:fldCharType="begin"/>
          </w:r>
          <w:r w:rsidRPr="0013129A">
            <w:rPr>
              <w:rFonts w:ascii="Arial" w:hAnsi="Arial" w:cs="Arial"/>
            </w:rPr>
            <w:instrText xml:space="preserve"> TOC \o "1-3" \h \z \u </w:instrText>
          </w:r>
          <w:r w:rsidRPr="0013129A">
            <w:rPr>
              <w:rFonts w:ascii="Arial" w:hAnsi="Arial" w:cs="Arial"/>
            </w:rPr>
            <w:fldChar w:fldCharType="separate"/>
          </w:r>
          <w:hyperlink w:anchor="_Toc136270696" w:history="1">
            <w:r w:rsidRPr="0013129A">
              <w:rPr>
                <w:rStyle w:val="Hyperlink"/>
                <w:rFonts w:ascii="Arial" w:hAnsi="Arial" w:cs="Arial"/>
                <w:noProof/>
              </w:rPr>
              <w:t>Introduction and Background</w:t>
            </w:r>
            <w:r w:rsidRPr="0013129A">
              <w:rPr>
                <w:rFonts w:ascii="Arial" w:hAnsi="Arial" w:cs="Arial"/>
                <w:noProof/>
                <w:webHidden/>
              </w:rPr>
              <w:tab/>
            </w:r>
            <w:r w:rsidRPr="0013129A">
              <w:rPr>
                <w:rFonts w:ascii="Arial" w:hAnsi="Arial" w:cs="Arial"/>
                <w:noProof/>
                <w:webHidden/>
              </w:rPr>
              <w:fldChar w:fldCharType="begin"/>
            </w:r>
            <w:r w:rsidRPr="0013129A">
              <w:rPr>
                <w:rFonts w:ascii="Arial" w:hAnsi="Arial" w:cs="Arial"/>
                <w:noProof/>
                <w:webHidden/>
              </w:rPr>
              <w:instrText xml:space="preserve"> PAGEREF _Toc136270696 \h </w:instrText>
            </w:r>
            <w:r w:rsidRPr="0013129A">
              <w:rPr>
                <w:rFonts w:ascii="Arial" w:hAnsi="Arial" w:cs="Arial"/>
                <w:noProof/>
                <w:webHidden/>
              </w:rPr>
            </w:r>
            <w:r w:rsidRPr="0013129A">
              <w:rPr>
                <w:rFonts w:ascii="Arial" w:hAnsi="Arial" w:cs="Arial"/>
                <w:noProof/>
                <w:webHidden/>
              </w:rPr>
              <w:fldChar w:fldCharType="separate"/>
            </w:r>
            <w:r w:rsidRPr="0013129A">
              <w:rPr>
                <w:rFonts w:ascii="Arial" w:hAnsi="Arial" w:cs="Arial"/>
                <w:noProof/>
                <w:webHidden/>
              </w:rPr>
              <w:t>2</w:t>
            </w:r>
            <w:r w:rsidRPr="0013129A">
              <w:rPr>
                <w:rFonts w:ascii="Arial" w:hAnsi="Arial" w:cs="Arial"/>
                <w:noProof/>
                <w:webHidden/>
              </w:rPr>
              <w:fldChar w:fldCharType="end"/>
            </w:r>
          </w:hyperlink>
        </w:p>
        <w:p w:rsidR="00A962AA" w:rsidRPr="0013129A" w:rsidRDefault="00FD74A8">
          <w:pPr>
            <w:pStyle w:val="TOC1"/>
            <w:tabs>
              <w:tab w:val="right" w:leader="dot" w:pos="9350"/>
            </w:tabs>
            <w:rPr>
              <w:rFonts w:ascii="Arial" w:hAnsi="Arial" w:cs="Arial"/>
              <w:noProof/>
            </w:rPr>
          </w:pPr>
          <w:hyperlink w:anchor="_Toc136270697" w:history="1">
            <w:r w:rsidR="00A962AA" w:rsidRPr="0013129A">
              <w:rPr>
                <w:rStyle w:val="Hyperlink"/>
                <w:rFonts w:ascii="Arial" w:hAnsi="Arial" w:cs="Arial"/>
                <w:noProof/>
              </w:rPr>
              <w:t>Literature</w:t>
            </w:r>
            <w:r w:rsidR="00A962AA" w:rsidRPr="0013129A">
              <w:rPr>
                <w:rFonts w:ascii="Arial" w:hAnsi="Arial" w:cs="Arial"/>
                <w:noProof/>
                <w:webHidden/>
              </w:rPr>
              <w:tab/>
            </w:r>
            <w:r w:rsidR="00A962AA" w:rsidRPr="0013129A">
              <w:rPr>
                <w:rFonts w:ascii="Arial" w:hAnsi="Arial" w:cs="Arial"/>
                <w:noProof/>
                <w:webHidden/>
              </w:rPr>
              <w:fldChar w:fldCharType="begin"/>
            </w:r>
            <w:r w:rsidR="00A962AA" w:rsidRPr="0013129A">
              <w:rPr>
                <w:rFonts w:ascii="Arial" w:hAnsi="Arial" w:cs="Arial"/>
                <w:noProof/>
                <w:webHidden/>
              </w:rPr>
              <w:instrText xml:space="preserve"> PAGEREF _Toc136270697 \h </w:instrText>
            </w:r>
            <w:r w:rsidR="00A962AA" w:rsidRPr="0013129A">
              <w:rPr>
                <w:rFonts w:ascii="Arial" w:hAnsi="Arial" w:cs="Arial"/>
                <w:noProof/>
                <w:webHidden/>
              </w:rPr>
            </w:r>
            <w:r w:rsidR="00A962AA" w:rsidRPr="0013129A">
              <w:rPr>
                <w:rFonts w:ascii="Arial" w:hAnsi="Arial" w:cs="Arial"/>
                <w:noProof/>
                <w:webHidden/>
              </w:rPr>
              <w:fldChar w:fldCharType="separate"/>
            </w:r>
            <w:r w:rsidR="00A962AA" w:rsidRPr="0013129A">
              <w:rPr>
                <w:rFonts w:ascii="Arial" w:hAnsi="Arial" w:cs="Arial"/>
                <w:noProof/>
                <w:webHidden/>
              </w:rPr>
              <w:t>3</w:t>
            </w:r>
            <w:r w:rsidR="00A962AA" w:rsidRPr="0013129A">
              <w:rPr>
                <w:rFonts w:ascii="Arial" w:hAnsi="Arial" w:cs="Arial"/>
                <w:noProof/>
                <w:webHidden/>
              </w:rPr>
              <w:fldChar w:fldCharType="end"/>
            </w:r>
          </w:hyperlink>
        </w:p>
        <w:p w:rsidR="00A962AA" w:rsidRPr="0013129A" w:rsidRDefault="00FD74A8">
          <w:pPr>
            <w:pStyle w:val="TOC1"/>
            <w:tabs>
              <w:tab w:val="right" w:leader="dot" w:pos="9350"/>
            </w:tabs>
            <w:rPr>
              <w:rFonts w:ascii="Arial" w:hAnsi="Arial" w:cs="Arial"/>
              <w:noProof/>
            </w:rPr>
          </w:pPr>
          <w:hyperlink w:anchor="_Toc136270698" w:history="1">
            <w:r w:rsidR="00A962AA" w:rsidRPr="0013129A">
              <w:rPr>
                <w:rStyle w:val="Hyperlink"/>
                <w:rFonts w:ascii="Arial" w:hAnsi="Arial" w:cs="Arial"/>
                <w:noProof/>
              </w:rPr>
              <w:t>Evaluation and Conclusion (recommendations)</w:t>
            </w:r>
            <w:r w:rsidR="00A962AA" w:rsidRPr="0013129A">
              <w:rPr>
                <w:rFonts w:ascii="Arial" w:hAnsi="Arial" w:cs="Arial"/>
                <w:noProof/>
                <w:webHidden/>
              </w:rPr>
              <w:tab/>
            </w:r>
            <w:r w:rsidR="00A962AA" w:rsidRPr="0013129A">
              <w:rPr>
                <w:rFonts w:ascii="Arial" w:hAnsi="Arial" w:cs="Arial"/>
                <w:noProof/>
                <w:webHidden/>
              </w:rPr>
              <w:fldChar w:fldCharType="begin"/>
            </w:r>
            <w:r w:rsidR="00A962AA" w:rsidRPr="0013129A">
              <w:rPr>
                <w:rFonts w:ascii="Arial" w:hAnsi="Arial" w:cs="Arial"/>
                <w:noProof/>
                <w:webHidden/>
              </w:rPr>
              <w:instrText xml:space="preserve"> PAGEREF _Toc136270698 \h </w:instrText>
            </w:r>
            <w:r w:rsidR="00A962AA" w:rsidRPr="0013129A">
              <w:rPr>
                <w:rFonts w:ascii="Arial" w:hAnsi="Arial" w:cs="Arial"/>
                <w:noProof/>
                <w:webHidden/>
              </w:rPr>
            </w:r>
            <w:r w:rsidR="00A962AA" w:rsidRPr="0013129A">
              <w:rPr>
                <w:rFonts w:ascii="Arial" w:hAnsi="Arial" w:cs="Arial"/>
                <w:noProof/>
                <w:webHidden/>
              </w:rPr>
              <w:fldChar w:fldCharType="separate"/>
            </w:r>
            <w:r w:rsidR="00A962AA" w:rsidRPr="0013129A">
              <w:rPr>
                <w:rFonts w:ascii="Arial" w:hAnsi="Arial" w:cs="Arial"/>
                <w:noProof/>
                <w:webHidden/>
              </w:rPr>
              <w:t>5</w:t>
            </w:r>
            <w:r w:rsidR="00A962AA" w:rsidRPr="0013129A">
              <w:rPr>
                <w:rFonts w:ascii="Arial" w:hAnsi="Arial" w:cs="Arial"/>
                <w:noProof/>
                <w:webHidden/>
              </w:rPr>
              <w:fldChar w:fldCharType="end"/>
            </w:r>
          </w:hyperlink>
        </w:p>
        <w:p w:rsidR="00A962AA" w:rsidRPr="0013129A" w:rsidRDefault="00FD74A8">
          <w:pPr>
            <w:pStyle w:val="TOC1"/>
            <w:tabs>
              <w:tab w:val="right" w:leader="dot" w:pos="9350"/>
            </w:tabs>
            <w:rPr>
              <w:rFonts w:ascii="Arial" w:hAnsi="Arial" w:cs="Arial"/>
              <w:noProof/>
            </w:rPr>
          </w:pPr>
          <w:hyperlink w:anchor="_Toc136270699" w:history="1">
            <w:r w:rsidR="00A962AA" w:rsidRPr="0013129A">
              <w:rPr>
                <w:rStyle w:val="Hyperlink"/>
                <w:rFonts w:ascii="Arial" w:hAnsi="Arial" w:cs="Arial"/>
                <w:noProof/>
              </w:rPr>
              <w:t>References</w:t>
            </w:r>
            <w:r w:rsidR="00A962AA" w:rsidRPr="0013129A">
              <w:rPr>
                <w:rFonts w:ascii="Arial" w:hAnsi="Arial" w:cs="Arial"/>
                <w:noProof/>
                <w:webHidden/>
              </w:rPr>
              <w:tab/>
            </w:r>
            <w:r w:rsidR="00A962AA" w:rsidRPr="0013129A">
              <w:rPr>
                <w:rFonts w:ascii="Arial" w:hAnsi="Arial" w:cs="Arial"/>
                <w:noProof/>
                <w:webHidden/>
              </w:rPr>
              <w:fldChar w:fldCharType="begin"/>
            </w:r>
            <w:r w:rsidR="00A962AA" w:rsidRPr="0013129A">
              <w:rPr>
                <w:rFonts w:ascii="Arial" w:hAnsi="Arial" w:cs="Arial"/>
                <w:noProof/>
                <w:webHidden/>
              </w:rPr>
              <w:instrText xml:space="preserve"> PAGEREF _Toc136270699 \h </w:instrText>
            </w:r>
            <w:r w:rsidR="00A962AA" w:rsidRPr="0013129A">
              <w:rPr>
                <w:rFonts w:ascii="Arial" w:hAnsi="Arial" w:cs="Arial"/>
                <w:noProof/>
                <w:webHidden/>
              </w:rPr>
            </w:r>
            <w:r w:rsidR="00A962AA" w:rsidRPr="0013129A">
              <w:rPr>
                <w:rFonts w:ascii="Arial" w:hAnsi="Arial" w:cs="Arial"/>
                <w:noProof/>
                <w:webHidden/>
              </w:rPr>
              <w:fldChar w:fldCharType="separate"/>
            </w:r>
            <w:r w:rsidR="00A962AA" w:rsidRPr="0013129A">
              <w:rPr>
                <w:rFonts w:ascii="Arial" w:hAnsi="Arial" w:cs="Arial"/>
                <w:noProof/>
                <w:webHidden/>
              </w:rPr>
              <w:t>6</w:t>
            </w:r>
            <w:r w:rsidR="00A962AA" w:rsidRPr="0013129A">
              <w:rPr>
                <w:rFonts w:ascii="Arial" w:hAnsi="Arial" w:cs="Arial"/>
                <w:noProof/>
                <w:webHidden/>
              </w:rPr>
              <w:fldChar w:fldCharType="end"/>
            </w:r>
          </w:hyperlink>
        </w:p>
        <w:p w:rsidR="00A962AA" w:rsidRDefault="00A962AA">
          <w:r w:rsidRPr="0013129A">
            <w:rPr>
              <w:rFonts w:ascii="Arial" w:hAnsi="Arial" w:cs="Arial"/>
              <w:b/>
              <w:bCs/>
              <w:noProof/>
            </w:rPr>
            <w:fldChar w:fldCharType="end"/>
          </w:r>
        </w:p>
      </w:sdtContent>
    </w:sdt>
    <w:p w:rsidR="00A962AA" w:rsidRDefault="00A962AA" w:rsidP="00196A33">
      <w:pPr>
        <w:pStyle w:val="Heading1"/>
      </w:pPr>
    </w:p>
    <w:p w:rsidR="00A962AA" w:rsidRDefault="00A962AA" w:rsidP="00196A33">
      <w:pPr>
        <w:pStyle w:val="Heading1"/>
      </w:pPr>
    </w:p>
    <w:p w:rsidR="00A962AA" w:rsidRDefault="00A962AA" w:rsidP="00196A33">
      <w:pPr>
        <w:pStyle w:val="Heading1"/>
      </w:pPr>
    </w:p>
    <w:p w:rsidR="00A962AA" w:rsidRDefault="00A962AA" w:rsidP="00196A33">
      <w:pPr>
        <w:pStyle w:val="Heading1"/>
      </w:pPr>
    </w:p>
    <w:p w:rsidR="00A962AA" w:rsidRDefault="00A962AA" w:rsidP="00196A33">
      <w:pPr>
        <w:pStyle w:val="Heading1"/>
      </w:pPr>
    </w:p>
    <w:p w:rsidR="00A962AA" w:rsidRDefault="00A962AA" w:rsidP="00196A33">
      <w:pPr>
        <w:pStyle w:val="Heading1"/>
      </w:pPr>
    </w:p>
    <w:p w:rsidR="00A962AA" w:rsidRDefault="00A962AA" w:rsidP="00196A33">
      <w:pPr>
        <w:pStyle w:val="Heading1"/>
      </w:pPr>
    </w:p>
    <w:p w:rsidR="00A962AA" w:rsidRDefault="00A962AA" w:rsidP="00196A33">
      <w:pPr>
        <w:pStyle w:val="Heading1"/>
      </w:pPr>
    </w:p>
    <w:p w:rsidR="00A962AA" w:rsidRDefault="00A962AA" w:rsidP="00196A33">
      <w:pPr>
        <w:pStyle w:val="Heading1"/>
      </w:pPr>
    </w:p>
    <w:p w:rsidR="00A962AA" w:rsidRDefault="00A962AA" w:rsidP="00196A33">
      <w:pPr>
        <w:pStyle w:val="Heading1"/>
      </w:pPr>
    </w:p>
    <w:p w:rsidR="00A962AA" w:rsidRDefault="00A962AA" w:rsidP="00196A33">
      <w:pPr>
        <w:pStyle w:val="Heading1"/>
      </w:pPr>
    </w:p>
    <w:p w:rsidR="00A962AA" w:rsidRDefault="00A962AA" w:rsidP="00196A33">
      <w:pPr>
        <w:pStyle w:val="Heading1"/>
      </w:pPr>
    </w:p>
    <w:p w:rsidR="00A962AA" w:rsidRDefault="00A962AA" w:rsidP="00196A33">
      <w:pPr>
        <w:pStyle w:val="Heading1"/>
      </w:pPr>
    </w:p>
    <w:p w:rsidR="00A962AA" w:rsidRDefault="00A962AA" w:rsidP="00196A33">
      <w:pPr>
        <w:pStyle w:val="Heading1"/>
      </w:pPr>
    </w:p>
    <w:p w:rsidR="00A962AA" w:rsidRDefault="00A962AA" w:rsidP="00196A33">
      <w:pPr>
        <w:pStyle w:val="Heading1"/>
      </w:pPr>
    </w:p>
    <w:p w:rsidR="00B43B25" w:rsidRDefault="00B43B25" w:rsidP="00196A33">
      <w:pPr>
        <w:pStyle w:val="Heading1"/>
      </w:pPr>
    </w:p>
    <w:p w:rsidR="00794304" w:rsidRPr="0013129A" w:rsidRDefault="00794304" w:rsidP="00196A33">
      <w:pPr>
        <w:pStyle w:val="Heading1"/>
        <w:rPr>
          <w:rFonts w:ascii="Arial" w:hAnsi="Arial" w:cs="Arial"/>
        </w:rPr>
      </w:pPr>
      <w:bookmarkStart w:id="1" w:name="_Toc136270696"/>
      <w:r w:rsidRPr="0013129A">
        <w:rPr>
          <w:rFonts w:ascii="Arial" w:hAnsi="Arial" w:cs="Arial"/>
        </w:rPr>
        <w:lastRenderedPageBreak/>
        <w:t>Introduction and Background</w:t>
      </w:r>
      <w:bookmarkEnd w:id="1"/>
    </w:p>
    <w:p w:rsidR="00794304" w:rsidRPr="0013129A" w:rsidRDefault="00794304" w:rsidP="00975193">
      <w:pPr>
        <w:spacing w:before="240" w:after="240"/>
        <w:rPr>
          <w:rFonts w:ascii="Arial" w:hAnsi="Arial" w:cs="Arial"/>
        </w:rPr>
      </w:pPr>
      <w:r w:rsidRPr="0013129A">
        <w:rPr>
          <w:rFonts w:ascii="Arial" w:hAnsi="Arial" w:cs="Arial"/>
        </w:rPr>
        <w:t>The study will discuss how IHG Hotels &amp; Resorts uses employee engagement and internal training to provide five-star client experiences, which keeps the best employees in the company. The hospitality sector as a whole, notably the acute workforce shortages after the BREXIT, may have a detrimental influence on staff retention at IHG Hotels &amp; Resorts. Because effective service and a positive customer experience often support the right education and professional growth of workers working in the hospitality sector, lack of training is the problem that has the greatest impact on the hotel industry, even big international companies like IHG Hotels &amp; Resorts. Additionally, poor motivation affects IHG Hotels &amp; Resort' staff loyalty, which is true for every company as a large or smaller business</w:t>
      </w:r>
      <w:sdt>
        <w:sdtPr>
          <w:rPr>
            <w:rFonts w:ascii="Arial" w:hAnsi="Arial" w:cs="Arial"/>
          </w:rPr>
          <w:id w:val="1363015596"/>
          <w:citation/>
        </w:sdtPr>
        <w:sdtEndPr/>
        <w:sdtContent>
          <w:r w:rsidR="00284A2B" w:rsidRPr="0013129A">
            <w:rPr>
              <w:rFonts w:ascii="Arial" w:hAnsi="Arial" w:cs="Arial"/>
            </w:rPr>
            <w:fldChar w:fldCharType="begin"/>
          </w:r>
          <w:r w:rsidR="00284A2B" w:rsidRPr="0013129A">
            <w:rPr>
              <w:rFonts w:ascii="Arial" w:hAnsi="Arial" w:cs="Arial"/>
            </w:rPr>
            <w:instrText xml:space="preserve"> CITATION Mon20 \l 1033 </w:instrText>
          </w:r>
          <w:r w:rsidR="00284A2B" w:rsidRPr="0013129A">
            <w:rPr>
              <w:rFonts w:ascii="Arial" w:hAnsi="Arial" w:cs="Arial"/>
            </w:rPr>
            <w:fldChar w:fldCharType="separate"/>
          </w:r>
          <w:r w:rsidR="00284A2B" w:rsidRPr="0013129A">
            <w:rPr>
              <w:rFonts w:ascii="Arial" w:hAnsi="Arial" w:cs="Arial"/>
              <w:noProof/>
            </w:rPr>
            <w:t xml:space="preserve"> (Monks, 2020)</w:t>
          </w:r>
          <w:r w:rsidR="00284A2B" w:rsidRPr="0013129A">
            <w:rPr>
              <w:rFonts w:ascii="Arial" w:hAnsi="Arial" w:cs="Arial"/>
            </w:rPr>
            <w:fldChar w:fldCharType="end"/>
          </w:r>
        </w:sdtContent>
      </w:sdt>
      <w:r w:rsidRPr="0013129A">
        <w:rPr>
          <w:rFonts w:ascii="Arial" w:hAnsi="Arial" w:cs="Arial"/>
        </w:rPr>
        <w:t xml:space="preserve">. To bring about staff engagement inside the company and provide the anticipated level of customer care, which will result in 5-star customer service at the specific hotel, a number of variables may be avoided. The study project will, in brief, concentrate on the employee participation of IHG Hotels &amp; Resorts and how IHG Hotels &amp; Resorts keeps the skilled staff via appropriate internal training and appropriate HR </w:t>
      </w:r>
      <w:r w:rsidR="002852E1" w:rsidRPr="0013129A">
        <w:rPr>
          <w:rFonts w:ascii="Arial" w:hAnsi="Arial" w:cs="Arial"/>
        </w:rPr>
        <w:t>practices</w:t>
      </w:r>
      <w:r w:rsidRPr="0013129A">
        <w:rPr>
          <w:rFonts w:ascii="Arial" w:hAnsi="Arial" w:cs="Arial"/>
        </w:rPr>
        <w:t xml:space="preserve"> (IHG Hotels &amp; Resorts, 2022).</w:t>
      </w:r>
    </w:p>
    <w:p w:rsidR="00794304" w:rsidRPr="0013129A" w:rsidRDefault="00794304" w:rsidP="0090088A">
      <w:pPr>
        <w:spacing w:before="240" w:after="240"/>
        <w:rPr>
          <w:rFonts w:ascii="Arial" w:hAnsi="Arial" w:cs="Arial"/>
        </w:rPr>
      </w:pPr>
      <w:r w:rsidRPr="0013129A">
        <w:rPr>
          <w:rFonts w:ascii="Arial" w:hAnsi="Arial" w:cs="Arial"/>
        </w:rPr>
        <w:t>It is possible to trace the company's beginnings back to 1777, when William Bass founded the Bass Brewery in Burton-upon-Trent. Later, the business adopted the name Bass Charrington. With the purchase of connected restaurants, it made its first foray into the hotel industry. It started the network of Crest Hotels in 1969</w:t>
      </w:r>
      <w:sdt>
        <w:sdtPr>
          <w:rPr>
            <w:rFonts w:ascii="Arial" w:hAnsi="Arial" w:cs="Arial"/>
          </w:rPr>
          <w:id w:val="-1699536498"/>
          <w:citation/>
        </w:sdtPr>
        <w:sdtEndPr/>
        <w:sdtContent>
          <w:r w:rsidR="00284A2B" w:rsidRPr="0013129A">
            <w:rPr>
              <w:rFonts w:ascii="Arial" w:hAnsi="Arial" w:cs="Arial"/>
            </w:rPr>
            <w:fldChar w:fldCharType="begin"/>
          </w:r>
          <w:r w:rsidR="00284A2B" w:rsidRPr="0013129A">
            <w:rPr>
              <w:rFonts w:ascii="Arial" w:hAnsi="Arial" w:cs="Arial"/>
            </w:rPr>
            <w:instrText xml:space="preserve"> CITATION May201 \l 1033 </w:instrText>
          </w:r>
          <w:r w:rsidR="00284A2B" w:rsidRPr="0013129A">
            <w:rPr>
              <w:rFonts w:ascii="Arial" w:hAnsi="Arial" w:cs="Arial"/>
            </w:rPr>
            <w:fldChar w:fldCharType="separate"/>
          </w:r>
          <w:r w:rsidR="00284A2B" w:rsidRPr="0013129A">
            <w:rPr>
              <w:rFonts w:ascii="Arial" w:hAnsi="Arial" w:cs="Arial"/>
              <w:noProof/>
            </w:rPr>
            <w:t xml:space="preserve"> (Mayo, 2020)</w:t>
          </w:r>
          <w:r w:rsidR="00284A2B" w:rsidRPr="0013129A">
            <w:rPr>
              <w:rFonts w:ascii="Arial" w:hAnsi="Arial" w:cs="Arial"/>
            </w:rPr>
            <w:fldChar w:fldCharType="end"/>
          </w:r>
        </w:sdtContent>
      </w:sdt>
      <w:r w:rsidRPr="0013129A">
        <w:rPr>
          <w:rFonts w:ascii="Arial" w:hAnsi="Arial" w:cs="Arial"/>
        </w:rPr>
        <w:t xml:space="preserve">. In 1988, Bass made a further investment in the development of its hotel company by purchasing Holiday Inn Hotels World from investors after the British government restricted the number many pubs that brewer could directly control. The majority of Crest Hotels was sold off by Bass in 1990, and the few hotels that were left were incorporated into the Holiday Inn </w:t>
      </w:r>
      <w:r w:rsidR="002852E1" w:rsidRPr="0013129A">
        <w:rPr>
          <w:rFonts w:ascii="Arial" w:hAnsi="Arial" w:cs="Arial"/>
        </w:rPr>
        <w:t>Company</w:t>
      </w:r>
      <w:r w:rsidRPr="0013129A">
        <w:rPr>
          <w:rFonts w:ascii="Arial" w:hAnsi="Arial" w:cs="Arial"/>
        </w:rPr>
        <w:t>. In 1998, Bass grew its hotel operations once further by purchasing the upscale Inter-Continental chain of hotels from the Saison Group. In order to reflect its development outside the Holiday Inn brand, the hotel business was subsequently rebranded from Holiday Management to Bass Hotels &amp; Resorts</w:t>
      </w:r>
      <w:sdt>
        <w:sdtPr>
          <w:rPr>
            <w:rFonts w:ascii="Arial" w:hAnsi="Arial" w:cs="Arial"/>
          </w:rPr>
          <w:id w:val="-1386011851"/>
          <w:citation/>
        </w:sdtPr>
        <w:sdtEndPr/>
        <w:sdtContent>
          <w:r w:rsidR="00284A2B" w:rsidRPr="0013129A">
            <w:rPr>
              <w:rFonts w:ascii="Arial" w:hAnsi="Arial" w:cs="Arial"/>
            </w:rPr>
            <w:fldChar w:fldCharType="begin"/>
          </w:r>
          <w:r w:rsidR="00284A2B" w:rsidRPr="0013129A">
            <w:rPr>
              <w:rFonts w:ascii="Arial" w:hAnsi="Arial" w:cs="Arial"/>
            </w:rPr>
            <w:instrText xml:space="preserve"> CITATION Man18 \l 1033 </w:instrText>
          </w:r>
          <w:r w:rsidR="00284A2B" w:rsidRPr="0013129A">
            <w:rPr>
              <w:rFonts w:ascii="Arial" w:hAnsi="Arial" w:cs="Arial"/>
            </w:rPr>
            <w:fldChar w:fldCharType="separate"/>
          </w:r>
          <w:r w:rsidR="00284A2B" w:rsidRPr="0013129A">
            <w:rPr>
              <w:rFonts w:ascii="Arial" w:hAnsi="Arial" w:cs="Arial"/>
              <w:noProof/>
            </w:rPr>
            <w:t xml:space="preserve"> (Mansur, 2018)</w:t>
          </w:r>
          <w:r w:rsidR="00284A2B" w:rsidRPr="0013129A">
            <w:rPr>
              <w:rFonts w:ascii="Arial" w:hAnsi="Arial" w:cs="Arial"/>
            </w:rPr>
            <w:fldChar w:fldCharType="end"/>
          </w:r>
        </w:sdtContent>
      </w:sdt>
      <w:r w:rsidRPr="0013129A">
        <w:rPr>
          <w:rFonts w:ascii="Arial" w:hAnsi="Arial" w:cs="Arial"/>
        </w:rPr>
        <w:t xml:space="preserve">. After selling its brewery businesses and the Bass brand in 2001, Bass changed its name to Six Continents, and Bass Hotels &amp; Resorts became </w:t>
      </w:r>
      <w:r w:rsidRPr="0013129A">
        <w:rPr>
          <w:rFonts w:ascii="Arial" w:hAnsi="Arial" w:cs="Arial"/>
        </w:rPr>
        <w:lastRenderedPageBreak/>
        <w:t xml:space="preserve">Six Continents Hotels. In order to assist the general manager plan for the future, IHG Hotels &amp; Resorts will use employee engagement surveys to get a bird's-eye view of where it is right now. To improve employee engagement and retention, it is essential to evaluate IHG Hotels &amp; Resorts against competitors. GM should use data that has been thoroughly investigated and analytically evaluated in order to get the most reliable findings from a survey about employee engagement. The head of operations will have a better notion of how IHG Hotels &amp; Resorts compares to its rivals after reviewing this data. </w:t>
      </w:r>
    </w:p>
    <w:p w:rsidR="00794304" w:rsidRPr="0013129A" w:rsidRDefault="0090088A" w:rsidP="0090088A">
      <w:pPr>
        <w:pStyle w:val="Heading1"/>
        <w:rPr>
          <w:rFonts w:ascii="Arial" w:hAnsi="Arial" w:cs="Arial"/>
        </w:rPr>
      </w:pPr>
      <w:bookmarkStart w:id="2" w:name="_Toc136270697"/>
      <w:r w:rsidRPr="0013129A">
        <w:rPr>
          <w:rFonts w:ascii="Arial" w:hAnsi="Arial" w:cs="Arial"/>
        </w:rPr>
        <w:t>Literature</w:t>
      </w:r>
      <w:bookmarkEnd w:id="2"/>
    </w:p>
    <w:p w:rsidR="00794304" w:rsidRPr="0013129A" w:rsidRDefault="00794304" w:rsidP="00975193">
      <w:pPr>
        <w:spacing w:before="240" w:after="240"/>
        <w:rPr>
          <w:rFonts w:ascii="Arial" w:hAnsi="Arial" w:cs="Arial"/>
        </w:rPr>
      </w:pPr>
      <w:r w:rsidRPr="0013129A">
        <w:rPr>
          <w:rFonts w:ascii="Arial" w:hAnsi="Arial" w:cs="Arial"/>
        </w:rPr>
        <w:t xml:space="preserve">IHG Hotels &amp; Resorts uses the highest levels of staff involvement in the company to provide a five-star guest experience and quality hotel services. Additionally, businesses may keep a competent team by using sound tactical human resources management techniques, such as development and training programmes and motivational techniques. Through a competent primary data analysis that </w:t>
      </w:r>
      <w:r w:rsidR="0090088A" w:rsidRPr="0013129A">
        <w:rPr>
          <w:rFonts w:ascii="Arial" w:hAnsi="Arial" w:cs="Arial"/>
        </w:rPr>
        <w:t>utilizes</w:t>
      </w:r>
      <w:r w:rsidRPr="0013129A">
        <w:rPr>
          <w:rFonts w:ascii="Arial" w:hAnsi="Arial" w:cs="Arial"/>
        </w:rPr>
        <w:t xml:space="preserve"> the monthly questionnaires or survey, worker engagement status at IHG Hotels &amp; Resorts may be assessed. Additionally, secondary data analysis and archive research will be used to provide the correct assessment of IHG Hotels &amp; Resorts' staff satisfaction and talent retention levels</w:t>
      </w:r>
      <w:sdt>
        <w:sdtPr>
          <w:rPr>
            <w:rFonts w:ascii="Arial" w:hAnsi="Arial" w:cs="Arial"/>
          </w:rPr>
          <w:id w:val="-1281035383"/>
          <w:citation/>
        </w:sdtPr>
        <w:sdtEndPr/>
        <w:sdtContent>
          <w:r w:rsidR="00284A2B" w:rsidRPr="0013129A">
            <w:rPr>
              <w:rFonts w:ascii="Arial" w:hAnsi="Arial" w:cs="Arial"/>
            </w:rPr>
            <w:fldChar w:fldCharType="begin"/>
          </w:r>
          <w:r w:rsidR="00284A2B" w:rsidRPr="0013129A">
            <w:rPr>
              <w:rFonts w:ascii="Arial" w:hAnsi="Arial" w:cs="Arial"/>
            </w:rPr>
            <w:instrText xml:space="preserve"> CITATION Han18 \l 1033 </w:instrText>
          </w:r>
          <w:r w:rsidR="00284A2B" w:rsidRPr="0013129A">
            <w:rPr>
              <w:rFonts w:ascii="Arial" w:hAnsi="Arial" w:cs="Arial"/>
            </w:rPr>
            <w:fldChar w:fldCharType="separate"/>
          </w:r>
          <w:r w:rsidR="00284A2B" w:rsidRPr="0013129A">
            <w:rPr>
              <w:rFonts w:ascii="Arial" w:hAnsi="Arial" w:cs="Arial"/>
              <w:noProof/>
            </w:rPr>
            <w:t xml:space="preserve"> (Han, 2018)</w:t>
          </w:r>
          <w:r w:rsidR="00284A2B" w:rsidRPr="0013129A">
            <w:rPr>
              <w:rFonts w:ascii="Arial" w:hAnsi="Arial" w:cs="Arial"/>
            </w:rPr>
            <w:fldChar w:fldCharType="end"/>
          </w:r>
        </w:sdtContent>
      </w:sdt>
      <w:r w:rsidRPr="0013129A">
        <w:rPr>
          <w:rFonts w:ascii="Arial" w:hAnsi="Arial" w:cs="Arial"/>
        </w:rPr>
        <w:t xml:space="preserve">. The level of employee involvement at IHG Hotels &amp; Resorts should be evaluated in light of the time required for data collection and processing. Researchers may get more specific data using qualitative procedures, such as those based on observation through interviews, but these take time. A survey may be used to quickly collect a lot of </w:t>
      </w:r>
      <w:proofErr w:type="gramStart"/>
      <w:r w:rsidRPr="0013129A">
        <w:rPr>
          <w:rFonts w:ascii="Arial" w:hAnsi="Arial" w:cs="Arial"/>
        </w:rPr>
        <w:t>data,</w:t>
      </w:r>
      <w:proofErr w:type="gramEnd"/>
      <w:r w:rsidRPr="0013129A">
        <w:rPr>
          <w:rFonts w:ascii="Arial" w:hAnsi="Arial" w:cs="Arial"/>
        </w:rPr>
        <w:t xml:space="preserve"> however it might not be very detailed. As a result, the pros and cons of adopting different study methodologies, qualitative as well as quantitative as a research method for the provided proposal must be considered. Using the monthly survey or questionnaire, IHG Hotels &amp; Resorts may evaluate the current level of staff engagement</w:t>
      </w:r>
      <w:r w:rsidR="0063077D" w:rsidRPr="0013129A">
        <w:rPr>
          <w:rFonts w:ascii="Arial" w:hAnsi="Arial" w:cs="Arial"/>
        </w:rPr>
        <w:t xml:space="preserve"> </w:t>
      </w:r>
      <w:sdt>
        <w:sdtPr>
          <w:rPr>
            <w:rFonts w:ascii="Arial" w:hAnsi="Arial" w:cs="Arial"/>
          </w:rPr>
          <w:id w:val="-919640197"/>
          <w:citation/>
        </w:sdtPr>
        <w:sdtEndPr/>
        <w:sdtContent>
          <w:r w:rsidR="0063077D" w:rsidRPr="0013129A">
            <w:rPr>
              <w:rFonts w:ascii="Arial" w:hAnsi="Arial" w:cs="Arial"/>
            </w:rPr>
            <w:fldChar w:fldCharType="begin"/>
          </w:r>
          <w:r w:rsidR="0063077D" w:rsidRPr="0013129A">
            <w:rPr>
              <w:rFonts w:ascii="Arial" w:hAnsi="Arial" w:cs="Arial"/>
            </w:rPr>
            <w:instrText xml:space="preserve"> CITATION Man18 \l 1033 </w:instrText>
          </w:r>
          <w:r w:rsidR="0063077D" w:rsidRPr="0013129A">
            <w:rPr>
              <w:rFonts w:ascii="Arial" w:hAnsi="Arial" w:cs="Arial"/>
            </w:rPr>
            <w:fldChar w:fldCharType="separate"/>
          </w:r>
          <w:r w:rsidR="0063077D" w:rsidRPr="0013129A">
            <w:rPr>
              <w:rFonts w:ascii="Arial" w:hAnsi="Arial" w:cs="Arial"/>
              <w:noProof/>
            </w:rPr>
            <w:t>(Mansur, 2018)</w:t>
          </w:r>
          <w:r w:rsidR="0063077D" w:rsidRPr="0013129A">
            <w:rPr>
              <w:rFonts w:ascii="Arial" w:hAnsi="Arial" w:cs="Arial"/>
            </w:rPr>
            <w:fldChar w:fldCharType="end"/>
          </w:r>
        </w:sdtContent>
      </w:sdt>
      <w:r w:rsidRPr="0013129A">
        <w:rPr>
          <w:rFonts w:ascii="Arial" w:hAnsi="Arial" w:cs="Arial"/>
        </w:rPr>
        <w:t xml:space="preserve">. The most effective main research method for evaluating staff engagement at IHG Hotels &amp; Resorts is a survey. Surveys help a firm identify which managers are struggling, enabling it to implement initiatives, school, and courses that provide managers the skills they need to be successful. To appropriately assess worker engagement and retention of talent at The Ritz-Carlton, </w:t>
      </w:r>
      <w:r w:rsidRPr="0013129A">
        <w:rPr>
          <w:rFonts w:ascii="Arial" w:hAnsi="Arial" w:cs="Arial"/>
        </w:rPr>
        <w:lastRenderedPageBreak/>
        <w:t>secondary data analysis and archive research will be incorporated.</w:t>
      </w:r>
    </w:p>
    <w:p w:rsidR="00794304" w:rsidRPr="0013129A" w:rsidRDefault="00794304" w:rsidP="00975193">
      <w:pPr>
        <w:spacing w:before="240" w:after="240"/>
        <w:rPr>
          <w:rFonts w:ascii="Arial" w:hAnsi="Arial" w:cs="Arial"/>
        </w:rPr>
      </w:pPr>
      <w:r w:rsidRPr="0013129A">
        <w:rPr>
          <w:rFonts w:ascii="Arial" w:hAnsi="Arial" w:cs="Arial"/>
        </w:rPr>
        <w:t>Measuring staff engagement is important for IHG Hotels &amp; Resorts' large, global hotel operation, according to the HR manager for the company. IHG Hotels &amp; Resorts' executive vice president should assess employee engagement using a variety of metrics</w:t>
      </w:r>
      <w:sdt>
        <w:sdtPr>
          <w:rPr>
            <w:rFonts w:ascii="Arial" w:hAnsi="Arial" w:cs="Arial"/>
          </w:rPr>
          <w:id w:val="-588083290"/>
          <w:citation/>
        </w:sdtPr>
        <w:sdtEndPr/>
        <w:sdtContent>
          <w:r w:rsidR="00284A2B" w:rsidRPr="0013129A">
            <w:rPr>
              <w:rFonts w:ascii="Arial" w:hAnsi="Arial" w:cs="Arial"/>
            </w:rPr>
            <w:fldChar w:fldCharType="begin"/>
          </w:r>
          <w:r w:rsidR="00284A2B" w:rsidRPr="0013129A">
            <w:rPr>
              <w:rFonts w:ascii="Arial" w:hAnsi="Arial" w:cs="Arial"/>
            </w:rPr>
            <w:instrText xml:space="preserve"> CITATION Chr11 \l 1033 </w:instrText>
          </w:r>
          <w:r w:rsidR="00284A2B" w:rsidRPr="0013129A">
            <w:rPr>
              <w:rFonts w:ascii="Arial" w:hAnsi="Arial" w:cs="Arial"/>
            </w:rPr>
            <w:fldChar w:fldCharType="separate"/>
          </w:r>
          <w:r w:rsidR="00284A2B" w:rsidRPr="0013129A">
            <w:rPr>
              <w:rFonts w:ascii="Arial" w:hAnsi="Arial" w:cs="Arial"/>
              <w:noProof/>
            </w:rPr>
            <w:t xml:space="preserve"> (Christian, 2011)</w:t>
          </w:r>
          <w:r w:rsidR="00284A2B" w:rsidRPr="0013129A">
            <w:rPr>
              <w:rFonts w:ascii="Arial" w:hAnsi="Arial" w:cs="Arial"/>
            </w:rPr>
            <w:fldChar w:fldCharType="end"/>
          </w:r>
        </w:sdtContent>
      </w:sdt>
      <w:r w:rsidRPr="0013129A">
        <w:rPr>
          <w:rFonts w:ascii="Arial" w:hAnsi="Arial" w:cs="Arial"/>
        </w:rPr>
        <w:t xml:space="preserve">. Assessing engagement and keeping a competent team may depend on improving customer happiness and overall company performance. Organisations are made up of people, not machines or technologies. A business like IHG Hotels &amp; Resorts invests money on upkeep and technological improvement, but it also needs to know what its employees have in mind, where they see the company going, and how they fit into that growth. When employees are evaluated for involvement, they have a voice. IHG Hotels &amp; Resorts' success is a consequence of pushing staff members to the limit and </w:t>
      </w:r>
      <w:r w:rsidR="0063077D" w:rsidRPr="0013129A">
        <w:rPr>
          <w:rFonts w:ascii="Arial" w:hAnsi="Arial" w:cs="Arial"/>
        </w:rPr>
        <w:t>recognizing</w:t>
      </w:r>
      <w:r w:rsidRPr="0013129A">
        <w:rPr>
          <w:rFonts w:ascii="Arial" w:hAnsi="Arial" w:cs="Arial"/>
        </w:rPr>
        <w:t xml:space="preserve"> where the company is going. </w:t>
      </w:r>
    </w:p>
    <w:p w:rsidR="00794304" w:rsidRPr="0013129A" w:rsidRDefault="00794304" w:rsidP="00975193">
      <w:pPr>
        <w:spacing w:before="240" w:after="240"/>
        <w:rPr>
          <w:rFonts w:ascii="Arial" w:hAnsi="Arial" w:cs="Arial"/>
        </w:rPr>
      </w:pPr>
      <w:r w:rsidRPr="0013129A">
        <w:rPr>
          <w:rFonts w:ascii="Arial" w:hAnsi="Arial" w:cs="Arial"/>
        </w:rPr>
        <w:t>It is impossible to overstate the importance of worker involvement, which has been shown to lower turnover among employees, increase efficiency and efficacy, improve retention and service to clients, and boost profits. With a passionate staff in place, business leaders are better able to focus on tasks like creative thinking, efficiency enhancement, and learning that provide higher returns on investment</w:t>
      </w:r>
      <w:sdt>
        <w:sdtPr>
          <w:rPr>
            <w:rFonts w:ascii="Arial" w:hAnsi="Arial" w:cs="Arial"/>
          </w:rPr>
          <w:id w:val="857474613"/>
          <w:citation/>
        </w:sdtPr>
        <w:sdtEndPr/>
        <w:sdtContent>
          <w:r w:rsidR="00284A2B" w:rsidRPr="0013129A">
            <w:rPr>
              <w:rFonts w:ascii="Arial" w:hAnsi="Arial" w:cs="Arial"/>
            </w:rPr>
            <w:fldChar w:fldCharType="begin"/>
          </w:r>
          <w:r w:rsidR="00284A2B" w:rsidRPr="0013129A">
            <w:rPr>
              <w:rFonts w:ascii="Arial" w:hAnsi="Arial" w:cs="Arial"/>
            </w:rPr>
            <w:instrText xml:space="preserve"> CITATION Nis11 \l 1033 </w:instrText>
          </w:r>
          <w:r w:rsidR="00284A2B" w:rsidRPr="0013129A">
            <w:rPr>
              <w:rFonts w:ascii="Arial" w:hAnsi="Arial" w:cs="Arial"/>
            </w:rPr>
            <w:fldChar w:fldCharType="separate"/>
          </w:r>
          <w:r w:rsidR="00284A2B" w:rsidRPr="0013129A">
            <w:rPr>
              <w:rFonts w:ascii="Arial" w:hAnsi="Arial" w:cs="Arial"/>
              <w:noProof/>
            </w:rPr>
            <w:t xml:space="preserve"> (Nishii, 2011)</w:t>
          </w:r>
          <w:r w:rsidR="00284A2B" w:rsidRPr="0013129A">
            <w:rPr>
              <w:rFonts w:ascii="Arial" w:hAnsi="Arial" w:cs="Arial"/>
            </w:rPr>
            <w:fldChar w:fldCharType="end"/>
          </w:r>
        </w:sdtContent>
      </w:sdt>
      <w:r w:rsidRPr="0013129A">
        <w:rPr>
          <w:rFonts w:ascii="Arial" w:hAnsi="Arial" w:cs="Arial"/>
        </w:rPr>
        <w:t>. Employee participation is crucial for business success and outcomes. One of the key reasons HR directors are concerned with raising staff satisfaction is retention. Employees that are not engaged at work are the main cause of high employee turnover. Getting workers involved is essential to retaining prized talent since disengaged people are more likely to leave their jobs (IHG Hotels &amp; Resorts, 2022). Forbes claims that motivated employees are more devoted to their companies. This results in new corporate goals and supports company expansion.</w:t>
      </w:r>
    </w:p>
    <w:p w:rsidR="00794304" w:rsidRPr="0013129A" w:rsidRDefault="00794304" w:rsidP="00975193">
      <w:pPr>
        <w:spacing w:before="240" w:after="240"/>
        <w:rPr>
          <w:rFonts w:ascii="Arial" w:hAnsi="Arial" w:cs="Arial"/>
        </w:rPr>
      </w:pPr>
      <w:r w:rsidRPr="0013129A">
        <w:rPr>
          <w:rFonts w:ascii="Arial" w:hAnsi="Arial" w:cs="Arial"/>
        </w:rPr>
        <w:t xml:space="preserve">The problem of hiring and keeping employees in the hotel industry is not new; it has been the subject of analysis and discussion for many years. One of the largest problems facing businesses in the 21st century, especially those in the restaurant and hotel industry, has been named employee retention. The situation in the UK is so dire that some hotels are compelled to shut on several days each week, losing up to £21 </w:t>
      </w:r>
      <w:r w:rsidRPr="0013129A">
        <w:rPr>
          <w:rFonts w:ascii="Arial" w:hAnsi="Arial" w:cs="Arial"/>
        </w:rPr>
        <w:lastRenderedPageBreak/>
        <w:t>billion in revenue. Around 200,000 employees in the hotel industry have left the UK as a consequence of the vote to exit the EU, which has made the situation worse</w:t>
      </w:r>
      <w:sdt>
        <w:sdtPr>
          <w:rPr>
            <w:rFonts w:ascii="Arial" w:hAnsi="Arial" w:cs="Arial"/>
          </w:rPr>
          <w:id w:val="-2004267589"/>
          <w:citation/>
        </w:sdtPr>
        <w:sdtEndPr/>
        <w:sdtContent>
          <w:r w:rsidR="00284A2B" w:rsidRPr="0013129A">
            <w:rPr>
              <w:rFonts w:ascii="Arial" w:hAnsi="Arial" w:cs="Arial"/>
            </w:rPr>
            <w:fldChar w:fldCharType="begin"/>
          </w:r>
          <w:r w:rsidR="00284A2B" w:rsidRPr="0013129A">
            <w:rPr>
              <w:rFonts w:ascii="Arial" w:hAnsi="Arial" w:cs="Arial"/>
            </w:rPr>
            <w:instrText xml:space="preserve"> CITATION Mon20 \l 1033 </w:instrText>
          </w:r>
          <w:r w:rsidR="00284A2B" w:rsidRPr="0013129A">
            <w:rPr>
              <w:rFonts w:ascii="Arial" w:hAnsi="Arial" w:cs="Arial"/>
            </w:rPr>
            <w:fldChar w:fldCharType="separate"/>
          </w:r>
          <w:r w:rsidR="00284A2B" w:rsidRPr="0013129A">
            <w:rPr>
              <w:rFonts w:ascii="Arial" w:hAnsi="Arial" w:cs="Arial"/>
              <w:noProof/>
            </w:rPr>
            <w:t xml:space="preserve"> (Monks, 2020)</w:t>
          </w:r>
          <w:r w:rsidR="00284A2B" w:rsidRPr="0013129A">
            <w:rPr>
              <w:rFonts w:ascii="Arial" w:hAnsi="Arial" w:cs="Arial"/>
            </w:rPr>
            <w:fldChar w:fldCharType="end"/>
          </w:r>
        </w:sdtContent>
      </w:sdt>
      <w:r w:rsidRPr="0013129A">
        <w:rPr>
          <w:rFonts w:ascii="Arial" w:hAnsi="Arial" w:cs="Arial"/>
        </w:rPr>
        <w:t>. The UK no longer permits EU workers to migrate freely inside the country. Employers must hire non-UK employees through the Points Based System (Tier 2), although doing so is expensive. Employers must sponsor employees under Tier 2 at a cost of £1,476, and each employee must pay a charge of £199 for a Certificate of Sponsorship. Although the business may foot the bill, the employee would have to apply for a visa, which would cost around £575. Employing an international worker may end up costing a company up to £3,250 when all expenses are taken into account, not including regular administrative and legal fees and relocation charges. The number of individuals who would typically be available to work in the hospitality sector has decreased as a result of the vote to exit the EU. The issue with Tier 2 is that you are unlikely to acquire enough points to qualify for the visa unless you are highly qualified and earn above £20,000 yearly</w:t>
      </w:r>
      <w:r w:rsidR="0063077D" w:rsidRPr="0013129A">
        <w:rPr>
          <w:rFonts w:ascii="Arial" w:hAnsi="Arial" w:cs="Arial"/>
        </w:rPr>
        <w:t xml:space="preserve"> </w:t>
      </w:r>
      <w:sdt>
        <w:sdtPr>
          <w:rPr>
            <w:rFonts w:ascii="Arial" w:hAnsi="Arial" w:cs="Arial"/>
          </w:rPr>
          <w:id w:val="-1135416074"/>
          <w:citation/>
        </w:sdtPr>
        <w:sdtEndPr/>
        <w:sdtContent>
          <w:r w:rsidR="0063077D" w:rsidRPr="0013129A">
            <w:rPr>
              <w:rFonts w:ascii="Arial" w:hAnsi="Arial" w:cs="Arial"/>
            </w:rPr>
            <w:fldChar w:fldCharType="begin"/>
          </w:r>
          <w:r w:rsidR="0063077D" w:rsidRPr="0013129A">
            <w:rPr>
              <w:rFonts w:ascii="Arial" w:hAnsi="Arial" w:cs="Arial"/>
            </w:rPr>
            <w:instrText xml:space="preserve"> CITATION Mon20 \l 1033 </w:instrText>
          </w:r>
          <w:r w:rsidR="0063077D" w:rsidRPr="0013129A">
            <w:rPr>
              <w:rFonts w:ascii="Arial" w:hAnsi="Arial" w:cs="Arial"/>
            </w:rPr>
            <w:fldChar w:fldCharType="separate"/>
          </w:r>
          <w:r w:rsidR="0063077D" w:rsidRPr="0013129A">
            <w:rPr>
              <w:rFonts w:ascii="Arial" w:hAnsi="Arial" w:cs="Arial"/>
              <w:noProof/>
            </w:rPr>
            <w:t>(Monks, 2020)</w:t>
          </w:r>
          <w:r w:rsidR="0063077D" w:rsidRPr="0013129A">
            <w:rPr>
              <w:rFonts w:ascii="Arial" w:hAnsi="Arial" w:cs="Arial"/>
            </w:rPr>
            <w:fldChar w:fldCharType="end"/>
          </w:r>
        </w:sdtContent>
      </w:sdt>
      <w:r w:rsidRPr="0013129A">
        <w:rPr>
          <w:rFonts w:ascii="Arial" w:hAnsi="Arial" w:cs="Arial"/>
        </w:rPr>
        <w:t>. Typically, applicants must have degrees or other higher-level credentials, have lived in the UK for some time before to applying, and successfully pass an English proficiency exam. Since people looking for low skilled occupations would likely be discouraged by the expense of the visa, Tier 2 would be better suited for highly trained imported labour</w:t>
      </w:r>
      <w:sdt>
        <w:sdtPr>
          <w:rPr>
            <w:rFonts w:ascii="Arial" w:hAnsi="Arial" w:cs="Arial"/>
          </w:rPr>
          <w:id w:val="1746446304"/>
          <w:citation/>
        </w:sdtPr>
        <w:sdtEndPr/>
        <w:sdtContent>
          <w:r w:rsidR="00284A2B" w:rsidRPr="0013129A">
            <w:rPr>
              <w:rFonts w:ascii="Arial" w:hAnsi="Arial" w:cs="Arial"/>
            </w:rPr>
            <w:fldChar w:fldCharType="begin"/>
          </w:r>
          <w:r w:rsidR="00284A2B" w:rsidRPr="0013129A">
            <w:rPr>
              <w:rFonts w:ascii="Arial" w:hAnsi="Arial" w:cs="Arial"/>
            </w:rPr>
            <w:instrText xml:space="preserve"> CITATION May201 \l 1033 </w:instrText>
          </w:r>
          <w:r w:rsidR="00284A2B" w:rsidRPr="0013129A">
            <w:rPr>
              <w:rFonts w:ascii="Arial" w:hAnsi="Arial" w:cs="Arial"/>
            </w:rPr>
            <w:fldChar w:fldCharType="separate"/>
          </w:r>
          <w:r w:rsidR="00284A2B" w:rsidRPr="0013129A">
            <w:rPr>
              <w:rFonts w:ascii="Arial" w:hAnsi="Arial" w:cs="Arial"/>
              <w:noProof/>
            </w:rPr>
            <w:t xml:space="preserve"> (Mayo, 2020)</w:t>
          </w:r>
          <w:r w:rsidR="00284A2B" w:rsidRPr="0013129A">
            <w:rPr>
              <w:rFonts w:ascii="Arial" w:hAnsi="Arial" w:cs="Arial"/>
            </w:rPr>
            <w:fldChar w:fldCharType="end"/>
          </w:r>
        </w:sdtContent>
      </w:sdt>
      <w:r w:rsidRPr="0013129A">
        <w:rPr>
          <w:rFonts w:ascii="Arial" w:hAnsi="Arial" w:cs="Arial"/>
        </w:rPr>
        <w:t>. But although being made worse by Brexit, the hiring issue does not originate there. In addition, depending heavily on migrant labour might lead to tensions and rivalry between migrant workers and locals for positions and in the workplace, even if there were pools of migrant labour readily accessible. In one business, a large portion of the workforce may be migrant, which may lead to cultural issues and affect the company's marketing and brand management. A hospitality company should exhibit the character and culture of its destination since it is a byproduct of that environment. Therefore, it is crucial that this essence be reflected in the people chosen by maintaining a balance.</w:t>
      </w:r>
    </w:p>
    <w:p w:rsidR="0097596D" w:rsidRPr="0013129A" w:rsidRDefault="00794304" w:rsidP="00975193">
      <w:pPr>
        <w:spacing w:before="240" w:after="240"/>
        <w:rPr>
          <w:rFonts w:ascii="Arial" w:hAnsi="Arial" w:cs="Arial"/>
        </w:rPr>
      </w:pPr>
      <w:r w:rsidRPr="0013129A">
        <w:rPr>
          <w:rFonts w:ascii="Arial" w:hAnsi="Arial" w:cs="Arial"/>
        </w:rPr>
        <w:t xml:space="preserve">Employee involvement is a need that is </w:t>
      </w:r>
      <w:r w:rsidR="00643719" w:rsidRPr="0013129A">
        <w:rPr>
          <w:rFonts w:ascii="Arial" w:hAnsi="Arial" w:cs="Arial"/>
        </w:rPr>
        <w:t>emphasized</w:t>
      </w:r>
      <w:r w:rsidRPr="0013129A">
        <w:rPr>
          <w:rFonts w:ascii="Arial" w:hAnsi="Arial" w:cs="Arial"/>
        </w:rPr>
        <w:t xml:space="preserve"> in both management theory and </w:t>
      </w:r>
      <w:r w:rsidR="00643719" w:rsidRPr="0013129A">
        <w:rPr>
          <w:rFonts w:ascii="Arial" w:hAnsi="Arial" w:cs="Arial"/>
        </w:rPr>
        <w:t>practice</w:t>
      </w:r>
      <w:r w:rsidRPr="0013129A">
        <w:rPr>
          <w:rFonts w:ascii="Arial" w:hAnsi="Arial" w:cs="Arial"/>
        </w:rPr>
        <w:t xml:space="preserve">. There is now no one authoritative standard, despite the fact that the idea, philosophy, influencing factors, and effects of employee involvement have changed throughout time (Kwon and Kim, 2020). person engagement is a workplace strategy that establishes the ideal conditions for every person to give their best effort every day, to be </w:t>
      </w:r>
      <w:r w:rsidRPr="0013129A">
        <w:rPr>
          <w:rFonts w:ascii="Arial" w:hAnsi="Arial" w:cs="Arial"/>
        </w:rPr>
        <w:lastRenderedPageBreak/>
        <w:t>committed to the goals and values of their organisation, to be motivated to contribute to the success of their business, and to have an increased sense of their well-being</w:t>
      </w:r>
      <w:sdt>
        <w:sdtPr>
          <w:rPr>
            <w:rFonts w:ascii="Arial" w:hAnsi="Arial" w:cs="Arial"/>
          </w:rPr>
          <w:id w:val="1289861177"/>
          <w:citation/>
        </w:sdtPr>
        <w:sdtEndPr/>
        <w:sdtContent>
          <w:r w:rsidR="00284A2B" w:rsidRPr="0013129A">
            <w:rPr>
              <w:rFonts w:ascii="Arial" w:hAnsi="Arial" w:cs="Arial"/>
            </w:rPr>
            <w:fldChar w:fldCharType="begin"/>
          </w:r>
          <w:r w:rsidR="00284A2B" w:rsidRPr="0013129A">
            <w:rPr>
              <w:rFonts w:ascii="Arial" w:hAnsi="Arial" w:cs="Arial"/>
            </w:rPr>
            <w:instrText xml:space="preserve"> CITATION Man18 \l 1033 </w:instrText>
          </w:r>
          <w:r w:rsidR="00284A2B" w:rsidRPr="0013129A">
            <w:rPr>
              <w:rFonts w:ascii="Arial" w:hAnsi="Arial" w:cs="Arial"/>
            </w:rPr>
            <w:fldChar w:fldCharType="separate"/>
          </w:r>
          <w:r w:rsidR="00284A2B" w:rsidRPr="0013129A">
            <w:rPr>
              <w:rFonts w:ascii="Arial" w:hAnsi="Arial" w:cs="Arial"/>
              <w:noProof/>
            </w:rPr>
            <w:t xml:space="preserve"> (Mansur, 2018)</w:t>
          </w:r>
          <w:r w:rsidR="00284A2B" w:rsidRPr="0013129A">
            <w:rPr>
              <w:rFonts w:ascii="Arial" w:hAnsi="Arial" w:cs="Arial"/>
            </w:rPr>
            <w:fldChar w:fldCharType="end"/>
          </w:r>
        </w:sdtContent>
      </w:sdt>
      <w:r w:rsidRPr="0013129A">
        <w:rPr>
          <w:rFonts w:ascii="Arial" w:hAnsi="Arial" w:cs="Arial"/>
        </w:rPr>
        <w:t xml:space="preserve">. Employee engagement is the capacity of workers in a firm to connect their identities to their job responsibilities, self-employment, and self-expression in the workplace. It was first proposed by Kahn (1990). Kahn's concept of employee engagement inspired a frenzy of study on the topic, which has resulted in several misconceptions for corporate managers regarding the efficacy of their efforts to raise employee engagement. </w:t>
      </w:r>
    </w:p>
    <w:p w:rsidR="00794304" w:rsidRPr="0013129A" w:rsidRDefault="00794304" w:rsidP="00643719">
      <w:pPr>
        <w:pStyle w:val="Heading1"/>
        <w:rPr>
          <w:rFonts w:ascii="Arial" w:hAnsi="Arial" w:cs="Arial"/>
        </w:rPr>
      </w:pPr>
      <w:bookmarkStart w:id="3" w:name="_Toc136270698"/>
      <w:r w:rsidRPr="0013129A">
        <w:rPr>
          <w:rFonts w:ascii="Arial" w:hAnsi="Arial" w:cs="Arial"/>
        </w:rPr>
        <w:t>Evaluation an</w:t>
      </w:r>
      <w:r w:rsidR="00643719" w:rsidRPr="0013129A">
        <w:rPr>
          <w:rFonts w:ascii="Arial" w:hAnsi="Arial" w:cs="Arial"/>
        </w:rPr>
        <w:t>d Conclusion</w:t>
      </w:r>
      <w:bookmarkEnd w:id="3"/>
    </w:p>
    <w:p w:rsidR="00794304" w:rsidRPr="0013129A" w:rsidRDefault="00794304" w:rsidP="00975193">
      <w:pPr>
        <w:spacing w:before="240" w:after="240"/>
        <w:rPr>
          <w:rFonts w:ascii="Arial" w:hAnsi="Arial" w:cs="Arial"/>
        </w:rPr>
      </w:pPr>
      <w:r w:rsidRPr="0013129A">
        <w:rPr>
          <w:rFonts w:ascii="Arial" w:hAnsi="Arial" w:cs="Arial"/>
        </w:rPr>
        <w:t xml:space="preserve">The finest approaches are proactive ones. Implementing an engagement survey is the distinctive method for assessing the degree of employee commitment at a global corporation. The whole company may simply be included in annual surveys of employee engagement and pulse surveys to find problems before people want to leave. This study proposal suggests that pulse surveys are an efficient way to </w:t>
      </w:r>
      <w:r w:rsidR="00643719" w:rsidRPr="0013129A">
        <w:rPr>
          <w:rFonts w:ascii="Arial" w:hAnsi="Arial" w:cs="Arial"/>
        </w:rPr>
        <w:t>analyses</w:t>
      </w:r>
      <w:r w:rsidRPr="0013129A">
        <w:rPr>
          <w:rFonts w:ascii="Arial" w:hAnsi="Arial" w:cs="Arial"/>
        </w:rPr>
        <w:t xml:space="preserve"> primary data, assess the state of worker engagement at IHG Hotels &amp; Resorts, and retain talent in the workforce.</w:t>
      </w:r>
    </w:p>
    <w:p w:rsidR="00E777D5" w:rsidRPr="0013129A" w:rsidRDefault="00794304" w:rsidP="004F03CC">
      <w:pPr>
        <w:spacing w:before="240" w:after="240"/>
        <w:rPr>
          <w:rFonts w:ascii="Arial" w:hAnsi="Arial" w:cs="Arial"/>
        </w:rPr>
      </w:pPr>
      <w:r w:rsidRPr="0013129A">
        <w:rPr>
          <w:rFonts w:ascii="Arial" w:hAnsi="Arial" w:cs="Arial"/>
        </w:rPr>
        <w:t>Han and Lee (2018) found that employees who are actively engaged in their job had a 38% greater likelihood of reaching productivity levels above the industry average. An engaged worker is more than just a paid worker; their enthusiasm for their employer and job motivates them to do well, which is typically seen in the outcomes they produce</w:t>
      </w:r>
      <w:sdt>
        <w:sdtPr>
          <w:rPr>
            <w:rFonts w:ascii="Arial" w:hAnsi="Arial" w:cs="Arial"/>
          </w:rPr>
          <w:id w:val="-662781713"/>
          <w:citation/>
        </w:sdtPr>
        <w:sdtEndPr/>
        <w:sdtContent>
          <w:r w:rsidR="00284A2B" w:rsidRPr="0013129A">
            <w:rPr>
              <w:rFonts w:ascii="Arial" w:hAnsi="Arial" w:cs="Arial"/>
            </w:rPr>
            <w:fldChar w:fldCharType="begin"/>
          </w:r>
          <w:r w:rsidR="00284A2B" w:rsidRPr="0013129A">
            <w:rPr>
              <w:rFonts w:ascii="Arial" w:hAnsi="Arial" w:cs="Arial"/>
            </w:rPr>
            <w:instrText xml:space="preserve"> CITATION Han18 \l 1033 </w:instrText>
          </w:r>
          <w:r w:rsidR="00284A2B" w:rsidRPr="0013129A">
            <w:rPr>
              <w:rFonts w:ascii="Arial" w:hAnsi="Arial" w:cs="Arial"/>
            </w:rPr>
            <w:fldChar w:fldCharType="separate"/>
          </w:r>
          <w:r w:rsidR="00284A2B" w:rsidRPr="0013129A">
            <w:rPr>
              <w:rFonts w:ascii="Arial" w:hAnsi="Arial" w:cs="Arial"/>
              <w:noProof/>
            </w:rPr>
            <w:t xml:space="preserve"> (Han, 2018)</w:t>
          </w:r>
          <w:r w:rsidR="00284A2B" w:rsidRPr="0013129A">
            <w:rPr>
              <w:rFonts w:ascii="Arial" w:hAnsi="Arial" w:cs="Arial"/>
            </w:rPr>
            <w:fldChar w:fldCharType="end"/>
          </w:r>
        </w:sdtContent>
      </w:sdt>
      <w:r w:rsidRPr="0013129A">
        <w:rPr>
          <w:rFonts w:ascii="Arial" w:hAnsi="Arial" w:cs="Arial"/>
        </w:rPr>
        <w:t xml:space="preserve">. When employees </w:t>
      </w:r>
      <w:r w:rsidR="00643719" w:rsidRPr="0013129A">
        <w:rPr>
          <w:rFonts w:ascii="Arial" w:hAnsi="Arial" w:cs="Arial"/>
        </w:rPr>
        <w:t>realize</w:t>
      </w:r>
      <w:r w:rsidRPr="0013129A">
        <w:rPr>
          <w:rFonts w:ascii="Arial" w:hAnsi="Arial" w:cs="Arial"/>
        </w:rPr>
        <w:t xml:space="preserve"> they are a part of a company that is growing rather than one that is losing ground, they are more inclined to stay with IHG Hotels &amp; resorts. It is impossible to overestimate how crucial client retention is, but it is particularly crucial in the context of hotel services. The turnover rate of hotel service staff is known to be significant. The capacity of IHG Hotels &amp; Resorts to retain and develop its top staff is essential to the company's success. Yet another benefit of employee engagement is that it keeps workers on the job longer. Being a </w:t>
      </w:r>
      <w:r w:rsidR="00643719" w:rsidRPr="0013129A">
        <w:rPr>
          <w:rFonts w:ascii="Arial" w:hAnsi="Arial" w:cs="Arial"/>
        </w:rPr>
        <w:t>recognized</w:t>
      </w:r>
      <w:r w:rsidRPr="0013129A">
        <w:rPr>
          <w:rFonts w:ascii="Arial" w:hAnsi="Arial" w:cs="Arial"/>
        </w:rPr>
        <w:t xml:space="preserve"> employer for exceptional sales and guest services is one of the quickest ways to strengthen IHG Hotels &amp; Resorts' competitive position. Employee engagement is </w:t>
      </w:r>
      <w:r w:rsidRPr="0013129A">
        <w:rPr>
          <w:rFonts w:ascii="Arial" w:hAnsi="Arial" w:cs="Arial"/>
        </w:rPr>
        <w:lastRenderedPageBreak/>
        <w:t>significantly impacted by the relationship between organisations like IHG Hotels and Resorts, which and its employees. It is important to enhance IHG Hotels &amp; Resorts' workplace and culture if you want your staff to be more dedicated to the company's goals and values</w:t>
      </w:r>
      <w:sdt>
        <w:sdtPr>
          <w:rPr>
            <w:rFonts w:ascii="Arial" w:hAnsi="Arial" w:cs="Arial"/>
          </w:rPr>
          <w:id w:val="-1573738321"/>
          <w:citation/>
        </w:sdtPr>
        <w:sdtEndPr/>
        <w:sdtContent>
          <w:r w:rsidR="00284A2B" w:rsidRPr="0013129A">
            <w:rPr>
              <w:rFonts w:ascii="Arial" w:hAnsi="Arial" w:cs="Arial"/>
            </w:rPr>
            <w:fldChar w:fldCharType="begin"/>
          </w:r>
          <w:r w:rsidR="00284A2B" w:rsidRPr="0013129A">
            <w:rPr>
              <w:rFonts w:ascii="Arial" w:hAnsi="Arial" w:cs="Arial"/>
            </w:rPr>
            <w:instrText xml:space="preserve"> CITATION Chr11 \l 1033 </w:instrText>
          </w:r>
          <w:r w:rsidR="00284A2B" w:rsidRPr="0013129A">
            <w:rPr>
              <w:rFonts w:ascii="Arial" w:hAnsi="Arial" w:cs="Arial"/>
            </w:rPr>
            <w:fldChar w:fldCharType="separate"/>
          </w:r>
          <w:r w:rsidR="00284A2B" w:rsidRPr="0013129A">
            <w:rPr>
              <w:rFonts w:ascii="Arial" w:hAnsi="Arial" w:cs="Arial"/>
              <w:noProof/>
            </w:rPr>
            <w:t xml:space="preserve"> (Christian, 2011)</w:t>
          </w:r>
          <w:r w:rsidR="00284A2B" w:rsidRPr="0013129A">
            <w:rPr>
              <w:rFonts w:ascii="Arial" w:hAnsi="Arial" w:cs="Arial"/>
            </w:rPr>
            <w:fldChar w:fldCharType="end"/>
          </w:r>
        </w:sdtContent>
      </w:sdt>
      <w:r w:rsidRPr="0013129A">
        <w:rPr>
          <w:rFonts w:ascii="Arial" w:hAnsi="Arial" w:cs="Arial"/>
        </w:rPr>
        <w:t>. The pillars for IHG Hotels &amp; Resorts' capacity to engage its workers are trust, honesty, and open communication. Mutual trust, integrity, and open communication with its members are the cornerstones of an organization's capacity to engage its workforce. Using this method has a number of advantages, such as higher profitability, more productivity, and a more happy work atmosphere. It is quantifiable. It might be terrible or great. It has the ability to develop rapidly with appropriate care, but if it is ignored, it will degrade and finally die. Employers may promote employee engagement by efficiently communicating, offering rewards, and bringing up corporate development.</w:t>
      </w:r>
    </w:p>
    <w:p w:rsidR="0013129A" w:rsidRDefault="0013129A" w:rsidP="00196A33">
      <w:pPr>
        <w:pStyle w:val="Heading1"/>
        <w:rPr>
          <w:rFonts w:ascii="Arial" w:hAnsi="Arial" w:cs="Arial"/>
        </w:rPr>
      </w:pPr>
      <w:bookmarkStart w:id="4" w:name="_Toc136270699"/>
    </w:p>
    <w:p w:rsidR="0013129A" w:rsidRDefault="0013129A" w:rsidP="00196A33">
      <w:pPr>
        <w:pStyle w:val="Heading1"/>
        <w:rPr>
          <w:rFonts w:ascii="Arial" w:hAnsi="Arial" w:cs="Arial"/>
        </w:rPr>
      </w:pPr>
    </w:p>
    <w:p w:rsidR="0013129A" w:rsidRDefault="0013129A" w:rsidP="00196A33">
      <w:pPr>
        <w:pStyle w:val="Heading1"/>
        <w:rPr>
          <w:rFonts w:ascii="Arial" w:hAnsi="Arial" w:cs="Arial"/>
        </w:rPr>
      </w:pPr>
    </w:p>
    <w:p w:rsidR="0013129A" w:rsidRDefault="0013129A" w:rsidP="00196A33">
      <w:pPr>
        <w:pStyle w:val="Heading1"/>
        <w:rPr>
          <w:rFonts w:ascii="Arial" w:hAnsi="Arial" w:cs="Arial"/>
        </w:rPr>
      </w:pPr>
    </w:p>
    <w:p w:rsidR="0013129A" w:rsidRDefault="0013129A" w:rsidP="00196A33">
      <w:pPr>
        <w:pStyle w:val="Heading1"/>
        <w:rPr>
          <w:rFonts w:ascii="Arial" w:hAnsi="Arial" w:cs="Arial"/>
        </w:rPr>
      </w:pPr>
    </w:p>
    <w:p w:rsidR="0013129A" w:rsidRDefault="0013129A" w:rsidP="00196A33">
      <w:pPr>
        <w:pStyle w:val="Heading1"/>
        <w:rPr>
          <w:rFonts w:ascii="Arial" w:hAnsi="Arial" w:cs="Arial"/>
        </w:rPr>
      </w:pPr>
    </w:p>
    <w:p w:rsidR="0013129A" w:rsidRDefault="0013129A" w:rsidP="00196A33">
      <w:pPr>
        <w:pStyle w:val="Heading1"/>
        <w:rPr>
          <w:rFonts w:ascii="Arial" w:hAnsi="Arial" w:cs="Arial"/>
        </w:rPr>
      </w:pPr>
    </w:p>
    <w:p w:rsidR="0013129A" w:rsidRDefault="0013129A" w:rsidP="00196A33">
      <w:pPr>
        <w:pStyle w:val="Heading1"/>
        <w:rPr>
          <w:rFonts w:ascii="Arial" w:hAnsi="Arial" w:cs="Arial"/>
        </w:rPr>
      </w:pPr>
    </w:p>
    <w:p w:rsidR="0013129A" w:rsidRDefault="0013129A" w:rsidP="00196A33">
      <w:pPr>
        <w:pStyle w:val="Heading1"/>
        <w:rPr>
          <w:rFonts w:ascii="Arial" w:hAnsi="Arial" w:cs="Arial"/>
        </w:rPr>
      </w:pPr>
    </w:p>
    <w:p w:rsidR="0013129A" w:rsidRDefault="0013129A" w:rsidP="00196A33">
      <w:pPr>
        <w:pStyle w:val="Heading1"/>
        <w:rPr>
          <w:rFonts w:ascii="Arial" w:hAnsi="Arial" w:cs="Arial"/>
        </w:rPr>
      </w:pPr>
    </w:p>
    <w:p w:rsidR="0013129A" w:rsidRDefault="0013129A" w:rsidP="00196A33">
      <w:pPr>
        <w:pStyle w:val="Heading1"/>
        <w:rPr>
          <w:rFonts w:ascii="Arial" w:hAnsi="Arial" w:cs="Arial"/>
        </w:rPr>
      </w:pPr>
    </w:p>
    <w:p w:rsidR="0013129A" w:rsidRDefault="0013129A" w:rsidP="00196A33">
      <w:pPr>
        <w:pStyle w:val="Heading1"/>
        <w:rPr>
          <w:rFonts w:ascii="Arial" w:hAnsi="Arial" w:cs="Arial"/>
        </w:rPr>
      </w:pPr>
    </w:p>
    <w:p w:rsidR="00E777D5" w:rsidRPr="0013129A" w:rsidRDefault="00E777D5" w:rsidP="00196A33">
      <w:pPr>
        <w:pStyle w:val="Heading1"/>
        <w:rPr>
          <w:rFonts w:ascii="Arial" w:hAnsi="Arial" w:cs="Arial"/>
        </w:rPr>
      </w:pPr>
      <w:r w:rsidRPr="0013129A">
        <w:rPr>
          <w:rFonts w:ascii="Arial" w:hAnsi="Arial" w:cs="Arial"/>
        </w:rPr>
        <w:lastRenderedPageBreak/>
        <w:t>References</w:t>
      </w:r>
      <w:bookmarkEnd w:id="4"/>
    </w:p>
    <w:p w:rsidR="00284A2B" w:rsidRPr="0013129A" w:rsidRDefault="00284A2B" w:rsidP="00284A2B">
      <w:pPr>
        <w:spacing w:before="240"/>
        <w:ind w:left="720" w:hanging="720"/>
        <w:rPr>
          <w:rFonts w:ascii="Arial" w:hAnsi="Arial" w:cs="Arial"/>
          <w:szCs w:val="24"/>
        </w:rPr>
      </w:pPr>
      <w:proofErr w:type="spellStart"/>
      <w:r w:rsidRPr="0013129A">
        <w:rPr>
          <w:rFonts w:ascii="Arial" w:hAnsi="Arial" w:cs="Arial"/>
          <w:szCs w:val="24"/>
        </w:rPr>
        <w:t>Kostic</w:t>
      </w:r>
      <w:proofErr w:type="spellEnd"/>
      <w:r w:rsidRPr="0013129A">
        <w:rPr>
          <w:rFonts w:ascii="Arial" w:hAnsi="Arial" w:cs="Arial"/>
          <w:szCs w:val="24"/>
        </w:rPr>
        <w:t xml:space="preserve">, N. and </w:t>
      </w:r>
      <w:proofErr w:type="spellStart"/>
      <w:r w:rsidRPr="0013129A">
        <w:rPr>
          <w:rFonts w:ascii="Arial" w:hAnsi="Arial" w:cs="Arial"/>
          <w:szCs w:val="24"/>
        </w:rPr>
        <w:t>Sedej</w:t>
      </w:r>
      <w:proofErr w:type="spellEnd"/>
      <w:r w:rsidRPr="0013129A">
        <w:rPr>
          <w:rFonts w:ascii="Arial" w:hAnsi="Arial" w:cs="Arial"/>
          <w:szCs w:val="24"/>
        </w:rPr>
        <w:t>, T., 2022. Blockchain Technology, Inter-Organizational Relationships, and Management Accounting: A Synthesis and a Research Agenda. Accounting Horizons, 36(2), pp.123-141.</w:t>
      </w:r>
    </w:p>
    <w:p w:rsidR="00284A2B" w:rsidRPr="0013129A" w:rsidRDefault="00284A2B" w:rsidP="00284A2B">
      <w:pPr>
        <w:spacing w:before="240"/>
        <w:ind w:left="720" w:hanging="720"/>
        <w:rPr>
          <w:rFonts w:ascii="Arial" w:hAnsi="Arial" w:cs="Arial"/>
          <w:szCs w:val="24"/>
        </w:rPr>
      </w:pPr>
      <w:r w:rsidRPr="0013129A">
        <w:rPr>
          <w:rFonts w:ascii="Arial" w:hAnsi="Arial" w:cs="Arial"/>
          <w:szCs w:val="24"/>
        </w:rPr>
        <w:t xml:space="preserve">Mansur, M. and </w:t>
      </w:r>
      <w:proofErr w:type="spellStart"/>
      <w:r w:rsidRPr="0013129A">
        <w:rPr>
          <w:rFonts w:ascii="Arial" w:hAnsi="Arial" w:cs="Arial"/>
          <w:szCs w:val="24"/>
        </w:rPr>
        <w:t>Djaelani</w:t>
      </w:r>
      <w:proofErr w:type="spellEnd"/>
      <w:r w:rsidRPr="0013129A">
        <w:rPr>
          <w:rFonts w:ascii="Arial" w:hAnsi="Arial" w:cs="Arial"/>
          <w:szCs w:val="24"/>
        </w:rPr>
        <w:t>, A.K., 2023. Business Strategy Approach to Informal Small Businesses in Increasing Productivity and Competitiveness. Golden Ratio of Marketing and Applied Psychology of Business, 3(1), pp.01-19.</w:t>
      </w:r>
    </w:p>
    <w:p w:rsidR="00284A2B" w:rsidRPr="0013129A" w:rsidRDefault="00284A2B" w:rsidP="00284A2B">
      <w:pPr>
        <w:spacing w:before="240"/>
        <w:ind w:left="720" w:hanging="720"/>
        <w:rPr>
          <w:rFonts w:ascii="Arial" w:hAnsi="Arial" w:cs="Arial"/>
          <w:szCs w:val="24"/>
        </w:rPr>
      </w:pPr>
      <w:proofErr w:type="spellStart"/>
      <w:r w:rsidRPr="0013129A">
        <w:rPr>
          <w:rFonts w:ascii="Arial" w:hAnsi="Arial" w:cs="Arial"/>
          <w:szCs w:val="24"/>
        </w:rPr>
        <w:t>Möller</w:t>
      </w:r>
      <w:proofErr w:type="spellEnd"/>
      <w:r w:rsidRPr="0013129A">
        <w:rPr>
          <w:rFonts w:ascii="Arial" w:hAnsi="Arial" w:cs="Arial"/>
          <w:szCs w:val="24"/>
        </w:rPr>
        <w:t xml:space="preserve">, K., </w:t>
      </w:r>
      <w:proofErr w:type="spellStart"/>
      <w:r w:rsidRPr="0013129A">
        <w:rPr>
          <w:rFonts w:ascii="Arial" w:hAnsi="Arial" w:cs="Arial"/>
          <w:szCs w:val="24"/>
        </w:rPr>
        <w:t>Schäffer</w:t>
      </w:r>
      <w:proofErr w:type="spellEnd"/>
      <w:r w:rsidRPr="0013129A">
        <w:rPr>
          <w:rFonts w:ascii="Arial" w:hAnsi="Arial" w:cs="Arial"/>
          <w:szCs w:val="24"/>
        </w:rPr>
        <w:t xml:space="preserve">, U. and </w:t>
      </w:r>
      <w:proofErr w:type="spellStart"/>
      <w:r w:rsidRPr="0013129A">
        <w:rPr>
          <w:rFonts w:ascii="Arial" w:hAnsi="Arial" w:cs="Arial"/>
          <w:szCs w:val="24"/>
        </w:rPr>
        <w:t>Verbeeten</w:t>
      </w:r>
      <w:proofErr w:type="spellEnd"/>
      <w:r w:rsidRPr="0013129A">
        <w:rPr>
          <w:rFonts w:ascii="Arial" w:hAnsi="Arial" w:cs="Arial"/>
          <w:szCs w:val="24"/>
        </w:rPr>
        <w:t>, F., 2020. Digitalization in management accounting and control: an editorial. Journal of Management Control, 31(1), pp.1-8.</w:t>
      </w:r>
    </w:p>
    <w:p w:rsidR="00284A2B" w:rsidRPr="0013129A" w:rsidRDefault="00284A2B" w:rsidP="00284A2B">
      <w:pPr>
        <w:spacing w:before="240"/>
        <w:ind w:left="720" w:hanging="720"/>
        <w:rPr>
          <w:rFonts w:ascii="Arial" w:hAnsi="Arial" w:cs="Arial"/>
          <w:szCs w:val="24"/>
        </w:rPr>
      </w:pPr>
      <w:r w:rsidRPr="0013129A">
        <w:rPr>
          <w:rFonts w:ascii="Arial" w:hAnsi="Arial" w:cs="Arial"/>
          <w:szCs w:val="24"/>
        </w:rPr>
        <w:t>Mayo, A. (2020). Applying HR analytics to talent management. Strategic HR Review, 17(5), pp.247–254. doi:10.1108/shr-08-2018share72.</w:t>
      </w:r>
    </w:p>
    <w:p w:rsidR="00284A2B" w:rsidRPr="0013129A" w:rsidRDefault="00284A2B" w:rsidP="00284A2B">
      <w:pPr>
        <w:spacing w:before="240"/>
        <w:ind w:left="720" w:hanging="720"/>
        <w:rPr>
          <w:rFonts w:ascii="Arial" w:hAnsi="Arial" w:cs="Arial"/>
          <w:szCs w:val="24"/>
        </w:rPr>
      </w:pPr>
      <w:r w:rsidRPr="0013129A">
        <w:rPr>
          <w:rFonts w:ascii="Arial" w:hAnsi="Arial" w:cs="Arial"/>
          <w:szCs w:val="24"/>
        </w:rPr>
        <w:t>Monks, K. (2020). Understanding how HR systems work: the role of HR philosophy and HR processes. Human Resource Management Journal, 23(4), pp.379–395. doi:10.1111/j.1748-8583.2012.00207.x.</w:t>
      </w:r>
    </w:p>
    <w:p w:rsidR="00284A2B" w:rsidRPr="0013129A" w:rsidRDefault="00284A2B" w:rsidP="00284A2B">
      <w:pPr>
        <w:spacing w:before="240"/>
        <w:ind w:left="720" w:hanging="720"/>
        <w:rPr>
          <w:rFonts w:ascii="Arial" w:hAnsi="Arial" w:cs="Arial"/>
          <w:szCs w:val="24"/>
        </w:rPr>
      </w:pPr>
      <w:r w:rsidRPr="0013129A">
        <w:rPr>
          <w:rFonts w:ascii="Arial" w:hAnsi="Arial" w:cs="Arial"/>
          <w:szCs w:val="24"/>
        </w:rPr>
        <w:t>N. McCool, B. (2021). The Need to be Prepared: Disaster Management in the Hospitality Industry. Journal of Business &amp; Hotel Management, 01(02). doi:10.4172/2324-9129.1000101.</w:t>
      </w:r>
    </w:p>
    <w:p w:rsidR="00284A2B" w:rsidRPr="0013129A" w:rsidRDefault="00284A2B" w:rsidP="00284A2B">
      <w:pPr>
        <w:spacing w:before="240"/>
        <w:ind w:left="720" w:hanging="720"/>
        <w:rPr>
          <w:rFonts w:ascii="Arial" w:hAnsi="Arial" w:cs="Arial"/>
          <w:szCs w:val="24"/>
        </w:rPr>
      </w:pPr>
      <w:r w:rsidRPr="0013129A">
        <w:rPr>
          <w:rFonts w:ascii="Arial" w:hAnsi="Arial" w:cs="Arial"/>
          <w:szCs w:val="24"/>
        </w:rPr>
        <w:t xml:space="preserve">Nishii, L.H. and </w:t>
      </w:r>
      <w:proofErr w:type="spellStart"/>
      <w:r w:rsidRPr="0013129A">
        <w:rPr>
          <w:rFonts w:ascii="Arial" w:hAnsi="Arial" w:cs="Arial"/>
          <w:szCs w:val="24"/>
        </w:rPr>
        <w:t>Paluch</w:t>
      </w:r>
      <w:proofErr w:type="spellEnd"/>
      <w:r w:rsidRPr="0013129A">
        <w:rPr>
          <w:rFonts w:ascii="Arial" w:hAnsi="Arial" w:cs="Arial"/>
          <w:szCs w:val="24"/>
        </w:rPr>
        <w:t xml:space="preserve">, R.M. (2021). Leaders in the HR sense give HR implementation behaviors that create strong HR systems. Human Resource Management Review, 28(3), pp.319–323. </w:t>
      </w:r>
      <w:proofErr w:type="gramStart"/>
      <w:r w:rsidRPr="0013129A">
        <w:rPr>
          <w:rFonts w:ascii="Arial" w:hAnsi="Arial" w:cs="Arial"/>
          <w:szCs w:val="24"/>
        </w:rPr>
        <w:t>doi:10.1016/j.hrmr</w:t>
      </w:r>
      <w:proofErr w:type="gramEnd"/>
      <w:r w:rsidRPr="0013129A">
        <w:rPr>
          <w:rFonts w:ascii="Arial" w:hAnsi="Arial" w:cs="Arial"/>
          <w:szCs w:val="24"/>
        </w:rPr>
        <w:t>.2018.02.007..</w:t>
      </w:r>
    </w:p>
    <w:p w:rsidR="00284A2B" w:rsidRPr="0013129A" w:rsidRDefault="00284A2B" w:rsidP="00284A2B">
      <w:pPr>
        <w:spacing w:before="240"/>
        <w:ind w:left="720" w:hanging="720"/>
        <w:rPr>
          <w:rFonts w:ascii="Arial" w:hAnsi="Arial" w:cs="Arial"/>
          <w:szCs w:val="24"/>
        </w:rPr>
      </w:pPr>
      <w:r w:rsidRPr="0013129A">
        <w:rPr>
          <w:rFonts w:ascii="Arial" w:hAnsi="Arial" w:cs="Arial"/>
          <w:szCs w:val="24"/>
        </w:rPr>
        <w:t>Nolan, S. (2021b). Inspirational Manager: How to Build Relationships that Deliver Results. Strategic HR Review, 7(1). doi:10.1108/shr.2008.37207aae.002.</w:t>
      </w:r>
    </w:p>
    <w:p w:rsidR="00284A2B" w:rsidRPr="0013129A" w:rsidRDefault="00284A2B" w:rsidP="00284A2B">
      <w:pPr>
        <w:spacing w:before="240"/>
        <w:ind w:left="720" w:hanging="720"/>
        <w:rPr>
          <w:rFonts w:ascii="Arial" w:hAnsi="Arial" w:cs="Arial"/>
          <w:szCs w:val="24"/>
        </w:rPr>
      </w:pPr>
      <w:proofErr w:type="spellStart"/>
      <w:r w:rsidRPr="0013129A">
        <w:rPr>
          <w:rFonts w:ascii="Arial" w:hAnsi="Arial" w:cs="Arial"/>
          <w:szCs w:val="24"/>
        </w:rPr>
        <w:t>Rezaee</w:t>
      </w:r>
      <w:proofErr w:type="spellEnd"/>
      <w:r w:rsidRPr="0013129A">
        <w:rPr>
          <w:rFonts w:ascii="Arial" w:hAnsi="Arial" w:cs="Arial"/>
          <w:szCs w:val="24"/>
        </w:rPr>
        <w:t>, Z. (2020). Relevance of Business Sustainability Education for Hospitality Management. Journal of Business and Hotel Management, 02(01). doi:10.4172/2324-9129.1000106.</w:t>
      </w:r>
    </w:p>
    <w:p w:rsidR="00284A2B" w:rsidRPr="0013129A" w:rsidRDefault="00284A2B" w:rsidP="00284A2B">
      <w:pPr>
        <w:spacing w:before="240"/>
        <w:ind w:left="720" w:hanging="720"/>
        <w:rPr>
          <w:rFonts w:ascii="Arial" w:hAnsi="Arial" w:cs="Arial"/>
          <w:szCs w:val="24"/>
        </w:rPr>
      </w:pPr>
      <w:r w:rsidRPr="0013129A">
        <w:rPr>
          <w:rFonts w:ascii="Arial" w:hAnsi="Arial" w:cs="Arial"/>
          <w:szCs w:val="24"/>
        </w:rPr>
        <w:lastRenderedPageBreak/>
        <w:t>Robinson, V. (2021). Is contemporary HR management strategic? Strategic HR Review, 7(1). doi:10.1108/shr.2008.37207aaf.005.</w:t>
      </w:r>
    </w:p>
    <w:p w:rsidR="00284A2B" w:rsidRPr="0013129A" w:rsidRDefault="00284A2B" w:rsidP="00284A2B">
      <w:pPr>
        <w:spacing w:before="240"/>
        <w:ind w:left="720" w:hanging="720"/>
        <w:rPr>
          <w:rFonts w:ascii="Arial" w:hAnsi="Arial" w:cs="Arial"/>
          <w:szCs w:val="24"/>
        </w:rPr>
      </w:pPr>
      <w:r w:rsidRPr="0013129A">
        <w:rPr>
          <w:rFonts w:ascii="Arial" w:hAnsi="Arial" w:cs="Arial"/>
          <w:szCs w:val="24"/>
        </w:rPr>
        <w:t>Shen, H. (2021). Social Network and Job Satisfaction of Female Migrant Workers in Hotel Industry. Journal of Hotel &amp; Business Management, 5(1). doi:10.4172/2169- 0286.1000120.</w:t>
      </w:r>
    </w:p>
    <w:p w:rsidR="00284A2B" w:rsidRPr="0013129A" w:rsidRDefault="00284A2B" w:rsidP="00284A2B">
      <w:pPr>
        <w:spacing w:before="240"/>
        <w:ind w:left="720" w:hanging="720"/>
        <w:rPr>
          <w:rFonts w:ascii="Arial" w:hAnsi="Arial" w:cs="Arial"/>
          <w:szCs w:val="24"/>
        </w:rPr>
      </w:pPr>
      <w:r w:rsidRPr="0013129A">
        <w:rPr>
          <w:rFonts w:ascii="Arial" w:hAnsi="Arial" w:cs="Arial"/>
          <w:szCs w:val="24"/>
        </w:rPr>
        <w:t>Walters, L. (2021). Lee Walters, learning and development manager. Strategic HR Review, 11(1). doi:10.1108/shr.2012.37211aaa.005.</w:t>
      </w:r>
    </w:p>
    <w:p w:rsidR="00284A2B" w:rsidRPr="0013129A" w:rsidRDefault="00284A2B" w:rsidP="00284A2B">
      <w:pPr>
        <w:spacing w:before="240"/>
        <w:ind w:left="720" w:hanging="720"/>
        <w:rPr>
          <w:rFonts w:ascii="Arial" w:hAnsi="Arial" w:cs="Arial"/>
          <w:szCs w:val="24"/>
        </w:rPr>
      </w:pPr>
      <w:r w:rsidRPr="0013129A">
        <w:rPr>
          <w:rFonts w:ascii="Arial" w:hAnsi="Arial" w:cs="Arial"/>
          <w:szCs w:val="24"/>
        </w:rPr>
        <w:t>Yapp, M. (2020). Measuring the ROI of talent management. Strategic HR Review, 8(4), pp.5–10. doi:10.1108/14754390910963856.</w:t>
      </w:r>
    </w:p>
    <w:p w:rsidR="00284A2B" w:rsidRPr="0013129A" w:rsidRDefault="00284A2B" w:rsidP="00284A2B">
      <w:pPr>
        <w:spacing w:before="240"/>
        <w:ind w:left="720" w:hanging="720"/>
        <w:rPr>
          <w:rFonts w:ascii="Arial" w:hAnsi="Arial" w:cs="Arial"/>
          <w:szCs w:val="24"/>
        </w:rPr>
      </w:pPr>
      <w:proofErr w:type="spellStart"/>
      <w:r w:rsidRPr="0013129A">
        <w:rPr>
          <w:rFonts w:ascii="Arial" w:hAnsi="Arial" w:cs="Arial"/>
          <w:szCs w:val="24"/>
        </w:rPr>
        <w:t>Alfes</w:t>
      </w:r>
      <w:proofErr w:type="spellEnd"/>
      <w:r w:rsidRPr="0013129A">
        <w:rPr>
          <w:rFonts w:ascii="Arial" w:hAnsi="Arial" w:cs="Arial"/>
          <w:szCs w:val="24"/>
        </w:rPr>
        <w:t>, K., Shantz, A., Truss, C. and Soane, E., 2013. The link between perceived human resource management practices, engagement and employee behaviour: a moderated mediation model. The International Journal of Human Resource Management, 24(2), pp.330-351.</w:t>
      </w:r>
    </w:p>
    <w:p w:rsidR="00284A2B" w:rsidRPr="0013129A" w:rsidRDefault="00284A2B" w:rsidP="00284A2B">
      <w:pPr>
        <w:spacing w:before="240"/>
        <w:ind w:left="720" w:hanging="720"/>
        <w:rPr>
          <w:rFonts w:ascii="Arial" w:hAnsi="Arial" w:cs="Arial"/>
          <w:szCs w:val="24"/>
        </w:rPr>
      </w:pPr>
      <w:r w:rsidRPr="0013129A">
        <w:rPr>
          <w:rFonts w:ascii="Arial" w:hAnsi="Arial" w:cs="Arial"/>
          <w:szCs w:val="24"/>
        </w:rPr>
        <w:t>Armstrong, M., 2011. A Handbook of Personnel Management Practice. 15th ed. London: Kogan Page, pp.29-185.</w:t>
      </w:r>
    </w:p>
    <w:p w:rsidR="00284A2B" w:rsidRPr="0013129A" w:rsidRDefault="00284A2B" w:rsidP="00284A2B">
      <w:pPr>
        <w:spacing w:before="240"/>
        <w:ind w:left="720" w:hanging="720"/>
        <w:rPr>
          <w:rFonts w:ascii="Arial" w:hAnsi="Arial" w:cs="Arial"/>
          <w:szCs w:val="24"/>
        </w:rPr>
      </w:pPr>
      <w:r w:rsidRPr="0013129A">
        <w:rPr>
          <w:rFonts w:ascii="Arial" w:hAnsi="Arial" w:cs="Arial"/>
          <w:szCs w:val="24"/>
        </w:rPr>
        <w:t>Christian, M., Garza, A. and Slaughter, J., 2011. Work Engagement: A Quantitative Review and Test of Its Relations with Task and Contextual Performance. Personnel Psychology, 64(1), pp.89-136.</w:t>
      </w:r>
    </w:p>
    <w:p w:rsidR="00284A2B" w:rsidRPr="0013129A" w:rsidRDefault="00284A2B" w:rsidP="00284A2B">
      <w:pPr>
        <w:spacing w:before="240"/>
        <w:ind w:left="720" w:hanging="720"/>
        <w:rPr>
          <w:rFonts w:ascii="Arial" w:hAnsi="Arial" w:cs="Arial"/>
          <w:szCs w:val="24"/>
        </w:rPr>
      </w:pPr>
      <w:r w:rsidRPr="0013129A">
        <w:rPr>
          <w:rFonts w:ascii="Arial" w:hAnsi="Arial" w:cs="Arial"/>
          <w:szCs w:val="24"/>
        </w:rPr>
        <w:t>Han, Y. and Lee, H., 2018. Structural relationship among hotel employees' social intelligence, work engagement, and career satisfaction: Mediating effect of work engagement. Korean Journal of Hospitality &amp; Tourism, 27(4), pp.201-220.</w:t>
      </w:r>
    </w:p>
    <w:p w:rsidR="00284A2B" w:rsidRPr="0013129A" w:rsidRDefault="00284A2B" w:rsidP="00284A2B">
      <w:pPr>
        <w:spacing w:before="240"/>
        <w:ind w:left="720" w:hanging="720"/>
        <w:rPr>
          <w:rFonts w:ascii="Arial" w:hAnsi="Arial" w:cs="Arial"/>
          <w:szCs w:val="24"/>
        </w:rPr>
      </w:pPr>
    </w:p>
    <w:p w:rsidR="00284A2B" w:rsidRPr="0013129A" w:rsidRDefault="00284A2B" w:rsidP="00284A2B">
      <w:pPr>
        <w:rPr>
          <w:rFonts w:ascii="Arial" w:hAnsi="Arial" w:cs="Arial"/>
          <w:sz w:val="22"/>
        </w:rPr>
      </w:pPr>
    </w:p>
    <w:p w:rsidR="00284A2B" w:rsidRPr="0013129A" w:rsidRDefault="00284A2B" w:rsidP="00284A2B">
      <w:pPr>
        <w:rPr>
          <w:rFonts w:ascii="Arial" w:hAnsi="Arial" w:cs="Arial"/>
        </w:rPr>
      </w:pPr>
    </w:p>
    <w:p w:rsidR="00284A2B" w:rsidRPr="0013129A" w:rsidRDefault="00284A2B" w:rsidP="00284A2B">
      <w:pPr>
        <w:rPr>
          <w:rFonts w:ascii="Arial" w:hAnsi="Arial" w:cs="Arial"/>
        </w:rPr>
      </w:pPr>
    </w:p>
    <w:p w:rsidR="003B537D" w:rsidRPr="0013129A" w:rsidRDefault="003B537D" w:rsidP="00975193">
      <w:pPr>
        <w:spacing w:before="240" w:after="240"/>
        <w:rPr>
          <w:rFonts w:ascii="Arial" w:hAnsi="Arial" w:cs="Arial"/>
        </w:rPr>
      </w:pPr>
    </w:p>
    <w:sectPr w:rsidR="003B537D" w:rsidRPr="0013129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74A8" w:rsidRDefault="00FD74A8" w:rsidP="006711B2">
      <w:pPr>
        <w:spacing w:line="240" w:lineRule="auto"/>
      </w:pPr>
      <w:r>
        <w:separator/>
      </w:r>
    </w:p>
  </w:endnote>
  <w:endnote w:type="continuationSeparator" w:id="0">
    <w:p w:rsidR="00FD74A8" w:rsidRDefault="00FD74A8" w:rsidP="006711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Liberation Serif">
    <w:altName w:val="Times New Roman"/>
    <w:panose1 w:val="020B0604020202020204"/>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3527005"/>
      <w:docPartObj>
        <w:docPartGallery w:val="Page Numbers (Bottom of Page)"/>
        <w:docPartUnique/>
      </w:docPartObj>
    </w:sdtPr>
    <w:sdtEndPr>
      <w:rPr>
        <w:noProof/>
      </w:rPr>
    </w:sdtEndPr>
    <w:sdtContent>
      <w:p w:rsidR="006711B2" w:rsidRDefault="006711B2">
        <w:pPr>
          <w:pStyle w:val="Footer"/>
          <w:jc w:val="center"/>
        </w:pPr>
        <w:r>
          <w:fldChar w:fldCharType="begin"/>
        </w:r>
        <w:r>
          <w:instrText xml:space="preserve"> PAGE   \* MERGEFORMAT </w:instrText>
        </w:r>
        <w:r>
          <w:fldChar w:fldCharType="separate"/>
        </w:r>
        <w:r w:rsidR="0013129A">
          <w:rPr>
            <w:noProof/>
          </w:rPr>
          <w:t>10</w:t>
        </w:r>
        <w:r>
          <w:rPr>
            <w:noProof/>
          </w:rPr>
          <w:fldChar w:fldCharType="end"/>
        </w:r>
      </w:p>
    </w:sdtContent>
  </w:sdt>
  <w:p w:rsidR="006711B2" w:rsidRDefault="006711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74A8" w:rsidRDefault="00FD74A8" w:rsidP="006711B2">
      <w:pPr>
        <w:spacing w:line="240" w:lineRule="auto"/>
      </w:pPr>
      <w:r>
        <w:separator/>
      </w:r>
    </w:p>
  </w:footnote>
  <w:footnote w:type="continuationSeparator" w:id="0">
    <w:p w:rsidR="00FD74A8" w:rsidRDefault="00FD74A8" w:rsidP="006711B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6D22"/>
    <w:rsid w:val="00041497"/>
    <w:rsid w:val="00072440"/>
    <w:rsid w:val="000B76C5"/>
    <w:rsid w:val="000E3D7C"/>
    <w:rsid w:val="0013129A"/>
    <w:rsid w:val="001765B6"/>
    <w:rsid w:val="00196A33"/>
    <w:rsid w:val="001A3BEB"/>
    <w:rsid w:val="0023062D"/>
    <w:rsid w:val="00232F22"/>
    <w:rsid w:val="00281950"/>
    <w:rsid w:val="00284A2B"/>
    <w:rsid w:val="002852E1"/>
    <w:rsid w:val="002A30FE"/>
    <w:rsid w:val="002D7581"/>
    <w:rsid w:val="003A6E94"/>
    <w:rsid w:val="003B537D"/>
    <w:rsid w:val="003E5268"/>
    <w:rsid w:val="004D7E4C"/>
    <w:rsid w:val="004F03CC"/>
    <w:rsid w:val="00546024"/>
    <w:rsid w:val="005602A3"/>
    <w:rsid w:val="0056167C"/>
    <w:rsid w:val="005A3B26"/>
    <w:rsid w:val="005D2BA5"/>
    <w:rsid w:val="0063077D"/>
    <w:rsid w:val="00643719"/>
    <w:rsid w:val="006711B2"/>
    <w:rsid w:val="0068650F"/>
    <w:rsid w:val="00693B97"/>
    <w:rsid w:val="00794304"/>
    <w:rsid w:val="00797DBE"/>
    <w:rsid w:val="007A75F9"/>
    <w:rsid w:val="007B19B7"/>
    <w:rsid w:val="007E5C1F"/>
    <w:rsid w:val="007F0AF7"/>
    <w:rsid w:val="007F7D92"/>
    <w:rsid w:val="00811866"/>
    <w:rsid w:val="00832A76"/>
    <w:rsid w:val="008D75A3"/>
    <w:rsid w:val="008E487A"/>
    <w:rsid w:val="0090088A"/>
    <w:rsid w:val="00904F04"/>
    <w:rsid w:val="00975193"/>
    <w:rsid w:val="0097596D"/>
    <w:rsid w:val="00A2762A"/>
    <w:rsid w:val="00A37712"/>
    <w:rsid w:val="00A9140F"/>
    <w:rsid w:val="00A962AA"/>
    <w:rsid w:val="00AB38A9"/>
    <w:rsid w:val="00AD495D"/>
    <w:rsid w:val="00AE13B6"/>
    <w:rsid w:val="00AF05E4"/>
    <w:rsid w:val="00AF7561"/>
    <w:rsid w:val="00B43B25"/>
    <w:rsid w:val="00B46D22"/>
    <w:rsid w:val="00BC5B6F"/>
    <w:rsid w:val="00BC6368"/>
    <w:rsid w:val="00C04A87"/>
    <w:rsid w:val="00C51778"/>
    <w:rsid w:val="00C5373A"/>
    <w:rsid w:val="00CB0B34"/>
    <w:rsid w:val="00D1319E"/>
    <w:rsid w:val="00D31CC3"/>
    <w:rsid w:val="00D84F7D"/>
    <w:rsid w:val="00DB2765"/>
    <w:rsid w:val="00E443FB"/>
    <w:rsid w:val="00E75E45"/>
    <w:rsid w:val="00E777D5"/>
    <w:rsid w:val="00EB298C"/>
    <w:rsid w:val="00EC368B"/>
    <w:rsid w:val="00F05324"/>
    <w:rsid w:val="00F912EB"/>
    <w:rsid w:val="00FB202E"/>
    <w:rsid w:val="00FD74A8"/>
    <w:rsid w:val="00FE2599"/>
    <w:rsid w:val="00FE5504"/>
    <w:rsid w:val="00FF36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4CB0B"/>
  <w15:docId w15:val="{ABAE3B6F-7408-6148-8A26-13C14087F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Liberation Serif"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FB202E"/>
    <w:pPr>
      <w:widowControl w:val="0"/>
      <w:autoSpaceDE w:val="0"/>
      <w:autoSpaceDN w:val="0"/>
      <w:spacing w:after="0" w:line="360" w:lineRule="auto"/>
      <w:jc w:val="both"/>
    </w:pPr>
    <w:rPr>
      <w:rFonts w:ascii="Times New Roman" w:hAnsi="Times New Roman" w:cs="Liberation Serif"/>
      <w:sz w:val="24"/>
    </w:rPr>
  </w:style>
  <w:style w:type="paragraph" w:styleId="Heading1">
    <w:name w:val="heading 1"/>
    <w:basedOn w:val="Normal"/>
    <w:link w:val="Heading1Char"/>
    <w:uiPriority w:val="1"/>
    <w:qFormat/>
    <w:rsid w:val="00EB298C"/>
    <w:pPr>
      <w:spacing w:before="81"/>
      <w:outlineLvl w:val="0"/>
    </w:pPr>
    <w:rPr>
      <w:bCs/>
      <w:color w:val="4F81BD" w:themeColor="accent1"/>
      <w:sz w:val="32"/>
      <w:szCs w:val="32"/>
    </w:rPr>
  </w:style>
  <w:style w:type="paragraph" w:styleId="Heading2">
    <w:name w:val="heading 2"/>
    <w:basedOn w:val="Normal"/>
    <w:next w:val="Normal"/>
    <w:link w:val="Heading2Char"/>
    <w:autoRedefine/>
    <w:uiPriority w:val="9"/>
    <w:unhideWhenUsed/>
    <w:qFormat/>
    <w:rsid w:val="004D7E4C"/>
    <w:pPr>
      <w:keepNext/>
      <w:keepLines/>
      <w:spacing w:before="200"/>
      <w:outlineLvl w:val="1"/>
    </w:pPr>
    <w:rPr>
      <w:rFonts w:eastAsiaTheme="majorEastAsia" w:cstheme="majorBidi"/>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7E4C"/>
    <w:rPr>
      <w:rFonts w:ascii="Times New Roman" w:eastAsiaTheme="majorEastAsia" w:hAnsi="Times New Roman" w:cstheme="majorBidi"/>
      <w:bCs/>
      <w:color w:val="4F81BD" w:themeColor="accent1"/>
      <w:sz w:val="28"/>
      <w:szCs w:val="26"/>
    </w:rPr>
  </w:style>
  <w:style w:type="character" w:customStyle="1" w:styleId="Heading1Char">
    <w:name w:val="Heading 1 Char"/>
    <w:basedOn w:val="DefaultParagraphFont"/>
    <w:link w:val="Heading1"/>
    <w:uiPriority w:val="1"/>
    <w:rsid w:val="00EB298C"/>
    <w:rPr>
      <w:rFonts w:ascii="Times New Roman" w:hAnsi="Times New Roman" w:cs="Liberation Serif"/>
      <w:bCs/>
      <w:color w:val="4F81BD" w:themeColor="accent1"/>
      <w:sz w:val="32"/>
      <w:szCs w:val="32"/>
    </w:rPr>
  </w:style>
  <w:style w:type="paragraph" w:styleId="Header">
    <w:name w:val="header"/>
    <w:basedOn w:val="Normal"/>
    <w:link w:val="HeaderChar"/>
    <w:uiPriority w:val="99"/>
    <w:unhideWhenUsed/>
    <w:rsid w:val="006711B2"/>
    <w:pPr>
      <w:tabs>
        <w:tab w:val="center" w:pos="4680"/>
        <w:tab w:val="right" w:pos="9360"/>
      </w:tabs>
      <w:spacing w:line="240" w:lineRule="auto"/>
    </w:pPr>
  </w:style>
  <w:style w:type="character" w:customStyle="1" w:styleId="HeaderChar">
    <w:name w:val="Header Char"/>
    <w:basedOn w:val="DefaultParagraphFont"/>
    <w:link w:val="Header"/>
    <w:uiPriority w:val="99"/>
    <w:rsid w:val="006711B2"/>
    <w:rPr>
      <w:rFonts w:ascii="Times New Roman" w:hAnsi="Times New Roman" w:cs="Liberation Serif"/>
      <w:sz w:val="24"/>
    </w:rPr>
  </w:style>
  <w:style w:type="paragraph" w:styleId="Footer">
    <w:name w:val="footer"/>
    <w:basedOn w:val="Normal"/>
    <w:link w:val="FooterChar"/>
    <w:uiPriority w:val="99"/>
    <w:unhideWhenUsed/>
    <w:rsid w:val="006711B2"/>
    <w:pPr>
      <w:tabs>
        <w:tab w:val="center" w:pos="4680"/>
        <w:tab w:val="right" w:pos="9360"/>
      </w:tabs>
      <w:spacing w:line="240" w:lineRule="auto"/>
    </w:pPr>
  </w:style>
  <w:style w:type="character" w:customStyle="1" w:styleId="FooterChar">
    <w:name w:val="Footer Char"/>
    <w:basedOn w:val="DefaultParagraphFont"/>
    <w:link w:val="Footer"/>
    <w:uiPriority w:val="99"/>
    <w:rsid w:val="006711B2"/>
    <w:rPr>
      <w:rFonts w:ascii="Times New Roman" w:hAnsi="Times New Roman" w:cs="Liberation Serif"/>
      <w:sz w:val="24"/>
    </w:rPr>
  </w:style>
  <w:style w:type="paragraph" w:styleId="TOCHeading">
    <w:name w:val="TOC Heading"/>
    <w:basedOn w:val="Heading1"/>
    <w:next w:val="Normal"/>
    <w:uiPriority w:val="39"/>
    <w:semiHidden/>
    <w:unhideWhenUsed/>
    <w:qFormat/>
    <w:rsid w:val="00A962AA"/>
    <w:pPr>
      <w:keepNext/>
      <w:keepLines/>
      <w:widowControl/>
      <w:autoSpaceDE/>
      <w:autoSpaceDN/>
      <w:spacing w:before="480" w:line="276" w:lineRule="auto"/>
      <w:jc w:val="left"/>
      <w:outlineLvl w:val="9"/>
    </w:pPr>
    <w:rPr>
      <w:rFonts w:asciiTheme="majorHAnsi" w:eastAsiaTheme="majorEastAsia" w:hAnsiTheme="majorHAnsi" w:cstheme="majorBidi"/>
      <w:b/>
      <w:color w:val="365F91" w:themeColor="accent1" w:themeShade="BF"/>
      <w:sz w:val="28"/>
      <w:szCs w:val="28"/>
      <w:lang w:eastAsia="ja-JP"/>
    </w:rPr>
  </w:style>
  <w:style w:type="paragraph" w:styleId="TOC1">
    <w:name w:val="toc 1"/>
    <w:basedOn w:val="Normal"/>
    <w:next w:val="Normal"/>
    <w:autoRedefine/>
    <w:uiPriority w:val="39"/>
    <w:unhideWhenUsed/>
    <w:rsid w:val="00A962AA"/>
    <w:pPr>
      <w:spacing w:after="100"/>
    </w:pPr>
  </w:style>
  <w:style w:type="character" w:styleId="Hyperlink">
    <w:name w:val="Hyperlink"/>
    <w:basedOn w:val="DefaultParagraphFont"/>
    <w:uiPriority w:val="99"/>
    <w:unhideWhenUsed/>
    <w:rsid w:val="00A962AA"/>
    <w:rPr>
      <w:color w:val="0000FF" w:themeColor="hyperlink"/>
      <w:u w:val="single"/>
    </w:rPr>
  </w:style>
  <w:style w:type="paragraph" w:styleId="BalloonText">
    <w:name w:val="Balloon Text"/>
    <w:basedOn w:val="Normal"/>
    <w:link w:val="BalloonTextChar"/>
    <w:uiPriority w:val="99"/>
    <w:semiHidden/>
    <w:unhideWhenUsed/>
    <w:rsid w:val="00A962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2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541274">
      <w:bodyDiv w:val="1"/>
      <w:marLeft w:val="0"/>
      <w:marRight w:val="0"/>
      <w:marTop w:val="0"/>
      <w:marBottom w:val="0"/>
      <w:divBdr>
        <w:top w:val="none" w:sz="0" w:space="0" w:color="auto"/>
        <w:left w:val="none" w:sz="0" w:space="0" w:color="auto"/>
        <w:bottom w:val="none" w:sz="0" w:space="0" w:color="auto"/>
        <w:right w:val="none" w:sz="0" w:space="0" w:color="auto"/>
      </w:divBdr>
    </w:div>
    <w:div w:id="592663710">
      <w:bodyDiv w:val="1"/>
      <w:marLeft w:val="0"/>
      <w:marRight w:val="0"/>
      <w:marTop w:val="0"/>
      <w:marBottom w:val="0"/>
      <w:divBdr>
        <w:top w:val="none" w:sz="0" w:space="0" w:color="auto"/>
        <w:left w:val="none" w:sz="0" w:space="0" w:color="auto"/>
        <w:bottom w:val="none" w:sz="0" w:space="0" w:color="auto"/>
        <w:right w:val="none" w:sz="0" w:space="0" w:color="auto"/>
      </w:divBdr>
    </w:div>
    <w:div w:id="792940897">
      <w:bodyDiv w:val="1"/>
      <w:marLeft w:val="0"/>
      <w:marRight w:val="0"/>
      <w:marTop w:val="0"/>
      <w:marBottom w:val="0"/>
      <w:divBdr>
        <w:top w:val="none" w:sz="0" w:space="0" w:color="auto"/>
        <w:left w:val="none" w:sz="0" w:space="0" w:color="auto"/>
        <w:bottom w:val="none" w:sz="0" w:space="0" w:color="auto"/>
        <w:right w:val="none" w:sz="0" w:space="0" w:color="auto"/>
      </w:divBdr>
    </w:div>
    <w:div w:id="887104360">
      <w:bodyDiv w:val="1"/>
      <w:marLeft w:val="0"/>
      <w:marRight w:val="0"/>
      <w:marTop w:val="0"/>
      <w:marBottom w:val="0"/>
      <w:divBdr>
        <w:top w:val="none" w:sz="0" w:space="0" w:color="auto"/>
        <w:left w:val="none" w:sz="0" w:space="0" w:color="auto"/>
        <w:bottom w:val="none" w:sz="0" w:space="0" w:color="auto"/>
        <w:right w:val="none" w:sz="0" w:space="0" w:color="auto"/>
      </w:divBdr>
    </w:div>
    <w:div w:id="1132552180">
      <w:bodyDiv w:val="1"/>
      <w:marLeft w:val="0"/>
      <w:marRight w:val="0"/>
      <w:marTop w:val="0"/>
      <w:marBottom w:val="0"/>
      <w:divBdr>
        <w:top w:val="none" w:sz="0" w:space="0" w:color="auto"/>
        <w:left w:val="none" w:sz="0" w:space="0" w:color="auto"/>
        <w:bottom w:val="none" w:sz="0" w:space="0" w:color="auto"/>
        <w:right w:val="none" w:sz="0" w:space="0" w:color="auto"/>
      </w:divBdr>
    </w:div>
    <w:div w:id="1235314677">
      <w:bodyDiv w:val="1"/>
      <w:marLeft w:val="0"/>
      <w:marRight w:val="0"/>
      <w:marTop w:val="0"/>
      <w:marBottom w:val="0"/>
      <w:divBdr>
        <w:top w:val="none" w:sz="0" w:space="0" w:color="auto"/>
        <w:left w:val="none" w:sz="0" w:space="0" w:color="auto"/>
        <w:bottom w:val="none" w:sz="0" w:space="0" w:color="auto"/>
        <w:right w:val="none" w:sz="0" w:space="0" w:color="auto"/>
      </w:divBdr>
    </w:div>
    <w:div w:id="1240365459">
      <w:bodyDiv w:val="1"/>
      <w:marLeft w:val="0"/>
      <w:marRight w:val="0"/>
      <w:marTop w:val="0"/>
      <w:marBottom w:val="0"/>
      <w:divBdr>
        <w:top w:val="none" w:sz="0" w:space="0" w:color="auto"/>
        <w:left w:val="none" w:sz="0" w:space="0" w:color="auto"/>
        <w:bottom w:val="none" w:sz="0" w:space="0" w:color="auto"/>
        <w:right w:val="none" w:sz="0" w:space="0" w:color="auto"/>
      </w:divBdr>
    </w:div>
    <w:div w:id="1427266222">
      <w:bodyDiv w:val="1"/>
      <w:marLeft w:val="0"/>
      <w:marRight w:val="0"/>
      <w:marTop w:val="0"/>
      <w:marBottom w:val="0"/>
      <w:divBdr>
        <w:top w:val="none" w:sz="0" w:space="0" w:color="auto"/>
        <w:left w:val="none" w:sz="0" w:space="0" w:color="auto"/>
        <w:bottom w:val="none" w:sz="0" w:space="0" w:color="auto"/>
        <w:right w:val="none" w:sz="0" w:space="0" w:color="auto"/>
      </w:divBdr>
    </w:div>
    <w:div w:id="1655796972">
      <w:bodyDiv w:val="1"/>
      <w:marLeft w:val="0"/>
      <w:marRight w:val="0"/>
      <w:marTop w:val="0"/>
      <w:marBottom w:val="0"/>
      <w:divBdr>
        <w:top w:val="none" w:sz="0" w:space="0" w:color="auto"/>
        <w:left w:val="none" w:sz="0" w:space="0" w:color="auto"/>
        <w:bottom w:val="none" w:sz="0" w:space="0" w:color="auto"/>
        <w:right w:val="none" w:sz="0" w:space="0" w:color="auto"/>
      </w:divBdr>
    </w:div>
    <w:div w:id="1915509362">
      <w:bodyDiv w:val="1"/>
      <w:marLeft w:val="0"/>
      <w:marRight w:val="0"/>
      <w:marTop w:val="0"/>
      <w:marBottom w:val="0"/>
      <w:divBdr>
        <w:top w:val="none" w:sz="0" w:space="0" w:color="auto"/>
        <w:left w:val="none" w:sz="0" w:space="0" w:color="auto"/>
        <w:bottom w:val="none" w:sz="0" w:space="0" w:color="auto"/>
        <w:right w:val="none" w:sz="0" w:space="0" w:color="auto"/>
      </w:divBdr>
    </w:div>
    <w:div w:id="2090541907">
      <w:bodyDiv w:val="1"/>
      <w:marLeft w:val="0"/>
      <w:marRight w:val="0"/>
      <w:marTop w:val="0"/>
      <w:marBottom w:val="0"/>
      <w:divBdr>
        <w:top w:val="none" w:sz="0" w:space="0" w:color="auto"/>
        <w:left w:val="none" w:sz="0" w:space="0" w:color="auto"/>
        <w:bottom w:val="none" w:sz="0" w:space="0" w:color="auto"/>
        <w:right w:val="none" w:sz="0" w:space="0" w:color="auto"/>
      </w:divBdr>
    </w:div>
    <w:div w:id="2133740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Chr11</b:Tag>
    <b:SourceType>Report</b:SourceType>
    <b:Guid>{D94D5975-3B2C-44A4-A020-5E6A41D21214}</b:Guid>
    <b:Author>
      <b:Author>
        <b:NameList>
          <b:Person>
            <b:Last>Christian</b:Last>
          </b:Person>
        </b:NameList>
      </b:Author>
    </b:Author>
    <b:Year>2011</b:Year>
    <b:RefOrder>5</b:RefOrder>
  </b:Source>
  <b:Source>
    <b:Tag>Han18</b:Tag>
    <b:SourceType>Report</b:SourceType>
    <b:Guid>{72ACC180-56FF-4818-B5F7-7A347A8C130F}</b:Guid>
    <b:Author>
      <b:Author>
        <b:NameList>
          <b:Person>
            <b:Last>Han</b:Last>
          </b:Person>
        </b:NameList>
      </b:Author>
    </b:Author>
    <b:Year>2018</b:Year>
    <b:RefOrder>4</b:RefOrder>
  </b:Source>
  <b:Source>
    <b:Tag>Man18</b:Tag>
    <b:SourceType>Report</b:SourceType>
    <b:Guid>{4DAC84FB-69C0-42AF-9F49-D01F330B6635}</b:Guid>
    <b:Author>
      <b:Author>
        <b:NameList>
          <b:Person>
            <b:Last>Mansur</b:Last>
          </b:Person>
        </b:NameList>
      </b:Author>
    </b:Author>
    <b:Year>2018</b:Year>
    <b:RefOrder>3</b:RefOrder>
  </b:Source>
  <b:Source>
    <b:Tag>May201</b:Tag>
    <b:SourceType>Report</b:SourceType>
    <b:Guid>{6E6F1AEE-75C1-41DD-8884-D1567A66112F}</b:Guid>
    <b:Author>
      <b:Author>
        <b:NameList>
          <b:Person>
            <b:Last>Mayo</b:Last>
          </b:Person>
        </b:NameList>
      </b:Author>
    </b:Author>
    <b:Year>2020</b:Year>
    <b:RefOrder>2</b:RefOrder>
  </b:Source>
  <b:Source>
    <b:Tag>Mon20</b:Tag>
    <b:SourceType>Report</b:SourceType>
    <b:Guid>{83A75B89-140E-4671-AA3F-6B5EB9B0E89B}</b:Guid>
    <b:Author>
      <b:Author>
        <b:NameList>
          <b:Person>
            <b:Last>Monks</b:Last>
          </b:Person>
        </b:NameList>
      </b:Author>
    </b:Author>
    <b:Year>2020</b:Year>
    <b:RefOrder>1</b:RefOrder>
  </b:Source>
  <b:Source>
    <b:Tag>Nis11</b:Tag>
    <b:SourceType>Report</b:SourceType>
    <b:Guid>{96333DDE-8B9F-4A80-8F12-B08F8F89E807}</b:Guid>
    <b:Author>
      <b:Author>
        <b:NameList>
          <b:Person>
            <b:Last>Nishii</b:Last>
          </b:Person>
        </b:NameList>
      </b:Author>
    </b:Author>
    <b:Year>2011</b:Year>
    <b:RefOrder>6</b:RefOrder>
  </b:Source>
</b:Sources>
</file>

<file path=customXml/itemProps1.xml><?xml version="1.0" encoding="utf-8"?>
<ds:datastoreItem xmlns:ds="http://schemas.openxmlformats.org/officeDocument/2006/customXml" ds:itemID="{510EE488-9FA7-1940-BB7F-6BBABDE21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10</Pages>
  <Words>2552</Words>
  <Characters>14550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shamima begum</cp:lastModifiedBy>
  <cp:revision>2</cp:revision>
  <dcterms:created xsi:type="dcterms:W3CDTF">2023-05-28T17:58:00Z</dcterms:created>
  <dcterms:modified xsi:type="dcterms:W3CDTF">2023-06-11T11:10:00Z</dcterms:modified>
</cp:coreProperties>
</file>