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01ED6" w14:textId="25B16AE4" w:rsidR="002569FE" w:rsidRDefault="002569FE" w:rsidP="002208E0">
      <w:pPr>
        <w:pStyle w:val="Heading1"/>
        <w:keepLines w:val="0"/>
        <w:numPr>
          <w:ilvl w:val="0"/>
          <w:numId w:val="5"/>
        </w:numPr>
        <w:spacing w:before="0" w:after="240" w:line="276" w:lineRule="auto"/>
      </w:pPr>
      <w:bookmarkStart w:id="0" w:name="_Toc192966292"/>
      <w:bookmarkStart w:id="1" w:name="_Hlk193810941"/>
      <w:r>
        <w:t>Introduction</w:t>
      </w:r>
      <w:bookmarkEnd w:id="0"/>
    </w:p>
    <w:p w14:paraId="190BAB25" w14:textId="4EF2AAFE" w:rsidR="002569FE" w:rsidRDefault="002569FE" w:rsidP="002569FE">
      <w:pPr>
        <w:pStyle w:val="Heading2"/>
        <w:keepLines w:val="0"/>
        <w:numPr>
          <w:ilvl w:val="1"/>
          <w:numId w:val="0"/>
        </w:numPr>
        <w:spacing w:before="240" w:line="276" w:lineRule="auto"/>
        <w:ind w:left="576" w:hanging="576"/>
      </w:pPr>
      <w:bookmarkStart w:id="2" w:name="_Toc192966293"/>
      <w:bookmarkStart w:id="3" w:name="_Hlk192958455"/>
      <w:bookmarkEnd w:id="1"/>
      <w:r>
        <w:t>Purpose</w:t>
      </w:r>
      <w:bookmarkEnd w:id="2"/>
    </w:p>
    <w:bookmarkEnd w:id="3"/>
    <w:p w14:paraId="6FB17524" w14:textId="18B01FBB" w:rsidR="002569FE" w:rsidRPr="00B93335" w:rsidRDefault="002569FE" w:rsidP="002569FE">
      <w:r>
        <w:t xml:space="preserve">The purpose behind this </w:t>
      </w:r>
      <w:r w:rsidR="00DA2008">
        <w:t>experiment</w:t>
      </w:r>
      <w:r>
        <w:t xml:space="preserve"> is to </w:t>
      </w:r>
      <w:r w:rsidR="00BE7284">
        <w:t>add a</w:t>
      </w:r>
      <w:r w:rsidR="000B1506">
        <w:t xml:space="preserve"> </w:t>
      </w:r>
      <w:r w:rsidR="009D5EC8">
        <w:t>standard solution</w:t>
      </w:r>
      <w:r w:rsidR="00BE7284">
        <w:t xml:space="preserve"> of </w:t>
      </w:r>
      <w:r w:rsidR="00634DDA">
        <w:t>base</w:t>
      </w:r>
      <w:r w:rsidR="00E0410B">
        <w:t xml:space="preserve"> </w:t>
      </w:r>
      <w:r w:rsidR="00CB05B5">
        <w:t xml:space="preserve">methodically to a </w:t>
      </w:r>
      <w:r w:rsidR="00E0410B">
        <w:t>measured</w:t>
      </w:r>
      <w:r>
        <w:t xml:space="preserve"> </w:t>
      </w:r>
      <w:r w:rsidR="007C1492">
        <w:t xml:space="preserve">volume </w:t>
      </w:r>
      <w:r w:rsidR="007C58BE">
        <w:t xml:space="preserve">of </w:t>
      </w:r>
      <w:r>
        <w:t xml:space="preserve">an </w:t>
      </w:r>
      <w:r w:rsidR="00742EF6">
        <w:t xml:space="preserve">acid </w:t>
      </w:r>
      <w:r>
        <w:t>solution</w:t>
      </w:r>
      <w:r w:rsidR="007C58BE">
        <w:t xml:space="preserve"> in order to </w:t>
      </w:r>
      <w:r w:rsidR="00E80C7A">
        <w:t xml:space="preserve">calculate </w:t>
      </w:r>
      <w:r w:rsidR="00F36382">
        <w:t xml:space="preserve">its </w:t>
      </w:r>
      <w:r w:rsidR="006C5CAE">
        <w:t>concentration in a systematic and controlled manner</w:t>
      </w:r>
      <w:r w:rsidR="0003733E">
        <w:t>.</w:t>
      </w:r>
    </w:p>
    <w:p w14:paraId="05E7E9F5" w14:textId="42FE61ED" w:rsidR="002569FE" w:rsidRDefault="002569FE" w:rsidP="002569FE">
      <w:pPr>
        <w:pStyle w:val="Heading2"/>
        <w:keepLines w:val="0"/>
        <w:numPr>
          <w:ilvl w:val="1"/>
          <w:numId w:val="0"/>
        </w:numPr>
        <w:spacing w:before="240" w:line="276" w:lineRule="auto"/>
        <w:ind w:left="576" w:hanging="576"/>
      </w:pPr>
      <w:bookmarkStart w:id="4" w:name="_Toc192966294"/>
      <w:r>
        <w:t>Hypotheses</w:t>
      </w:r>
      <w:bookmarkEnd w:id="4"/>
    </w:p>
    <w:p w14:paraId="2D07037E" w14:textId="487DBC85" w:rsidR="002569FE" w:rsidRPr="00E0328E" w:rsidRDefault="002674EF" w:rsidP="002569FE">
      <w:r w:rsidRPr="002D7E60">
        <w:t>Titration is an analytical method used in biomedical sciences and analytical chemistry laboratories to determine the quantity or the concentration of a known or unknown substance.</w:t>
      </w:r>
      <w:sdt>
        <w:sdtPr>
          <w:id w:val="-1114210701"/>
          <w:citation/>
        </w:sdtPr>
        <w:sdtContent>
          <w:r w:rsidR="00CB6EFC">
            <w:fldChar w:fldCharType="begin"/>
          </w:r>
          <w:r w:rsidR="00615855">
            <w:instrText xml:space="preserve">CITATION Dav19 \l 2057 </w:instrText>
          </w:r>
          <w:r w:rsidR="00CB6EFC">
            <w:fldChar w:fldCharType="separate"/>
          </w:r>
          <w:r w:rsidR="00615855">
            <w:rPr>
              <w:noProof/>
            </w:rPr>
            <w:t xml:space="preserve"> [1]</w:t>
          </w:r>
          <w:r w:rsidR="00CB6EFC">
            <w:fldChar w:fldCharType="end"/>
          </w:r>
        </w:sdtContent>
      </w:sdt>
      <w:r>
        <w:t xml:space="preserve"> </w:t>
      </w:r>
      <w:r w:rsidR="002800C9">
        <w:t xml:space="preserve">It is referred to as a form of quantitative </w:t>
      </w:r>
      <w:r w:rsidR="004E65CC">
        <w:t xml:space="preserve">or volumetric </w:t>
      </w:r>
      <w:r w:rsidR="002800C9">
        <w:t xml:space="preserve">analysis. </w:t>
      </w:r>
      <w:r w:rsidR="00F31B9D">
        <w:t xml:space="preserve">This report is based upon what is called an </w:t>
      </w:r>
      <w:r w:rsidR="00EC078A">
        <w:t>a</w:t>
      </w:r>
      <w:r w:rsidR="00F31B9D">
        <w:t>cid</w:t>
      </w:r>
      <w:r w:rsidR="00EC078A">
        <w:t>-b</w:t>
      </w:r>
      <w:r w:rsidR="00F31B9D">
        <w:t xml:space="preserve">ase </w:t>
      </w:r>
      <w:r w:rsidR="006D3415">
        <w:t xml:space="preserve">or aqueous </w:t>
      </w:r>
      <w:r w:rsidR="00EC078A">
        <w:t>t</w:t>
      </w:r>
      <w:r w:rsidR="00F31B9D">
        <w:t xml:space="preserve">itration. </w:t>
      </w:r>
      <w:r w:rsidR="0095126B">
        <w:t>A</w:t>
      </w:r>
      <w:r w:rsidR="002569FE">
        <w:t>s an acid and a base neutralise each other, upon reaching the equivalence point where the concentration of acid is equal to that of the base</w:t>
      </w:r>
      <w:r w:rsidR="003400B7">
        <w:t>,</w:t>
      </w:r>
      <w:r w:rsidR="002569FE">
        <w:t xml:space="preserve"> an indicator solution such as </w:t>
      </w:r>
      <w:r w:rsidR="00AA6AD0">
        <w:t>p</w:t>
      </w:r>
      <w:r w:rsidR="002569FE">
        <w:t xml:space="preserve">henolphthalein shall change its colour in its transition from an acid </w:t>
      </w:r>
      <w:r w:rsidR="00921FE7">
        <w:t xml:space="preserve">(colourless) </w:t>
      </w:r>
      <w:r w:rsidR="002569FE">
        <w:t xml:space="preserve">to a base </w:t>
      </w:r>
      <w:r w:rsidR="00921FE7">
        <w:t xml:space="preserve">(pink) </w:t>
      </w:r>
      <w:r w:rsidR="002569FE">
        <w:t>marking the endpoint</w:t>
      </w:r>
      <w:r w:rsidR="00921FE7">
        <w:t xml:space="preserve"> when the colour stabilises</w:t>
      </w:r>
      <w:r w:rsidR="002569FE">
        <w:t>.</w:t>
      </w:r>
    </w:p>
    <w:p w14:paraId="011DC80D" w14:textId="77777777" w:rsidR="002569FE" w:rsidRDefault="002569FE" w:rsidP="002569FE">
      <w:pPr>
        <w:pStyle w:val="Heading2"/>
        <w:keepLines w:val="0"/>
        <w:numPr>
          <w:ilvl w:val="1"/>
          <w:numId w:val="0"/>
        </w:numPr>
        <w:spacing w:before="240" w:line="276" w:lineRule="auto"/>
        <w:ind w:left="576" w:hanging="576"/>
      </w:pPr>
      <w:bookmarkStart w:id="5" w:name="_Toc192966295"/>
      <w:r>
        <w:t>Variables, Terms and Equations</w:t>
      </w:r>
      <w:bookmarkEnd w:id="5"/>
    </w:p>
    <w:p w14:paraId="0B919F20" w14:textId="568DF526" w:rsidR="004C19BF" w:rsidRDefault="009F37A5" w:rsidP="002569FE">
      <w:bookmarkStart w:id="6" w:name="_Hlk193919357"/>
      <w:r>
        <w:t>H</w:t>
      </w:r>
      <w:r w:rsidR="00D7066C">
        <w:t xml:space="preserve"> – Hydrogen</w:t>
      </w:r>
    </w:p>
    <w:p w14:paraId="62CFD3F6" w14:textId="77E6D924" w:rsidR="00D7066C" w:rsidRDefault="00D7066C" w:rsidP="002569FE">
      <w:r>
        <w:t xml:space="preserve">Cl </w:t>
      </w:r>
      <w:r w:rsidR="00241701">
        <w:t>–</w:t>
      </w:r>
      <w:r>
        <w:t xml:space="preserve"> </w:t>
      </w:r>
      <w:r w:rsidR="00241701">
        <w:t>Chlorine</w:t>
      </w:r>
    </w:p>
    <w:p w14:paraId="0AEA781A" w14:textId="267A6C23" w:rsidR="00241701" w:rsidRDefault="00241701" w:rsidP="002569FE">
      <w:r>
        <w:t>Na – Sodium</w:t>
      </w:r>
    </w:p>
    <w:p w14:paraId="2DF0A702" w14:textId="4D0D9377" w:rsidR="00241701" w:rsidRDefault="005A604F" w:rsidP="002569FE">
      <w:r>
        <w:t>OH</w:t>
      </w:r>
      <w:r w:rsidR="00A6166B">
        <w:t xml:space="preserve"> </w:t>
      </w:r>
      <w:r w:rsidR="00CE5033">
        <w:t>–</w:t>
      </w:r>
      <w:r w:rsidR="00A6166B">
        <w:t xml:space="preserve"> Hydroxide</w:t>
      </w:r>
    </w:p>
    <w:p w14:paraId="0CD61C84" w14:textId="21E70D50" w:rsidR="00CE5033" w:rsidRDefault="00CE5033" w:rsidP="002569FE">
      <w:r>
        <w:t>H</w:t>
      </w:r>
      <w:r w:rsidR="00721CD1">
        <w:t>2O</w:t>
      </w:r>
      <w:r w:rsidR="00B42CB9">
        <w:t xml:space="preserve"> </w:t>
      </w:r>
      <w:r w:rsidR="00D966EE">
        <w:t>–</w:t>
      </w:r>
      <w:r w:rsidR="00B42CB9">
        <w:t xml:space="preserve"> </w:t>
      </w:r>
      <w:r w:rsidR="00BB6AE5">
        <w:t>Water</w:t>
      </w:r>
    </w:p>
    <w:p w14:paraId="2190A801" w14:textId="735A8CA9" w:rsidR="00D966EE" w:rsidRDefault="00D966EE" w:rsidP="002569FE">
      <w:r>
        <w:t xml:space="preserve">HCl </w:t>
      </w:r>
      <w:r w:rsidR="008B671B">
        <w:t>–</w:t>
      </w:r>
      <w:r>
        <w:t xml:space="preserve"> </w:t>
      </w:r>
      <w:r w:rsidR="008B671B">
        <w:t xml:space="preserve">Hydrochloric </w:t>
      </w:r>
      <w:r w:rsidR="00AF406E">
        <w:t>A</w:t>
      </w:r>
      <w:r w:rsidR="008B671B">
        <w:t>cid</w:t>
      </w:r>
    </w:p>
    <w:p w14:paraId="3989663D" w14:textId="6FB34C4F" w:rsidR="008B671B" w:rsidRDefault="001C4E06" w:rsidP="002569FE">
      <w:r>
        <w:t>NaOH – Sodium Hydroxide</w:t>
      </w:r>
    </w:p>
    <w:p w14:paraId="471C30F7" w14:textId="518BC7CF" w:rsidR="001C4E06" w:rsidRDefault="00000000" w:rsidP="002569FE"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H</m:t>
                </m:r>
              </m:e>
              <m:sup>
                <m:r>
                  <w:rPr>
                    <w:rFonts w:ascii="Cambria Math" w:hAnsi="Cambria Math"/>
                  </w:rPr>
                  <m:t>+</m:t>
                </m:r>
              </m:sup>
            </m:sSup>
          </m:e>
        </m:d>
        <m: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C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l</m:t>
                </m:r>
              </m:e>
              <m:sup>
                <m:r>
                  <w:rPr>
                    <w:rFonts w:ascii="Cambria Math" w:hAnsi="Cambria Math"/>
                  </w:rPr>
                  <m:t>-</m:t>
                </m:r>
              </m:sup>
            </m:sSup>
          </m:e>
        </m:d>
        <m: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N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+</m:t>
                </m:r>
              </m:sup>
            </m:sSup>
          </m:e>
        </m:d>
        <m: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O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H</m:t>
                </m:r>
              </m:e>
              <m:sup>
                <m:r>
                  <w:rPr>
                    <w:rFonts w:ascii="Cambria Math" w:hAnsi="Cambria Math"/>
                  </w:rPr>
                  <m:t>-</m:t>
                </m:r>
              </m:sup>
            </m:sSup>
          </m:e>
        </m:d>
      </m:oMath>
      <w:r w:rsidR="001C4E06" w:rsidRPr="001C4E06">
        <w:t xml:space="preserve"> ------ &gt;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N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+</m:t>
                </m:r>
              </m:sup>
            </m:sSup>
          </m:e>
        </m:d>
        <m: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C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l</m:t>
                </m:r>
              </m:e>
              <m:sup>
                <m:r>
                  <w:rPr>
                    <w:rFonts w:ascii="Cambria Math" w:hAnsi="Cambria Math"/>
                  </w:rPr>
                  <m:t>-</m:t>
                </m:r>
              </m:sup>
            </m:sSup>
          </m:e>
        </m:d>
        <m: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w:bookmarkStart w:id="7" w:name="_Hlk193921118"/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H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>0</m:t>
            </m:r>
            <w:bookmarkEnd w:id="7"/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l</m:t>
            </m:r>
          </m:e>
        </m:d>
      </m:oMath>
    </w:p>
    <w:bookmarkEnd w:id="6"/>
    <w:p w14:paraId="32178090" w14:textId="7A7D3DBE" w:rsidR="002569FE" w:rsidRDefault="002569FE" w:rsidP="002569FE">
      <w:r>
        <w:t>Neutralisation Reaction:</w:t>
      </w:r>
      <w:r w:rsidR="00090B55">
        <w:t xml:space="preserve"> </w:t>
      </w:r>
      <m:oMath>
        <m:r>
          <w:rPr>
            <w:rFonts w:ascii="Cambria Math" w:hAnsi="Cambria Math"/>
          </w:rPr>
          <m:t>HCl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aq</m:t>
            </m:r>
          </m:e>
        </m:d>
        <m:r>
          <w:rPr>
            <w:rFonts w:ascii="Cambria Math" w:hAnsi="Cambria Math"/>
          </w:rPr>
          <m:t>+NaOH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aq</m:t>
            </m:r>
          </m:e>
        </m:d>
        <m:r>
          <w:rPr>
            <w:rFonts w:ascii="Cambria Math" w:hAnsi="Cambria Math"/>
          </w:rPr>
          <m:t xml:space="preserve"> </m:t>
        </m:r>
      </m:oMath>
      <w:r>
        <w:t xml:space="preserve">------ &gt; </w:t>
      </w:r>
      <m:oMath>
        <m:r>
          <w:rPr>
            <w:rFonts w:ascii="Cambria Math" w:hAnsi="Cambria Math"/>
          </w:rPr>
          <m:t>NaCl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aq</m:t>
            </m:r>
          </m:e>
        </m:d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O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l</m:t>
            </m:r>
          </m:e>
        </m:d>
      </m:oMath>
    </w:p>
    <w:p w14:paraId="61E0418E" w14:textId="68EA1CF4" w:rsidR="00AD0E5A" w:rsidRPr="00AD0E5A" w:rsidRDefault="002569FE" w:rsidP="002569FE">
      <w:r>
        <w:t>Net Ionic Equation:</w:t>
      </w:r>
      <w:r w:rsidR="00090B55"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H</m:t>
            </m:r>
          </m:e>
          <m:sup>
            <m:r>
              <w:rPr>
                <w:rFonts w:ascii="Cambria Math" w:hAnsi="Cambria Math"/>
              </w:rPr>
              <m:t>+</m:t>
            </m:r>
          </m:sup>
        </m:sSup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aq</m:t>
            </m:r>
          </m:e>
        </m:d>
        <m:r>
          <w:rPr>
            <w:rFonts w:ascii="Cambria Math" w:hAnsi="Cambria Math"/>
          </w:rPr>
          <m:t>+O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H</m:t>
            </m:r>
          </m:e>
          <m:sup>
            <m:r>
              <w:rPr>
                <w:rFonts w:ascii="Cambria Math" w:hAnsi="Cambria Math"/>
              </w:rPr>
              <m:t>-</m:t>
            </m:r>
          </m:sup>
        </m:sSup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aq</m:t>
            </m:r>
          </m:e>
        </m:d>
      </m:oMath>
      <w:r>
        <w:t xml:space="preserve"> ------ &gt;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 xml:space="preserve">O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l</m:t>
            </m:r>
          </m:e>
        </m:d>
        <m:r>
          <w:rPr>
            <w:rFonts w:ascii="Cambria Math" w:hAnsi="Cambria Math"/>
          </w:rPr>
          <m:t xml:space="preserve"> </m:t>
        </m:r>
      </m:oMath>
    </w:p>
    <w:p w14:paraId="3E0037F4" w14:textId="2D132B0C" w:rsidR="002569FE" w:rsidRDefault="002569FE" w:rsidP="002569FE">
      <w:r>
        <w:t xml:space="preserve">Moles Acid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(n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</w:rPr>
          <m:t>)</m:t>
        </m:r>
      </m:oMath>
      <w:r>
        <w:t xml:space="preserve"> = Moles Base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w:rPr>
                    <w:rFonts w:ascii="Cambria Math" w:hAnsi="Cambria Math"/>
                  </w:rPr>
                  <m:t>B</m:t>
                </m:r>
              </m:sub>
            </m:sSub>
          </m:e>
        </m:d>
      </m:oMath>
    </w:p>
    <w:p w14:paraId="488BDA15" w14:textId="428C17C2" w:rsidR="003433EA" w:rsidRDefault="00000000" w:rsidP="002569FE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</w:rPr>
          <m:t>×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B</m:t>
            </m:r>
          </m:sub>
        </m:sSub>
        <m:r>
          <w:rPr>
            <w:rFonts w:ascii="Cambria Math" w:hAnsi="Cambria Math"/>
          </w:rPr>
          <m:t>×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B</m:t>
            </m:r>
          </m:sub>
        </m:sSub>
      </m:oMath>
      <w:r w:rsidR="003433EA" w:rsidRPr="003433EA">
        <w:t xml:space="preserve">  - Calculation outlining moles of acid being equal to the moles of base</w:t>
      </w:r>
    </w:p>
    <w:p w14:paraId="0194A1D3" w14:textId="12BA5538" w:rsidR="00090B55" w:rsidRDefault="00000000" w:rsidP="002569FE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</m:oMath>
      <w:r w:rsidR="009328CD">
        <w:t xml:space="preserve"> = </w:t>
      </w:r>
      <w:r w:rsidR="00DE071B">
        <w:t>Molar c</w:t>
      </w:r>
      <w:r w:rsidR="009328CD">
        <w:t>oncentration of Acid</w:t>
      </w:r>
    </w:p>
    <w:bookmarkStart w:id="8" w:name="_Hlk193921931"/>
    <w:p w14:paraId="2676B032" w14:textId="32EDB8B0" w:rsidR="00090B55" w:rsidRDefault="00000000" w:rsidP="002569FE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B</m:t>
            </m:r>
          </m:sub>
        </m:sSub>
      </m:oMath>
      <w:bookmarkEnd w:id="8"/>
      <w:r w:rsidR="002569FE">
        <w:t xml:space="preserve"> = Molar</w:t>
      </w:r>
      <w:r w:rsidR="00DE071B">
        <w:t xml:space="preserve"> concentration</w:t>
      </w:r>
      <w:r w:rsidR="002569FE">
        <w:t xml:space="preserve"> of Base</w:t>
      </w:r>
    </w:p>
    <w:p w14:paraId="700C77CD" w14:textId="55F506C0" w:rsidR="00AD20E2" w:rsidRPr="00AD20E2" w:rsidRDefault="00AD20E2" w:rsidP="00AD20E2">
      <w:r w:rsidRPr="00AD20E2">
        <w:t>Initial Burette Reading:</w:t>
      </w:r>
      <w:r>
        <w:t xml:space="preserve">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in</m:t>
            </m:r>
          </m:sub>
        </m:sSub>
      </m:oMath>
    </w:p>
    <w:p w14:paraId="6869663C" w14:textId="41256949" w:rsidR="00AD20E2" w:rsidRDefault="00AD20E2" w:rsidP="002569FE">
      <w:r w:rsidRPr="00AD20E2">
        <w:t>Final Burette Reading:</w:t>
      </w:r>
      <w:r>
        <w:t xml:space="preserve">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fin</m:t>
            </m:r>
          </m:sub>
        </m:sSub>
      </m:oMath>
    </w:p>
    <w:p w14:paraId="19258599" w14:textId="161D44B0" w:rsidR="00090B55" w:rsidRDefault="00000000" w:rsidP="002569FE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</m:oMath>
      <w:r w:rsidR="00C16183">
        <w:t xml:space="preserve"> = Volume of Acid</w:t>
      </w:r>
    </w:p>
    <w:p w14:paraId="710AF2E6" w14:textId="5D2EAF07" w:rsidR="00090B55" w:rsidRDefault="00000000" w:rsidP="002569FE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B</m:t>
            </m:r>
          </m:sub>
        </m:sSub>
      </m:oMath>
      <w:r w:rsidR="002569FE">
        <w:t xml:space="preserve"> = Volume of Base</w:t>
      </w:r>
      <w:r w:rsidR="00F069DC">
        <w:t xml:space="preserve"> – Calculated </w:t>
      </w:r>
      <w:r w:rsidR="0035602B">
        <w:t xml:space="preserve">by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B</m:t>
            </m:r>
          </m:sub>
        </m:sSub>
        <m:r>
          <m:rPr>
            <m:sty m:val="p"/>
          </m:rPr>
          <w:rPr>
            <w:rFonts w:ascii="Cambria Math" w:hAnsi="Cambria Math"/>
          </w:rPr>
          <m:t>=</m:t>
        </m:r>
        <w:bookmarkStart w:id="9" w:name="_Hlk194005165"/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fin</m:t>
            </m:r>
          </m:sub>
        </m:sSub>
        <w:bookmarkEnd w:id="9"/>
        <m:r>
          <m:rPr>
            <m:sty m:val="p"/>
          </m:rPr>
          <w:rPr>
            <w:rFonts w:ascii="Cambria Math" w:hAnsi="Cambria Math"/>
          </w:rPr>
          <m:t>-</m:t>
        </m:r>
        <w:bookmarkStart w:id="10" w:name="_Hlk194005153"/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in</m:t>
            </m:r>
          </m:sub>
        </m:sSub>
      </m:oMath>
      <w:bookmarkEnd w:id="10"/>
    </w:p>
    <w:p w14:paraId="07654611" w14:textId="23434D9B" w:rsidR="00090B55" w:rsidRDefault="00090B55" w:rsidP="002569FE">
      <m:oMath>
        <m:r>
          <w:rPr>
            <w:rFonts w:ascii="Cambria Math" w:hAnsi="Cambria Math"/>
          </w:rPr>
          <m:t>M=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n</m:t>
            </m:r>
          </m:num>
          <m:den>
            <m:r>
              <w:rPr>
                <w:rFonts w:ascii="Cambria Math" w:hAnsi="Cambria Math"/>
              </w:rPr>
              <m:t>v</m:t>
            </m:r>
          </m:den>
        </m:f>
      </m:oMath>
      <w:r>
        <w:t xml:space="preserve"> </w:t>
      </w:r>
      <w:r w:rsidR="004B312F">
        <w:t xml:space="preserve"> - </w:t>
      </w:r>
      <w:r w:rsidR="00D52668">
        <w:t>Moles are calculated through molarity divided by volume</w:t>
      </w:r>
    </w:p>
    <w:p w14:paraId="702DAAB9" w14:textId="2659D260" w:rsidR="006463C4" w:rsidRDefault="006463C4" w:rsidP="002569FE"/>
    <w:p w14:paraId="43786A84" w14:textId="77777777" w:rsidR="002569FE" w:rsidRDefault="002569FE" w:rsidP="002569FE">
      <w:pPr>
        <w:spacing w:after="200" w:line="276" w:lineRule="auto"/>
      </w:pPr>
      <w:r>
        <w:br w:type="page"/>
      </w:r>
    </w:p>
    <w:p w14:paraId="7D9B1554" w14:textId="5743EAB5" w:rsidR="002569FE" w:rsidRDefault="002569FE" w:rsidP="002208E0">
      <w:pPr>
        <w:pStyle w:val="Heading1"/>
        <w:keepLines w:val="0"/>
        <w:numPr>
          <w:ilvl w:val="0"/>
          <w:numId w:val="5"/>
        </w:numPr>
        <w:spacing w:before="0" w:after="240" w:line="276" w:lineRule="auto"/>
      </w:pPr>
      <w:bookmarkStart w:id="11" w:name="_Toc192966296"/>
      <w:r>
        <w:lastRenderedPageBreak/>
        <w:t>Results</w:t>
      </w:r>
      <w:bookmarkEnd w:id="11"/>
    </w:p>
    <w:p w14:paraId="418E2D61" w14:textId="22B20C77" w:rsidR="002569FE" w:rsidRDefault="002569FE" w:rsidP="002569FE">
      <w:r>
        <w:t xml:space="preserve">As per the below table the findings during the experiment have been outlined. </w:t>
      </w:r>
      <w:r w:rsidR="00BD7B9A">
        <w:t>Utilis</w:t>
      </w:r>
      <w:r w:rsidR="00B43398">
        <w:t xml:space="preserve">ing correctly calibrated equipment the volumes of acid </w:t>
      </w:r>
      <w:r w:rsidR="0049287F">
        <w:t xml:space="preserve">are </w:t>
      </w:r>
      <w:r w:rsidR="00C679CF">
        <w:t xml:space="preserve">accurately </w:t>
      </w:r>
      <w:r w:rsidR="006E3A44">
        <w:t xml:space="preserve">measured and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B</m:t>
            </m:r>
          </m:sub>
        </m:sSub>
      </m:oMath>
      <w:r w:rsidR="0049287F">
        <w:t xml:space="preserve"> </w:t>
      </w:r>
      <w:r w:rsidR="000E7BAD">
        <w:t xml:space="preserve">is </w:t>
      </w:r>
      <w:r w:rsidR="00692C52">
        <w:t>known</w:t>
      </w:r>
      <w:r w:rsidR="000E7BAD">
        <w:t xml:space="preserve"> prior to the start of the titration experiment</w:t>
      </w:r>
      <w:r w:rsidR="008835CE">
        <w:t xml:space="preserve">. </w:t>
      </w:r>
      <w:r w:rsidR="007D4341">
        <w:t>The endpoint is found when the indicator</w:t>
      </w:r>
      <w:r w:rsidR="00AF02F2">
        <w:t xml:space="preserve">, which itself is acidic and added to the </w:t>
      </w:r>
      <m:oMath>
        <m:r>
          <w:rPr>
            <w:rFonts w:ascii="Cambria Math" w:hAnsi="Cambria Math"/>
          </w:rPr>
          <m:t>HCl</m:t>
        </m:r>
      </m:oMath>
      <w:r w:rsidR="007A713A" w:rsidRPr="007A713A">
        <w:t xml:space="preserve"> </w:t>
      </w:r>
      <w:r w:rsidR="00FD7898">
        <w:t xml:space="preserve">solution, </w:t>
      </w:r>
      <w:r w:rsidR="007D4341">
        <w:t>changes colour</w:t>
      </w:r>
      <w:r w:rsidR="009B2B50">
        <w:t xml:space="preserve"> </w:t>
      </w:r>
      <w:r w:rsidR="00B91E3A">
        <w:t>demonstrating that the</w:t>
      </w:r>
      <w:r w:rsidR="007D4341">
        <w:t xml:space="preserve"> moles of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H</m:t>
            </m:r>
          </m:e>
          <m:sup>
            <m:r>
              <w:rPr>
                <w:rFonts w:ascii="Cambria Math" w:hAnsi="Cambria Math"/>
              </w:rPr>
              <m:t>+</m:t>
            </m:r>
          </m:sup>
        </m:sSup>
      </m:oMath>
      <w:r w:rsidR="007D4341">
        <w:t xml:space="preserve"> equal the moles of </w:t>
      </w:r>
      <m:oMath>
        <m:r>
          <w:rPr>
            <w:rFonts w:ascii="Cambria Math" w:hAnsi="Cambria Math"/>
          </w:rPr>
          <m:t>O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H</m:t>
            </m:r>
          </m:e>
          <m:sup>
            <m:r>
              <w:rPr>
                <w:rFonts w:ascii="Cambria Math" w:hAnsi="Cambria Math"/>
              </w:rPr>
              <m:t>-</m:t>
            </m:r>
          </m:sup>
        </m:sSup>
      </m:oMath>
      <w:r w:rsidR="007D4341">
        <w:t xml:space="preserve">. </w:t>
      </w:r>
      <w:r w:rsidR="009C1B46">
        <w:t xml:space="preserve">The difference between the initial and final burette readings </w:t>
      </w:r>
      <w:r w:rsidR="00723E52">
        <w:t xml:space="preserve">are </w:t>
      </w:r>
      <w:r w:rsidR="008E5F0C">
        <w:t xml:space="preserve">utilised in the calculation delivering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/>
          </w:rPr>
          <m:t>.</m:t>
        </m:r>
      </m:oMath>
      <w:r w:rsidR="00E16663">
        <w:t xml:space="preserve"> All burette readings are taken to the closest 0.05ml</w:t>
      </w:r>
      <w:r w:rsidR="000C16EE">
        <w:t>.</w:t>
      </w:r>
      <w:r w:rsidR="00CB4DF4">
        <w:t xml:space="preserve"> </w:t>
      </w:r>
    </w:p>
    <w:p w14:paraId="066FB171" w14:textId="17966536" w:rsidR="002569FE" w:rsidRDefault="00675142" w:rsidP="002569FE">
      <w:r w:rsidRPr="00675142">
        <w:rPr>
          <w:noProof/>
        </w:rPr>
        <w:drawing>
          <wp:inline distT="0" distB="0" distL="0" distR="0" wp14:anchorId="0D0AF77B" wp14:editId="69AAFDC8">
            <wp:extent cx="5731510" cy="1195070"/>
            <wp:effectExtent l="0" t="0" r="2540" b="5080"/>
            <wp:docPr id="45352497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19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F6EF4E" w14:textId="544D30D4" w:rsidR="002569FE" w:rsidRDefault="002569FE" w:rsidP="002569FE">
      <w:pPr>
        <w:pStyle w:val="Caption"/>
      </w:pPr>
      <w:bookmarkStart w:id="12" w:name="_Toc192960711"/>
      <w:r>
        <w:t xml:space="preserve">Figure </w:t>
      </w:r>
      <w:fldSimple w:instr=" SEQ Figure \* ARABIC ">
        <w:r>
          <w:rPr>
            <w:noProof/>
          </w:rPr>
          <w:t>1</w:t>
        </w:r>
        <w:bookmarkEnd w:id="12"/>
      </w:fldSimple>
      <w:r w:rsidR="00FD6F86">
        <w:rPr>
          <w:noProof/>
        </w:rPr>
        <w:t xml:space="preserve"> – Titration Data</w:t>
      </w:r>
    </w:p>
    <w:p w14:paraId="0337D7C9" w14:textId="687DE112" w:rsidR="005414CF" w:rsidRDefault="005414CF" w:rsidP="002569FE">
      <w:pPr>
        <w:spacing w:after="200" w:line="276" w:lineRule="auto"/>
      </w:pPr>
      <w:r>
        <w:t xml:space="preserve">The first step is to work out the missing figure, namely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</m:oMath>
      <w:r>
        <w:t>. This is worked out as follows within test 1:</w:t>
      </w:r>
    </w:p>
    <w:p w14:paraId="04EFDFD8" w14:textId="3698ED38" w:rsidR="00880791" w:rsidRPr="00880791" w:rsidRDefault="00000000" w:rsidP="002569FE">
      <w:pPr>
        <w:spacing w:after="200" w:line="276" w:lineRule="auto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</w:rPr>
          <m:t>=</m:t>
        </m:r>
        <w:bookmarkStart w:id="13" w:name="_Hlk193905246"/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B</m:t>
                </m:r>
              </m:sub>
            </m:sSub>
            <m:r>
              <w:rPr>
                <w:rFonts w:ascii="Cambria Math" w:hAnsi="Cambria Math"/>
              </w:rPr>
              <m:t>×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B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A</m:t>
                </m:r>
              </m:sub>
            </m:sSub>
          </m:den>
        </m:f>
      </m:oMath>
      <w:r w:rsidR="005414CF">
        <w:t xml:space="preserve">, </w:t>
      </w:r>
      <w:bookmarkEnd w:id="13"/>
      <w:r w:rsidR="005414CF">
        <w:t xml:space="preserve">thus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0.09977M×0.02095</m:t>
            </m:r>
            <m:r>
              <w:rPr>
                <w:rFonts w:ascii="Cambria Math" w:hAnsi="Cambria Math"/>
                <w:strike/>
              </w:rPr>
              <m:t>L</m:t>
            </m:r>
          </m:num>
          <m:den>
            <m:r>
              <w:rPr>
                <w:rFonts w:ascii="Cambria Math" w:hAnsi="Cambria Math"/>
              </w:rPr>
              <m:t>0.025</m:t>
            </m:r>
            <m:r>
              <w:rPr>
                <w:rFonts w:ascii="Cambria Math" w:hAnsi="Cambria Math"/>
                <w:strike/>
              </w:rPr>
              <m:t>L</m:t>
            </m:r>
          </m:den>
        </m:f>
        <m:r>
          <w:rPr>
            <w:rFonts w:ascii="Cambria Math" w:hAnsi="Cambria Math"/>
          </w:rPr>
          <m:t>=0.08360726M</m:t>
        </m:r>
      </m:oMath>
    </w:p>
    <w:p w14:paraId="6D47401A" w14:textId="101C2ED0" w:rsidR="002569FE" w:rsidRPr="00880791" w:rsidRDefault="002569FE" w:rsidP="002569FE">
      <w:pPr>
        <w:spacing w:after="200" w:line="276" w:lineRule="auto"/>
      </w:pPr>
      <w:r>
        <w:t xml:space="preserve">As seen above,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</m:oMath>
      <w:r>
        <w:t xml:space="preserve"> </w:t>
      </w:r>
      <w:r w:rsidR="00343144">
        <w:t xml:space="preserve">and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B</m:t>
            </m:r>
          </m:sub>
        </m:sSub>
      </m:oMath>
      <w:r>
        <w:t xml:space="preserve"> are </w:t>
      </w:r>
      <w:r w:rsidR="00343144">
        <w:t xml:space="preserve">both </w:t>
      </w:r>
      <w:r>
        <w:t>equal at the point that the</w:t>
      </w:r>
      <w:r w:rsidR="00AA6AD0" w:rsidRPr="00AA6AD0">
        <w:t xml:space="preserve"> </w:t>
      </w:r>
      <w:r w:rsidR="00AA6AD0">
        <w:t>p</w:t>
      </w:r>
      <w:r w:rsidR="00AA6AD0" w:rsidRPr="00AA6AD0">
        <w:t>henolphthalein</w:t>
      </w:r>
      <w:r>
        <w:t xml:space="preserve"> indicator change</w:t>
      </w:r>
      <w:r w:rsidR="00752090">
        <w:t>s</w:t>
      </w:r>
      <w:r>
        <w:t xml:space="preserve"> colour</w:t>
      </w:r>
      <w:r w:rsidR="00AA6AD0">
        <w:t xml:space="preserve"> to a light pink</w:t>
      </w:r>
      <w:r>
        <w:t xml:space="preserve">. This was proven out </w:t>
      </w:r>
      <w:r w:rsidR="00964659">
        <w:t>using the following</w:t>
      </w:r>
      <w:r>
        <w:t xml:space="preserve"> calculation</w:t>
      </w:r>
      <w:r w:rsidR="00880791">
        <w:t xml:space="preserve"> t</w:t>
      </w:r>
      <w:r>
        <w:t>aking test 3 as an example:</w:t>
      </w:r>
    </w:p>
    <w:p w14:paraId="61730B32" w14:textId="68AD657A" w:rsidR="002569FE" w:rsidRPr="00F9563A" w:rsidRDefault="00000000" w:rsidP="002569FE">
      <w:pPr>
        <w:spacing w:after="200" w:line="276" w:lineRule="auto"/>
        <w:rPr>
          <w:rFonts w:ascii="Cambria Math" w:hAnsi="Cambria Math"/>
          <w:i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</w:rPr>
          <m:t xml:space="preserve">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</w:rPr>
          <m:t>×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</m:oMath>
      <w:r w:rsidR="002569FE">
        <w:t xml:space="preserve">, thus: </w:t>
      </w:r>
      <w:r w:rsidR="00F9563A" w:rsidRPr="00F9563A">
        <w:rPr>
          <w:rFonts w:ascii="Cambria Math" w:hAnsi="Cambria Math"/>
          <w:i/>
        </w:rPr>
        <w:t>0.08320818M x 0.025L = 0.00208020</w:t>
      </w:r>
      <w:r w:rsidR="004E638D">
        <w:rPr>
          <w:rFonts w:ascii="Cambria Math" w:hAnsi="Cambria Math"/>
          <w:i/>
        </w:rPr>
        <w:t>4</w:t>
      </w:r>
      <w:r w:rsidR="00F9563A" w:rsidRPr="00F9563A">
        <w:rPr>
          <w:rFonts w:ascii="Cambria Math" w:hAnsi="Cambria Math"/>
          <w:i/>
        </w:rPr>
        <w:t>5n</w:t>
      </w:r>
    </w:p>
    <w:p w14:paraId="158170C8" w14:textId="03433638" w:rsidR="002569FE" w:rsidRDefault="00000000" w:rsidP="002569FE">
      <w:pPr>
        <w:spacing w:after="200" w:line="276" w:lineRule="auto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B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B</m:t>
            </m:r>
          </m:sub>
        </m:sSub>
        <m:r>
          <w:rPr>
            <w:rFonts w:ascii="Cambria Math" w:hAnsi="Cambria Math"/>
          </w:rPr>
          <m:t>×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B</m:t>
            </m:r>
          </m:sub>
        </m:sSub>
      </m:oMath>
      <w:r w:rsidR="002569FE">
        <w:t xml:space="preserve">, thus: </w:t>
      </w:r>
      <w:r w:rsidR="00DB1AF2" w:rsidRPr="00DB1AF2">
        <w:rPr>
          <w:rFonts w:ascii="Cambria Math" w:hAnsi="Cambria Math"/>
          <w:i/>
        </w:rPr>
        <w:t>0.0</w:t>
      </w:r>
      <w:r w:rsidR="004E4F93">
        <w:rPr>
          <w:rFonts w:ascii="Cambria Math" w:hAnsi="Cambria Math"/>
          <w:i/>
        </w:rPr>
        <w:t>9977</w:t>
      </w:r>
      <w:r w:rsidR="00DB1AF2" w:rsidRPr="00DB1AF2">
        <w:rPr>
          <w:rFonts w:ascii="Cambria Math" w:hAnsi="Cambria Math"/>
          <w:i/>
        </w:rPr>
        <w:t>M x 0.02</w:t>
      </w:r>
      <w:r w:rsidR="007C0618">
        <w:rPr>
          <w:rFonts w:ascii="Cambria Math" w:hAnsi="Cambria Math"/>
          <w:i/>
        </w:rPr>
        <w:t>08</w:t>
      </w:r>
      <w:r w:rsidR="00DB1AF2" w:rsidRPr="00DB1AF2">
        <w:rPr>
          <w:rFonts w:ascii="Cambria Math" w:hAnsi="Cambria Math"/>
          <w:i/>
        </w:rPr>
        <w:t>5L = 0.00208020</w:t>
      </w:r>
      <w:r w:rsidR="004D78C9">
        <w:rPr>
          <w:rFonts w:ascii="Cambria Math" w:hAnsi="Cambria Math"/>
          <w:i/>
        </w:rPr>
        <w:t>4</w:t>
      </w:r>
      <w:r w:rsidR="00DB1AF2" w:rsidRPr="00DB1AF2">
        <w:rPr>
          <w:rFonts w:ascii="Cambria Math" w:hAnsi="Cambria Math"/>
          <w:i/>
        </w:rPr>
        <w:t>5n</w:t>
      </w:r>
    </w:p>
    <w:p w14:paraId="57F803A0" w14:textId="4348198C" w:rsidR="007B19F0" w:rsidRDefault="002569FE" w:rsidP="002569FE">
      <w:pPr>
        <w:spacing w:after="200" w:line="276" w:lineRule="auto"/>
      </w:pPr>
      <w:r>
        <w:t xml:space="preserve">The hydrochloric acid and the sodium hydroxide cancel each other out </w:t>
      </w:r>
      <w:r w:rsidR="007E636F">
        <w:t xml:space="preserve">in a </w:t>
      </w:r>
      <w:r w:rsidR="007E636F" w:rsidRPr="007E636F">
        <w:t>stoichiometric reaction</w:t>
      </w:r>
      <w:r w:rsidR="007E636F">
        <w:t xml:space="preserve"> </w:t>
      </w:r>
      <w:r>
        <w:t xml:space="preserve">forming sodium chloride and water in the </w:t>
      </w:r>
      <w:r w:rsidR="00556FFE">
        <w:t xml:space="preserve">process. </w:t>
      </w:r>
      <m:oMath>
        <m:r>
          <w:rPr>
            <w:rFonts w:ascii="Cambria Math" w:hAnsi="Cambria Math"/>
          </w:rPr>
          <m:t>HCl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aq</m:t>
            </m:r>
          </m:e>
        </m:d>
        <m:r>
          <w:rPr>
            <w:rFonts w:ascii="Cambria Math" w:hAnsi="Cambria Math"/>
          </w:rPr>
          <m:t>+NaOH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aq</m:t>
            </m:r>
          </m:e>
        </m:d>
        <m:r>
          <w:rPr>
            <w:rFonts w:ascii="Cambria Math" w:hAnsi="Cambria Math"/>
          </w:rPr>
          <m:t xml:space="preserve"> </m:t>
        </m:r>
      </m:oMath>
      <w:r w:rsidR="006470D3" w:rsidRPr="006470D3">
        <w:t xml:space="preserve">------ &gt; </w:t>
      </w:r>
      <m:oMath>
        <m:r>
          <w:rPr>
            <w:rFonts w:ascii="Cambria Math" w:hAnsi="Cambria Math"/>
          </w:rPr>
          <m:t>NaCl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aq</m:t>
            </m:r>
          </m:e>
        </m:d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O</m:t>
        </m:r>
      </m:oMath>
      <w:r w:rsidR="006470D3" w:rsidRPr="006470D3">
        <w:t xml:space="preserve">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l</m:t>
            </m:r>
          </m:e>
        </m:d>
      </m:oMath>
    </w:p>
    <w:p w14:paraId="21D0668D" w14:textId="2681ADDF" w:rsidR="002569FE" w:rsidRDefault="002569FE" w:rsidP="002569FE">
      <w:pPr>
        <w:spacing w:after="200" w:line="276" w:lineRule="auto"/>
      </w:pPr>
      <w:r>
        <w:t xml:space="preserve">Seeking an average, and ruling out the pilot (rough) titration, we have the </w:t>
      </w:r>
      <m:oMath>
        <m:r>
          <w:rPr>
            <w:rFonts w:ascii="Cambria Math" w:hAnsi="Cambria Math"/>
          </w:rPr>
          <m:t>NaOH</m:t>
        </m:r>
      </m:oMath>
      <w:r>
        <w:t xml:space="preserve"> volumes of </w:t>
      </w:r>
      <m:oMath>
        <m:r>
          <w:rPr>
            <w:rFonts w:ascii="Cambria Math" w:hAnsi="Cambria Math"/>
          </w:rPr>
          <m:t>0.02090L</m:t>
        </m:r>
      </m:oMath>
      <w:r>
        <w:t xml:space="preserve"> and </w:t>
      </w:r>
      <m:oMath>
        <m:r>
          <w:rPr>
            <w:rFonts w:ascii="Cambria Math" w:hAnsi="Cambria Math"/>
          </w:rPr>
          <m:t>0.02085L</m:t>
        </m:r>
      </m:oMath>
      <w:r w:rsidR="00737BCF">
        <w:t>.</w:t>
      </w:r>
      <w:r>
        <w:t xml:space="preserve"> This gives an average of </w:t>
      </w:r>
      <m:oMath>
        <m:r>
          <w:rPr>
            <w:rFonts w:ascii="Cambria Math" w:hAnsi="Cambria Math"/>
          </w:rPr>
          <m:t>0.020875L</m:t>
        </m:r>
      </m:oMath>
      <w:r w:rsidR="00880791">
        <w:t xml:space="preserve"> in order to cancel out </w:t>
      </w:r>
      <m:oMath>
        <m:r>
          <w:rPr>
            <w:rFonts w:ascii="Cambria Math" w:hAnsi="Cambria Math"/>
          </w:rPr>
          <m:t>0.025L</m:t>
        </m:r>
      </m:oMath>
      <w:r w:rsidR="00880791">
        <w:t xml:space="preserve"> of </w:t>
      </w:r>
      <m:oMath>
        <m:r>
          <w:rPr>
            <w:rFonts w:ascii="Cambria Math" w:hAnsi="Cambria Math"/>
          </w:rPr>
          <m:t>HCl</m:t>
        </m:r>
      </m:oMath>
      <w:r>
        <w:t>.</w:t>
      </w:r>
      <w:r w:rsidR="00343144">
        <w:t xml:space="preserve"> Therefore the</w:t>
      </w:r>
      <w:r w:rsidR="00F9563A">
        <w:t xml:space="preserve"> average</w:t>
      </w:r>
      <w:r w:rsidR="00343144"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</w:rPr>
          <m:t>= 0.08330795M</m:t>
        </m:r>
      </m:oMath>
      <w:r w:rsidR="00F9563A">
        <w:t>.</w:t>
      </w:r>
    </w:p>
    <w:p w14:paraId="63FFAD7C" w14:textId="6B10FF2B" w:rsidR="00E55523" w:rsidRDefault="00E55523">
      <w:r>
        <w:br w:type="page"/>
      </w:r>
    </w:p>
    <w:p w14:paraId="246CC4CF" w14:textId="75B84116" w:rsidR="00F40590" w:rsidRDefault="000B7561" w:rsidP="002208E0">
      <w:pPr>
        <w:pStyle w:val="Heading1"/>
        <w:keepLines w:val="0"/>
        <w:numPr>
          <w:ilvl w:val="0"/>
          <w:numId w:val="5"/>
        </w:numPr>
        <w:spacing w:before="0" w:after="240" w:line="276" w:lineRule="auto"/>
      </w:pPr>
      <w:bookmarkStart w:id="14" w:name="_Hlk193904276"/>
      <w:r>
        <w:lastRenderedPageBreak/>
        <w:t>Discussion</w:t>
      </w:r>
    </w:p>
    <w:bookmarkEnd w:id="14"/>
    <w:p w14:paraId="78B5281D" w14:textId="585375E7" w:rsidR="000D7A59" w:rsidRDefault="00B047F9" w:rsidP="005F13DD">
      <w:r>
        <w:t xml:space="preserve">The aim of this experiment is to </w:t>
      </w:r>
      <w:r w:rsidR="00E818E8">
        <w:t>discover</w:t>
      </w:r>
      <w:r>
        <w:t xml:space="preserve"> the </w:t>
      </w:r>
      <w:r w:rsidR="00B54E64">
        <w:t xml:space="preserve">average concentration of the acid by careful </w:t>
      </w:r>
      <w:r w:rsidR="003577E3">
        <w:t xml:space="preserve">addition </w:t>
      </w:r>
      <w:r w:rsidR="00B54E64">
        <w:t xml:space="preserve">of the </w:t>
      </w:r>
      <w:r w:rsidR="001E0591">
        <w:t xml:space="preserve">standard </w:t>
      </w:r>
      <w:r w:rsidR="00B54E64">
        <w:t>base</w:t>
      </w:r>
      <w:r w:rsidR="001E0591">
        <w:t xml:space="preserve"> solution</w:t>
      </w:r>
      <w:r w:rsidR="00B54E64">
        <w:t xml:space="preserve"> into </w:t>
      </w:r>
      <w:r w:rsidR="003577E3">
        <w:t>a measured acid solution</w:t>
      </w:r>
      <w:r w:rsidR="001E0591">
        <w:t xml:space="preserve"> of unknown concentration</w:t>
      </w:r>
      <w:r w:rsidR="003577E3">
        <w:t xml:space="preserve">. </w:t>
      </w:r>
      <w:r w:rsidR="00984F9B">
        <w:t xml:space="preserve">The calculations </w:t>
      </w:r>
      <w:r w:rsidR="000B6F1F">
        <w:t xml:space="preserve">deriving from the difference </w:t>
      </w:r>
      <w:r w:rsidR="00575BFE">
        <w:t xml:space="preserve">between the initial and final </w:t>
      </w:r>
      <w:r w:rsidR="00C61539">
        <w:t xml:space="preserve">burette readings </w:t>
      </w:r>
      <w:r w:rsidR="00A27282">
        <w:t xml:space="preserve">read from the bottom of the meniscus </w:t>
      </w:r>
      <w:r w:rsidR="00C61539">
        <w:t>permitted the conclusion of</w:t>
      </w:r>
      <w:r w:rsidR="000D7A59">
        <w:t xml:space="preserve"> the </w:t>
      </w:r>
      <w:r w:rsidR="007E50A9">
        <w:t xml:space="preserve">average </w:t>
      </w:r>
      <w:r w:rsidR="00984F9B">
        <w:t>value</w:t>
      </w:r>
      <w:r w:rsidR="007E50A9">
        <w:t xml:space="preserve"> </w:t>
      </w:r>
      <w:r w:rsidR="00A04701">
        <w:t>demonstrating</w:t>
      </w:r>
      <w:r w:rsidR="00E73F5F">
        <w:t xml:space="preserve"> the</w:t>
      </w:r>
      <w:r w:rsidR="001660DD">
        <w:t xml:space="preserve"> </w:t>
      </w:r>
      <w:r w:rsidR="004E65CC">
        <w:t>viability</w:t>
      </w:r>
      <w:r w:rsidR="001660DD">
        <w:t xml:space="preserve"> </w:t>
      </w:r>
      <w:r w:rsidR="00E73F5F">
        <w:t xml:space="preserve">of aqueous titration </w:t>
      </w:r>
      <w:r w:rsidR="001660DD">
        <w:t xml:space="preserve">as a tool for quantitative </w:t>
      </w:r>
      <w:r w:rsidR="00066A9D">
        <w:t>chemical analysis</w:t>
      </w:r>
      <w:r w:rsidR="002A23F0">
        <w:t>.</w:t>
      </w:r>
      <w:r w:rsidR="00787A1E">
        <w:t xml:space="preserve"> </w:t>
      </w:r>
      <w:r w:rsidR="00772D7A">
        <w:t xml:space="preserve">All </w:t>
      </w:r>
      <w:r w:rsidR="003123CC">
        <w:t>three measurements taken</w:t>
      </w:r>
      <w:r w:rsidR="00A91DEA">
        <w:t xml:space="preserve"> of the base</w:t>
      </w:r>
      <w:r w:rsidR="003D1C18" w:rsidRPr="003D1C18">
        <w:t xml:space="preserve"> including the rough</w:t>
      </w:r>
      <w:r w:rsidR="003D1C18">
        <w:t xml:space="preserve"> </w:t>
      </w:r>
      <w:r w:rsidR="00C34431">
        <w:t>titration</w:t>
      </w:r>
      <w:r w:rsidR="00A91DEA">
        <w:t xml:space="preserve"> </w:t>
      </w:r>
      <w:r w:rsidR="00E6450B">
        <w:t xml:space="preserve">fall within </w:t>
      </w:r>
      <w:r w:rsidR="008E059E">
        <w:t xml:space="preserve">the same </w:t>
      </w:r>
      <w:r w:rsidR="00F3074E">
        <w:t>0.</w:t>
      </w:r>
      <w:r w:rsidR="008E059E">
        <w:t>10ml</w:t>
      </w:r>
      <w:r w:rsidR="00C34431">
        <w:t xml:space="preserve"> range which is within acceptable parameters.</w:t>
      </w:r>
      <w:r w:rsidR="00B45C17">
        <w:t xml:space="preserve"> </w:t>
      </w:r>
      <w:r w:rsidR="00FD30E3">
        <w:t xml:space="preserve">Tests 2 and 3 </w:t>
      </w:r>
      <w:r w:rsidR="005B5BBE">
        <w:t>are</w:t>
      </w:r>
      <w:r w:rsidR="00FD30E3">
        <w:t xml:space="preserve"> used to calculate the average with test 1 excluded </w:t>
      </w:r>
      <w:r w:rsidR="006432FE">
        <w:t>due to being the pilot trial</w:t>
      </w:r>
      <w:r w:rsidR="00131589">
        <w:t xml:space="preserve"> for gaining an approximate </w:t>
      </w:r>
      <w:r w:rsidR="003A72AB">
        <w:t>end</w:t>
      </w:r>
      <w:r w:rsidR="00131589">
        <w:t xml:space="preserve">point </w:t>
      </w:r>
      <w:r w:rsidR="00E26D98">
        <w:t xml:space="preserve">in order to avoid </w:t>
      </w:r>
      <w:r w:rsidR="00171C7F">
        <w:t>later overestimation.</w:t>
      </w:r>
      <w:r w:rsidR="003C23AB">
        <w:t xml:space="preserve"> </w:t>
      </w:r>
    </w:p>
    <w:p w14:paraId="1A0DDB64" w14:textId="7126D644" w:rsidR="00FD4301" w:rsidRDefault="00FC48B3" w:rsidP="005F13DD">
      <w:r>
        <w:t xml:space="preserve">Within OME </w:t>
      </w:r>
      <w:r w:rsidR="00765CB2">
        <w:t>acid base titration is still utilised</w:t>
      </w:r>
      <w:r w:rsidR="00C4723A">
        <w:t xml:space="preserve">, predominately </w:t>
      </w:r>
      <w:r w:rsidR="000556B2">
        <w:t xml:space="preserve">for </w:t>
      </w:r>
      <w:r w:rsidR="00E657E7">
        <w:t>stronger acids</w:t>
      </w:r>
      <w:r w:rsidR="00765CB2">
        <w:t xml:space="preserve">. </w:t>
      </w:r>
      <w:r w:rsidR="00972627" w:rsidRPr="00972627">
        <w:t xml:space="preserve">Generally, weak organic acids are titrated by a non-aqueous titration method. </w:t>
      </w:r>
      <w:r w:rsidR="00765CB2" w:rsidRPr="00765CB2">
        <w:t>Th</w:t>
      </w:r>
      <w:r w:rsidR="00AA4CC0">
        <w:t>is method may however be found useful</w:t>
      </w:r>
      <w:r w:rsidR="00A24F7E">
        <w:t xml:space="preserve"> as</w:t>
      </w:r>
      <w:r w:rsidR="00AA4CC0">
        <w:t xml:space="preserve"> </w:t>
      </w:r>
      <w:r w:rsidR="00D75FE9" w:rsidRPr="00D75FE9">
        <w:t xml:space="preserve">a simple and rapid method for the assay of batch samples </w:t>
      </w:r>
      <w:r w:rsidR="00750299">
        <w:t>in quality testing</w:t>
      </w:r>
      <w:r w:rsidR="00EB5C2E">
        <w:t xml:space="preserve"> over more expensive</w:t>
      </w:r>
      <w:r w:rsidR="008E4EDA">
        <w:t xml:space="preserve"> tests such as </w:t>
      </w:r>
      <w:r w:rsidR="008E4EDA" w:rsidRPr="008E4EDA">
        <w:t>high performance liquid chromatography</w:t>
      </w:r>
      <w:r w:rsidR="008E4EDA">
        <w:t xml:space="preserve"> or</w:t>
      </w:r>
      <w:r w:rsidR="009C38FE" w:rsidRPr="009C38FE">
        <w:t xml:space="preserve"> capillary electrophoresis</w:t>
      </w:r>
      <w:r w:rsidR="00750299">
        <w:t>.</w:t>
      </w:r>
      <w:sdt>
        <w:sdtPr>
          <w:id w:val="814988469"/>
          <w:citation/>
        </w:sdtPr>
        <w:sdtContent>
          <w:r w:rsidR="003705CC">
            <w:fldChar w:fldCharType="begin"/>
          </w:r>
          <w:r w:rsidR="003705CC">
            <w:instrText xml:space="preserve"> CITATION Nan13 \l 2057 </w:instrText>
          </w:r>
          <w:r w:rsidR="003705CC">
            <w:fldChar w:fldCharType="separate"/>
          </w:r>
          <w:r w:rsidR="003705CC">
            <w:rPr>
              <w:noProof/>
            </w:rPr>
            <w:t xml:space="preserve"> </w:t>
          </w:r>
          <w:r w:rsidR="003705CC" w:rsidRPr="0000327F">
            <w:rPr>
              <w:noProof/>
            </w:rPr>
            <w:t>[2]</w:t>
          </w:r>
          <w:r w:rsidR="003705CC">
            <w:fldChar w:fldCharType="end"/>
          </w:r>
        </w:sdtContent>
      </w:sdt>
      <w:r w:rsidR="00F67AF3" w:rsidRPr="00F67AF3">
        <w:t xml:space="preserve"> The most commonly used explosive compounds are produced by nitration, which is done through a nitration agent formed from </w:t>
      </w:r>
      <w:r w:rsidR="00395EEB">
        <w:t xml:space="preserve">mainly </w:t>
      </w:r>
      <w:r w:rsidR="007421EA">
        <w:t>nitric and sulphuric acids</w:t>
      </w:r>
      <w:r w:rsidR="00F67AF3" w:rsidRPr="00F67AF3">
        <w:t xml:space="preserve">. </w:t>
      </w:r>
      <w:sdt>
        <w:sdtPr>
          <w:id w:val="-926268384"/>
          <w:citation/>
        </w:sdtPr>
        <w:sdtContent>
          <w:r w:rsidR="00F67AF3" w:rsidRPr="00F67AF3">
            <w:fldChar w:fldCharType="begin"/>
          </w:r>
          <w:r w:rsidR="00F67AF3" w:rsidRPr="00F67AF3">
            <w:instrText xml:space="preserve"> CITATION Akh221 \l 2057 </w:instrText>
          </w:r>
          <w:r w:rsidR="00F67AF3" w:rsidRPr="00F67AF3">
            <w:fldChar w:fldCharType="separate"/>
          </w:r>
          <w:r w:rsidR="00C6715D" w:rsidRPr="00C6715D">
            <w:rPr>
              <w:noProof/>
            </w:rPr>
            <w:t>[3]</w:t>
          </w:r>
          <w:r w:rsidR="00F67AF3" w:rsidRPr="00F67AF3">
            <w:fldChar w:fldCharType="end"/>
          </w:r>
        </w:sdtContent>
      </w:sdt>
      <w:r w:rsidR="00F67AF3" w:rsidRPr="00F67AF3">
        <w:t xml:space="preserve"> Analyses of explosive materials are carried out for detection and examination of residues on the findings both after and before explosions during forensic investigations.</w:t>
      </w:r>
      <w:sdt>
        <w:sdtPr>
          <w:id w:val="-739483879"/>
          <w:citation/>
        </w:sdtPr>
        <w:sdtContent>
          <w:r w:rsidR="00F67AF3" w:rsidRPr="00F67AF3">
            <w:fldChar w:fldCharType="begin"/>
          </w:r>
          <w:r w:rsidR="00F67AF3" w:rsidRPr="00F67AF3">
            <w:instrText xml:space="preserve"> CITATION Üns22 \l 2057 </w:instrText>
          </w:r>
          <w:r w:rsidR="00F67AF3" w:rsidRPr="00F67AF3">
            <w:fldChar w:fldCharType="separate"/>
          </w:r>
          <w:r w:rsidR="00F67AF3" w:rsidRPr="00F67AF3">
            <w:t xml:space="preserve"> [4]</w:t>
          </w:r>
          <w:r w:rsidR="00F67AF3" w:rsidRPr="00F67AF3">
            <w:fldChar w:fldCharType="end"/>
          </w:r>
        </w:sdtContent>
      </w:sdt>
      <w:r w:rsidR="003705CC">
        <w:t xml:space="preserve"> </w:t>
      </w:r>
      <w:proofErr w:type="spellStart"/>
      <w:r w:rsidR="00382418">
        <w:t>Poteniometric</w:t>
      </w:r>
      <w:proofErr w:type="spellEnd"/>
      <w:r w:rsidR="00382418">
        <w:t xml:space="preserve"> </w:t>
      </w:r>
      <w:r w:rsidR="00840406">
        <w:t xml:space="preserve">titration, under which acid based titration falls, is also used </w:t>
      </w:r>
      <w:r w:rsidR="00BD50B4">
        <w:t xml:space="preserve">in the analysis of </w:t>
      </w:r>
      <w:r w:rsidR="00382418" w:rsidRPr="00382418">
        <w:t xml:space="preserve">plastic-bonded explosives </w:t>
      </w:r>
      <w:r w:rsidR="00D915C4">
        <w:t>such as HMX where aluminium</w:t>
      </w:r>
      <w:r w:rsidR="00EF6FC4">
        <w:t xml:space="preserve"> is utilised interchangeably with </w:t>
      </w:r>
      <w:r w:rsidR="000C22B1">
        <w:t>ammonium perchlorate.</w:t>
      </w:r>
      <w:r w:rsidR="00827D10">
        <w:t xml:space="preserve"> </w:t>
      </w:r>
      <w:r w:rsidR="00827D10" w:rsidRPr="00827D10">
        <w:t xml:space="preserve">If </w:t>
      </w:r>
      <w:r w:rsidR="00F42B50" w:rsidRPr="00827D10">
        <w:t>aluminium</w:t>
      </w:r>
      <w:r w:rsidR="00827D10" w:rsidRPr="00827D10">
        <w:t xml:space="preserve"> is present, an aliquot of the</w:t>
      </w:r>
      <w:r w:rsidR="00480F73">
        <w:t xml:space="preserve"> </w:t>
      </w:r>
      <w:r w:rsidR="00827D10" w:rsidRPr="00827D10">
        <w:t xml:space="preserve">nitric acid solution is </w:t>
      </w:r>
      <w:r w:rsidR="00480F73" w:rsidRPr="00827D10">
        <w:t>analysed</w:t>
      </w:r>
      <w:r w:rsidR="00827D10" w:rsidRPr="00827D10">
        <w:t xml:space="preserve"> for this metal by </w:t>
      </w:r>
      <w:r w:rsidR="00B232A8" w:rsidRPr="00B232A8">
        <w:t>Ethylenediaminetetraacetic acid</w:t>
      </w:r>
      <w:r w:rsidR="00827D10" w:rsidRPr="00827D10">
        <w:t xml:space="preserve"> titration. Ammonium perchlorate is extracted with water. The </w:t>
      </w:r>
      <w:r w:rsidR="003D457D">
        <w:t>ammonium perchlorate</w:t>
      </w:r>
      <w:r w:rsidR="00827D10" w:rsidRPr="00827D10">
        <w:t xml:space="preserve"> in the aqueous extract may be titrated potentiometrically with </w:t>
      </w:r>
      <w:proofErr w:type="spellStart"/>
      <w:r w:rsidR="00827D10" w:rsidRPr="00827D10">
        <w:t>tetraphenylarsonium</w:t>
      </w:r>
      <w:proofErr w:type="spellEnd"/>
      <w:r w:rsidR="00827D10" w:rsidRPr="00827D10">
        <w:t xml:space="preserve"> chloride using a perchlorate-selective electrode.</w:t>
      </w:r>
      <w:sdt>
        <w:sdtPr>
          <w:id w:val="1700668485"/>
          <w:citation/>
        </w:sdtPr>
        <w:sdtContent>
          <w:r w:rsidR="00456EFC">
            <w:fldChar w:fldCharType="begin"/>
          </w:r>
          <w:r w:rsidR="00456EFC">
            <w:instrText xml:space="preserve"> CITATION Wal73 \l 2057 </w:instrText>
          </w:r>
          <w:r w:rsidR="00456EFC">
            <w:fldChar w:fldCharType="separate"/>
          </w:r>
          <w:r w:rsidR="00C6715D">
            <w:rPr>
              <w:noProof/>
            </w:rPr>
            <w:t xml:space="preserve"> </w:t>
          </w:r>
          <w:r w:rsidR="00C6715D" w:rsidRPr="00C6715D">
            <w:rPr>
              <w:noProof/>
            </w:rPr>
            <w:t>[5]</w:t>
          </w:r>
          <w:r w:rsidR="00456EFC">
            <w:fldChar w:fldCharType="end"/>
          </w:r>
        </w:sdtContent>
      </w:sdt>
      <w:r w:rsidR="00B11EB6">
        <w:t xml:space="preserve"> </w:t>
      </w:r>
    </w:p>
    <w:p w14:paraId="59C9E54A" w14:textId="549D3C16" w:rsidR="005F13DD" w:rsidRDefault="007A3F7B" w:rsidP="005F13DD">
      <w:r>
        <w:t>It needs to be considered that the density of the colour is not necessarily an indicator of a better reaction as was demonstrated in test 2 where the colouration was significantly deeper than either during the rough titration or test 3.</w:t>
      </w:r>
      <w:r w:rsidR="00512521">
        <w:t xml:space="preserve"> This </w:t>
      </w:r>
      <w:r w:rsidR="00455D4A">
        <w:t>could be due to an additional drop of indicator being added.</w:t>
      </w:r>
      <w:r w:rsidR="00F6266E">
        <w:t xml:space="preserve"> </w:t>
      </w:r>
      <w:r w:rsidR="00682AEB">
        <w:t>While the experiment was su</w:t>
      </w:r>
      <w:r w:rsidR="00EA3598">
        <w:t>ccessful in evidencing its efficacy,</w:t>
      </w:r>
      <w:r w:rsidR="00BD0328">
        <w:t xml:space="preserve"> </w:t>
      </w:r>
      <w:r w:rsidR="00463F04">
        <w:t xml:space="preserve">the results are in this case only as good as the equipment </w:t>
      </w:r>
      <w:r w:rsidR="00897DAB">
        <w:t>and the operators involved</w:t>
      </w:r>
      <w:r w:rsidR="008F7541">
        <w:t xml:space="preserve"> evidenced by the fact that in the calculations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</m:oMath>
      <w:r w:rsidR="008F7541">
        <w:t xml:space="preserve"> always matches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B</m:t>
            </m:r>
          </m:sub>
        </m:sSub>
      </m:oMath>
      <w:r w:rsidR="008F7541">
        <w:t xml:space="preserve"> despite </w:t>
      </w:r>
      <w:r w:rsidR="00F363F6">
        <w:t>small differences in the volume of the titrant.</w:t>
      </w:r>
      <w:r w:rsidR="00FC6903">
        <w:t xml:space="preserve"> </w:t>
      </w:r>
      <w:r w:rsidR="00EB3D19">
        <w:t>While this form of titration can be relatively accurate</w:t>
      </w:r>
      <w:r w:rsidR="00E202F0">
        <w:t xml:space="preserve"> it should be considered an</w:t>
      </w:r>
      <w:r w:rsidR="00FB6CE5">
        <w:t xml:space="preserve"> educated estimation</w:t>
      </w:r>
      <w:r w:rsidR="00137F86">
        <w:t xml:space="preserve">, particularly as </w:t>
      </w:r>
      <w:r w:rsidR="007D23C2">
        <w:t xml:space="preserve">results are based on an average of multiple readings. </w:t>
      </w:r>
      <w:r w:rsidR="005F13DD">
        <w:t>Errors can creep in if the mixing is not carried out correctly or if titrant is added without sufficient care.</w:t>
      </w:r>
      <w:r w:rsidR="00C81D76">
        <w:t xml:space="preserve"> </w:t>
      </w:r>
      <w:r w:rsidR="00C87A2C">
        <w:t xml:space="preserve">Equipment must </w:t>
      </w:r>
      <w:r w:rsidR="00A9259C">
        <w:t xml:space="preserve">be high quality to avoid </w:t>
      </w:r>
      <w:r w:rsidR="00C735ED">
        <w:t>poor marking or warping</w:t>
      </w:r>
      <w:r w:rsidR="00A9259C">
        <w:t xml:space="preserve"> and selected with the correct measurements in mind. It is also important to ensure that the glassware </w:t>
      </w:r>
      <w:r w:rsidR="00E30F7B">
        <w:t xml:space="preserve">is of sufficient volume to avoid </w:t>
      </w:r>
      <w:r w:rsidR="0023085F">
        <w:t>overfilling</w:t>
      </w:r>
      <w:r w:rsidR="00497BEB">
        <w:t xml:space="preserve"> which may throw off the reading, particularly if the burette is not read at eye level</w:t>
      </w:r>
      <w:r w:rsidR="0023085F">
        <w:t>. If the volumetric containers contain any moisture this will further affect the readings.</w:t>
      </w:r>
      <w:r w:rsidR="00FD016F">
        <w:t xml:space="preserve"> </w:t>
      </w:r>
      <w:r w:rsidR="002019F6">
        <w:t xml:space="preserve">An air bubble inside </w:t>
      </w:r>
      <w:r w:rsidR="003E19B3">
        <w:t xml:space="preserve">the glassware could lead to the </w:t>
      </w:r>
      <w:r w:rsidR="00AA0201">
        <w:t>volume</w:t>
      </w:r>
      <w:r w:rsidR="003E19B3">
        <w:t xml:space="preserve"> being read incorrectly. </w:t>
      </w:r>
      <w:r w:rsidR="00EE4A63">
        <w:t xml:space="preserve">Failing to lower the burette </w:t>
      </w:r>
      <w:r w:rsidR="00A005EA">
        <w:t>to the point that the tip is inside the flask can lead to spillage. Even</w:t>
      </w:r>
      <w:r w:rsidR="004D57A7">
        <w:t xml:space="preserve"> evaporation during set</w:t>
      </w:r>
      <w:r w:rsidR="00B662B9">
        <w:t xml:space="preserve"> </w:t>
      </w:r>
      <w:r w:rsidR="004D57A7">
        <w:t xml:space="preserve">up of the experiment </w:t>
      </w:r>
      <w:r w:rsidR="00227C9B">
        <w:t xml:space="preserve">or a temperature change </w:t>
      </w:r>
      <w:r w:rsidR="004D3802">
        <w:t xml:space="preserve">could affect the outcome. </w:t>
      </w:r>
      <w:r w:rsidR="005E7B3A">
        <w:t xml:space="preserve">It must be remembered that a high quality pipette is designed with a residual amount </w:t>
      </w:r>
      <w:r w:rsidR="000312C3">
        <w:t xml:space="preserve">remaining in the tip </w:t>
      </w:r>
      <w:r w:rsidR="00B81EE8">
        <w:t xml:space="preserve">being accounted for </w:t>
      </w:r>
      <w:r w:rsidR="000312C3">
        <w:t xml:space="preserve">and </w:t>
      </w:r>
      <w:r w:rsidR="009D4929">
        <w:t>should</w:t>
      </w:r>
      <w:r w:rsidR="000312C3">
        <w:t xml:space="preserve"> therefore not be shaken loose</w:t>
      </w:r>
      <w:r w:rsidR="009D4929">
        <w:t xml:space="preserve"> as this would </w:t>
      </w:r>
      <w:r w:rsidR="00F6266E">
        <w:t>affect</w:t>
      </w:r>
      <w:r w:rsidR="001F783B">
        <w:t xml:space="preserve"> the measurement</w:t>
      </w:r>
      <w:r w:rsidR="000312C3">
        <w:t xml:space="preserve">. </w:t>
      </w:r>
      <w:r w:rsidR="00FD016F">
        <w:t xml:space="preserve">Human error </w:t>
      </w:r>
      <w:r w:rsidR="009D4929">
        <w:t>should</w:t>
      </w:r>
      <w:r w:rsidR="00FD016F">
        <w:t xml:space="preserve"> be </w:t>
      </w:r>
      <w:r w:rsidR="005D1A08">
        <w:t xml:space="preserve">considered the greatest </w:t>
      </w:r>
      <w:r w:rsidR="00CE727C">
        <w:t xml:space="preserve">likely </w:t>
      </w:r>
      <w:r w:rsidR="00C4087F">
        <w:t>cause</w:t>
      </w:r>
      <w:r w:rsidR="005D1A08">
        <w:t xml:space="preserve"> of an incorrect reading.</w:t>
      </w:r>
      <w:r w:rsidR="00524143">
        <w:t xml:space="preserve"> </w:t>
      </w:r>
    </w:p>
    <w:p w14:paraId="324379CC" w14:textId="77777777" w:rsidR="005F13DD" w:rsidRDefault="005F13DD" w:rsidP="00F40590"/>
    <w:p w14:paraId="1A69AF66" w14:textId="77777777" w:rsidR="00F40590" w:rsidRDefault="00F40590" w:rsidP="00F40590">
      <w:pPr>
        <w:spacing w:after="160" w:line="259" w:lineRule="auto"/>
      </w:pPr>
      <w:r>
        <w:br w:type="page"/>
      </w:r>
    </w:p>
    <w:p w14:paraId="27449732" w14:textId="6BC739BB" w:rsidR="00F40590" w:rsidRDefault="000B7561" w:rsidP="002208E0">
      <w:pPr>
        <w:pStyle w:val="Heading1"/>
        <w:keepLines w:val="0"/>
        <w:numPr>
          <w:ilvl w:val="0"/>
          <w:numId w:val="5"/>
        </w:numPr>
        <w:spacing w:before="0" w:after="240" w:line="276" w:lineRule="auto"/>
      </w:pPr>
      <w:bookmarkStart w:id="15" w:name="_Hlk193988361"/>
      <w:r>
        <w:lastRenderedPageBreak/>
        <w:t>Conclusions</w:t>
      </w:r>
    </w:p>
    <w:bookmarkEnd w:id="15"/>
    <w:p w14:paraId="7F6D2566" w14:textId="5480838E" w:rsidR="00F40590" w:rsidRDefault="00D7659A" w:rsidP="00F40590">
      <w:r>
        <w:t xml:space="preserve">The titration experiment </w:t>
      </w:r>
      <w:r w:rsidR="003B7851">
        <w:t>may be considered successful</w:t>
      </w:r>
      <w:r w:rsidR="009B40D2">
        <w:t>. W</w:t>
      </w:r>
      <w:r w:rsidR="003B7851">
        <w:t xml:space="preserve">e calculated the average concentration of the acid </w:t>
      </w:r>
      <w:r w:rsidR="00D6087A">
        <w:t>avoiding potential pitfalls through careful</w:t>
      </w:r>
      <w:r w:rsidR="005C6F5E">
        <w:t>ly taken measurements and strict adherence to the process</w:t>
      </w:r>
      <w:r w:rsidR="009B40D2">
        <w:t xml:space="preserve">. </w:t>
      </w:r>
      <w:r w:rsidR="0079110D">
        <w:t xml:space="preserve">Due to potential hazards associated with even </w:t>
      </w:r>
      <w:r w:rsidR="00DF1CA3">
        <w:t xml:space="preserve">the most cautious work </w:t>
      </w:r>
      <w:r w:rsidR="009C4329">
        <w:t xml:space="preserve">environment when handling chemicals this should be considered paramount in any </w:t>
      </w:r>
      <w:r w:rsidR="005275C9">
        <w:t xml:space="preserve">lab. </w:t>
      </w:r>
      <w:r w:rsidR="002363C6">
        <w:t xml:space="preserve">We further concluded through evidentiary findings that </w:t>
      </w:r>
      <w:r w:rsidR="0078348A">
        <w:t xml:space="preserve">the moles of acid </w:t>
      </w:r>
      <w:r w:rsidR="00CE0D9D">
        <w:t>precisely match the moles of base at the point of neutralisation.</w:t>
      </w:r>
      <w:r w:rsidR="00C703B4">
        <w:t xml:space="preserve"> This clearly proves the hypothesis behind this experiment to be true.</w:t>
      </w:r>
      <w:r w:rsidR="005C6F5E">
        <w:t xml:space="preserve"> </w:t>
      </w:r>
      <w:r w:rsidR="003630F7" w:rsidRPr="003630F7">
        <w:t>It needs to be considered that the density of the colour is not necessarily an indicator of a better reaction as was demonstrated in test 2 where the colouration was significantly deeper than either during the rough titration or test 3.</w:t>
      </w:r>
    </w:p>
    <w:p w14:paraId="0E6B6BA8" w14:textId="37817BC1" w:rsidR="007E4981" w:rsidRPr="007E4981" w:rsidRDefault="00193271" w:rsidP="00FF7EB6">
      <w:r>
        <w:t xml:space="preserve">Future research could a comparison between </w:t>
      </w:r>
      <w:r w:rsidR="007E4981">
        <w:t>acid base titration</w:t>
      </w:r>
      <w:r w:rsidR="002A4738">
        <w:t xml:space="preserve">, redox titration, precipitation titration and complexometric titration to </w:t>
      </w:r>
      <w:r w:rsidR="00FF7EB6">
        <w:t xml:space="preserve">evaluate the difference in outcome quality alongside time required and </w:t>
      </w:r>
      <w:r w:rsidR="00DF5F13">
        <w:t xml:space="preserve">expense. </w:t>
      </w:r>
      <w:r w:rsidR="009331D4">
        <w:t xml:space="preserve">Titration could further be useful as part of spill kits for the identification of </w:t>
      </w:r>
      <w:r w:rsidR="00CD7224">
        <w:t>acid based hazards.</w:t>
      </w:r>
    </w:p>
    <w:p w14:paraId="2AA847A2" w14:textId="001A79C0" w:rsidR="00193271" w:rsidRPr="00F40590" w:rsidRDefault="00193271" w:rsidP="00F40590"/>
    <w:p w14:paraId="50C98E5D" w14:textId="0D69224C" w:rsidR="00F40590" w:rsidRDefault="00F40590">
      <w:pPr>
        <w:spacing w:after="160" w:line="259" w:lineRule="auto"/>
      </w:pPr>
      <w:r>
        <w:br w:type="page"/>
      </w:r>
    </w:p>
    <w:sdt>
      <w:sdtPr>
        <w:rPr>
          <w:rFonts w:asciiTheme="minorHAnsi" w:eastAsiaTheme="minorEastAsia" w:hAnsiTheme="minorHAnsi" w:cstheme="minorBidi"/>
          <w:color w:val="auto"/>
          <w:sz w:val="20"/>
          <w:szCs w:val="20"/>
        </w:rPr>
        <w:id w:val="1948659434"/>
        <w:docPartObj>
          <w:docPartGallery w:val="Bibliographies"/>
          <w:docPartUnique/>
        </w:docPartObj>
      </w:sdtPr>
      <w:sdtContent>
        <w:p w14:paraId="0D18C174" w14:textId="3313DEBC" w:rsidR="003D3D8C" w:rsidRDefault="004B766A" w:rsidP="003D3D8C">
          <w:pPr>
            <w:pStyle w:val="Heading1"/>
            <w:keepLines w:val="0"/>
            <w:numPr>
              <w:ilvl w:val="0"/>
              <w:numId w:val="5"/>
            </w:numPr>
            <w:spacing w:before="0" w:after="240" w:line="276" w:lineRule="auto"/>
          </w:pPr>
          <w:r>
            <w:t>References</w:t>
          </w:r>
        </w:p>
        <w:sdt>
          <w:sdtPr>
            <w:rPr>
              <w:rFonts w:asciiTheme="minorHAnsi" w:eastAsiaTheme="minorEastAsia" w:hAnsiTheme="minorHAnsi" w:cstheme="minorBidi"/>
              <w:color w:val="auto"/>
              <w:sz w:val="20"/>
              <w:szCs w:val="20"/>
            </w:rPr>
            <w:id w:val="-573587230"/>
            <w:bibliography/>
          </w:sdtPr>
          <w:sdtContent>
            <w:p w14:paraId="1777E87C" w14:textId="09C230D2" w:rsidR="003D2A77" w:rsidRDefault="003D2A77" w:rsidP="003D3D8C">
              <w:pPr>
                <w:pStyle w:val="Heading1"/>
                <w:keepLines w:val="0"/>
                <w:spacing w:before="0" w:after="240" w:line="276" w:lineRule="auto"/>
                <w:ind w:left="574" w:hanging="432"/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pPr w:leftFromText="180" w:rightFromText="180" w:horzAnchor="margin" w:tblpY="825"/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00"/>
                <w:gridCol w:w="8726"/>
              </w:tblGrid>
              <w:tr w:rsidR="003D2A77" w14:paraId="7B4048B6" w14:textId="77777777" w:rsidTr="00F90D4F">
                <w:trPr>
                  <w:divId w:val="803159271"/>
                  <w:tblCellSpacing w:w="15" w:type="dxa"/>
                </w:trPr>
                <w:tc>
                  <w:tcPr>
                    <w:tcW w:w="141" w:type="pct"/>
                    <w:hideMark/>
                  </w:tcPr>
                  <w:p w14:paraId="07242217" w14:textId="3D62EF02" w:rsidR="003D2A77" w:rsidRDefault="003D2A77" w:rsidP="00F90D4F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03C7AD0" w14:textId="77777777" w:rsidR="003D2A77" w:rsidRDefault="003D2A77" w:rsidP="00F90D4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Pierre, “Acid-Base Titration,” </w:t>
                    </w:r>
                    <w:r>
                      <w:rPr>
                        <w:i/>
                        <w:iCs/>
                        <w:noProof/>
                      </w:rPr>
                      <w:t xml:space="preserve">Undergraduate Journal of Mathematical Modelling: One + Two, </w:t>
                    </w:r>
                    <w:r>
                      <w:rPr>
                        <w:noProof/>
                      </w:rPr>
                      <w:t xml:space="preserve">vol. 10, no. 1, p. 17, 2019. </w:t>
                    </w:r>
                  </w:p>
                </w:tc>
              </w:tr>
              <w:tr w:rsidR="003D2A77" w14:paraId="5A34C0AF" w14:textId="77777777" w:rsidTr="00F90D4F">
                <w:trPr>
                  <w:divId w:val="803159271"/>
                  <w:tblCellSpacing w:w="15" w:type="dxa"/>
                </w:trPr>
                <w:tc>
                  <w:tcPr>
                    <w:tcW w:w="141" w:type="pct"/>
                    <w:hideMark/>
                  </w:tcPr>
                  <w:p w14:paraId="6C32756F" w14:textId="77777777" w:rsidR="003D2A77" w:rsidRDefault="003D2A77" w:rsidP="00F90D4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6D02553" w14:textId="77777777" w:rsidR="003D2A77" w:rsidRDefault="003D2A77" w:rsidP="00F90D4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K. Nandi and S. K. Singh, “Assay of the Insensitive High Explosive 3-Nitro-1,2,4-triazol-5-one (NTO) by Acid-Base Titration,” </w:t>
                    </w:r>
                    <w:r>
                      <w:rPr>
                        <w:i/>
                        <w:iCs/>
                        <w:noProof/>
                      </w:rPr>
                      <w:t xml:space="preserve">Central European Journal of Energetic Materials, </w:t>
                    </w:r>
                    <w:r>
                      <w:rPr>
                        <w:noProof/>
                      </w:rPr>
                      <w:t xml:space="preserve">vol. 10, no. 1, pp. 113-122, 2013. </w:t>
                    </w:r>
                  </w:p>
                </w:tc>
              </w:tr>
              <w:tr w:rsidR="003D2A77" w14:paraId="4D4D21F9" w14:textId="77777777" w:rsidTr="00F90D4F">
                <w:trPr>
                  <w:divId w:val="803159271"/>
                  <w:tblCellSpacing w:w="15" w:type="dxa"/>
                </w:trPr>
                <w:tc>
                  <w:tcPr>
                    <w:tcW w:w="141" w:type="pct"/>
                    <w:hideMark/>
                  </w:tcPr>
                  <w:p w14:paraId="34D0EA1E" w14:textId="77777777" w:rsidR="003D2A77" w:rsidRDefault="003D2A77" w:rsidP="00F90D4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DB253FE" w14:textId="77777777" w:rsidR="003D2A77" w:rsidRDefault="003D2A77" w:rsidP="00F90D4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Akhavan, The Chemistry of Explosives, London: Royal Society of Chemistry, 2022. </w:t>
                    </w:r>
                  </w:p>
                </w:tc>
              </w:tr>
              <w:tr w:rsidR="003D2A77" w14:paraId="6B06B6C9" w14:textId="77777777" w:rsidTr="00F90D4F">
                <w:trPr>
                  <w:divId w:val="803159271"/>
                  <w:tblCellSpacing w:w="15" w:type="dxa"/>
                </w:trPr>
                <w:tc>
                  <w:tcPr>
                    <w:tcW w:w="141" w:type="pct"/>
                    <w:hideMark/>
                  </w:tcPr>
                  <w:p w14:paraId="231D1A1C" w14:textId="77777777" w:rsidR="003D2A77" w:rsidRDefault="003D2A77" w:rsidP="00F90D4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E7F770B" w14:textId="77777777" w:rsidR="003D2A77" w:rsidRDefault="003D2A77" w:rsidP="00F90D4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M. Ünsal and E. Erkan, “Development and validation of a new RP-HPLC method for organic explosive compounds,” </w:t>
                    </w:r>
                    <w:r>
                      <w:rPr>
                        <w:i/>
                        <w:iCs/>
                        <w:noProof/>
                      </w:rPr>
                      <w:t xml:space="preserve">Turkish Journal of Chemistry, </w:t>
                    </w:r>
                    <w:r>
                      <w:rPr>
                        <w:noProof/>
                      </w:rPr>
                      <w:t xml:space="preserve">vol. 46, no. 3, pp. 923-928, 2022. </w:t>
                    </w:r>
                  </w:p>
                </w:tc>
              </w:tr>
              <w:tr w:rsidR="003D2A77" w14:paraId="038F26E9" w14:textId="77777777" w:rsidTr="00F90D4F">
                <w:trPr>
                  <w:divId w:val="803159271"/>
                  <w:tblCellSpacing w:w="15" w:type="dxa"/>
                </w:trPr>
                <w:tc>
                  <w:tcPr>
                    <w:tcW w:w="141" w:type="pct"/>
                    <w:hideMark/>
                  </w:tcPr>
                  <w:p w14:paraId="7B9F3C65" w14:textId="77777777" w:rsidR="003D2A77" w:rsidRDefault="003D2A77" w:rsidP="00F90D4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6DCE6CE" w14:textId="77777777" w:rsidR="003D2A77" w:rsidRDefault="003D2A77" w:rsidP="00F90D4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W. Selig, “Some Analytical Methods for Explosives and Explosive Simulants, Part IV,” Lawrence Livermore Laboratory, Livermore, 1973.</w:t>
                    </w:r>
                  </w:p>
                </w:tc>
              </w:tr>
            </w:tbl>
            <w:p w14:paraId="25D4635B" w14:textId="77777777" w:rsidR="003D2A77" w:rsidRDefault="003D2A77">
              <w:pPr>
                <w:divId w:val="803159271"/>
                <w:rPr>
                  <w:rFonts w:eastAsia="Times New Roman"/>
                  <w:noProof/>
                </w:rPr>
              </w:pPr>
            </w:p>
            <w:p w14:paraId="02D586D9" w14:textId="27C03DA7" w:rsidR="003D2A77" w:rsidRDefault="003D2A7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1A98323" w14:textId="77777777" w:rsidR="00F40590" w:rsidRPr="00F40590" w:rsidRDefault="00F40590" w:rsidP="00F40590"/>
    <w:p w14:paraId="1F18B626" w14:textId="77777777" w:rsidR="00F40590" w:rsidRDefault="00F40590" w:rsidP="00F40590">
      <w:pPr>
        <w:spacing w:after="160" w:line="259" w:lineRule="auto"/>
      </w:pPr>
      <w:r>
        <w:br w:type="page"/>
      </w:r>
    </w:p>
    <w:p w14:paraId="33ED4F8A" w14:textId="7C930977" w:rsidR="004B766A" w:rsidRDefault="004B766A" w:rsidP="004B766A">
      <w:pPr>
        <w:pStyle w:val="Heading1"/>
        <w:keepLines w:val="0"/>
        <w:numPr>
          <w:ilvl w:val="0"/>
          <w:numId w:val="5"/>
        </w:numPr>
        <w:spacing w:before="0" w:after="240" w:line="276" w:lineRule="auto"/>
      </w:pPr>
      <w:r>
        <w:lastRenderedPageBreak/>
        <w:t>Appendix</w:t>
      </w:r>
    </w:p>
    <w:p w14:paraId="14D9E8A0" w14:textId="5FC9FE9D" w:rsidR="001F7236" w:rsidRDefault="00C6435E" w:rsidP="004B766A">
      <w:pPr>
        <w:pStyle w:val="Heading2"/>
      </w:pPr>
      <w:r>
        <w:t>Materials and Methods</w:t>
      </w:r>
    </w:p>
    <w:p w14:paraId="36AF6671" w14:textId="1700A36B" w:rsidR="00FD142A" w:rsidRPr="004C7DD1" w:rsidRDefault="004C7DD1" w:rsidP="004C7DD1">
      <w:pPr>
        <w:rPr>
          <w:b/>
          <w:bCs/>
        </w:rPr>
      </w:pPr>
      <w:r w:rsidRPr="004C7DD1">
        <w:rPr>
          <w:b/>
          <w:bCs/>
        </w:rPr>
        <w:t>Chemicals:</w:t>
      </w:r>
    </w:p>
    <w:p w14:paraId="60F84495" w14:textId="7C364A3E" w:rsidR="004C7DD1" w:rsidRDefault="005548A2" w:rsidP="007F1144">
      <w:pPr>
        <w:pStyle w:val="ListParagraph"/>
        <w:numPr>
          <w:ilvl w:val="0"/>
          <w:numId w:val="2"/>
        </w:numPr>
      </w:pPr>
      <w:r>
        <w:t>Standard solution of N</w:t>
      </w:r>
      <w:r w:rsidR="008B2508">
        <w:t>aOH base</w:t>
      </w:r>
    </w:p>
    <w:p w14:paraId="25528213" w14:textId="71882DFC" w:rsidR="005E41D0" w:rsidRDefault="005E41D0" w:rsidP="007F1144">
      <w:pPr>
        <w:pStyle w:val="ListParagraph"/>
        <w:numPr>
          <w:ilvl w:val="0"/>
          <w:numId w:val="2"/>
        </w:numPr>
      </w:pPr>
      <w:r>
        <w:t xml:space="preserve">Unknown concentration of HCl </w:t>
      </w:r>
      <w:r w:rsidR="00F663A7">
        <w:t>acid solution</w:t>
      </w:r>
    </w:p>
    <w:p w14:paraId="436EFD91" w14:textId="3EC5C7C1" w:rsidR="00F663A7" w:rsidRDefault="00F663A7" w:rsidP="007F1144">
      <w:pPr>
        <w:pStyle w:val="ListParagraph"/>
        <w:numPr>
          <w:ilvl w:val="0"/>
          <w:numId w:val="2"/>
        </w:numPr>
      </w:pPr>
      <w:r>
        <w:t>Phenolpht</w:t>
      </w:r>
      <w:r w:rsidR="00473C7B">
        <w:t>halein indicator</w:t>
      </w:r>
    </w:p>
    <w:p w14:paraId="4270BC54" w14:textId="03174087" w:rsidR="00133949" w:rsidRDefault="00133949" w:rsidP="007F1144">
      <w:pPr>
        <w:pStyle w:val="ListParagraph"/>
        <w:numPr>
          <w:ilvl w:val="0"/>
          <w:numId w:val="2"/>
        </w:numPr>
      </w:pPr>
      <w:r>
        <w:t>Deionised water</w:t>
      </w:r>
    </w:p>
    <w:p w14:paraId="72EFD0E3" w14:textId="18B66196" w:rsidR="00473C7B" w:rsidRDefault="00473C7B" w:rsidP="00473C7B">
      <w:pPr>
        <w:rPr>
          <w:b/>
          <w:bCs/>
        </w:rPr>
      </w:pPr>
      <w:r w:rsidRPr="00473C7B">
        <w:rPr>
          <w:b/>
          <w:bCs/>
        </w:rPr>
        <w:t>Personal Protective Equipment:</w:t>
      </w:r>
    </w:p>
    <w:p w14:paraId="1C1496A8" w14:textId="4499640D" w:rsidR="00473C7B" w:rsidRDefault="008B4A53" w:rsidP="00473C7B">
      <w:pPr>
        <w:pStyle w:val="ListParagraph"/>
        <w:numPr>
          <w:ilvl w:val="0"/>
          <w:numId w:val="3"/>
        </w:numPr>
      </w:pPr>
      <w:r>
        <w:t>Eye protection</w:t>
      </w:r>
    </w:p>
    <w:p w14:paraId="577B9817" w14:textId="749FE86E" w:rsidR="008B4A53" w:rsidRDefault="008B4A53" w:rsidP="00473C7B">
      <w:pPr>
        <w:pStyle w:val="ListParagraph"/>
        <w:numPr>
          <w:ilvl w:val="0"/>
          <w:numId w:val="3"/>
        </w:numPr>
      </w:pPr>
      <w:r>
        <w:t>Lab coat</w:t>
      </w:r>
    </w:p>
    <w:p w14:paraId="08F5BFD3" w14:textId="414DFB2E" w:rsidR="008B4A53" w:rsidRDefault="008B4A53" w:rsidP="00473C7B">
      <w:pPr>
        <w:pStyle w:val="ListParagraph"/>
        <w:numPr>
          <w:ilvl w:val="0"/>
          <w:numId w:val="3"/>
        </w:numPr>
      </w:pPr>
      <w:r>
        <w:t>Gloves (nitrile or latex)</w:t>
      </w:r>
    </w:p>
    <w:p w14:paraId="4D049BC1" w14:textId="0F0944C3" w:rsidR="00C70A39" w:rsidRDefault="00505078" w:rsidP="00C70A39">
      <w:pPr>
        <w:rPr>
          <w:b/>
          <w:bCs/>
        </w:rPr>
      </w:pPr>
      <w:r w:rsidRPr="00505078">
        <w:rPr>
          <w:b/>
          <w:bCs/>
        </w:rPr>
        <w:t>Equipment:</w:t>
      </w:r>
    </w:p>
    <w:p w14:paraId="122CA83E" w14:textId="009D0A9B" w:rsidR="00505078" w:rsidRDefault="00D927D9" w:rsidP="00505078">
      <w:pPr>
        <w:pStyle w:val="ListParagraph"/>
        <w:numPr>
          <w:ilvl w:val="0"/>
          <w:numId w:val="4"/>
        </w:numPr>
      </w:pPr>
      <w:r>
        <w:t xml:space="preserve">Burette on stand attached by clamp with 50ml </w:t>
      </w:r>
      <w:r w:rsidR="00A941CB">
        <w:t xml:space="preserve">volume, </w:t>
      </w:r>
      <w:r w:rsidR="00E42497">
        <w:t>graduations</w:t>
      </w:r>
      <w:r w:rsidR="005E2315">
        <w:t xml:space="preserve"> of</w:t>
      </w:r>
      <w:r w:rsidR="00A941CB">
        <w:t xml:space="preserve"> 0.1ml </w:t>
      </w:r>
    </w:p>
    <w:p w14:paraId="71C801B3" w14:textId="5F8A8D87" w:rsidR="00DD66A5" w:rsidRDefault="00DD66A5" w:rsidP="00505078">
      <w:pPr>
        <w:pStyle w:val="ListParagraph"/>
        <w:numPr>
          <w:ilvl w:val="0"/>
          <w:numId w:val="4"/>
        </w:numPr>
      </w:pPr>
      <w:r>
        <w:t xml:space="preserve">Graduated cylinder </w:t>
      </w:r>
      <w:r w:rsidR="00816DCE">
        <w:t>with 100ml volume</w:t>
      </w:r>
    </w:p>
    <w:p w14:paraId="1CC1B20A" w14:textId="700B0680" w:rsidR="00E20AB9" w:rsidRDefault="00E20AB9" w:rsidP="00505078">
      <w:pPr>
        <w:pStyle w:val="ListParagraph"/>
        <w:numPr>
          <w:ilvl w:val="0"/>
          <w:numId w:val="4"/>
        </w:numPr>
      </w:pPr>
      <w:r>
        <w:t xml:space="preserve">Pipette </w:t>
      </w:r>
      <w:r w:rsidR="00D91F6D">
        <w:t>with safety filler</w:t>
      </w:r>
      <w:r w:rsidR="00FC5B3B">
        <w:t xml:space="preserve">, </w:t>
      </w:r>
      <w:r w:rsidR="000903D5">
        <w:t>5-10ml volume</w:t>
      </w:r>
    </w:p>
    <w:p w14:paraId="76F7AEE7" w14:textId="68BA0805" w:rsidR="00034C49" w:rsidRDefault="00034C49" w:rsidP="00505078">
      <w:pPr>
        <w:pStyle w:val="ListParagraph"/>
        <w:numPr>
          <w:ilvl w:val="0"/>
          <w:numId w:val="4"/>
        </w:numPr>
      </w:pPr>
      <w:r>
        <w:t>Small plastic pipette</w:t>
      </w:r>
    </w:p>
    <w:p w14:paraId="463DFA9C" w14:textId="5AA59CAE" w:rsidR="00DC374D" w:rsidRDefault="00107F2F" w:rsidP="00505078">
      <w:pPr>
        <w:pStyle w:val="ListParagraph"/>
        <w:numPr>
          <w:ilvl w:val="0"/>
          <w:numId w:val="4"/>
        </w:numPr>
      </w:pPr>
      <w:r>
        <w:t>Small f</w:t>
      </w:r>
      <w:r w:rsidR="00DC374D">
        <w:t>unnel</w:t>
      </w:r>
    </w:p>
    <w:p w14:paraId="183783FC" w14:textId="323156E6" w:rsidR="00107F2F" w:rsidRDefault="005A4A11" w:rsidP="00505078">
      <w:pPr>
        <w:pStyle w:val="ListParagraph"/>
        <w:numPr>
          <w:ilvl w:val="0"/>
          <w:numId w:val="4"/>
        </w:numPr>
      </w:pPr>
      <w:r>
        <w:t>Waste beaker</w:t>
      </w:r>
    </w:p>
    <w:p w14:paraId="7E25CE89" w14:textId="57E3B8A4" w:rsidR="005A4A11" w:rsidRDefault="007867E1" w:rsidP="00505078">
      <w:pPr>
        <w:pStyle w:val="ListParagraph"/>
        <w:numPr>
          <w:ilvl w:val="0"/>
          <w:numId w:val="4"/>
        </w:numPr>
      </w:pPr>
      <w:r>
        <w:t>Erlenmeyer flask x3, 100ml</w:t>
      </w:r>
    </w:p>
    <w:p w14:paraId="30B5D873" w14:textId="6078BE14" w:rsidR="00133949" w:rsidRDefault="00133949" w:rsidP="00505078">
      <w:pPr>
        <w:pStyle w:val="ListParagraph"/>
        <w:numPr>
          <w:ilvl w:val="0"/>
          <w:numId w:val="4"/>
        </w:numPr>
      </w:pPr>
      <w:r>
        <w:t>Wash</w:t>
      </w:r>
      <w:r w:rsidR="00DD66A5">
        <w:t xml:space="preserve"> </w:t>
      </w:r>
      <w:r>
        <w:t>bottle with deioni</w:t>
      </w:r>
      <w:r w:rsidR="00DD66A5">
        <w:t>sed water</w:t>
      </w:r>
    </w:p>
    <w:p w14:paraId="6453D780" w14:textId="7F209A6A" w:rsidR="00816DCE" w:rsidRPr="00505078" w:rsidRDefault="00816DCE" w:rsidP="00505078">
      <w:pPr>
        <w:pStyle w:val="ListParagraph"/>
        <w:numPr>
          <w:ilvl w:val="0"/>
          <w:numId w:val="4"/>
        </w:numPr>
      </w:pPr>
      <w:r>
        <w:t>White tile or paper</w:t>
      </w:r>
    </w:p>
    <w:p w14:paraId="461F248A" w14:textId="09004B38" w:rsidR="00684E1C" w:rsidRDefault="00684E1C" w:rsidP="009952CF">
      <w:pPr>
        <w:rPr>
          <w:b/>
          <w:bCs/>
        </w:rPr>
      </w:pPr>
      <w:r>
        <w:rPr>
          <w:b/>
          <w:bCs/>
        </w:rPr>
        <w:t>Preca</w:t>
      </w:r>
      <w:r w:rsidR="00392BED">
        <w:rPr>
          <w:b/>
          <w:bCs/>
        </w:rPr>
        <w:t>utions Prior to Procedure:</w:t>
      </w:r>
    </w:p>
    <w:p w14:paraId="508ECB53" w14:textId="514039F8" w:rsidR="00392BED" w:rsidRPr="00392BED" w:rsidRDefault="00392BED" w:rsidP="00392BED">
      <w:pPr>
        <w:pStyle w:val="ListParagraph"/>
        <w:numPr>
          <w:ilvl w:val="0"/>
          <w:numId w:val="8"/>
        </w:numPr>
        <w:rPr>
          <w:b/>
          <w:bCs/>
        </w:rPr>
      </w:pPr>
      <w:r>
        <w:t>Long hair to be tied back</w:t>
      </w:r>
    </w:p>
    <w:p w14:paraId="270D0674" w14:textId="6451FD03" w:rsidR="00392BED" w:rsidRPr="00032BB5" w:rsidRDefault="001B2E11" w:rsidP="00392BED">
      <w:pPr>
        <w:pStyle w:val="ListParagraph"/>
        <w:numPr>
          <w:ilvl w:val="0"/>
          <w:numId w:val="8"/>
        </w:numPr>
        <w:rPr>
          <w:b/>
          <w:bCs/>
        </w:rPr>
      </w:pPr>
      <w:r>
        <w:t>Long trousers and closed footwear to be worn</w:t>
      </w:r>
    </w:p>
    <w:p w14:paraId="54E83F5D" w14:textId="38FF35BB" w:rsidR="00032BB5" w:rsidRPr="00845DE0" w:rsidRDefault="00032BB5" w:rsidP="00392BED">
      <w:pPr>
        <w:pStyle w:val="ListParagraph"/>
        <w:numPr>
          <w:ilvl w:val="0"/>
          <w:numId w:val="8"/>
        </w:numPr>
        <w:rPr>
          <w:b/>
          <w:bCs/>
        </w:rPr>
      </w:pPr>
      <w:r>
        <w:t xml:space="preserve">Awareness of </w:t>
      </w:r>
      <w:r w:rsidR="00845DE0">
        <w:t>chemical hazards</w:t>
      </w:r>
    </w:p>
    <w:p w14:paraId="3BF327E4" w14:textId="42768CF8" w:rsidR="00845DE0" w:rsidRPr="00392BED" w:rsidRDefault="00845DE0" w:rsidP="00392BED">
      <w:pPr>
        <w:pStyle w:val="ListParagraph"/>
        <w:numPr>
          <w:ilvl w:val="0"/>
          <w:numId w:val="8"/>
        </w:numPr>
        <w:rPr>
          <w:b/>
          <w:bCs/>
        </w:rPr>
      </w:pPr>
      <w:r>
        <w:t>Due care to be taken during handling of glassware</w:t>
      </w:r>
    </w:p>
    <w:p w14:paraId="2827FADB" w14:textId="3E57B748" w:rsidR="009952CF" w:rsidRDefault="00D64892" w:rsidP="009952CF">
      <w:pPr>
        <w:rPr>
          <w:b/>
          <w:bCs/>
        </w:rPr>
      </w:pPr>
      <w:r w:rsidRPr="00D64892">
        <w:rPr>
          <w:b/>
          <w:bCs/>
        </w:rPr>
        <w:t>Process:</w:t>
      </w:r>
    </w:p>
    <w:p w14:paraId="4EF49C5F" w14:textId="5E6AB0E0" w:rsidR="00735995" w:rsidRDefault="00522FD6" w:rsidP="00FC1C81">
      <w:pPr>
        <w:pStyle w:val="ListParagraph"/>
        <w:numPr>
          <w:ilvl w:val="0"/>
          <w:numId w:val="11"/>
        </w:numPr>
      </w:pPr>
      <w:r>
        <w:t xml:space="preserve">Move burette </w:t>
      </w:r>
      <w:r w:rsidR="00F01D16">
        <w:t xml:space="preserve">with its stand </w:t>
      </w:r>
      <w:r>
        <w:t xml:space="preserve">to </w:t>
      </w:r>
      <w:r w:rsidR="00735995">
        <w:t>a height from which the opening may be easily reached</w:t>
      </w:r>
    </w:p>
    <w:p w14:paraId="42B4431D" w14:textId="68C454C3" w:rsidR="009D1527" w:rsidRDefault="00FC1C81" w:rsidP="00FC1C81">
      <w:pPr>
        <w:pStyle w:val="ListParagraph"/>
        <w:numPr>
          <w:ilvl w:val="0"/>
          <w:numId w:val="11"/>
        </w:numPr>
      </w:pPr>
      <w:r w:rsidRPr="0040063B">
        <w:t xml:space="preserve">Rinse </w:t>
      </w:r>
      <w:r w:rsidR="0040063B" w:rsidRPr="0040063B">
        <w:t>burette, glass pipette and Erlenmeyer flasks with deionised water</w:t>
      </w:r>
      <w:r w:rsidR="00074948">
        <w:t xml:space="preserve"> and dispose of waste into beaker</w:t>
      </w:r>
    </w:p>
    <w:p w14:paraId="36A2EEA6" w14:textId="50458CCC" w:rsidR="005C48CA" w:rsidRDefault="00A140B7" w:rsidP="00FC1C81">
      <w:pPr>
        <w:pStyle w:val="ListParagraph"/>
        <w:numPr>
          <w:ilvl w:val="0"/>
          <w:numId w:val="11"/>
        </w:numPr>
      </w:pPr>
      <w:r>
        <w:t>After inserting the funnel</w:t>
      </w:r>
      <w:r w:rsidR="00786AD1">
        <w:t xml:space="preserve"> into the burette</w:t>
      </w:r>
      <w:r w:rsidR="00522FD6">
        <w:t>, verify the tap is firmly shut</w:t>
      </w:r>
    </w:p>
    <w:p w14:paraId="5386F030" w14:textId="7C9F81C9" w:rsidR="0040063B" w:rsidRDefault="005C48CA" w:rsidP="00FC1C81">
      <w:pPr>
        <w:pStyle w:val="ListParagraph"/>
        <w:numPr>
          <w:ilvl w:val="0"/>
          <w:numId w:val="11"/>
        </w:numPr>
      </w:pPr>
      <w:r>
        <w:t>R</w:t>
      </w:r>
      <w:r w:rsidR="0040063B">
        <w:t xml:space="preserve">inse </w:t>
      </w:r>
      <w:r w:rsidR="00074948">
        <w:t xml:space="preserve">burette </w:t>
      </w:r>
      <w:r w:rsidR="00A70096">
        <w:t xml:space="preserve">with small amount of </w:t>
      </w:r>
      <w:r w:rsidR="00A140B7">
        <w:t>NaOH</w:t>
      </w:r>
      <w:r w:rsidR="0072709D">
        <w:t>, verifying beforehand that the tap is firmly shut</w:t>
      </w:r>
      <w:r w:rsidR="007940C3">
        <w:t>,</w:t>
      </w:r>
      <w:r w:rsidR="00F01D16">
        <w:t xml:space="preserve"> then dispose of waste into beaker</w:t>
      </w:r>
      <w:r w:rsidR="00DA1ECE">
        <w:t xml:space="preserve"> prior to removing the funnel</w:t>
      </w:r>
    </w:p>
    <w:p w14:paraId="4AFCAD32" w14:textId="5E0A0415" w:rsidR="007940C3" w:rsidRDefault="001968B4" w:rsidP="00FC1C81">
      <w:pPr>
        <w:pStyle w:val="ListParagraph"/>
        <w:numPr>
          <w:ilvl w:val="0"/>
          <w:numId w:val="11"/>
        </w:numPr>
      </w:pPr>
      <w:r>
        <w:t xml:space="preserve">Rinse </w:t>
      </w:r>
      <w:r w:rsidR="00061F78">
        <w:t>glass pipette with small amount of HCl, then dispose of waste into beaker</w:t>
      </w:r>
    </w:p>
    <w:p w14:paraId="4C5743F3" w14:textId="5E67F6C9" w:rsidR="00E12E4F" w:rsidRDefault="00973ADF" w:rsidP="00FC1C81">
      <w:pPr>
        <w:pStyle w:val="ListParagraph"/>
        <w:numPr>
          <w:ilvl w:val="0"/>
          <w:numId w:val="11"/>
        </w:numPr>
      </w:pPr>
      <w:r>
        <w:t xml:space="preserve">Check that all </w:t>
      </w:r>
      <w:r w:rsidR="00180B5D">
        <w:t xml:space="preserve">graduations on the burette may be read at eye level, that the clamp </w:t>
      </w:r>
      <w:r w:rsidR="004A51B4">
        <w:t>of the stand is secure, that the base is upon a level surface and that the burette is not gripped at an angle</w:t>
      </w:r>
    </w:p>
    <w:p w14:paraId="15B152C2" w14:textId="4AFD7C2E" w:rsidR="00DF448F" w:rsidRDefault="00DF448F" w:rsidP="00FC1C81">
      <w:pPr>
        <w:pStyle w:val="ListParagraph"/>
        <w:numPr>
          <w:ilvl w:val="0"/>
          <w:numId w:val="11"/>
        </w:numPr>
      </w:pPr>
      <w:r>
        <w:t>Reinsert the funnel, check that the tap is closed</w:t>
      </w:r>
      <w:r w:rsidR="00B075E8">
        <w:t xml:space="preserve"> and place </w:t>
      </w:r>
      <w:r w:rsidR="00B84A45">
        <w:t>the waste beaker underneath the burette</w:t>
      </w:r>
    </w:p>
    <w:p w14:paraId="691CF481" w14:textId="41D9A551" w:rsidR="00B84A45" w:rsidRDefault="004F29D1" w:rsidP="00FC1C81">
      <w:pPr>
        <w:pStyle w:val="ListParagraph"/>
        <w:numPr>
          <w:ilvl w:val="0"/>
          <w:numId w:val="11"/>
        </w:numPr>
      </w:pPr>
      <w:r>
        <w:t>Careful</w:t>
      </w:r>
      <w:r w:rsidR="006376A3">
        <w:t xml:space="preserve">ly fill the burette </w:t>
      </w:r>
      <w:r w:rsidR="00F3478B">
        <w:t>slightly past</w:t>
      </w:r>
      <w:r w:rsidR="006376A3">
        <w:t xml:space="preserve"> the </w:t>
      </w:r>
      <w:r w:rsidR="00F3478B">
        <w:t xml:space="preserve">zero mark, </w:t>
      </w:r>
      <w:r w:rsidR="000878A4">
        <w:t xml:space="preserve">remove the funnel and </w:t>
      </w:r>
      <w:r w:rsidR="00F3478B">
        <w:t xml:space="preserve">drain </w:t>
      </w:r>
      <w:r w:rsidR="000878A4">
        <w:t>the excess into wa</w:t>
      </w:r>
      <w:r w:rsidR="006437B6">
        <w:t xml:space="preserve">ste beaker checking for potential air bubbles while lowering </w:t>
      </w:r>
      <w:r w:rsidR="00C81AB8">
        <w:t>the bottom of the meniscus until it rests precisely upon the zero mark</w:t>
      </w:r>
      <w:r w:rsidR="00C3180F">
        <w:t xml:space="preserve"> or as close as possible</w:t>
      </w:r>
      <w:r w:rsidR="00F371E7">
        <w:t>, then remove the waste beaker</w:t>
      </w:r>
    </w:p>
    <w:p w14:paraId="1408D456" w14:textId="7198F0D0" w:rsidR="00DD2921" w:rsidRDefault="00DD2921" w:rsidP="00FC1C81">
      <w:pPr>
        <w:pStyle w:val="ListParagraph"/>
        <w:numPr>
          <w:ilvl w:val="0"/>
          <w:numId w:val="11"/>
        </w:numPr>
      </w:pPr>
      <w:r>
        <w:t xml:space="preserve">Record the </w:t>
      </w:r>
      <w:r w:rsidR="00D572AC">
        <w:t>initial</w:t>
      </w:r>
      <w:r>
        <w:t xml:space="preserve"> reading</w:t>
      </w:r>
      <w:r w:rsidR="00D572AC">
        <w:t xml:space="preserve"> on the datasheet</w:t>
      </w:r>
      <w:r w:rsidR="00CB272E">
        <w:t xml:space="preserve"> </w:t>
      </w:r>
      <w:r w:rsidR="00D572AC">
        <w:t>as zero</w:t>
      </w:r>
      <w:r w:rsidR="00CB272E">
        <w:t>,</w:t>
      </w:r>
      <w:r w:rsidR="00D572AC">
        <w:t xml:space="preserve"> </w:t>
      </w:r>
      <w:r w:rsidR="00595EAC">
        <w:t>or the new reading in case of overshoot</w:t>
      </w:r>
    </w:p>
    <w:p w14:paraId="0BD88A35" w14:textId="0654D7D8" w:rsidR="00595EAC" w:rsidRDefault="00F72496" w:rsidP="00FC1C81">
      <w:pPr>
        <w:pStyle w:val="ListParagraph"/>
        <w:numPr>
          <w:ilvl w:val="0"/>
          <w:numId w:val="11"/>
        </w:numPr>
      </w:pPr>
      <w:r>
        <w:t xml:space="preserve">Using the glass pipette </w:t>
      </w:r>
      <w:r w:rsidR="009C1533">
        <w:t xml:space="preserve">fill precisely 25ml of </w:t>
      </w:r>
      <w:r w:rsidR="00BD15E5">
        <w:t>the HCl solution into each of the Erlenmeyer flasks</w:t>
      </w:r>
    </w:p>
    <w:p w14:paraId="5FB0B667" w14:textId="619CFF6F" w:rsidR="00073F45" w:rsidRDefault="0051263D" w:rsidP="00FC1C81">
      <w:pPr>
        <w:pStyle w:val="ListParagraph"/>
        <w:numPr>
          <w:ilvl w:val="0"/>
          <w:numId w:val="11"/>
        </w:numPr>
      </w:pPr>
      <w:r>
        <w:lastRenderedPageBreak/>
        <w:t xml:space="preserve">Count three or </w:t>
      </w:r>
      <w:r w:rsidR="00E82FAE">
        <w:t xml:space="preserve">four drops </w:t>
      </w:r>
      <w:r w:rsidR="008F4B98">
        <w:t xml:space="preserve">of phenolphthalein into the first </w:t>
      </w:r>
      <w:r w:rsidR="007C71D8">
        <w:t xml:space="preserve">Erlenmeyer flask </w:t>
      </w:r>
      <w:r w:rsidR="00C758AB">
        <w:t xml:space="preserve">containing HCl </w:t>
      </w:r>
      <w:r w:rsidR="007C71D8">
        <w:t xml:space="preserve">using the plastic pipette, then add the exact same </w:t>
      </w:r>
      <w:r w:rsidR="00C758AB">
        <w:t xml:space="preserve">amount </w:t>
      </w:r>
      <w:r w:rsidR="009E6D39">
        <w:t xml:space="preserve">to each of the others and </w:t>
      </w:r>
      <w:r w:rsidR="0075010B">
        <w:t xml:space="preserve">gently </w:t>
      </w:r>
      <w:r w:rsidR="009E6D39">
        <w:t xml:space="preserve">mix the content of </w:t>
      </w:r>
      <w:r w:rsidR="00271D80">
        <w:t>all three</w:t>
      </w:r>
    </w:p>
    <w:p w14:paraId="02356E21" w14:textId="6203772B" w:rsidR="00720F5E" w:rsidRDefault="00720F5E" w:rsidP="00FC1C81">
      <w:pPr>
        <w:pStyle w:val="ListParagraph"/>
        <w:numPr>
          <w:ilvl w:val="0"/>
          <w:numId w:val="11"/>
        </w:numPr>
      </w:pPr>
      <w:r>
        <w:t xml:space="preserve">Using the </w:t>
      </w:r>
      <w:r w:rsidR="008431F5">
        <w:t>graduated cylinder for precision</w:t>
      </w:r>
      <w:r w:rsidR="00320363">
        <w:t xml:space="preserve"> pour 10ml of deionised water </w:t>
      </w:r>
      <w:r w:rsidR="00167174">
        <w:t>into each of the three Erlenmeyer flasks</w:t>
      </w:r>
    </w:p>
    <w:p w14:paraId="0CC993B7" w14:textId="1A2EE530" w:rsidR="0067246C" w:rsidRDefault="0067246C" w:rsidP="00FC1C81">
      <w:pPr>
        <w:pStyle w:val="ListParagraph"/>
        <w:numPr>
          <w:ilvl w:val="0"/>
          <w:numId w:val="11"/>
        </w:numPr>
      </w:pPr>
      <w:bookmarkStart w:id="16" w:name="_Hlk193993346"/>
      <w:r>
        <w:t xml:space="preserve">Place the </w:t>
      </w:r>
      <w:r w:rsidR="006C6BF8">
        <w:t>first of the three Erlenmeyer flasks underneath the burette</w:t>
      </w:r>
      <w:r w:rsidR="003D2718">
        <w:t xml:space="preserve"> upon a white tile or piece of paper to aid in spotting the colour change</w:t>
      </w:r>
      <w:r w:rsidR="006C6BF8">
        <w:t xml:space="preserve">, then carefully lower the burette </w:t>
      </w:r>
      <w:r w:rsidR="00A6335C">
        <w:t xml:space="preserve">until the tip rests inside the flask rendering </w:t>
      </w:r>
      <w:r w:rsidR="000A5DF0">
        <w:t xml:space="preserve">spillage during either </w:t>
      </w:r>
      <w:r w:rsidR="00EA0F16">
        <w:t xml:space="preserve">filling or </w:t>
      </w:r>
      <w:r w:rsidR="000A5DF0">
        <w:t xml:space="preserve">swirling </w:t>
      </w:r>
      <w:r w:rsidR="00EA0F16">
        <w:t>unlikely</w:t>
      </w:r>
    </w:p>
    <w:bookmarkEnd w:id="16"/>
    <w:p w14:paraId="5217919D" w14:textId="1B44FE1B" w:rsidR="00EA0F16" w:rsidRDefault="00B3085C" w:rsidP="00FC1C81">
      <w:pPr>
        <w:pStyle w:val="ListParagraph"/>
        <w:numPr>
          <w:ilvl w:val="0"/>
          <w:numId w:val="11"/>
        </w:numPr>
      </w:pPr>
      <w:r>
        <w:t>Initiating the pilot titration open the tap on the burette</w:t>
      </w:r>
      <w:r w:rsidR="00EB6A00">
        <w:t xml:space="preserve"> and add the N</w:t>
      </w:r>
      <w:r w:rsidR="001915DF">
        <w:t xml:space="preserve">aOH solution to the HCl in the flask in both a </w:t>
      </w:r>
      <w:r w:rsidR="001E23EB">
        <w:t>controlled and moderately rapid manner whilst swirling the contents of the flask until it takes a pink hue</w:t>
      </w:r>
      <w:r w:rsidR="004A1A79">
        <w:t>, swiftly shut the tap</w:t>
      </w:r>
    </w:p>
    <w:p w14:paraId="25E0A3EC" w14:textId="75944846" w:rsidR="009A77BC" w:rsidRDefault="000D6296" w:rsidP="00FC1C81">
      <w:pPr>
        <w:pStyle w:val="ListParagraph"/>
        <w:numPr>
          <w:ilvl w:val="0"/>
          <w:numId w:val="11"/>
        </w:numPr>
      </w:pPr>
      <w:r>
        <w:t xml:space="preserve">Record the </w:t>
      </w:r>
      <w:r w:rsidR="007A7C9A">
        <w:t xml:space="preserve">final </w:t>
      </w:r>
      <w:r>
        <w:t>reading on the data sheet</w:t>
      </w:r>
    </w:p>
    <w:p w14:paraId="6588FA7F" w14:textId="05EFD2B3" w:rsidR="002A5B07" w:rsidRDefault="00614235" w:rsidP="001A6767">
      <w:pPr>
        <w:pStyle w:val="ListParagraph"/>
        <w:numPr>
          <w:ilvl w:val="0"/>
          <w:numId w:val="11"/>
        </w:numPr>
      </w:pPr>
      <w:r>
        <w:t xml:space="preserve">Raise the burette </w:t>
      </w:r>
      <w:r w:rsidR="00C93033">
        <w:t>and remove the Erlenmeyer flask</w:t>
      </w:r>
      <w:r w:rsidR="003B2652">
        <w:t xml:space="preserve"> leaving the tile</w:t>
      </w:r>
      <w:r w:rsidR="006A2543">
        <w:t>/paper in place</w:t>
      </w:r>
    </w:p>
    <w:p w14:paraId="56CCC765" w14:textId="77777777" w:rsidR="00E66291" w:rsidRDefault="00E66291" w:rsidP="00E66291">
      <w:pPr>
        <w:pStyle w:val="ListParagraph"/>
        <w:numPr>
          <w:ilvl w:val="0"/>
          <w:numId w:val="11"/>
        </w:numPr>
      </w:pPr>
      <w:r>
        <w:t xml:space="preserve">Check the level of NaOH against the difference between initial and final readings on the burette from the previous test. </w:t>
      </w:r>
    </w:p>
    <w:p w14:paraId="4DBB5F64" w14:textId="51606CB4" w:rsidR="00E66291" w:rsidRDefault="00B105C6" w:rsidP="00B105C6">
      <w:pPr>
        <w:pStyle w:val="ListParagraph"/>
        <w:numPr>
          <w:ilvl w:val="0"/>
          <w:numId w:val="11"/>
        </w:numPr>
      </w:pPr>
      <w:r>
        <w:t>If required reinsert the funnel, check that the tap is closed, top up the NaOH to the required point and remove the funnel</w:t>
      </w:r>
    </w:p>
    <w:p w14:paraId="7196E810" w14:textId="0D600967" w:rsidR="00AC6FBD" w:rsidRDefault="00E06A66" w:rsidP="00B105C6">
      <w:pPr>
        <w:pStyle w:val="ListParagraph"/>
        <w:numPr>
          <w:ilvl w:val="0"/>
          <w:numId w:val="11"/>
        </w:numPr>
      </w:pPr>
      <w:r>
        <w:t>Record the initial reading on the datasheet</w:t>
      </w:r>
    </w:p>
    <w:p w14:paraId="51D3DDE7" w14:textId="567153FC" w:rsidR="006A2543" w:rsidRDefault="006A2543" w:rsidP="006A2543">
      <w:pPr>
        <w:pStyle w:val="ListParagraph"/>
        <w:numPr>
          <w:ilvl w:val="0"/>
          <w:numId w:val="11"/>
        </w:numPr>
      </w:pPr>
      <w:r>
        <w:t xml:space="preserve">Place the next of the three Erlenmeyer flasks underneath the burette upon </w:t>
      </w:r>
      <w:r w:rsidR="00D33BF1">
        <w:t xml:space="preserve">the </w:t>
      </w:r>
      <w:r>
        <w:t>tile</w:t>
      </w:r>
      <w:r w:rsidR="00D33BF1">
        <w:t>/</w:t>
      </w:r>
      <w:r>
        <w:t>paper, then carefully lower the burette until the tip rests inside the flask</w:t>
      </w:r>
    </w:p>
    <w:p w14:paraId="58FE4DF2" w14:textId="730474C5" w:rsidR="006A2543" w:rsidRDefault="00BA4356" w:rsidP="00FC1C81">
      <w:pPr>
        <w:pStyle w:val="ListParagraph"/>
        <w:numPr>
          <w:ilvl w:val="0"/>
          <w:numId w:val="11"/>
        </w:numPr>
      </w:pPr>
      <w:r>
        <w:t>O</w:t>
      </w:r>
      <w:r w:rsidRPr="00BA4356">
        <w:t>pen the tap on the burette and add the NaOH solution to the HCl in the flask in both a controlled and moderately rapid manner whilst swirling the contents of the flask until it takes a pink hue, swiftly shut the tap</w:t>
      </w:r>
    </w:p>
    <w:p w14:paraId="4334BA2C" w14:textId="346A978C" w:rsidR="00AB3B60" w:rsidRDefault="004A75D6" w:rsidP="00FC1C81">
      <w:pPr>
        <w:pStyle w:val="ListParagraph"/>
        <w:numPr>
          <w:ilvl w:val="0"/>
          <w:numId w:val="11"/>
        </w:numPr>
      </w:pPr>
      <w:r>
        <w:t>Record the final reading</w:t>
      </w:r>
    </w:p>
    <w:p w14:paraId="7AB9BE5D" w14:textId="20B0EBFC" w:rsidR="004A75D6" w:rsidRPr="0040063B" w:rsidRDefault="004A75D6" w:rsidP="00FC1C81">
      <w:pPr>
        <w:pStyle w:val="ListParagraph"/>
        <w:numPr>
          <w:ilvl w:val="0"/>
          <w:numId w:val="11"/>
        </w:numPr>
      </w:pPr>
      <w:r>
        <w:t xml:space="preserve">Repeat steps </w:t>
      </w:r>
      <w:r w:rsidR="00F10927">
        <w:t xml:space="preserve">XVI to XXII until such time </w:t>
      </w:r>
      <w:r w:rsidR="00C0566F">
        <w:t xml:space="preserve">that two </w:t>
      </w:r>
      <w:r w:rsidR="004C4E1C">
        <w:t>volumetric readings</w:t>
      </w:r>
      <w:r w:rsidR="00C0566F">
        <w:t xml:space="preserve"> of </w:t>
      </w:r>
      <w:r w:rsidR="000C38B8">
        <w:t>NaOH</w:t>
      </w:r>
      <w:r w:rsidR="00C0566F">
        <w:t xml:space="preserve"> drawn </w:t>
      </w:r>
      <w:r w:rsidR="000C38B8">
        <w:t xml:space="preserve">from the burette </w:t>
      </w:r>
      <w:r w:rsidR="003106C2">
        <w:t>are within 0.10ml of each other</w:t>
      </w:r>
      <w:r w:rsidR="00281F99">
        <w:t xml:space="preserve"> when added to </w:t>
      </w:r>
      <w:r w:rsidR="007D7C71">
        <w:t>the Erlenmeyer flasks prefilled with 2</w:t>
      </w:r>
      <w:r w:rsidR="007713C9">
        <w:t>5.0ml of HCl</w:t>
      </w:r>
    </w:p>
    <w:p w14:paraId="15557BE1" w14:textId="51545D19" w:rsidR="009952CF" w:rsidRDefault="009952CF">
      <w:pPr>
        <w:spacing w:after="160" w:line="259" w:lineRule="auto"/>
      </w:pPr>
      <w:r>
        <w:br w:type="page"/>
      </w:r>
    </w:p>
    <w:p w14:paraId="2C846F8F" w14:textId="3D0BB2FF" w:rsidR="00F40590" w:rsidRDefault="002161E2" w:rsidP="009952CF">
      <w:pPr>
        <w:spacing w:after="160" w:line="259" w:lineRule="auto"/>
      </w:pPr>
      <w:r w:rsidRPr="002161E2">
        <w:lastRenderedPageBreak/>
        <w:drawing>
          <wp:inline distT="0" distB="0" distL="0" distR="0" wp14:anchorId="04DEB3E3" wp14:editId="6AA2A0D8">
            <wp:extent cx="5731510" cy="8171180"/>
            <wp:effectExtent l="0" t="0" r="2540" b="1270"/>
            <wp:docPr id="587704111" name="Picture 1" descr="A white sheet with black writ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704111" name="Picture 1" descr="A white sheet with black writing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7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40590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03F5C" w14:textId="77777777" w:rsidR="00735C28" w:rsidRDefault="00735C28" w:rsidP="001A0614">
      <w:pPr>
        <w:spacing w:line="240" w:lineRule="auto"/>
      </w:pPr>
      <w:r>
        <w:separator/>
      </w:r>
    </w:p>
  </w:endnote>
  <w:endnote w:type="continuationSeparator" w:id="0">
    <w:p w14:paraId="5DBC098D" w14:textId="77777777" w:rsidR="00735C28" w:rsidRDefault="00735C28" w:rsidP="001A06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79961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64E703" w14:textId="17C869E0" w:rsidR="004827A1" w:rsidRDefault="004827A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5C007C9" w14:textId="77777777" w:rsidR="004827A1" w:rsidRDefault="004827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265C7D" w14:textId="77777777" w:rsidR="00735C28" w:rsidRDefault="00735C28" w:rsidP="001A0614">
      <w:pPr>
        <w:spacing w:line="240" w:lineRule="auto"/>
      </w:pPr>
      <w:r>
        <w:separator/>
      </w:r>
    </w:p>
  </w:footnote>
  <w:footnote w:type="continuationSeparator" w:id="0">
    <w:p w14:paraId="08EC0621" w14:textId="77777777" w:rsidR="00735C28" w:rsidRDefault="00735C28" w:rsidP="001A061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5A2B3" w14:textId="648E70BC" w:rsidR="001A0614" w:rsidRDefault="001A0614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4787B922" wp14:editId="3CD62937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480695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77B4B695" w14:textId="3BF9BC87" w:rsidR="001A0614" w:rsidRDefault="00F72499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Lab Report – Titration – Lee Maxwell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4787B922" id="Rectangle 200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" o:allowoverlap="f" fillcolor="#156082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77B4B695" w14:textId="3BF9BC87" w:rsidR="001A0614" w:rsidRDefault="00F72499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Lab Report – Titration – Lee Maxwell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D387E"/>
    <w:multiLevelType w:val="hybridMultilevel"/>
    <w:tmpl w:val="0C42A872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D2712"/>
    <w:multiLevelType w:val="hybridMultilevel"/>
    <w:tmpl w:val="1276BB28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DB72702"/>
    <w:multiLevelType w:val="hybridMultilevel"/>
    <w:tmpl w:val="853E1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5C60EA"/>
    <w:multiLevelType w:val="hybridMultilevel"/>
    <w:tmpl w:val="D946E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60A58"/>
    <w:multiLevelType w:val="hybridMultilevel"/>
    <w:tmpl w:val="12F48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600EF6"/>
    <w:multiLevelType w:val="hybridMultilevel"/>
    <w:tmpl w:val="64FEBFEE"/>
    <w:lvl w:ilvl="0" w:tplc="0809000F">
      <w:start w:val="1"/>
      <w:numFmt w:val="decimal"/>
      <w:lvlText w:val="%1."/>
      <w:lvlJc w:val="left"/>
      <w:pPr>
        <w:ind w:left="1222" w:hanging="360"/>
      </w:pPr>
    </w:lvl>
    <w:lvl w:ilvl="1" w:tplc="08090019" w:tentative="1">
      <w:start w:val="1"/>
      <w:numFmt w:val="lowerLetter"/>
      <w:lvlText w:val="%2."/>
      <w:lvlJc w:val="left"/>
      <w:pPr>
        <w:ind w:left="1942" w:hanging="360"/>
      </w:pPr>
    </w:lvl>
    <w:lvl w:ilvl="2" w:tplc="0809001B" w:tentative="1">
      <w:start w:val="1"/>
      <w:numFmt w:val="lowerRoman"/>
      <w:lvlText w:val="%3."/>
      <w:lvlJc w:val="right"/>
      <w:pPr>
        <w:ind w:left="2662" w:hanging="180"/>
      </w:pPr>
    </w:lvl>
    <w:lvl w:ilvl="3" w:tplc="0809000F" w:tentative="1">
      <w:start w:val="1"/>
      <w:numFmt w:val="decimal"/>
      <w:lvlText w:val="%4."/>
      <w:lvlJc w:val="left"/>
      <w:pPr>
        <w:ind w:left="3382" w:hanging="360"/>
      </w:pPr>
    </w:lvl>
    <w:lvl w:ilvl="4" w:tplc="08090019" w:tentative="1">
      <w:start w:val="1"/>
      <w:numFmt w:val="lowerLetter"/>
      <w:lvlText w:val="%5."/>
      <w:lvlJc w:val="left"/>
      <w:pPr>
        <w:ind w:left="4102" w:hanging="360"/>
      </w:pPr>
    </w:lvl>
    <w:lvl w:ilvl="5" w:tplc="0809001B" w:tentative="1">
      <w:start w:val="1"/>
      <w:numFmt w:val="lowerRoman"/>
      <w:lvlText w:val="%6."/>
      <w:lvlJc w:val="right"/>
      <w:pPr>
        <w:ind w:left="4822" w:hanging="180"/>
      </w:pPr>
    </w:lvl>
    <w:lvl w:ilvl="6" w:tplc="0809000F" w:tentative="1">
      <w:start w:val="1"/>
      <w:numFmt w:val="decimal"/>
      <w:lvlText w:val="%7."/>
      <w:lvlJc w:val="left"/>
      <w:pPr>
        <w:ind w:left="5542" w:hanging="360"/>
      </w:pPr>
    </w:lvl>
    <w:lvl w:ilvl="7" w:tplc="08090019" w:tentative="1">
      <w:start w:val="1"/>
      <w:numFmt w:val="lowerLetter"/>
      <w:lvlText w:val="%8."/>
      <w:lvlJc w:val="left"/>
      <w:pPr>
        <w:ind w:left="6262" w:hanging="360"/>
      </w:pPr>
    </w:lvl>
    <w:lvl w:ilvl="8" w:tplc="080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6" w15:restartNumberingAfterBreak="0">
    <w:nsid w:val="374A5C14"/>
    <w:multiLevelType w:val="hybridMultilevel"/>
    <w:tmpl w:val="AD422EB4"/>
    <w:lvl w:ilvl="0" w:tplc="F184E1F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4F92477E"/>
    <w:multiLevelType w:val="hybridMultilevel"/>
    <w:tmpl w:val="42FA024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586A1844"/>
    <w:multiLevelType w:val="hybridMultilevel"/>
    <w:tmpl w:val="AD422EB4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628309C0"/>
    <w:multiLevelType w:val="multilevel"/>
    <w:tmpl w:val="67767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15336A"/>
    <w:multiLevelType w:val="hybridMultilevel"/>
    <w:tmpl w:val="2CEA5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4281462">
    <w:abstractNumId w:val="9"/>
  </w:num>
  <w:num w:numId="2" w16cid:durableId="411700629">
    <w:abstractNumId w:val="3"/>
  </w:num>
  <w:num w:numId="3" w16cid:durableId="701327594">
    <w:abstractNumId w:val="4"/>
  </w:num>
  <w:num w:numId="4" w16cid:durableId="2119328461">
    <w:abstractNumId w:val="2"/>
  </w:num>
  <w:num w:numId="5" w16cid:durableId="656694014">
    <w:abstractNumId w:val="6"/>
  </w:num>
  <w:num w:numId="6" w16cid:durableId="1670450641">
    <w:abstractNumId w:val="7"/>
  </w:num>
  <w:num w:numId="7" w16cid:durableId="490100695">
    <w:abstractNumId w:val="1"/>
  </w:num>
  <w:num w:numId="8" w16cid:durableId="1893689963">
    <w:abstractNumId w:val="10"/>
  </w:num>
  <w:num w:numId="9" w16cid:durableId="310183452">
    <w:abstractNumId w:val="8"/>
  </w:num>
  <w:num w:numId="10" w16cid:durableId="1238903848">
    <w:abstractNumId w:val="5"/>
  </w:num>
  <w:num w:numId="11" w16cid:durableId="806165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9FE"/>
    <w:rsid w:val="0000327F"/>
    <w:rsid w:val="00025F48"/>
    <w:rsid w:val="000312C3"/>
    <w:rsid w:val="00032BB5"/>
    <w:rsid w:val="00034C49"/>
    <w:rsid w:val="0003733E"/>
    <w:rsid w:val="00043F0B"/>
    <w:rsid w:val="000556B2"/>
    <w:rsid w:val="00061F78"/>
    <w:rsid w:val="00066A9D"/>
    <w:rsid w:val="00073F45"/>
    <w:rsid w:val="00074948"/>
    <w:rsid w:val="00077BC1"/>
    <w:rsid w:val="000878A4"/>
    <w:rsid w:val="000903D5"/>
    <w:rsid w:val="00090B55"/>
    <w:rsid w:val="00092D90"/>
    <w:rsid w:val="000A5DF0"/>
    <w:rsid w:val="000B1506"/>
    <w:rsid w:val="000B6F1F"/>
    <w:rsid w:val="000B7561"/>
    <w:rsid w:val="000C16EE"/>
    <w:rsid w:val="000C22B1"/>
    <w:rsid w:val="000C38B8"/>
    <w:rsid w:val="000C392F"/>
    <w:rsid w:val="000D6225"/>
    <w:rsid w:val="000D6296"/>
    <w:rsid w:val="000D7A59"/>
    <w:rsid w:val="000E7BAD"/>
    <w:rsid w:val="00107F2F"/>
    <w:rsid w:val="0012118E"/>
    <w:rsid w:val="001247A1"/>
    <w:rsid w:val="00131589"/>
    <w:rsid w:val="00133949"/>
    <w:rsid w:val="00137F86"/>
    <w:rsid w:val="00151430"/>
    <w:rsid w:val="00151BE9"/>
    <w:rsid w:val="001660DD"/>
    <w:rsid w:val="0016696E"/>
    <w:rsid w:val="00167174"/>
    <w:rsid w:val="00171C7F"/>
    <w:rsid w:val="00171F3E"/>
    <w:rsid w:val="00180B5D"/>
    <w:rsid w:val="00182586"/>
    <w:rsid w:val="001915DF"/>
    <w:rsid w:val="00193271"/>
    <w:rsid w:val="001968B4"/>
    <w:rsid w:val="001A0614"/>
    <w:rsid w:val="001A6767"/>
    <w:rsid w:val="001B2E11"/>
    <w:rsid w:val="001C343E"/>
    <w:rsid w:val="001C4E06"/>
    <w:rsid w:val="001D4AC5"/>
    <w:rsid w:val="001E0591"/>
    <w:rsid w:val="001E23EB"/>
    <w:rsid w:val="001F41B2"/>
    <w:rsid w:val="001F4F4A"/>
    <w:rsid w:val="001F7236"/>
    <w:rsid w:val="001F783B"/>
    <w:rsid w:val="002019F6"/>
    <w:rsid w:val="00203759"/>
    <w:rsid w:val="00206BB3"/>
    <w:rsid w:val="002078A6"/>
    <w:rsid w:val="00215791"/>
    <w:rsid w:val="002161E2"/>
    <w:rsid w:val="002208E0"/>
    <w:rsid w:val="00225F7D"/>
    <w:rsid w:val="0022702D"/>
    <w:rsid w:val="00227C9B"/>
    <w:rsid w:val="0023085F"/>
    <w:rsid w:val="00233373"/>
    <w:rsid w:val="00234C8F"/>
    <w:rsid w:val="002363C6"/>
    <w:rsid w:val="00241701"/>
    <w:rsid w:val="0024424A"/>
    <w:rsid w:val="00244BB0"/>
    <w:rsid w:val="00247EF1"/>
    <w:rsid w:val="002569FE"/>
    <w:rsid w:val="002674EF"/>
    <w:rsid w:val="00271D80"/>
    <w:rsid w:val="002750E2"/>
    <w:rsid w:val="00277F64"/>
    <w:rsid w:val="002800C9"/>
    <w:rsid w:val="00281F99"/>
    <w:rsid w:val="002A23F0"/>
    <w:rsid w:val="002A3147"/>
    <w:rsid w:val="002A4738"/>
    <w:rsid w:val="002A4D1C"/>
    <w:rsid w:val="002A56D5"/>
    <w:rsid w:val="002A5B07"/>
    <w:rsid w:val="002B18A9"/>
    <w:rsid w:val="002D19BC"/>
    <w:rsid w:val="002D7E60"/>
    <w:rsid w:val="003052D2"/>
    <w:rsid w:val="003106C2"/>
    <w:rsid w:val="003123CC"/>
    <w:rsid w:val="00320363"/>
    <w:rsid w:val="0033412B"/>
    <w:rsid w:val="00334939"/>
    <w:rsid w:val="003400B7"/>
    <w:rsid w:val="00343144"/>
    <w:rsid w:val="003433EA"/>
    <w:rsid w:val="00345E8F"/>
    <w:rsid w:val="0034739D"/>
    <w:rsid w:val="00347AB2"/>
    <w:rsid w:val="00353D0C"/>
    <w:rsid w:val="00355409"/>
    <w:rsid w:val="0035602B"/>
    <w:rsid w:val="003577E3"/>
    <w:rsid w:val="003630F7"/>
    <w:rsid w:val="003705CC"/>
    <w:rsid w:val="00380CE7"/>
    <w:rsid w:val="00382418"/>
    <w:rsid w:val="00392BED"/>
    <w:rsid w:val="00393916"/>
    <w:rsid w:val="00395EEB"/>
    <w:rsid w:val="003A3E38"/>
    <w:rsid w:val="003A5E79"/>
    <w:rsid w:val="003A72AB"/>
    <w:rsid w:val="003B2652"/>
    <w:rsid w:val="003B7851"/>
    <w:rsid w:val="003C23AB"/>
    <w:rsid w:val="003D1C18"/>
    <w:rsid w:val="003D2718"/>
    <w:rsid w:val="003D2A77"/>
    <w:rsid w:val="003D3D8C"/>
    <w:rsid w:val="003D457D"/>
    <w:rsid w:val="003E19B3"/>
    <w:rsid w:val="003F1B65"/>
    <w:rsid w:val="0040063B"/>
    <w:rsid w:val="00416177"/>
    <w:rsid w:val="004263D6"/>
    <w:rsid w:val="0044338B"/>
    <w:rsid w:val="0045481C"/>
    <w:rsid w:val="004549B1"/>
    <w:rsid w:val="00455D4A"/>
    <w:rsid w:val="00456EFC"/>
    <w:rsid w:val="00463F04"/>
    <w:rsid w:val="00466C8E"/>
    <w:rsid w:val="0046762F"/>
    <w:rsid w:val="00473C7B"/>
    <w:rsid w:val="00480F73"/>
    <w:rsid w:val="004827A1"/>
    <w:rsid w:val="00483524"/>
    <w:rsid w:val="004859AA"/>
    <w:rsid w:val="0049287F"/>
    <w:rsid w:val="00497BEB"/>
    <w:rsid w:val="004A1A79"/>
    <w:rsid w:val="004A1EB7"/>
    <w:rsid w:val="004A51B4"/>
    <w:rsid w:val="004A75D6"/>
    <w:rsid w:val="004B312F"/>
    <w:rsid w:val="004B35FA"/>
    <w:rsid w:val="004B766A"/>
    <w:rsid w:val="004C19BF"/>
    <w:rsid w:val="004C2522"/>
    <w:rsid w:val="004C4E1C"/>
    <w:rsid w:val="004C7DD1"/>
    <w:rsid w:val="004D3802"/>
    <w:rsid w:val="004D57A7"/>
    <w:rsid w:val="004D78C9"/>
    <w:rsid w:val="004E4F93"/>
    <w:rsid w:val="004E638D"/>
    <w:rsid w:val="004E65CC"/>
    <w:rsid w:val="004F29D1"/>
    <w:rsid w:val="004F4CA0"/>
    <w:rsid w:val="00505078"/>
    <w:rsid w:val="00512521"/>
    <w:rsid w:val="0051263D"/>
    <w:rsid w:val="005157DC"/>
    <w:rsid w:val="00522FD6"/>
    <w:rsid w:val="00524143"/>
    <w:rsid w:val="005275C9"/>
    <w:rsid w:val="005401E1"/>
    <w:rsid w:val="005414CF"/>
    <w:rsid w:val="00542236"/>
    <w:rsid w:val="005548A2"/>
    <w:rsid w:val="00554D7B"/>
    <w:rsid w:val="00554F96"/>
    <w:rsid w:val="00556FFE"/>
    <w:rsid w:val="00570E96"/>
    <w:rsid w:val="005755EC"/>
    <w:rsid w:val="00575BFE"/>
    <w:rsid w:val="005830C8"/>
    <w:rsid w:val="005845E5"/>
    <w:rsid w:val="0059182F"/>
    <w:rsid w:val="00595EAC"/>
    <w:rsid w:val="005A4A11"/>
    <w:rsid w:val="005A604F"/>
    <w:rsid w:val="005B07BA"/>
    <w:rsid w:val="005B3E0F"/>
    <w:rsid w:val="005B5BBE"/>
    <w:rsid w:val="005C0569"/>
    <w:rsid w:val="005C48CA"/>
    <w:rsid w:val="005C6F5E"/>
    <w:rsid w:val="005D1A08"/>
    <w:rsid w:val="005E2315"/>
    <w:rsid w:val="005E41D0"/>
    <w:rsid w:val="005E6377"/>
    <w:rsid w:val="005E65B4"/>
    <w:rsid w:val="005E7B3A"/>
    <w:rsid w:val="005F13DD"/>
    <w:rsid w:val="00600166"/>
    <w:rsid w:val="00614235"/>
    <w:rsid w:val="00615855"/>
    <w:rsid w:val="00634DDA"/>
    <w:rsid w:val="006376A3"/>
    <w:rsid w:val="006432FE"/>
    <w:rsid w:val="006437B6"/>
    <w:rsid w:val="006463C4"/>
    <w:rsid w:val="006470D3"/>
    <w:rsid w:val="00671C3C"/>
    <w:rsid w:val="0067246C"/>
    <w:rsid w:val="00675142"/>
    <w:rsid w:val="00682AEB"/>
    <w:rsid w:val="00684E1C"/>
    <w:rsid w:val="00692C52"/>
    <w:rsid w:val="00694CC0"/>
    <w:rsid w:val="006A2543"/>
    <w:rsid w:val="006B1B74"/>
    <w:rsid w:val="006C5CAE"/>
    <w:rsid w:val="006C6BF8"/>
    <w:rsid w:val="006D3415"/>
    <w:rsid w:val="006D4D10"/>
    <w:rsid w:val="006E3A44"/>
    <w:rsid w:val="007202D5"/>
    <w:rsid w:val="00720F5E"/>
    <w:rsid w:val="00721CD1"/>
    <w:rsid w:val="00723E52"/>
    <w:rsid w:val="0072709D"/>
    <w:rsid w:val="00735995"/>
    <w:rsid w:val="00735C28"/>
    <w:rsid w:val="00737BCF"/>
    <w:rsid w:val="007421EA"/>
    <w:rsid w:val="00742EF6"/>
    <w:rsid w:val="0075010B"/>
    <w:rsid w:val="00750299"/>
    <w:rsid w:val="00752090"/>
    <w:rsid w:val="00754023"/>
    <w:rsid w:val="00762859"/>
    <w:rsid w:val="00765CB2"/>
    <w:rsid w:val="007713C9"/>
    <w:rsid w:val="00772D7A"/>
    <w:rsid w:val="007830C5"/>
    <w:rsid w:val="0078348A"/>
    <w:rsid w:val="007849A7"/>
    <w:rsid w:val="007867E1"/>
    <w:rsid w:val="00786AD1"/>
    <w:rsid w:val="00787A1E"/>
    <w:rsid w:val="0079110D"/>
    <w:rsid w:val="00791FAE"/>
    <w:rsid w:val="007940C3"/>
    <w:rsid w:val="0079559E"/>
    <w:rsid w:val="007A3F7B"/>
    <w:rsid w:val="007A713A"/>
    <w:rsid w:val="007A7C9A"/>
    <w:rsid w:val="007B19F0"/>
    <w:rsid w:val="007C0618"/>
    <w:rsid w:val="007C1492"/>
    <w:rsid w:val="007C1932"/>
    <w:rsid w:val="007C58BE"/>
    <w:rsid w:val="007C71D8"/>
    <w:rsid w:val="007D0AF0"/>
    <w:rsid w:val="007D23C2"/>
    <w:rsid w:val="007D3281"/>
    <w:rsid w:val="007D4341"/>
    <w:rsid w:val="007D7C71"/>
    <w:rsid w:val="007E1434"/>
    <w:rsid w:val="007E4981"/>
    <w:rsid w:val="007E50A9"/>
    <w:rsid w:val="007E636F"/>
    <w:rsid w:val="007F1144"/>
    <w:rsid w:val="00816DCE"/>
    <w:rsid w:val="00827D10"/>
    <w:rsid w:val="00840406"/>
    <w:rsid w:val="008431F5"/>
    <w:rsid w:val="00845DE0"/>
    <w:rsid w:val="008614A6"/>
    <w:rsid w:val="008772CB"/>
    <w:rsid w:val="00880791"/>
    <w:rsid w:val="008835CE"/>
    <w:rsid w:val="00885AB9"/>
    <w:rsid w:val="00886316"/>
    <w:rsid w:val="00897DAB"/>
    <w:rsid w:val="008B2508"/>
    <w:rsid w:val="008B4A53"/>
    <w:rsid w:val="008B671B"/>
    <w:rsid w:val="008E059E"/>
    <w:rsid w:val="008E4EDA"/>
    <w:rsid w:val="008E5F0C"/>
    <w:rsid w:val="008F06F3"/>
    <w:rsid w:val="008F4B98"/>
    <w:rsid w:val="008F7016"/>
    <w:rsid w:val="008F7541"/>
    <w:rsid w:val="009142C9"/>
    <w:rsid w:val="00921FE7"/>
    <w:rsid w:val="00923AEA"/>
    <w:rsid w:val="009261AD"/>
    <w:rsid w:val="009328CD"/>
    <w:rsid w:val="009331D4"/>
    <w:rsid w:val="0093576F"/>
    <w:rsid w:val="0095126B"/>
    <w:rsid w:val="00964659"/>
    <w:rsid w:val="00972627"/>
    <w:rsid w:val="00973ADF"/>
    <w:rsid w:val="00984F9B"/>
    <w:rsid w:val="00987203"/>
    <w:rsid w:val="00992B6B"/>
    <w:rsid w:val="00994CFF"/>
    <w:rsid w:val="009952CF"/>
    <w:rsid w:val="009A262F"/>
    <w:rsid w:val="009A77BC"/>
    <w:rsid w:val="009B2B50"/>
    <w:rsid w:val="009B40D2"/>
    <w:rsid w:val="009B7D06"/>
    <w:rsid w:val="009C1533"/>
    <w:rsid w:val="009C1B46"/>
    <w:rsid w:val="009C38FE"/>
    <w:rsid w:val="009C4329"/>
    <w:rsid w:val="009C52AE"/>
    <w:rsid w:val="009D1527"/>
    <w:rsid w:val="009D4929"/>
    <w:rsid w:val="009D5502"/>
    <w:rsid w:val="009D5EC8"/>
    <w:rsid w:val="009E1156"/>
    <w:rsid w:val="009E3EC9"/>
    <w:rsid w:val="009E6D39"/>
    <w:rsid w:val="009F37A5"/>
    <w:rsid w:val="00A005EA"/>
    <w:rsid w:val="00A04701"/>
    <w:rsid w:val="00A140B7"/>
    <w:rsid w:val="00A24F7E"/>
    <w:rsid w:val="00A27282"/>
    <w:rsid w:val="00A32C00"/>
    <w:rsid w:val="00A36BBA"/>
    <w:rsid w:val="00A44457"/>
    <w:rsid w:val="00A46512"/>
    <w:rsid w:val="00A6166B"/>
    <w:rsid w:val="00A6335C"/>
    <w:rsid w:val="00A70096"/>
    <w:rsid w:val="00A81EDC"/>
    <w:rsid w:val="00A91DEA"/>
    <w:rsid w:val="00A9259C"/>
    <w:rsid w:val="00A941CB"/>
    <w:rsid w:val="00A9539B"/>
    <w:rsid w:val="00AA0201"/>
    <w:rsid w:val="00AA4CC0"/>
    <w:rsid w:val="00AA6AD0"/>
    <w:rsid w:val="00AB3B60"/>
    <w:rsid w:val="00AC45AB"/>
    <w:rsid w:val="00AC628B"/>
    <w:rsid w:val="00AC6FBD"/>
    <w:rsid w:val="00AD0E5A"/>
    <w:rsid w:val="00AD20E2"/>
    <w:rsid w:val="00AD4945"/>
    <w:rsid w:val="00AD653A"/>
    <w:rsid w:val="00AF02F2"/>
    <w:rsid w:val="00AF15FE"/>
    <w:rsid w:val="00AF406E"/>
    <w:rsid w:val="00B03A72"/>
    <w:rsid w:val="00B047F9"/>
    <w:rsid w:val="00B075E8"/>
    <w:rsid w:val="00B105C6"/>
    <w:rsid w:val="00B11EB6"/>
    <w:rsid w:val="00B12CC8"/>
    <w:rsid w:val="00B217E8"/>
    <w:rsid w:val="00B232A8"/>
    <w:rsid w:val="00B3085C"/>
    <w:rsid w:val="00B42CB9"/>
    <w:rsid w:val="00B43398"/>
    <w:rsid w:val="00B45C17"/>
    <w:rsid w:val="00B54E64"/>
    <w:rsid w:val="00B6305F"/>
    <w:rsid w:val="00B662B9"/>
    <w:rsid w:val="00B80155"/>
    <w:rsid w:val="00B81EE8"/>
    <w:rsid w:val="00B84A45"/>
    <w:rsid w:val="00B90196"/>
    <w:rsid w:val="00B91E3A"/>
    <w:rsid w:val="00B948ED"/>
    <w:rsid w:val="00BA4356"/>
    <w:rsid w:val="00BA5A9D"/>
    <w:rsid w:val="00BB0E5C"/>
    <w:rsid w:val="00BB6AE5"/>
    <w:rsid w:val="00BD0328"/>
    <w:rsid w:val="00BD15E5"/>
    <w:rsid w:val="00BD50B4"/>
    <w:rsid w:val="00BD7B9A"/>
    <w:rsid w:val="00BE1C90"/>
    <w:rsid w:val="00BE40F7"/>
    <w:rsid w:val="00BE51EA"/>
    <w:rsid w:val="00BE7284"/>
    <w:rsid w:val="00BF320A"/>
    <w:rsid w:val="00C0566F"/>
    <w:rsid w:val="00C16183"/>
    <w:rsid w:val="00C3180F"/>
    <w:rsid w:val="00C34431"/>
    <w:rsid w:val="00C4087F"/>
    <w:rsid w:val="00C4723A"/>
    <w:rsid w:val="00C50D42"/>
    <w:rsid w:val="00C61539"/>
    <w:rsid w:val="00C6435E"/>
    <w:rsid w:val="00C6715D"/>
    <w:rsid w:val="00C679CF"/>
    <w:rsid w:val="00C703B4"/>
    <w:rsid w:val="00C70A39"/>
    <w:rsid w:val="00C735ED"/>
    <w:rsid w:val="00C758AB"/>
    <w:rsid w:val="00C81AB8"/>
    <w:rsid w:val="00C81D76"/>
    <w:rsid w:val="00C821E1"/>
    <w:rsid w:val="00C87A2C"/>
    <w:rsid w:val="00C93033"/>
    <w:rsid w:val="00CA014F"/>
    <w:rsid w:val="00CA4AD0"/>
    <w:rsid w:val="00CB05B5"/>
    <w:rsid w:val="00CB272E"/>
    <w:rsid w:val="00CB2869"/>
    <w:rsid w:val="00CB4DF4"/>
    <w:rsid w:val="00CB6EFC"/>
    <w:rsid w:val="00CD7224"/>
    <w:rsid w:val="00CE0D9D"/>
    <w:rsid w:val="00CE5033"/>
    <w:rsid w:val="00CE727C"/>
    <w:rsid w:val="00D04ED6"/>
    <w:rsid w:val="00D17E44"/>
    <w:rsid w:val="00D33BF1"/>
    <w:rsid w:val="00D432EF"/>
    <w:rsid w:val="00D52668"/>
    <w:rsid w:val="00D54129"/>
    <w:rsid w:val="00D572AC"/>
    <w:rsid w:val="00D573B7"/>
    <w:rsid w:val="00D6087A"/>
    <w:rsid w:val="00D64892"/>
    <w:rsid w:val="00D7066C"/>
    <w:rsid w:val="00D75FE9"/>
    <w:rsid w:val="00D7659A"/>
    <w:rsid w:val="00D83F64"/>
    <w:rsid w:val="00D9103C"/>
    <w:rsid w:val="00D915C4"/>
    <w:rsid w:val="00D91F6D"/>
    <w:rsid w:val="00D92659"/>
    <w:rsid w:val="00D927D9"/>
    <w:rsid w:val="00D966EE"/>
    <w:rsid w:val="00DA1ECE"/>
    <w:rsid w:val="00DA2008"/>
    <w:rsid w:val="00DB0221"/>
    <w:rsid w:val="00DB1476"/>
    <w:rsid w:val="00DB1AF2"/>
    <w:rsid w:val="00DC1BD4"/>
    <w:rsid w:val="00DC374D"/>
    <w:rsid w:val="00DD2921"/>
    <w:rsid w:val="00DD66A5"/>
    <w:rsid w:val="00DE071B"/>
    <w:rsid w:val="00DE0C66"/>
    <w:rsid w:val="00DF1CA3"/>
    <w:rsid w:val="00DF39EA"/>
    <w:rsid w:val="00DF448F"/>
    <w:rsid w:val="00DF5F13"/>
    <w:rsid w:val="00E0410B"/>
    <w:rsid w:val="00E04E80"/>
    <w:rsid w:val="00E06A66"/>
    <w:rsid w:val="00E12E4F"/>
    <w:rsid w:val="00E16663"/>
    <w:rsid w:val="00E202F0"/>
    <w:rsid w:val="00E20AB9"/>
    <w:rsid w:val="00E26D98"/>
    <w:rsid w:val="00E30F7B"/>
    <w:rsid w:val="00E350CD"/>
    <w:rsid w:val="00E42497"/>
    <w:rsid w:val="00E43614"/>
    <w:rsid w:val="00E55523"/>
    <w:rsid w:val="00E6450B"/>
    <w:rsid w:val="00E657E7"/>
    <w:rsid w:val="00E66291"/>
    <w:rsid w:val="00E70E1A"/>
    <w:rsid w:val="00E73F5F"/>
    <w:rsid w:val="00E7454C"/>
    <w:rsid w:val="00E74FB6"/>
    <w:rsid w:val="00E76713"/>
    <w:rsid w:val="00E80C7A"/>
    <w:rsid w:val="00E818E8"/>
    <w:rsid w:val="00E82FAE"/>
    <w:rsid w:val="00E85AF9"/>
    <w:rsid w:val="00E94B99"/>
    <w:rsid w:val="00EA0F16"/>
    <w:rsid w:val="00EA3598"/>
    <w:rsid w:val="00EB1D30"/>
    <w:rsid w:val="00EB3D19"/>
    <w:rsid w:val="00EB5C2E"/>
    <w:rsid w:val="00EB6A00"/>
    <w:rsid w:val="00EB7843"/>
    <w:rsid w:val="00EC078A"/>
    <w:rsid w:val="00ED2DB9"/>
    <w:rsid w:val="00ED52BA"/>
    <w:rsid w:val="00ED6879"/>
    <w:rsid w:val="00EE4A63"/>
    <w:rsid w:val="00EF0A30"/>
    <w:rsid w:val="00EF6FC4"/>
    <w:rsid w:val="00F01D16"/>
    <w:rsid w:val="00F069DC"/>
    <w:rsid w:val="00F10927"/>
    <w:rsid w:val="00F13ABD"/>
    <w:rsid w:val="00F243E0"/>
    <w:rsid w:val="00F3074E"/>
    <w:rsid w:val="00F31B9D"/>
    <w:rsid w:val="00F3478B"/>
    <w:rsid w:val="00F36382"/>
    <w:rsid w:val="00F363F6"/>
    <w:rsid w:val="00F371E7"/>
    <w:rsid w:val="00F40590"/>
    <w:rsid w:val="00F40EC8"/>
    <w:rsid w:val="00F42B50"/>
    <w:rsid w:val="00F46EDC"/>
    <w:rsid w:val="00F5543A"/>
    <w:rsid w:val="00F6266E"/>
    <w:rsid w:val="00F649EB"/>
    <w:rsid w:val="00F663A7"/>
    <w:rsid w:val="00F67AF3"/>
    <w:rsid w:val="00F72496"/>
    <w:rsid w:val="00F72499"/>
    <w:rsid w:val="00F75459"/>
    <w:rsid w:val="00F82769"/>
    <w:rsid w:val="00F90D4F"/>
    <w:rsid w:val="00F9563A"/>
    <w:rsid w:val="00FB6CE5"/>
    <w:rsid w:val="00FC1C81"/>
    <w:rsid w:val="00FC398B"/>
    <w:rsid w:val="00FC48B3"/>
    <w:rsid w:val="00FC5B3B"/>
    <w:rsid w:val="00FC6903"/>
    <w:rsid w:val="00FD016F"/>
    <w:rsid w:val="00FD142A"/>
    <w:rsid w:val="00FD30E3"/>
    <w:rsid w:val="00FD4301"/>
    <w:rsid w:val="00FD6F86"/>
    <w:rsid w:val="00FD7898"/>
    <w:rsid w:val="00FE3BF7"/>
    <w:rsid w:val="00FE4FE3"/>
    <w:rsid w:val="00FF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846A94"/>
  <w15:chartTrackingRefBased/>
  <w15:docId w15:val="{02AB5A7B-1797-48EA-9A4B-3EA7D5604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7D06"/>
  </w:style>
  <w:style w:type="paragraph" w:styleId="Heading1">
    <w:name w:val="heading 1"/>
    <w:basedOn w:val="Normal"/>
    <w:next w:val="Normal"/>
    <w:link w:val="Heading1Char"/>
    <w:uiPriority w:val="9"/>
    <w:qFormat/>
    <w:rsid w:val="009B7D06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B7D06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B7D06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0E2841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B7D0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B7D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E2841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B7D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0E2841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B7D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A2F41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9B7D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0E2841" w:themeColor="text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9B7D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0E2841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7D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7D06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9B7D06"/>
    <w:rPr>
      <w:rFonts w:asciiTheme="majorHAnsi" w:eastAsiaTheme="majorEastAsia" w:hAnsiTheme="majorHAnsi" w:cstheme="majorBidi"/>
      <w:color w:val="0E2841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9B7D06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rsid w:val="009B7D06"/>
    <w:rPr>
      <w:rFonts w:asciiTheme="majorHAnsi" w:eastAsiaTheme="majorEastAsia" w:hAnsiTheme="majorHAnsi" w:cstheme="majorBidi"/>
      <w:color w:val="0E2841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rsid w:val="009B7D06"/>
    <w:rPr>
      <w:rFonts w:asciiTheme="majorHAnsi" w:eastAsiaTheme="majorEastAsia" w:hAnsiTheme="majorHAnsi" w:cstheme="majorBidi"/>
      <w:i/>
      <w:iCs/>
      <w:color w:val="0E2841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rsid w:val="009B7D06"/>
    <w:rPr>
      <w:rFonts w:asciiTheme="majorHAnsi" w:eastAsiaTheme="majorEastAsia" w:hAnsiTheme="majorHAnsi" w:cstheme="majorBidi"/>
      <w:i/>
      <w:iCs/>
      <w:color w:val="0A2F41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rsid w:val="009B7D06"/>
    <w:rPr>
      <w:rFonts w:asciiTheme="majorHAnsi" w:eastAsiaTheme="majorEastAsia" w:hAnsiTheme="majorHAnsi" w:cstheme="majorBidi"/>
      <w:b/>
      <w:bCs/>
      <w:color w:val="0E2841" w:themeColor="text2"/>
    </w:rPr>
  </w:style>
  <w:style w:type="character" w:customStyle="1" w:styleId="Heading9Char">
    <w:name w:val="Heading 9 Char"/>
    <w:basedOn w:val="DefaultParagraphFont"/>
    <w:link w:val="Heading9"/>
    <w:uiPriority w:val="9"/>
    <w:rsid w:val="009B7D06"/>
    <w:rPr>
      <w:rFonts w:asciiTheme="majorHAnsi" w:eastAsiaTheme="majorEastAsia" w:hAnsiTheme="majorHAnsi" w:cstheme="majorBidi"/>
      <w:b/>
      <w:bCs/>
      <w:i/>
      <w:iCs/>
      <w:color w:val="0E2841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9B7D06"/>
    <w:pPr>
      <w:spacing w:after="0" w:line="240" w:lineRule="auto"/>
      <w:contextualSpacing/>
    </w:pPr>
    <w:rPr>
      <w:rFonts w:asciiTheme="majorHAnsi" w:eastAsiaTheme="majorEastAsia" w:hAnsiTheme="majorHAnsi" w:cstheme="majorBidi"/>
      <w:color w:val="156082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7D06"/>
    <w:rPr>
      <w:rFonts w:asciiTheme="majorHAnsi" w:eastAsiaTheme="majorEastAsia" w:hAnsiTheme="majorHAnsi" w:cstheme="majorBidi"/>
      <w:color w:val="156082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7D06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9B7D06"/>
    <w:rPr>
      <w:rFonts w:asciiTheme="majorHAnsi" w:eastAsiaTheme="majorEastAsia" w:hAnsiTheme="majorHAnsi" w:cstheme="majorBidi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9B7D06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7D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69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7D06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7D06"/>
    <w:pPr>
      <w:pBdr>
        <w:left w:val="single" w:sz="18" w:space="12" w:color="156082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7D06"/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styleId="IntenseReference">
    <w:name w:val="Intense Reference"/>
    <w:basedOn w:val="DefaultParagraphFont"/>
    <w:uiPriority w:val="32"/>
    <w:qFormat/>
    <w:rsid w:val="009B7D06"/>
    <w:rPr>
      <w:b/>
      <w:bCs/>
      <w:smallCaps/>
      <w:spacing w:val="5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9B7D06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Header">
    <w:name w:val="header"/>
    <w:basedOn w:val="Normal"/>
    <w:link w:val="HeaderChar"/>
    <w:uiPriority w:val="99"/>
    <w:unhideWhenUsed/>
    <w:rsid w:val="001A0614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614"/>
    <w:rPr>
      <w:rFonts w:ascii="Arial" w:eastAsia="Times New Roman" w:hAnsi="Arial" w:cs="Times New Roman"/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1A0614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614"/>
    <w:rPr>
      <w:rFonts w:ascii="Arial" w:eastAsia="Times New Roman" w:hAnsi="Arial" w:cs="Times New Roman"/>
      <w:kern w:val="0"/>
      <w:sz w:val="24"/>
      <w:szCs w:val="24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5B3E0F"/>
    <w:rPr>
      <w:color w:val="666666"/>
    </w:rPr>
  </w:style>
  <w:style w:type="character" w:styleId="Strong">
    <w:name w:val="Strong"/>
    <w:basedOn w:val="DefaultParagraphFont"/>
    <w:uiPriority w:val="22"/>
    <w:qFormat/>
    <w:rsid w:val="009B7D06"/>
    <w:rPr>
      <w:b/>
      <w:bCs/>
    </w:rPr>
  </w:style>
  <w:style w:type="character" w:styleId="Emphasis">
    <w:name w:val="Emphasis"/>
    <w:basedOn w:val="DefaultParagraphFont"/>
    <w:uiPriority w:val="20"/>
    <w:qFormat/>
    <w:rsid w:val="009B7D06"/>
    <w:rPr>
      <w:i/>
      <w:iCs/>
    </w:rPr>
  </w:style>
  <w:style w:type="paragraph" w:styleId="NoSpacing">
    <w:name w:val="No Spacing"/>
    <w:uiPriority w:val="1"/>
    <w:qFormat/>
    <w:rsid w:val="009B7D06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9B7D0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9B7D06"/>
    <w:rPr>
      <w:smallCaps/>
      <w:color w:val="404040" w:themeColor="text1" w:themeTint="BF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9B7D06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B7D06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7E498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4981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3D2A77"/>
  </w:style>
  <w:style w:type="table" w:styleId="TableGrid">
    <w:name w:val="Table Grid"/>
    <w:basedOn w:val="TableNormal"/>
    <w:uiPriority w:val="39"/>
    <w:rsid w:val="00ED68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1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Dav19</b:Tag>
    <b:SourceType>JournalArticle</b:SourceType>
    <b:Guid>{F69A3D8A-5E73-4128-9044-1FA1BA16557A}</b:Guid>
    <b:Author>
      <b:Author>
        <b:NameList>
          <b:Person>
            <b:Last>Pierre</b:Last>
            <b:First>David</b:First>
          </b:Person>
        </b:NameList>
      </b:Author>
    </b:Author>
    <b:Title>Acid-Base Titration</b:Title>
    <b:JournalName>Undergraduate Journal of Mathematical Modelling: One + Two</b:JournalName>
    <b:Year>2019</b:Year>
    <b:Pages>17</b:Pages>
    <b:Volume>10</b:Volume>
    <b:Issue>1</b:Issue>
    <b:RefOrder>1</b:RefOrder>
  </b:Source>
  <b:Source>
    <b:Tag>Nan13</b:Tag>
    <b:SourceType>JournalArticle</b:SourceType>
    <b:Guid>{25B8EEBA-CCDC-4D8B-B40C-BAED0AC2D1DF}</b:Guid>
    <b:Title>Assay of the Insensitive High Explosive 3-Nitro-1,2,4-triazol-5-one (NTO) by Acid-Base Titration</b:Title>
    <b:JournalName>Central European Journal of Energetic Materials</b:JournalName>
    <b:Year>2013</b:Year>
    <b:Pages>113-122</b:Pages>
    <b:Volume>10</b:Volume>
    <b:Issue>1</b:Issue>
    <b:Author>
      <b:Author>
        <b:NameList>
          <b:Person>
            <b:Last>Nandi</b:Last>
            <b:Middle>Kumar</b:Middle>
            <b:First>Amiya</b:First>
          </b:Person>
          <b:Person>
            <b:Last>Singh</b:Last>
            <b:Middle>Kumar</b:Middle>
            <b:First>Sunil</b:First>
          </b:Person>
        </b:NameList>
      </b:Author>
    </b:Author>
    <b:RefOrder>2</b:RefOrder>
  </b:Source>
  <b:Source>
    <b:Tag>Wal73</b:Tag>
    <b:SourceType>Report</b:SourceType>
    <b:Guid>{9EFC9B2B-BF61-41F6-B29F-59931188EB7D}</b:Guid>
    <b:Title>Some Analytical Methods for Explosives and Explosive Simulants, Part IV</b:Title>
    <b:Year>1973</b:Year>
    <b:Author>
      <b:Author>
        <b:NameList>
          <b:Person>
            <b:Last>Selig</b:Last>
            <b:First>Walter</b:First>
          </b:Person>
        </b:NameList>
      </b:Author>
    </b:Author>
    <b:Publisher>Lawrence Livermore Laboratory</b:Publisher>
    <b:City>Livermore</b:City>
    <b:RefOrder>5</b:RefOrder>
  </b:Source>
  <b:Source>
    <b:Tag>Üns22</b:Tag>
    <b:SourceType>JournalArticle</b:SourceType>
    <b:Guid>{05699328-B0C6-4A16-81CF-9C0C9D17F3E4}</b:Guid>
    <b:Title>Development and validation of a new RP-HPLC method for organic explosive compounds</b:Title>
    <b:Year>2022</b:Year>
    <b:JournalName>Turkish Journal of Chemistry</b:JournalName>
    <b:Pages>923-928</b:Pages>
    <b:Volume>46</b:Volume>
    <b:Issue>3</b:Issue>
    <b:Author>
      <b:Author>
        <b:NameList>
          <b:Person>
            <b:Last>Ünsal</b:Last>
            <b:Middle>Murat</b:Middle>
            <b:First>Salih</b:First>
          </b:Person>
          <b:Person>
            <b:Last>Erkan</b:Last>
            <b:First>Emre</b:First>
          </b:Person>
        </b:NameList>
      </b:Author>
    </b:Author>
    <b:RefOrder>4</b:RefOrder>
  </b:Source>
  <b:Source>
    <b:Tag>Akh221</b:Tag>
    <b:SourceType>Book</b:SourceType>
    <b:Guid>{22AD6756-761D-4915-BDF8-1B1A84BB6F73}</b:Guid>
    <b:Title>The Chemistry of Explosives</b:Title>
    <b:Year>2022</b:Year>
    <b:City>London</b:City>
    <b:Publisher>Royal Society of Chemistry</b:Publisher>
    <b:Author>
      <b:Author>
        <b:NameList>
          <b:Person>
            <b:Last>Akhavan</b:Last>
            <b:First>Jacqueline</b:First>
          </b:Person>
        </b:NameList>
      </b:Author>
    </b:Author>
    <b:RefOrder>3</b:RefOrder>
  </b:Source>
</b:Sources>
</file>

<file path=customXml/itemProps1.xml><?xml version="1.0" encoding="utf-8"?>
<ds:datastoreItem xmlns:ds="http://schemas.openxmlformats.org/officeDocument/2006/customXml" ds:itemID="{8056DCB1-0AAF-4C89-941B-F7F6F85F0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1975</Words>
  <Characters>11262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 Report – Titration – Lee Maxwell</vt:lpstr>
    </vt:vector>
  </TitlesOfParts>
  <Company/>
  <LinksUpToDate>false</LinksUpToDate>
  <CharactersWithSpaces>13211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Report – Titration – Lee Maxwell</dc:title>
  <dc:subject/>
  <dc:creator>Lee Maxwell</dc:creator>
  <cp:keywords/>
  <dc:description/>
  <cp:lastModifiedBy>Lee Maxwell</cp:lastModifiedBy>
  <cp:revision>497</cp:revision>
  <dcterms:created xsi:type="dcterms:W3CDTF">2025-03-23T15:28:00Z</dcterms:created>
  <dcterms:modified xsi:type="dcterms:W3CDTF">2025-03-28T07:51:00Z</dcterms:modified>
</cp:coreProperties>
</file>