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mc:Ignorable="w14 w15 w16se w16cid w16 w16cex w16sdtdh w16sdtfl w16du wp14">
  <w:body>
    <w:p w:rsidRPr="00750D46" w:rsidR="009B6EA6" w:rsidP="00750D46" w:rsidRDefault="009B6EA6" w14:paraId="752A630C" w14:textId="653714F1">
      <w:pPr>
        <w:spacing w:line="360" w:lineRule="auto"/>
        <w:jc w:val="center"/>
        <w:rPr>
          <w:rFonts w:ascii="Arial" w:hAnsi="Arial" w:cs="Arial"/>
          <w:b/>
          <w:bCs/>
        </w:rPr>
      </w:pPr>
      <w:r w:rsidRPr="00750D46">
        <w:rPr>
          <w:rFonts w:ascii="Arial" w:hAnsi="Arial" w:cs="Arial"/>
          <w:b/>
          <w:bCs/>
        </w:rPr>
        <w:t>Module: Hotel Placement Managing Food and Beverage Operations</w:t>
      </w:r>
    </w:p>
    <w:p w:rsidRPr="00750D46" w:rsidR="009B6EA6" w:rsidP="00750D46" w:rsidRDefault="009B6EA6" w14:paraId="5274D041" w14:textId="0A20DE85">
      <w:pPr>
        <w:spacing w:line="360" w:lineRule="auto"/>
        <w:jc w:val="center"/>
        <w:rPr>
          <w:rFonts w:ascii="Arial" w:hAnsi="Arial" w:cs="Arial"/>
          <w:b/>
          <w:bCs/>
        </w:rPr>
      </w:pPr>
      <w:r w:rsidRPr="00750D46">
        <w:rPr>
          <w:rFonts w:ascii="Arial" w:hAnsi="Arial" w:cs="Arial"/>
          <w:b/>
          <w:bCs/>
        </w:rPr>
        <w:t>Program: BA International Hotel Management</w:t>
      </w:r>
    </w:p>
    <w:p w:rsidRPr="00750D46" w:rsidR="009B6EA6" w:rsidP="00750D46" w:rsidRDefault="009B6EA6" w14:paraId="1204DEA5" w14:noSpellErr="1" w14:textId="722B0046">
      <w:pPr>
        <w:spacing w:line="360" w:lineRule="auto"/>
        <w:jc w:val="center"/>
        <w:rPr>
          <w:rFonts w:ascii="Arial" w:hAnsi="Arial" w:cs="Arial"/>
          <w:b w:val="1"/>
          <w:bCs w:val="1"/>
        </w:rPr>
      </w:pPr>
      <w:r w:rsidRPr="6A8BE510" w:rsidR="009B6EA6">
        <w:rPr>
          <w:rFonts w:ascii="Arial" w:hAnsi="Arial" w:cs="Arial"/>
          <w:b w:val="1"/>
          <w:bCs w:val="1"/>
        </w:rPr>
        <w:t>Module Name: BMIH6002</w:t>
      </w:r>
    </w:p>
    <w:p w:rsidR="44398CD9" w:rsidP="6A8BE510" w:rsidRDefault="44398CD9" w14:paraId="6B35E7EE" w14:textId="13424541">
      <w:pPr>
        <w:spacing w:line="360" w:lineRule="auto"/>
        <w:jc w:val="center"/>
        <w:rPr>
          <w:rFonts w:ascii="Arial" w:hAnsi="Arial" w:cs="Arial"/>
          <w:b w:val="1"/>
          <w:bCs w:val="1"/>
        </w:rPr>
      </w:pPr>
      <w:r w:rsidRPr="6A8BE510" w:rsidR="44398CD9">
        <w:rPr>
          <w:rFonts w:ascii="Arial" w:hAnsi="Arial" w:cs="Arial"/>
          <w:b w:val="1"/>
          <w:bCs w:val="1"/>
        </w:rPr>
        <w:t>Student Name: Cristina Petrache</w:t>
      </w:r>
    </w:p>
    <w:p w:rsidRPr="00750D46" w:rsidR="009B6EA6" w:rsidP="00750D46" w:rsidRDefault="009B6EA6" w14:paraId="42DEB7DA" w14:noSpellErr="1" w14:textId="1EFBF2A6">
      <w:pPr>
        <w:spacing w:line="360" w:lineRule="auto"/>
        <w:jc w:val="center"/>
        <w:rPr>
          <w:rFonts w:ascii="Arial" w:hAnsi="Arial" w:cs="Arial"/>
          <w:b w:val="1"/>
          <w:bCs w:val="1"/>
        </w:rPr>
      </w:pPr>
      <w:r w:rsidRPr="6A8BE510" w:rsidR="44398CD9">
        <w:rPr>
          <w:rFonts w:ascii="Arial" w:hAnsi="Arial" w:cs="Arial"/>
          <w:b w:val="1"/>
          <w:bCs w:val="1"/>
        </w:rPr>
        <w:t>Student no: 2234360</w:t>
      </w:r>
    </w:p>
    <w:p w:rsidRPr="00750D46" w:rsidR="009B6EA6" w:rsidP="6A8BE510" w:rsidRDefault="009B6EA6" w14:paraId="072BFDC8" w14:textId="134F973C">
      <w:pPr>
        <w:spacing w:line="360" w:lineRule="auto"/>
        <w:jc w:val="center"/>
        <w:rPr>
          <w:rFonts w:ascii="Arial" w:hAnsi="Arial" w:cs="Arial"/>
          <w:b w:val="1"/>
          <w:bCs w:val="1"/>
        </w:rPr>
      </w:pPr>
      <w:r w:rsidRPr="6A8BE510" w:rsidR="44398CD9">
        <w:rPr>
          <w:rFonts w:ascii="Arial" w:hAnsi="Arial" w:cs="Arial"/>
          <w:b w:val="1"/>
          <w:bCs w:val="1"/>
        </w:rPr>
        <w:t xml:space="preserve">Lecturers: Daniel Payne, Jessica Newport, </w:t>
      </w:r>
      <w:r w:rsidRPr="6A8BE510" w:rsidR="1C07337F">
        <w:rPr>
          <w:rFonts w:ascii="Arial" w:hAnsi="Arial" w:cs="Arial"/>
          <w:b w:val="1"/>
          <w:bCs w:val="1"/>
        </w:rPr>
        <w:t>Ben Ka Po Chong</w:t>
      </w:r>
    </w:p>
    <w:p w:rsidRPr="00750D46" w:rsidR="009B6EA6" w:rsidP="6A8BE510" w:rsidRDefault="009B6EA6" w14:paraId="1BF2BDFF" w14:textId="356916DA">
      <w:pPr>
        <w:pStyle w:val="Normal"/>
        <w:spacing w:line="360" w:lineRule="auto"/>
        <w:jc w:val="center"/>
        <w:rPr>
          <w:rFonts w:ascii="Arial" w:hAnsi="Arial" w:cs="Arial"/>
          <w:b w:val="1"/>
          <w:bCs w:val="1"/>
        </w:rPr>
      </w:pPr>
      <w:r w:rsidRPr="6A8BE510" w:rsidR="1C07337F">
        <w:rPr>
          <w:rFonts w:ascii="Arial" w:hAnsi="Arial" w:cs="Arial"/>
          <w:b w:val="1"/>
          <w:bCs w:val="1"/>
        </w:rPr>
        <w:t xml:space="preserve">Date of submission: </w:t>
      </w:r>
      <w:r w:rsidRPr="6A8BE510" w:rsidR="44398CD9">
        <w:rPr>
          <w:rFonts w:ascii="Arial" w:hAnsi="Arial" w:cs="Arial"/>
          <w:b w:val="1"/>
          <w:bCs w:val="1"/>
        </w:rPr>
        <w:t>14/11/2025</w:t>
      </w:r>
    </w:p>
    <w:p w:rsidRPr="00750D46" w:rsidR="009B6EA6" w:rsidP="00750D46" w:rsidRDefault="009B6EA6" w14:paraId="74B92B38" w14:textId="673B2715">
      <w:pPr>
        <w:spacing w:line="360" w:lineRule="auto"/>
        <w:jc w:val="center"/>
        <w:rPr>
          <w:rFonts w:ascii="Arial" w:hAnsi="Arial" w:cs="Arial" w:eastAsiaTheme="majorEastAsia"/>
          <w:b/>
          <w:kern w:val="0"/>
          <w:lang w:val="en-GB"/>
          <w14:ligatures w14:val="none"/>
        </w:rPr>
      </w:pPr>
      <w:r w:rsidRPr="00750D46">
        <w:rPr>
          <w:rFonts w:ascii="Arial" w:hAnsi="Arial" w:cs="Arial"/>
          <w:b/>
          <w:bCs/>
        </w:rPr>
        <w:t xml:space="preserve">AI Declaration </w:t>
      </w:r>
    </w:p>
    <w:p w:rsidR="00750D46" w:rsidP="00750D46" w:rsidRDefault="009B6EA6" w14:paraId="3EA93A5E" w14:textId="77777777">
      <w:pPr>
        <w:spacing w:line="360" w:lineRule="auto"/>
        <w:jc w:val="left"/>
        <w:rPr>
          <w:rFonts w:ascii="Arial" w:hAnsi="Arial" w:cs="Arial"/>
        </w:rPr>
      </w:pPr>
      <w:r w:rsidRPr="00750D46">
        <w:rPr>
          <w:rFonts w:ascii="Arial" w:hAnsi="Arial" w:cs="Arial"/>
          <w:noProof/>
        </w:rPr>
        <w:drawing>
          <wp:inline distT="0" distB="0" distL="0" distR="0" wp14:anchorId="65977275" wp14:editId="3F844E6A">
            <wp:extent cx="5943600" cy="1133475"/>
            <wp:effectExtent l="0" t="0" r="0" b="9525"/>
            <wp:docPr id="120495905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04959055" name=""/>
                    <pic:cNvPicPr/>
                  </pic:nvPicPr>
                  <pic:blipFill>
                    <a:blip r:embed="rId6"/>
                    <a:stretch>
                      <a:fillRect/>
                    </a:stretch>
                  </pic:blipFill>
                  <pic:spPr>
                    <a:xfrm>
                      <a:off x="0" y="0"/>
                      <a:ext cx="5943600" cy="1133475"/>
                    </a:xfrm>
                    <a:prstGeom prst="rect">
                      <a:avLst/>
                    </a:prstGeom>
                  </pic:spPr>
                </pic:pic>
              </a:graphicData>
            </a:graphic>
          </wp:inline>
        </w:drawing>
      </w:r>
    </w:p>
    <w:p w:rsidR="00750D46" w:rsidRDefault="00750D46" w14:paraId="5A62A511" w14:textId="77777777">
      <w:pPr>
        <w:jc w:val="left"/>
        <w:rPr>
          <w:rFonts w:ascii="Arial" w:hAnsi="Arial" w:cs="Arial"/>
        </w:rPr>
      </w:pPr>
      <w:r>
        <w:rPr>
          <w:rFonts w:ascii="Arial" w:hAnsi="Arial" w:cs="Arial"/>
        </w:rPr>
        <w:br w:type="page"/>
      </w:r>
    </w:p>
    <w:sdt>
      <w:sdtPr>
        <w:id w:val="988367418"/>
        <w:docPartObj>
          <w:docPartGallery w:val="Table of Contents"/>
          <w:docPartUnique/>
        </w:docPartObj>
        <w:rPr>
          <w:rFonts w:ascii="Arial" w:hAnsi="Arial" w:eastAsia="Calibri" w:cs="Arial" w:eastAsiaTheme="minorAscii"/>
          <w:color w:val="auto"/>
          <w:kern w:val="2"/>
          <w:sz w:val="28"/>
          <w:szCs w:val="28"/>
          <w14:ligatures w14:val="standardContextual"/>
        </w:rPr>
      </w:sdtPr>
      <w:sdtEndPr>
        <w:rPr>
          <w:rFonts w:ascii="Times New Roman" w:hAnsi="Times New Roman" w:eastAsia="Calibri" w:cs="" w:eastAsiaTheme="minorAscii" w:cstheme="minorBidi"/>
          <w:b w:val="1"/>
          <w:bCs w:val="1"/>
          <w:noProof/>
          <w:color w:val="auto"/>
          <w:sz w:val="24"/>
          <w:szCs w:val="24"/>
        </w:rPr>
      </w:sdtEndPr>
      <w:sdtContent>
        <w:p w:rsidRPr="00750D46" w:rsidR="00750D46" w:rsidP="00750D46" w:rsidRDefault="00750D46" w14:paraId="38D9ACE3" w14:textId="031E73A7">
          <w:pPr>
            <w:pStyle w:val="TOCHeading"/>
            <w:jc w:val="center"/>
            <w:rPr>
              <w:rFonts w:ascii="Arial" w:hAnsi="Arial" w:cs="Arial"/>
              <w:color w:val="auto"/>
              <w:sz w:val="28"/>
              <w:szCs w:val="28"/>
            </w:rPr>
          </w:pPr>
          <w:r w:rsidRPr="00750D46">
            <w:rPr>
              <w:rFonts w:ascii="Arial" w:hAnsi="Arial" w:cs="Arial"/>
              <w:color w:val="auto"/>
              <w:sz w:val="28"/>
              <w:szCs w:val="28"/>
            </w:rPr>
            <w:t>Table of Contents</w:t>
          </w:r>
        </w:p>
        <w:p w:rsidR="005F4DCD" w:rsidRDefault="00750D46" w14:paraId="6E8F5E72" w14:textId="43163FE7">
          <w:pPr>
            <w:pStyle w:val="TOC1"/>
            <w:tabs>
              <w:tab w:val="left" w:pos="480"/>
              <w:tab w:val="right" w:leader="dot" w:pos="9350"/>
            </w:tabs>
            <w:rPr>
              <w:rFonts w:asciiTheme="minorHAnsi" w:hAnsiTheme="minorHAnsi" w:eastAsiaTheme="minorEastAsia"/>
              <w:noProof/>
            </w:rPr>
          </w:pPr>
          <w:r>
            <w:fldChar w:fldCharType="begin"/>
          </w:r>
          <w:r>
            <w:instrText xml:space="preserve"> TOC \o "1-3" \h \z \u </w:instrText>
          </w:r>
          <w:r>
            <w:fldChar w:fldCharType="separate"/>
          </w:r>
          <w:hyperlink w:history="1" w:anchor="_Toc212646351">
            <w:r w:rsidRPr="007E3237" w:rsidR="005F4DCD">
              <w:rPr>
                <w:rStyle w:val="Hyperlink"/>
                <w:rFonts w:ascii="Arial" w:hAnsi="Arial" w:cs="Arial"/>
                <w:noProof/>
              </w:rPr>
              <w:t>1.</w:t>
            </w:r>
            <w:r w:rsidR="005F4DCD">
              <w:rPr>
                <w:rFonts w:asciiTheme="minorHAnsi" w:hAnsiTheme="minorHAnsi" w:eastAsiaTheme="minorEastAsia"/>
                <w:noProof/>
              </w:rPr>
              <w:tab/>
            </w:r>
            <w:r w:rsidRPr="007E3237" w:rsidR="005F4DCD">
              <w:rPr>
                <w:rStyle w:val="Hyperlink"/>
                <w:rFonts w:ascii="Arial" w:hAnsi="Arial" w:cs="Arial"/>
                <w:noProof/>
              </w:rPr>
              <w:t>Introduction</w:t>
            </w:r>
            <w:r w:rsidR="005F4DCD">
              <w:rPr>
                <w:noProof/>
                <w:webHidden/>
              </w:rPr>
              <w:tab/>
            </w:r>
            <w:r w:rsidR="005F4DCD">
              <w:rPr>
                <w:noProof/>
                <w:webHidden/>
              </w:rPr>
              <w:fldChar w:fldCharType="begin"/>
            </w:r>
            <w:r w:rsidR="005F4DCD">
              <w:rPr>
                <w:noProof/>
                <w:webHidden/>
              </w:rPr>
              <w:instrText xml:space="preserve"> PAGEREF _Toc212646351 \h </w:instrText>
            </w:r>
            <w:r w:rsidR="005F4DCD">
              <w:rPr>
                <w:noProof/>
                <w:webHidden/>
              </w:rPr>
            </w:r>
            <w:r w:rsidR="005F4DCD">
              <w:rPr>
                <w:noProof/>
                <w:webHidden/>
              </w:rPr>
              <w:fldChar w:fldCharType="separate"/>
            </w:r>
            <w:r w:rsidR="005F4DCD">
              <w:rPr>
                <w:noProof/>
                <w:webHidden/>
              </w:rPr>
              <w:t>3</w:t>
            </w:r>
            <w:r w:rsidR="005F4DCD">
              <w:rPr>
                <w:noProof/>
                <w:webHidden/>
              </w:rPr>
              <w:fldChar w:fldCharType="end"/>
            </w:r>
          </w:hyperlink>
        </w:p>
        <w:p w:rsidR="005F4DCD" w:rsidRDefault="005F4DCD" w14:paraId="0D2722F8" w14:textId="1EBF50AA">
          <w:pPr>
            <w:pStyle w:val="TOC1"/>
            <w:tabs>
              <w:tab w:val="left" w:pos="480"/>
              <w:tab w:val="right" w:leader="dot" w:pos="9350"/>
            </w:tabs>
            <w:rPr>
              <w:rFonts w:asciiTheme="minorHAnsi" w:hAnsiTheme="minorHAnsi" w:eastAsiaTheme="minorEastAsia"/>
              <w:noProof/>
            </w:rPr>
          </w:pPr>
          <w:hyperlink w:history="1" w:anchor="_Toc212646352">
            <w:r w:rsidRPr="007E3237">
              <w:rPr>
                <w:rStyle w:val="Hyperlink"/>
                <w:rFonts w:ascii="Arial" w:hAnsi="Arial" w:cs="Arial"/>
                <w:noProof/>
              </w:rPr>
              <w:t>2.</w:t>
            </w:r>
            <w:r>
              <w:rPr>
                <w:rFonts w:asciiTheme="minorHAnsi" w:hAnsiTheme="minorHAnsi" w:eastAsiaTheme="minorEastAsia"/>
                <w:noProof/>
              </w:rPr>
              <w:tab/>
            </w:r>
            <w:r w:rsidRPr="007E3237">
              <w:rPr>
                <w:rStyle w:val="Hyperlink"/>
                <w:rFonts w:ascii="Arial" w:hAnsi="Arial" w:cs="Arial"/>
                <w:noProof/>
              </w:rPr>
              <w:t>Main body</w:t>
            </w:r>
            <w:r>
              <w:rPr>
                <w:noProof/>
                <w:webHidden/>
              </w:rPr>
              <w:tab/>
            </w:r>
            <w:r>
              <w:rPr>
                <w:noProof/>
                <w:webHidden/>
              </w:rPr>
              <w:fldChar w:fldCharType="begin"/>
            </w:r>
            <w:r>
              <w:rPr>
                <w:noProof/>
                <w:webHidden/>
              </w:rPr>
              <w:instrText xml:space="preserve"> PAGEREF _Toc212646352 \h </w:instrText>
            </w:r>
            <w:r>
              <w:rPr>
                <w:noProof/>
                <w:webHidden/>
              </w:rPr>
            </w:r>
            <w:r>
              <w:rPr>
                <w:noProof/>
                <w:webHidden/>
              </w:rPr>
              <w:fldChar w:fldCharType="separate"/>
            </w:r>
            <w:r>
              <w:rPr>
                <w:noProof/>
                <w:webHidden/>
              </w:rPr>
              <w:t>3</w:t>
            </w:r>
            <w:r>
              <w:rPr>
                <w:noProof/>
                <w:webHidden/>
              </w:rPr>
              <w:fldChar w:fldCharType="end"/>
            </w:r>
          </w:hyperlink>
        </w:p>
        <w:p w:rsidR="005F4DCD" w:rsidRDefault="005F4DCD" w14:paraId="31754429" w14:textId="34F657D3">
          <w:pPr>
            <w:pStyle w:val="TOC2"/>
            <w:tabs>
              <w:tab w:val="left" w:pos="960"/>
              <w:tab w:val="right" w:leader="dot" w:pos="9350"/>
            </w:tabs>
            <w:rPr>
              <w:rFonts w:asciiTheme="minorHAnsi" w:hAnsiTheme="minorHAnsi" w:eastAsiaTheme="minorEastAsia"/>
              <w:noProof/>
            </w:rPr>
          </w:pPr>
          <w:hyperlink w:history="1" w:anchor="_Toc212646353">
            <w:r w:rsidRPr="007E3237">
              <w:rPr>
                <w:rStyle w:val="Hyperlink"/>
                <w:rFonts w:ascii="Arial" w:hAnsi="Arial" w:cs="Arial"/>
                <w:noProof/>
              </w:rPr>
              <w:t>2.1</w:t>
            </w:r>
            <w:r>
              <w:rPr>
                <w:rFonts w:asciiTheme="minorHAnsi" w:hAnsiTheme="minorHAnsi" w:eastAsiaTheme="minorEastAsia"/>
                <w:noProof/>
              </w:rPr>
              <w:tab/>
            </w:r>
            <w:r w:rsidRPr="007E3237">
              <w:rPr>
                <w:rStyle w:val="Hyperlink"/>
                <w:rFonts w:ascii="Arial" w:hAnsi="Arial" w:cs="Arial"/>
                <w:noProof/>
              </w:rPr>
              <w:t>Overview of the Department</w:t>
            </w:r>
            <w:r>
              <w:rPr>
                <w:noProof/>
                <w:webHidden/>
              </w:rPr>
              <w:tab/>
            </w:r>
            <w:r>
              <w:rPr>
                <w:noProof/>
                <w:webHidden/>
              </w:rPr>
              <w:fldChar w:fldCharType="begin"/>
            </w:r>
            <w:r>
              <w:rPr>
                <w:noProof/>
                <w:webHidden/>
              </w:rPr>
              <w:instrText xml:space="preserve"> PAGEREF _Toc212646353 \h </w:instrText>
            </w:r>
            <w:r>
              <w:rPr>
                <w:noProof/>
                <w:webHidden/>
              </w:rPr>
            </w:r>
            <w:r>
              <w:rPr>
                <w:noProof/>
                <w:webHidden/>
              </w:rPr>
              <w:fldChar w:fldCharType="separate"/>
            </w:r>
            <w:r>
              <w:rPr>
                <w:noProof/>
                <w:webHidden/>
              </w:rPr>
              <w:t>3</w:t>
            </w:r>
            <w:r>
              <w:rPr>
                <w:noProof/>
                <w:webHidden/>
              </w:rPr>
              <w:fldChar w:fldCharType="end"/>
            </w:r>
          </w:hyperlink>
        </w:p>
        <w:p w:rsidR="005F4DCD" w:rsidRDefault="005F4DCD" w14:paraId="7AC497FB" w14:textId="6D94DEC9">
          <w:pPr>
            <w:pStyle w:val="TOC2"/>
            <w:tabs>
              <w:tab w:val="left" w:pos="960"/>
              <w:tab w:val="right" w:leader="dot" w:pos="9350"/>
            </w:tabs>
            <w:rPr>
              <w:rFonts w:asciiTheme="minorHAnsi" w:hAnsiTheme="minorHAnsi" w:eastAsiaTheme="minorEastAsia"/>
              <w:noProof/>
            </w:rPr>
          </w:pPr>
          <w:hyperlink w:history="1" w:anchor="_Toc212646354">
            <w:r w:rsidRPr="007E3237">
              <w:rPr>
                <w:rStyle w:val="Hyperlink"/>
                <w:rFonts w:ascii="Arial" w:hAnsi="Arial" w:cs="Arial"/>
                <w:noProof/>
              </w:rPr>
              <w:t>2.2</w:t>
            </w:r>
            <w:r>
              <w:rPr>
                <w:rFonts w:asciiTheme="minorHAnsi" w:hAnsiTheme="minorHAnsi" w:eastAsiaTheme="minorEastAsia"/>
                <w:noProof/>
              </w:rPr>
              <w:tab/>
            </w:r>
            <w:r w:rsidRPr="007E3237">
              <w:rPr>
                <w:rStyle w:val="Hyperlink"/>
                <w:rFonts w:ascii="Arial" w:hAnsi="Arial" w:cs="Arial"/>
                <w:noProof/>
              </w:rPr>
              <w:t>Discussion with Team Member</w:t>
            </w:r>
            <w:r>
              <w:rPr>
                <w:noProof/>
                <w:webHidden/>
              </w:rPr>
              <w:tab/>
            </w:r>
            <w:r>
              <w:rPr>
                <w:noProof/>
                <w:webHidden/>
              </w:rPr>
              <w:fldChar w:fldCharType="begin"/>
            </w:r>
            <w:r>
              <w:rPr>
                <w:noProof/>
                <w:webHidden/>
              </w:rPr>
              <w:instrText xml:space="preserve"> PAGEREF _Toc212646354 \h </w:instrText>
            </w:r>
            <w:r>
              <w:rPr>
                <w:noProof/>
                <w:webHidden/>
              </w:rPr>
            </w:r>
            <w:r>
              <w:rPr>
                <w:noProof/>
                <w:webHidden/>
              </w:rPr>
              <w:fldChar w:fldCharType="separate"/>
            </w:r>
            <w:r>
              <w:rPr>
                <w:noProof/>
                <w:webHidden/>
              </w:rPr>
              <w:t>3</w:t>
            </w:r>
            <w:r>
              <w:rPr>
                <w:noProof/>
                <w:webHidden/>
              </w:rPr>
              <w:fldChar w:fldCharType="end"/>
            </w:r>
          </w:hyperlink>
        </w:p>
        <w:p w:rsidR="005F4DCD" w:rsidRDefault="005F4DCD" w14:paraId="63077623" w14:textId="6F620415">
          <w:pPr>
            <w:pStyle w:val="TOC2"/>
            <w:tabs>
              <w:tab w:val="left" w:pos="960"/>
              <w:tab w:val="right" w:leader="dot" w:pos="9350"/>
            </w:tabs>
            <w:rPr>
              <w:rFonts w:asciiTheme="minorHAnsi" w:hAnsiTheme="minorHAnsi" w:eastAsiaTheme="minorEastAsia"/>
              <w:noProof/>
            </w:rPr>
          </w:pPr>
          <w:hyperlink w:history="1" w:anchor="_Toc212646355">
            <w:r w:rsidRPr="007E3237">
              <w:rPr>
                <w:rStyle w:val="Hyperlink"/>
                <w:rFonts w:ascii="Arial" w:hAnsi="Arial" w:cs="Arial"/>
                <w:noProof/>
              </w:rPr>
              <w:t>2.3</w:t>
            </w:r>
            <w:r>
              <w:rPr>
                <w:rFonts w:asciiTheme="minorHAnsi" w:hAnsiTheme="minorHAnsi" w:eastAsiaTheme="minorEastAsia"/>
                <w:noProof/>
              </w:rPr>
              <w:tab/>
            </w:r>
            <w:r w:rsidRPr="007E3237">
              <w:rPr>
                <w:rStyle w:val="Hyperlink"/>
                <w:rFonts w:ascii="Arial" w:hAnsi="Arial" w:cs="Arial"/>
                <w:noProof/>
              </w:rPr>
              <w:t>Application of Theory to Practice</w:t>
            </w:r>
            <w:r>
              <w:rPr>
                <w:noProof/>
                <w:webHidden/>
              </w:rPr>
              <w:tab/>
            </w:r>
            <w:r>
              <w:rPr>
                <w:noProof/>
                <w:webHidden/>
              </w:rPr>
              <w:fldChar w:fldCharType="begin"/>
            </w:r>
            <w:r>
              <w:rPr>
                <w:noProof/>
                <w:webHidden/>
              </w:rPr>
              <w:instrText xml:space="preserve"> PAGEREF _Toc212646355 \h </w:instrText>
            </w:r>
            <w:r>
              <w:rPr>
                <w:noProof/>
                <w:webHidden/>
              </w:rPr>
            </w:r>
            <w:r>
              <w:rPr>
                <w:noProof/>
                <w:webHidden/>
              </w:rPr>
              <w:fldChar w:fldCharType="separate"/>
            </w:r>
            <w:r>
              <w:rPr>
                <w:noProof/>
                <w:webHidden/>
              </w:rPr>
              <w:t>4</w:t>
            </w:r>
            <w:r>
              <w:rPr>
                <w:noProof/>
                <w:webHidden/>
              </w:rPr>
              <w:fldChar w:fldCharType="end"/>
            </w:r>
          </w:hyperlink>
        </w:p>
        <w:p w:rsidR="005F4DCD" w:rsidRDefault="005F4DCD" w14:paraId="304C0398" w14:textId="1F272F06">
          <w:pPr>
            <w:pStyle w:val="TOC2"/>
            <w:tabs>
              <w:tab w:val="left" w:pos="960"/>
              <w:tab w:val="right" w:leader="dot" w:pos="9350"/>
            </w:tabs>
            <w:rPr>
              <w:rFonts w:asciiTheme="minorHAnsi" w:hAnsiTheme="minorHAnsi" w:eastAsiaTheme="minorEastAsia"/>
              <w:noProof/>
            </w:rPr>
          </w:pPr>
          <w:hyperlink w:history="1" w:anchor="_Toc212646356">
            <w:r w:rsidRPr="007E3237">
              <w:rPr>
                <w:rStyle w:val="Hyperlink"/>
                <w:rFonts w:ascii="Arial" w:hAnsi="Arial" w:cs="Arial"/>
                <w:noProof/>
              </w:rPr>
              <w:t>2.4</w:t>
            </w:r>
            <w:r>
              <w:rPr>
                <w:rFonts w:asciiTheme="minorHAnsi" w:hAnsiTheme="minorHAnsi" w:eastAsiaTheme="minorEastAsia"/>
                <w:noProof/>
              </w:rPr>
              <w:tab/>
            </w:r>
            <w:r w:rsidRPr="007E3237">
              <w:rPr>
                <w:rStyle w:val="Hyperlink"/>
                <w:rFonts w:ascii="Arial" w:hAnsi="Arial" w:cs="Arial"/>
                <w:noProof/>
              </w:rPr>
              <w:t>Evaluation of Operational Practices</w:t>
            </w:r>
            <w:r>
              <w:rPr>
                <w:noProof/>
                <w:webHidden/>
              </w:rPr>
              <w:tab/>
            </w:r>
            <w:r>
              <w:rPr>
                <w:noProof/>
                <w:webHidden/>
              </w:rPr>
              <w:fldChar w:fldCharType="begin"/>
            </w:r>
            <w:r>
              <w:rPr>
                <w:noProof/>
                <w:webHidden/>
              </w:rPr>
              <w:instrText xml:space="preserve"> PAGEREF _Toc212646356 \h </w:instrText>
            </w:r>
            <w:r>
              <w:rPr>
                <w:noProof/>
                <w:webHidden/>
              </w:rPr>
            </w:r>
            <w:r>
              <w:rPr>
                <w:noProof/>
                <w:webHidden/>
              </w:rPr>
              <w:fldChar w:fldCharType="separate"/>
            </w:r>
            <w:r>
              <w:rPr>
                <w:noProof/>
                <w:webHidden/>
              </w:rPr>
              <w:t>4</w:t>
            </w:r>
            <w:r>
              <w:rPr>
                <w:noProof/>
                <w:webHidden/>
              </w:rPr>
              <w:fldChar w:fldCharType="end"/>
            </w:r>
          </w:hyperlink>
        </w:p>
        <w:p w:rsidR="005F4DCD" w:rsidRDefault="005F4DCD" w14:paraId="6F32A0C1" w14:textId="6A9C3FAC">
          <w:pPr>
            <w:pStyle w:val="TOC2"/>
            <w:tabs>
              <w:tab w:val="left" w:pos="960"/>
              <w:tab w:val="right" w:leader="dot" w:pos="9350"/>
            </w:tabs>
            <w:rPr>
              <w:rFonts w:asciiTheme="minorHAnsi" w:hAnsiTheme="minorHAnsi" w:eastAsiaTheme="minorEastAsia"/>
              <w:noProof/>
            </w:rPr>
          </w:pPr>
          <w:hyperlink w:history="1" w:anchor="_Toc212646357">
            <w:r w:rsidRPr="007E3237">
              <w:rPr>
                <w:rStyle w:val="Hyperlink"/>
                <w:rFonts w:ascii="Arial" w:hAnsi="Arial" w:cs="Arial"/>
                <w:noProof/>
              </w:rPr>
              <w:t>2.5</w:t>
            </w:r>
            <w:r>
              <w:rPr>
                <w:rFonts w:asciiTheme="minorHAnsi" w:hAnsiTheme="minorHAnsi" w:eastAsiaTheme="minorEastAsia"/>
                <w:noProof/>
              </w:rPr>
              <w:tab/>
            </w:r>
            <w:r w:rsidRPr="007E3237">
              <w:rPr>
                <w:rStyle w:val="Hyperlink"/>
                <w:rFonts w:ascii="Arial" w:hAnsi="Arial" w:cs="Arial"/>
                <w:noProof/>
              </w:rPr>
              <w:t>Reflection on Personal Learning and Professional Growth</w:t>
            </w:r>
            <w:r>
              <w:rPr>
                <w:noProof/>
                <w:webHidden/>
              </w:rPr>
              <w:tab/>
            </w:r>
            <w:r>
              <w:rPr>
                <w:noProof/>
                <w:webHidden/>
              </w:rPr>
              <w:fldChar w:fldCharType="begin"/>
            </w:r>
            <w:r>
              <w:rPr>
                <w:noProof/>
                <w:webHidden/>
              </w:rPr>
              <w:instrText xml:space="preserve"> PAGEREF _Toc212646357 \h </w:instrText>
            </w:r>
            <w:r>
              <w:rPr>
                <w:noProof/>
                <w:webHidden/>
              </w:rPr>
            </w:r>
            <w:r>
              <w:rPr>
                <w:noProof/>
                <w:webHidden/>
              </w:rPr>
              <w:fldChar w:fldCharType="separate"/>
            </w:r>
            <w:r>
              <w:rPr>
                <w:noProof/>
                <w:webHidden/>
              </w:rPr>
              <w:t>5</w:t>
            </w:r>
            <w:r>
              <w:rPr>
                <w:noProof/>
                <w:webHidden/>
              </w:rPr>
              <w:fldChar w:fldCharType="end"/>
            </w:r>
          </w:hyperlink>
        </w:p>
        <w:p w:rsidR="005F4DCD" w:rsidRDefault="005F4DCD" w14:paraId="044DF158" w14:textId="47285542">
          <w:pPr>
            <w:pStyle w:val="TOC2"/>
            <w:tabs>
              <w:tab w:val="left" w:pos="960"/>
              <w:tab w:val="right" w:leader="dot" w:pos="9350"/>
            </w:tabs>
            <w:rPr>
              <w:rFonts w:asciiTheme="minorHAnsi" w:hAnsiTheme="minorHAnsi" w:eastAsiaTheme="minorEastAsia"/>
              <w:noProof/>
            </w:rPr>
          </w:pPr>
          <w:hyperlink w:history="1" w:anchor="_Toc212646358">
            <w:r w:rsidRPr="007E3237">
              <w:rPr>
                <w:rStyle w:val="Hyperlink"/>
                <w:rFonts w:ascii="Arial" w:hAnsi="Arial" w:cs="Arial"/>
                <w:noProof/>
              </w:rPr>
              <w:t>2.6</w:t>
            </w:r>
            <w:r>
              <w:rPr>
                <w:rFonts w:asciiTheme="minorHAnsi" w:hAnsiTheme="minorHAnsi" w:eastAsiaTheme="minorEastAsia"/>
                <w:noProof/>
              </w:rPr>
              <w:tab/>
            </w:r>
            <w:r w:rsidRPr="007E3237">
              <w:rPr>
                <w:rStyle w:val="Hyperlink"/>
                <w:rFonts w:ascii="Arial" w:hAnsi="Arial" w:cs="Arial"/>
                <w:noProof/>
              </w:rPr>
              <w:t>Critical Reflection and Areas for Improvement</w:t>
            </w:r>
            <w:r>
              <w:rPr>
                <w:noProof/>
                <w:webHidden/>
              </w:rPr>
              <w:tab/>
            </w:r>
            <w:r>
              <w:rPr>
                <w:noProof/>
                <w:webHidden/>
              </w:rPr>
              <w:fldChar w:fldCharType="begin"/>
            </w:r>
            <w:r>
              <w:rPr>
                <w:noProof/>
                <w:webHidden/>
              </w:rPr>
              <w:instrText xml:space="preserve"> PAGEREF _Toc212646358 \h </w:instrText>
            </w:r>
            <w:r>
              <w:rPr>
                <w:noProof/>
                <w:webHidden/>
              </w:rPr>
            </w:r>
            <w:r>
              <w:rPr>
                <w:noProof/>
                <w:webHidden/>
              </w:rPr>
              <w:fldChar w:fldCharType="separate"/>
            </w:r>
            <w:r>
              <w:rPr>
                <w:noProof/>
                <w:webHidden/>
              </w:rPr>
              <w:t>6</w:t>
            </w:r>
            <w:r>
              <w:rPr>
                <w:noProof/>
                <w:webHidden/>
              </w:rPr>
              <w:fldChar w:fldCharType="end"/>
            </w:r>
          </w:hyperlink>
        </w:p>
        <w:p w:rsidR="005F4DCD" w:rsidRDefault="005F4DCD" w14:paraId="3D307FBB" w14:textId="657ACBFB">
          <w:pPr>
            <w:pStyle w:val="TOC1"/>
            <w:tabs>
              <w:tab w:val="left" w:pos="480"/>
              <w:tab w:val="right" w:leader="dot" w:pos="9350"/>
            </w:tabs>
            <w:rPr>
              <w:rFonts w:asciiTheme="minorHAnsi" w:hAnsiTheme="minorHAnsi" w:eastAsiaTheme="minorEastAsia"/>
              <w:noProof/>
            </w:rPr>
          </w:pPr>
          <w:hyperlink w:history="1" w:anchor="_Toc212646359">
            <w:r w:rsidRPr="007E3237">
              <w:rPr>
                <w:rStyle w:val="Hyperlink"/>
                <w:rFonts w:ascii="Arial" w:hAnsi="Arial" w:cs="Arial"/>
                <w:noProof/>
              </w:rPr>
              <w:t>3.</w:t>
            </w:r>
            <w:r>
              <w:rPr>
                <w:rFonts w:asciiTheme="minorHAnsi" w:hAnsiTheme="minorHAnsi" w:eastAsiaTheme="minorEastAsia"/>
                <w:noProof/>
              </w:rPr>
              <w:tab/>
            </w:r>
            <w:r w:rsidRPr="007E3237">
              <w:rPr>
                <w:rStyle w:val="Hyperlink"/>
                <w:rFonts w:ascii="Arial" w:hAnsi="Arial" w:cs="Arial"/>
                <w:noProof/>
              </w:rPr>
              <w:t>Conclusion</w:t>
            </w:r>
            <w:r>
              <w:rPr>
                <w:noProof/>
                <w:webHidden/>
              </w:rPr>
              <w:tab/>
            </w:r>
            <w:r>
              <w:rPr>
                <w:noProof/>
                <w:webHidden/>
              </w:rPr>
              <w:fldChar w:fldCharType="begin"/>
            </w:r>
            <w:r>
              <w:rPr>
                <w:noProof/>
                <w:webHidden/>
              </w:rPr>
              <w:instrText xml:space="preserve"> PAGEREF _Toc212646359 \h </w:instrText>
            </w:r>
            <w:r>
              <w:rPr>
                <w:noProof/>
                <w:webHidden/>
              </w:rPr>
            </w:r>
            <w:r>
              <w:rPr>
                <w:noProof/>
                <w:webHidden/>
              </w:rPr>
              <w:fldChar w:fldCharType="separate"/>
            </w:r>
            <w:r>
              <w:rPr>
                <w:noProof/>
                <w:webHidden/>
              </w:rPr>
              <w:t>7</w:t>
            </w:r>
            <w:r>
              <w:rPr>
                <w:noProof/>
                <w:webHidden/>
              </w:rPr>
              <w:fldChar w:fldCharType="end"/>
            </w:r>
          </w:hyperlink>
        </w:p>
        <w:p w:rsidR="005F4DCD" w:rsidRDefault="005F4DCD" w14:paraId="08A0FCB5" w14:textId="46943BFC">
          <w:pPr>
            <w:pStyle w:val="TOC1"/>
            <w:tabs>
              <w:tab w:val="left" w:pos="480"/>
              <w:tab w:val="right" w:leader="dot" w:pos="9350"/>
            </w:tabs>
            <w:rPr>
              <w:rFonts w:asciiTheme="minorHAnsi" w:hAnsiTheme="minorHAnsi" w:eastAsiaTheme="minorEastAsia"/>
              <w:noProof/>
            </w:rPr>
          </w:pPr>
          <w:hyperlink w:history="1" w:anchor="_Toc212646360">
            <w:r w:rsidRPr="007E3237">
              <w:rPr>
                <w:rStyle w:val="Hyperlink"/>
                <w:rFonts w:ascii="Arial" w:hAnsi="Arial" w:cs="Arial"/>
                <w:noProof/>
              </w:rPr>
              <w:t>4.</w:t>
            </w:r>
            <w:r>
              <w:rPr>
                <w:rFonts w:asciiTheme="minorHAnsi" w:hAnsiTheme="minorHAnsi" w:eastAsiaTheme="minorEastAsia"/>
                <w:noProof/>
              </w:rPr>
              <w:tab/>
            </w:r>
            <w:r w:rsidRPr="007E3237">
              <w:rPr>
                <w:rStyle w:val="Hyperlink"/>
                <w:rFonts w:ascii="Arial" w:hAnsi="Arial" w:cs="Arial"/>
                <w:noProof/>
              </w:rPr>
              <w:t>References</w:t>
            </w:r>
            <w:r>
              <w:rPr>
                <w:noProof/>
                <w:webHidden/>
              </w:rPr>
              <w:tab/>
            </w:r>
            <w:r>
              <w:rPr>
                <w:noProof/>
                <w:webHidden/>
              </w:rPr>
              <w:fldChar w:fldCharType="begin"/>
            </w:r>
            <w:r>
              <w:rPr>
                <w:noProof/>
                <w:webHidden/>
              </w:rPr>
              <w:instrText xml:space="preserve"> PAGEREF _Toc212646360 \h </w:instrText>
            </w:r>
            <w:r>
              <w:rPr>
                <w:noProof/>
                <w:webHidden/>
              </w:rPr>
            </w:r>
            <w:r>
              <w:rPr>
                <w:noProof/>
                <w:webHidden/>
              </w:rPr>
              <w:fldChar w:fldCharType="separate"/>
            </w:r>
            <w:r>
              <w:rPr>
                <w:noProof/>
                <w:webHidden/>
              </w:rPr>
              <w:t>8</w:t>
            </w:r>
            <w:r>
              <w:rPr>
                <w:noProof/>
                <w:webHidden/>
              </w:rPr>
              <w:fldChar w:fldCharType="end"/>
            </w:r>
          </w:hyperlink>
        </w:p>
        <w:p w:rsidR="00750D46" w:rsidRDefault="00750D46" w14:paraId="11CA46D3" w14:textId="230B6214">
          <w:r>
            <w:rPr>
              <w:b/>
              <w:bCs/>
              <w:noProof/>
            </w:rPr>
            <w:fldChar w:fldCharType="end"/>
          </w:r>
        </w:p>
      </w:sdtContent>
    </w:sdt>
    <w:p w:rsidRPr="00750D46" w:rsidR="009B6EA6" w:rsidP="00750D46" w:rsidRDefault="009B6EA6" w14:paraId="375D92B2" w14:textId="48FAD8F9">
      <w:pPr>
        <w:spacing w:line="360" w:lineRule="auto"/>
        <w:jc w:val="left"/>
        <w:rPr>
          <w:rFonts w:ascii="Arial" w:hAnsi="Arial" w:cs="Arial" w:eastAsiaTheme="majorEastAsia"/>
          <w:b/>
          <w:kern w:val="0"/>
          <w:lang w:val="en-GB"/>
          <w14:ligatures w14:val="none"/>
        </w:rPr>
      </w:pPr>
      <w:r w:rsidRPr="00750D46">
        <w:rPr>
          <w:rFonts w:ascii="Arial" w:hAnsi="Arial" w:cs="Arial"/>
        </w:rPr>
        <w:br w:type="page"/>
      </w:r>
    </w:p>
    <w:p w:rsidRPr="00750D46" w:rsidR="001857D3" w:rsidP="00750D46" w:rsidRDefault="001C5E72" w14:paraId="7BF5D6CA" w14:textId="6AA8067B">
      <w:pPr>
        <w:pStyle w:val="Heading1"/>
        <w:numPr>
          <w:ilvl w:val="0"/>
          <w:numId w:val="1"/>
        </w:numPr>
        <w:spacing w:line="360" w:lineRule="auto"/>
        <w:rPr>
          <w:rFonts w:ascii="Arial" w:hAnsi="Arial" w:cs="Arial"/>
          <w:color w:val="auto"/>
          <w:szCs w:val="24"/>
        </w:rPr>
      </w:pPr>
      <w:bookmarkStart w:name="_Toc212646351" w:id="0"/>
      <w:r w:rsidRPr="00750D46">
        <w:rPr>
          <w:rFonts w:ascii="Arial" w:hAnsi="Arial" w:cs="Arial"/>
          <w:color w:val="auto"/>
          <w:szCs w:val="24"/>
        </w:rPr>
        <w:lastRenderedPageBreak/>
        <w:t>Introduction</w:t>
      </w:r>
      <w:bookmarkEnd w:id="0"/>
    </w:p>
    <w:p w:rsidRPr="00750D46" w:rsidR="00750D46" w:rsidP="00750D46" w:rsidRDefault="00750D46" w14:paraId="64A19E20" w14:textId="734D9944">
      <w:pPr>
        <w:spacing w:line="360" w:lineRule="auto"/>
        <w:rPr>
          <w:rFonts w:ascii="Arial" w:hAnsi="Arial" w:cs="Arial"/>
          <w:lang w:val="en-GB"/>
        </w:rPr>
      </w:pPr>
      <w:r w:rsidRPr="00750D46">
        <w:rPr>
          <w:rFonts w:ascii="Arial" w:hAnsi="Arial" w:cs="Arial"/>
        </w:rPr>
        <w:t xml:space="preserve">Cheltenham Chase Hotel is a four-star hotel located in proximity to Gloucester and is operated under the Delta Hotels by Marriott brand and offers full-service hospitality services, with 122 rooms, </w:t>
      </w:r>
      <w:r>
        <w:rPr>
          <w:rFonts w:ascii="Arial" w:hAnsi="Arial" w:cs="Arial"/>
        </w:rPr>
        <w:t xml:space="preserve">a </w:t>
      </w:r>
      <w:r w:rsidRPr="00750D46">
        <w:rPr>
          <w:rFonts w:ascii="Arial" w:hAnsi="Arial" w:cs="Arial"/>
        </w:rPr>
        <w:t>leisure club, conference suites and large food and beverage (F&amp;B) outlets. Being a Level 6 placement module</w:t>
      </w:r>
      <w:r>
        <w:rPr>
          <w:rFonts w:ascii="Arial" w:hAnsi="Arial" w:cs="Arial"/>
        </w:rPr>
        <w:t>,</w:t>
      </w:r>
      <w:r w:rsidRPr="00750D46">
        <w:rPr>
          <w:rFonts w:ascii="Arial" w:hAnsi="Arial" w:cs="Arial"/>
        </w:rPr>
        <w:t xml:space="preserve"> Managing Food and Beverage Operations, I am undertaking a ten-week rotation in all departments, where I am attending two days a week. My initial rotations have been based on Restaurant and Bar and Housekeeping</w:t>
      </w:r>
      <w:r>
        <w:rPr>
          <w:rFonts w:ascii="Arial" w:hAnsi="Arial" w:cs="Arial"/>
        </w:rPr>
        <w:t>,</w:t>
      </w:r>
      <w:r w:rsidRPr="00750D46">
        <w:rPr>
          <w:rFonts w:ascii="Arial" w:hAnsi="Arial" w:cs="Arial"/>
        </w:rPr>
        <w:t xml:space="preserve"> where I observed </w:t>
      </w:r>
      <w:r>
        <w:rPr>
          <w:rFonts w:ascii="Arial" w:hAnsi="Arial" w:cs="Arial"/>
        </w:rPr>
        <w:t>front-of-house</w:t>
      </w:r>
      <w:r w:rsidRPr="00750D46">
        <w:rPr>
          <w:rFonts w:ascii="Arial" w:hAnsi="Arial" w:cs="Arial"/>
        </w:rPr>
        <w:t xml:space="preserve"> guest service and </w:t>
      </w:r>
      <w:r>
        <w:rPr>
          <w:rFonts w:ascii="Arial" w:hAnsi="Arial" w:cs="Arial"/>
        </w:rPr>
        <w:t>back-of-house</w:t>
      </w:r>
      <w:r w:rsidRPr="00750D46">
        <w:rPr>
          <w:rFonts w:ascii="Arial" w:hAnsi="Arial" w:cs="Arial"/>
        </w:rPr>
        <w:t xml:space="preserve"> coordination. The current learning log will be a critical reflection of how the theoretical concepts learned in previous modules, especially Sustainability for the Hospitality Industry and Food and Beverage Operations, are applied to practice. I will compare the academic models with the workplace experience and discussion with team members to assess the operational effectiveness, gaps in the operational effectiveness, and how it has contributed to my managerial knowledge.</w:t>
      </w:r>
    </w:p>
    <w:p w:rsidRPr="00750D46" w:rsidR="001C5E72" w:rsidP="00750D46" w:rsidRDefault="00583D64" w14:paraId="0F6F2ADB" w14:textId="7B569C3E">
      <w:pPr>
        <w:pStyle w:val="Heading1"/>
        <w:numPr>
          <w:ilvl w:val="0"/>
          <w:numId w:val="1"/>
        </w:numPr>
        <w:spacing w:line="360" w:lineRule="auto"/>
        <w:rPr>
          <w:rFonts w:ascii="Arial" w:hAnsi="Arial" w:cs="Arial"/>
          <w:color w:val="auto"/>
          <w:szCs w:val="24"/>
        </w:rPr>
      </w:pPr>
      <w:bookmarkStart w:name="_Toc212646352" w:id="1"/>
      <w:r w:rsidRPr="00750D46">
        <w:rPr>
          <w:rFonts w:ascii="Arial" w:hAnsi="Arial" w:cs="Arial"/>
          <w:color w:val="auto"/>
          <w:szCs w:val="24"/>
        </w:rPr>
        <w:t>Main body</w:t>
      </w:r>
      <w:bookmarkEnd w:id="1"/>
      <w:r w:rsidRPr="00750D46">
        <w:rPr>
          <w:rFonts w:ascii="Arial" w:hAnsi="Arial" w:cs="Arial"/>
          <w:color w:val="auto"/>
          <w:szCs w:val="24"/>
        </w:rPr>
        <w:t xml:space="preserve"> </w:t>
      </w:r>
    </w:p>
    <w:p w:rsidRPr="00750D46" w:rsidR="00F03599" w:rsidP="00750D46" w:rsidRDefault="00F03599" w14:paraId="4BA47255" w14:textId="525254AB">
      <w:pPr>
        <w:pStyle w:val="Heading2"/>
        <w:numPr>
          <w:ilvl w:val="1"/>
          <w:numId w:val="1"/>
        </w:numPr>
        <w:spacing w:line="360" w:lineRule="auto"/>
        <w:rPr>
          <w:rFonts w:ascii="Arial" w:hAnsi="Arial" w:cs="Arial"/>
          <w:szCs w:val="24"/>
        </w:rPr>
      </w:pPr>
      <w:bookmarkStart w:name="_Toc212646353" w:id="2"/>
      <w:r w:rsidRPr="00750D46">
        <w:rPr>
          <w:rFonts w:ascii="Arial" w:hAnsi="Arial" w:cs="Arial"/>
          <w:szCs w:val="24"/>
        </w:rPr>
        <w:t>Overview of the Department</w:t>
      </w:r>
      <w:bookmarkEnd w:id="2"/>
      <w:r w:rsidRPr="00750D46">
        <w:rPr>
          <w:rFonts w:ascii="Arial" w:hAnsi="Arial" w:cs="Arial"/>
          <w:szCs w:val="24"/>
        </w:rPr>
        <w:t xml:space="preserve"> </w:t>
      </w:r>
    </w:p>
    <w:p w:rsidRPr="00750D46" w:rsidR="00750D46" w:rsidP="00750D46" w:rsidRDefault="00750D46" w14:paraId="467C412E" w14:textId="5F4BF35E">
      <w:pPr>
        <w:spacing w:line="360" w:lineRule="auto"/>
        <w:rPr>
          <w:rFonts w:ascii="Arial" w:hAnsi="Arial" w:cs="Arial"/>
        </w:rPr>
      </w:pPr>
      <w:r w:rsidRPr="00750D46">
        <w:rPr>
          <w:rFonts w:ascii="Arial" w:hAnsi="Arial" w:cs="Arial"/>
        </w:rPr>
        <w:t xml:space="preserve">The F&amp;B department of the hotel </w:t>
      </w:r>
      <w:r>
        <w:rPr>
          <w:rFonts w:ascii="Arial" w:hAnsi="Arial" w:cs="Arial"/>
        </w:rPr>
        <w:t>comprises</w:t>
      </w:r>
      <w:r w:rsidRPr="00750D46">
        <w:rPr>
          <w:rFonts w:ascii="Arial" w:hAnsi="Arial" w:cs="Arial"/>
        </w:rPr>
        <w:t xml:space="preserve"> the Hardys Restaurant, Hunters Bar, and conference banqueting facilities serving both the leisure and corporate clients. The operation focuses on new locally produced menus and table service. I served breakfast, as well as provided bar service and event set-ups, during my rotation, and learned how the coordination of kitchen, service, and housekeeping can guarantee the continuity of guest experience</w:t>
      </w:r>
      <w:r w:rsidR="00E109E0">
        <w:rPr>
          <w:rFonts w:ascii="Arial" w:hAnsi="Arial" w:cs="Arial"/>
        </w:rPr>
        <w:t xml:space="preserve">. </w:t>
      </w:r>
      <w:r w:rsidRPr="00750D46">
        <w:rPr>
          <w:rFonts w:ascii="Arial" w:hAnsi="Arial" w:cs="Arial"/>
        </w:rPr>
        <w:t>The</w:t>
      </w:r>
      <w:r w:rsidR="00717E90">
        <w:rPr>
          <w:rFonts w:ascii="Arial" w:hAnsi="Arial" w:cs="Arial"/>
        </w:rPr>
        <w:t xml:space="preserve"> </w:t>
      </w:r>
      <w:r w:rsidRPr="00E109E0" w:rsidR="00E109E0">
        <w:rPr>
          <w:rFonts w:ascii="Arial" w:hAnsi="Arial" w:cs="Arial"/>
        </w:rPr>
        <w:t>Natasha</w:t>
      </w:r>
      <w:r w:rsidRPr="00750D46">
        <w:rPr>
          <w:rFonts w:ascii="Arial" w:hAnsi="Arial" w:cs="Arial"/>
        </w:rPr>
        <w:t xml:space="preserve"> visits to these departments helped to see how </w:t>
      </w:r>
      <w:r>
        <w:rPr>
          <w:rFonts w:ascii="Arial" w:hAnsi="Arial" w:cs="Arial"/>
        </w:rPr>
        <w:t>cross-departmental</w:t>
      </w:r>
      <w:r w:rsidRPr="00750D46">
        <w:rPr>
          <w:rFonts w:ascii="Arial" w:hAnsi="Arial" w:cs="Arial"/>
        </w:rPr>
        <w:t xml:space="preserve"> communication plays a role in ensuring </w:t>
      </w:r>
      <w:r>
        <w:rPr>
          <w:rFonts w:ascii="Arial" w:hAnsi="Arial" w:cs="Arial"/>
        </w:rPr>
        <w:t xml:space="preserve">the </w:t>
      </w:r>
      <w:r w:rsidRPr="00750D46">
        <w:rPr>
          <w:rFonts w:ascii="Arial" w:hAnsi="Arial" w:cs="Arial"/>
        </w:rPr>
        <w:t>quality of the overall services.</w:t>
      </w:r>
    </w:p>
    <w:p w:rsidRPr="00750D46" w:rsidR="00F03599" w:rsidP="00750D46" w:rsidRDefault="00F03599" w14:paraId="65CDA60A" w14:textId="3B5EF99F">
      <w:pPr>
        <w:pStyle w:val="Heading2"/>
        <w:numPr>
          <w:ilvl w:val="1"/>
          <w:numId w:val="1"/>
        </w:numPr>
        <w:spacing w:line="360" w:lineRule="auto"/>
        <w:rPr>
          <w:rFonts w:ascii="Arial" w:hAnsi="Arial" w:cs="Arial"/>
          <w:szCs w:val="24"/>
        </w:rPr>
      </w:pPr>
      <w:bookmarkStart w:name="_Toc212646354" w:id="3"/>
      <w:r w:rsidRPr="00750D46">
        <w:rPr>
          <w:rFonts w:ascii="Arial" w:hAnsi="Arial" w:cs="Arial"/>
          <w:szCs w:val="24"/>
        </w:rPr>
        <w:t>Discussion with Team Member</w:t>
      </w:r>
      <w:bookmarkEnd w:id="3"/>
    </w:p>
    <w:p w:rsidRPr="00750D46" w:rsidR="00750D46" w:rsidP="00750D46" w:rsidRDefault="00750D46" w14:paraId="100716C2" w14:textId="05BE1AA6">
      <w:pPr>
        <w:spacing w:line="360" w:lineRule="auto"/>
        <w:rPr>
          <w:rFonts w:ascii="Arial" w:hAnsi="Arial" w:cs="Arial"/>
        </w:rPr>
      </w:pPr>
      <w:r w:rsidRPr="00750D46">
        <w:rPr>
          <w:rFonts w:ascii="Arial" w:hAnsi="Arial" w:cs="Arial"/>
        </w:rPr>
        <w:t>Through my rotation experience in the Restaurant and Bar department, I was given the chance to have an in-depth conversation with Chelsea</w:t>
      </w:r>
      <w:r>
        <w:rPr>
          <w:rFonts w:ascii="Arial" w:hAnsi="Arial" w:cs="Arial"/>
        </w:rPr>
        <w:t>,</w:t>
      </w:r>
      <w:r w:rsidRPr="00750D46">
        <w:rPr>
          <w:rFonts w:ascii="Arial" w:hAnsi="Arial" w:cs="Arial"/>
        </w:rPr>
        <w:t xml:space="preserve"> who is the Restaurant Supervisor and liaises with Natasha and Megan as service team members. As Chelsea described, in the busiest seasons of service like breakfast and evening meals, </w:t>
      </w:r>
      <w:r>
        <w:rPr>
          <w:rFonts w:ascii="Arial" w:hAnsi="Arial" w:cs="Arial"/>
        </w:rPr>
        <w:t>teamwork</w:t>
      </w:r>
      <w:r w:rsidRPr="00750D46">
        <w:rPr>
          <w:rFonts w:ascii="Arial" w:hAnsi="Arial" w:cs="Arial"/>
        </w:rPr>
        <w:t xml:space="preserve">, effective communication and staff motivation are critical in ensuring uniformity in serving the </w:t>
      </w:r>
      <w:r w:rsidRPr="00750D46">
        <w:rPr>
          <w:rFonts w:ascii="Arial" w:hAnsi="Arial" w:cs="Arial"/>
        </w:rPr>
        <w:lastRenderedPageBreak/>
        <w:t xml:space="preserve">guests. She pointed out that recognition and team support are the two most effective ways to boost team morale instead of awards. The Two-Factor Theory of Herzberg (1959) separates hygiene factors (fair scheduling, pay, work environment) and motivators (achievement and appreciation). The conversation with Chelsea also made me see how the hotel promotes sustainable service, such as </w:t>
      </w:r>
      <w:proofErr w:type="spellStart"/>
      <w:r>
        <w:rPr>
          <w:rFonts w:ascii="Arial" w:hAnsi="Arial" w:cs="Arial"/>
        </w:rPr>
        <w:t>minimising</w:t>
      </w:r>
      <w:proofErr w:type="spellEnd"/>
      <w:r w:rsidRPr="00750D46">
        <w:rPr>
          <w:rFonts w:ascii="Arial" w:hAnsi="Arial" w:cs="Arial"/>
        </w:rPr>
        <w:t xml:space="preserve"> food waste, providing refillable water bottles, and </w:t>
      </w:r>
      <w:proofErr w:type="spellStart"/>
      <w:r>
        <w:rPr>
          <w:rFonts w:ascii="Arial" w:hAnsi="Arial" w:cs="Arial"/>
        </w:rPr>
        <w:t>minimising</w:t>
      </w:r>
      <w:proofErr w:type="spellEnd"/>
      <w:r w:rsidRPr="00750D46">
        <w:rPr>
          <w:rFonts w:ascii="Arial" w:hAnsi="Arial" w:cs="Arial"/>
        </w:rPr>
        <w:t xml:space="preserve"> the use of single-use plastics at the bar, as well as supervisors to make sure that the satisfaction of guests is at the heart of the daily activities. </w:t>
      </w:r>
    </w:p>
    <w:p w:rsidRPr="00750D46" w:rsidR="00F03599" w:rsidP="00750D46" w:rsidRDefault="00F03599" w14:paraId="0350C0F4" w14:textId="0A875179">
      <w:pPr>
        <w:pStyle w:val="Heading2"/>
        <w:numPr>
          <w:ilvl w:val="1"/>
          <w:numId w:val="1"/>
        </w:numPr>
        <w:spacing w:line="360" w:lineRule="auto"/>
        <w:rPr>
          <w:rFonts w:ascii="Arial" w:hAnsi="Arial" w:cs="Arial"/>
          <w:szCs w:val="24"/>
        </w:rPr>
      </w:pPr>
      <w:bookmarkStart w:name="_Toc212646355" w:id="4"/>
      <w:r w:rsidRPr="00750D46">
        <w:rPr>
          <w:rFonts w:ascii="Arial" w:hAnsi="Arial" w:cs="Arial"/>
          <w:szCs w:val="24"/>
        </w:rPr>
        <w:t>Application of Theory to Practice</w:t>
      </w:r>
      <w:bookmarkEnd w:id="4"/>
      <w:r w:rsidRPr="00750D46" w:rsidR="00750D46">
        <w:rPr>
          <w:rFonts w:ascii="Arial" w:hAnsi="Arial" w:cs="Arial"/>
          <w:szCs w:val="24"/>
        </w:rPr>
        <w:t xml:space="preserve"> </w:t>
      </w:r>
    </w:p>
    <w:p w:rsidRPr="00750D46" w:rsidR="00750D46" w:rsidP="00750D46" w:rsidRDefault="00750D46" w14:paraId="1353B3DB" w14:textId="799FDADD">
      <w:pPr>
        <w:spacing w:line="360" w:lineRule="auto"/>
        <w:rPr>
          <w:rFonts w:ascii="Arial" w:hAnsi="Arial" w:cs="Arial"/>
        </w:rPr>
      </w:pPr>
      <w:r w:rsidRPr="00750D46">
        <w:rPr>
          <w:rFonts w:ascii="Arial" w:hAnsi="Arial" w:cs="Arial"/>
        </w:rPr>
        <w:t>Service-management concepts at Cheltenham Chase are keyed through practical experience. The hotel exhibits the SERVQUAL dimensions of tangibles, reliability, responsiveness, assurance, and empathy as the central dimensions of Johnston and Clark (2012). Tangibles like uniform standards and table layout were being kept at a steady level</w:t>
      </w:r>
      <w:r>
        <w:rPr>
          <w:rFonts w:ascii="Arial" w:hAnsi="Arial" w:cs="Arial"/>
        </w:rPr>
        <w:t>;</w:t>
      </w:r>
      <w:r w:rsidRPr="00750D46">
        <w:rPr>
          <w:rFonts w:ascii="Arial" w:hAnsi="Arial" w:cs="Arial"/>
        </w:rPr>
        <w:t xml:space="preserve"> however, at times</w:t>
      </w:r>
      <w:r>
        <w:rPr>
          <w:rFonts w:ascii="Arial" w:hAnsi="Arial" w:cs="Arial"/>
        </w:rPr>
        <w:t>,</w:t>
      </w:r>
      <w:r w:rsidRPr="00750D46">
        <w:rPr>
          <w:rFonts w:ascii="Arial" w:hAnsi="Arial" w:cs="Arial"/>
        </w:rPr>
        <w:t xml:space="preserve"> the reliability was compromised by the delay in communication between </w:t>
      </w:r>
      <w:r>
        <w:rPr>
          <w:rFonts w:ascii="Arial" w:hAnsi="Arial" w:cs="Arial"/>
        </w:rPr>
        <w:t xml:space="preserve">the </w:t>
      </w:r>
      <w:r w:rsidRPr="00750D46">
        <w:rPr>
          <w:rFonts w:ascii="Arial" w:hAnsi="Arial" w:cs="Arial"/>
        </w:rPr>
        <w:t xml:space="preserve">bar and </w:t>
      </w:r>
      <w:r>
        <w:rPr>
          <w:rFonts w:ascii="Arial" w:hAnsi="Arial" w:cs="Arial"/>
        </w:rPr>
        <w:t xml:space="preserve">the </w:t>
      </w:r>
      <w:r w:rsidRPr="00750D46">
        <w:rPr>
          <w:rFonts w:ascii="Arial" w:hAnsi="Arial" w:cs="Arial"/>
        </w:rPr>
        <w:t xml:space="preserve">kitchen. Kim and So (2023) focus on fast service recovery following failures in terms of </w:t>
      </w:r>
      <w:r>
        <w:rPr>
          <w:rFonts w:ascii="Arial" w:hAnsi="Arial" w:cs="Arial"/>
        </w:rPr>
        <w:t xml:space="preserve">a </w:t>
      </w:r>
      <w:r w:rsidRPr="00750D46">
        <w:rPr>
          <w:rFonts w:ascii="Arial" w:hAnsi="Arial" w:cs="Arial"/>
        </w:rPr>
        <w:t xml:space="preserve">customer-experience perspective. I also noted that managers were quick to give free drinks or to </w:t>
      </w:r>
      <w:proofErr w:type="spellStart"/>
      <w:r>
        <w:rPr>
          <w:rFonts w:ascii="Arial" w:hAnsi="Arial" w:cs="Arial"/>
        </w:rPr>
        <w:t>apologise</w:t>
      </w:r>
      <w:proofErr w:type="spellEnd"/>
      <w:r w:rsidRPr="00750D46">
        <w:rPr>
          <w:rFonts w:ascii="Arial" w:hAnsi="Arial" w:cs="Arial"/>
        </w:rPr>
        <w:t xml:space="preserve"> about the delayed service, which is in line with Hwang (2024), who states that successful recovery raises the post-service satisfaction levels. Moreover, green sourcing of </w:t>
      </w:r>
      <w:r>
        <w:rPr>
          <w:rFonts w:ascii="Arial" w:hAnsi="Arial" w:cs="Arial"/>
        </w:rPr>
        <w:t xml:space="preserve">the </w:t>
      </w:r>
      <w:r w:rsidRPr="00750D46">
        <w:rPr>
          <w:rFonts w:ascii="Arial" w:hAnsi="Arial" w:cs="Arial"/>
        </w:rPr>
        <w:t>menu with local food and reduction of waste- embodies Triple Bottom Line as explained by Elkington (1997) because it balances people, planet and profit.</w:t>
      </w:r>
    </w:p>
    <w:p w:rsidRPr="00750D46" w:rsidR="00583D64" w:rsidP="00750D46" w:rsidRDefault="00583D64" w14:paraId="6CE4E611" w14:textId="3FB5F05C">
      <w:pPr>
        <w:pStyle w:val="Heading2"/>
        <w:numPr>
          <w:ilvl w:val="1"/>
          <w:numId w:val="1"/>
        </w:numPr>
        <w:spacing w:line="360" w:lineRule="auto"/>
        <w:rPr>
          <w:rFonts w:ascii="Arial" w:hAnsi="Arial" w:cs="Arial"/>
          <w:szCs w:val="24"/>
        </w:rPr>
      </w:pPr>
      <w:bookmarkStart w:name="_Toc212646356" w:id="5"/>
      <w:r w:rsidRPr="00750D46">
        <w:rPr>
          <w:rFonts w:ascii="Arial" w:hAnsi="Arial" w:cs="Arial"/>
          <w:szCs w:val="24"/>
        </w:rPr>
        <w:t>Evaluation of Operational Practices</w:t>
      </w:r>
      <w:bookmarkEnd w:id="5"/>
    </w:p>
    <w:p w:rsidRPr="00750D46" w:rsidR="00750D46" w:rsidP="00750D46" w:rsidRDefault="00750D46" w14:paraId="21E6E453" w14:textId="7295CC74">
      <w:pPr>
        <w:spacing w:line="360" w:lineRule="auto"/>
        <w:rPr>
          <w:rFonts w:ascii="Arial" w:hAnsi="Arial" w:cs="Arial"/>
        </w:rPr>
      </w:pPr>
      <w:r w:rsidRPr="00750D46">
        <w:rPr>
          <w:rFonts w:ascii="Arial" w:hAnsi="Arial" w:cs="Arial"/>
        </w:rPr>
        <w:t xml:space="preserve">The hotel </w:t>
      </w:r>
      <w:r>
        <w:rPr>
          <w:rFonts w:ascii="Arial" w:hAnsi="Arial" w:cs="Arial"/>
        </w:rPr>
        <w:t>also has</w:t>
      </w:r>
      <w:r w:rsidRPr="00750D46">
        <w:rPr>
          <w:rFonts w:ascii="Arial" w:hAnsi="Arial" w:cs="Arial"/>
        </w:rPr>
        <w:t xml:space="preserve"> very high competence in coordination and guest interactions. Johnston and Clark (2012) note that process alignment is the key to the reliability of the service; with the clear SOPs that the restaurant has, the flow between order taking and delivery is always the same. Housekeeping and conferences are </w:t>
      </w:r>
      <w:r>
        <w:rPr>
          <w:rFonts w:ascii="Arial" w:hAnsi="Arial" w:cs="Arial"/>
        </w:rPr>
        <w:t>cross-departmental</w:t>
      </w:r>
      <w:r w:rsidRPr="00750D46">
        <w:rPr>
          <w:rFonts w:ascii="Arial" w:hAnsi="Arial" w:cs="Arial"/>
        </w:rPr>
        <w:t xml:space="preserve"> cooperation in the interest of </w:t>
      </w:r>
      <w:r>
        <w:rPr>
          <w:rFonts w:ascii="Arial" w:hAnsi="Arial" w:cs="Arial"/>
        </w:rPr>
        <w:t xml:space="preserve">the </w:t>
      </w:r>
      <w:r w:rsidRPr="00750D46">
        <w:rPr>
          <w:rFonts w:ascii="Arial" w:hAnsi="Arial" w:cs="Arial"/>
        </w:rPr>
        <w:t xml:space="preserve">principle of integrated service systems. The hygiene practices are according to Andersen et al. (2013), and among them are strict temperature records and allergen labelling, which </w:t>
      </w:r>
      <w:r>
        <w:rPr>
          <w:rFonts w:ascii="Arial" w:hAnsi="Arial" w:cs="Arial"/>
        </w:rPr>
        <w:t>improve</w:t>
      </w:r>
      <w:r w:rsidRPr="00750D46">
        <w:rPr>
          <w:rFonts w:ascii="Arial" w:hAnsi="Arial" w:cs="Arial"/>
        </w:rPr>
        <w:t xml:space="preserve"> safety and reputation. Nevertheless, it has its weaknesses. Sustainability programs are not formal and rely on the efforts of individuals </w:t>
      </w:r>
      <w:r w:rsidRPr="00750D46">
        <w:rPr>
          <w:rFonts w:ascii="Arial" w:hAnsi="Arial" w:cs="Arial"/>
        </w:rPr>
        <w:lastRenderedPageBreak/>
        <w:t xml:space="preserve">more than on formal policy implementation. According to </w:t>
      </w:r>
      <w:proofErr w:type="spellStart"/>
      <w:r w:rsidRPr="00750D46">
        <w:rPr>
          <w:rFonts w:ascii="Arial" w:hAnsi="Arial" w:cs="Arial"/>
        </w:rPr>
        <w:t>Langgat</w:t>
      </w:r>
      <w:proofErr w:type="spellEnd"/>
      <w:r w:rsidRPr="00750D46">
        <w:rPr>
          <w:rFonts w:ascii="Arial" w:hAnsi="Arial" w:cs="Arial"/>
        </w:rPr>
        <w:t xml:space="preserve"> et al. (2023), regular environmental strategies enhance efficiency and profitability; Cheltenham Chase can </w:t>
      </w:r>
      <w:proofErr w:type="spellStart"/>
      <w:r w:rsidRPr="00750D46">
        <w:rPr>
          <w:rFonts w:ascii="Arial" w:hAnsi="Arial" w:cs="Arial"/>
        </w:rPr>
        <w:t>institutionalise</w:t>
      </w:r>
      <w:proofErr w:type="spellEnd"/>
      <w:r w:rsidRPr="00750D46">
        <w:rPr>
          <w:rFonts w:ascii="Arial" w:hAnsi="Arial" w:cs="Arial"/>
        </w:rPr>
        <w:t xml:space="preserve"> training to do so. Supervisory recognition is also heavily important in motivating the staff without reward schemes. According to the model developed by Herzberg, extrinsic factors should be supplemented by intrinsic motivators, including growth opportunities. In addition, the property does not have sophisticated digital tools to track orders, which Cousins and Weekes (2020) define as the key to the accuracy of the F&amp;B services in the modern environment. </w:t>
      </w:r>
    </w:p>
    <w:p w:rsidRPr="00750D46" w:rsidR="00583D64" w:rsidP="00750D46" w:rsidRDefault="00583D64" w14:paraId="565F698E" w14:textId="70ECADF2">
      <w:pPr>
        <w:pStyle w:val="Heading2"/>
        <w:numPr>
          <w:ilvl w:val="1"/>
          <w:numId w:val="1"/>
        </w:numPr>
        <w:spacing w:line="360" w:lineRule="auto"/>
        <w:rPr>
          <w:rFonts w:ascii="Arial" w:hAnsi="Arial" w:cs="Arial"/>
          <w:szCs w:val="24"/>
        </w:rPr>
      </w:pPr>
      <w:bookmarkStart w:name="_Toc212646357" w:id="6"/>
      <w:r w:rsidRPr="00750D46">
        <w:rPr>
          <w:rFonts w:ascii="Arial" w:hAnsi="Arial" w:cs="Arial"/>
          <w:szCs w:val="24"/>
        </w:rPr>
        <w:t>Reflection on Personal Learning and Professional Growth</w:t>
      </w:r>
      <w:bookmarkEnd w:id="6"/>
    </w:p>
    <w:p w:rsidRPr="00750D46" w:rsidR="00750D46" w:rsidP="00750D46" w:rsidRDefault="00750D46" w14:paraId="79753B74" w14:textId="1B37ABC7">
      <w:pPr>
        <w:spacing w:line="360" w:lineRule="auto"/>
        <w:rPr>
          <w:rFonts w:ascii="Arial" w:hAnsi="Arial" w:cs="Arial"/>
          <w:b/>
          <w:bCs/>
        </w:rPr>
      </w:pPr>
      <w:r w:rsidRPr="00750D46">
        <w:rPr>
          <w:rFonts w:ascii="Arial" w:hAnsi="Arial" w:cs="Arial"/>
          <w:b/>
          <w:bCs/>
        </w:rPr>
        <w:t>Description</w:t>
      </w:r>
    </w:p>
    <w:p w:rsidRPr="00750D46" w:rsidR="00750D46" w:rsidP="00750D46" w:rsidRDefault="00750D46" w14:paraId="6327F2B8" w14:textId="543F4B46">
      <w:pPr>
        <w:spacing w:line="360" w:lineRule="auto"/>
        <w:rPr>
          <w:rFonts w:ascii="Arial" w:hAnsi="Arial" w:cs="Arial"/>
        </w:rPr>
      </w:pPr>
      <w:r w:rsidRPr="00750D46">
        <w:rPr>
          <w:rFonts w:ascii="Arial" w:hAnsi="Arial" w:cs="Arial"/>
        </w:rPr>
        <w:t>The tasks I completed during breakfast service, preparing coffee, and clearing the table involved observing leadership through briefings before the shifts. This prompted me to learn about workflow coordination and expectations of the guest service in the restaurant and bar.</w:t>
      </w:r>
    </w:p>
    <w:p w:rsidRPr="00750D46" w:rsidR="00750D46" w:rsidP="00750D46" w:rsidRDefault="00750D46" w14:paraId="0E977B7A" w14:textId="5DA313E6">
      <w:pPr>
        <w:spacing w:line="360" w:lineRule="auto"/>
        <w:rPr>
          <w:rFonts w:ascii="Arial" w:hAnsi="Arial" w:cs="Arial"/>
          <w:b/>
          <w:bCs/>
        </w:rPr>
      </w:pPr>
      <w:r w:rsidRPr="00750D46">
        <w:rPr>
          <w:rFonts w:ascii="Arial" w:hAnsi="Arial" w:cs="Arial"/>
          <w:b/>
          <w:bCs/>
        </w:rPr>
        <w:t>Feelings</w:t>
      </w:r>
    </w:p>
    <w:p w:rsidRPr="00750D46" w:rsidR="00750D46" w:rsidP="00750D46" w:rsidRDefault="00750D46" w14:paraId="1E44E798" w14:textId="640D4F37">
      <w:pPr>
        <w:spacing w:line="360" w:lineRule="auto"/>
        <w:rPr>
          <w:rFonts w:ascii="Arial" w:hAnsi="Arial" w:cs="Arial"/>
        </w:rPr>
      </w:pPr>
      <w:r w:rsidRPr="00750D46">
        <w:rPr>
          <w:rFonts w:ascii="Arial" w:hAnsi="Arial" w:cs="Arial"/>
        </w:rPr>
        <w:t>Initially, I was afraid of the pace-courtesy ratio</w:t>
      </w:r>
      <w:r>
        <w:rPr>
          <w:rFonts w:ascii="Arial" w:hAnsi="Arial" w:cs="Arial"/>
        </w:rPr>
        <w:t>,</w:t>
      </w:r>
      <w:r w:rsidRPr="00750D46">
        <w:rPr>
          <w:rFonts w:ascii="Arial" w:hAnsi="Arial" w:cs="Arial"/>
        </w:rPr>
        <w:t xml:space="preserve"> but the encouragement of the other members</w:t>
      </w:r>
      <w:r>
        <w:rPr>
          <w:rFonts w:ascii="Arial" w:hAnsi="Arial" w:cs="Arial"/>
        </w:rPr>
        <w:t>,</w:t>
      </w:r>
      <w:r w:rsidRPr="00750D46">
        <w:rPr>
          <w:rFonts w:ascii="Arial" w:hAnsi="Arial" w:cs="Arial"/>
        </w:rPr>
        <w:t xml:space="preserve"> as well as Chelsea</w:t>
      </w:r>
      <w:r>
        <w:rPr>
          <w:rFonts w:ascii="Arial" w:hAnsi="Arial" w:cs="Arial"/>
        </w:rPr>
        <w:t>,</w:t>
      </w:r>
      <w:r w:rsidRPr="00750D46">
        <w:rPr>
          <w:rFonts w:ascii="Arial" w:hAnsi="Arial" w:cs="Arial"/>
        </w:rPr>
        <w:t xml:space="preserve"> helped me feel better about myself and my role in the team.</w:t>
      </w:r>
    </w:p>
    <w:p w:rsidRPr="00750D46" w:rsidR="00750D46" w:rsidP="00750D46" w:rsidRDefault="00750D46" w14:paraId="54757893" w14:textId="6438445A">
      <w:pPr>
        <w:spacing w:line="360" w:lineRule="auto"/>
        <w:rPr>
          <w:rFonts w:ascii="Arial" w:hAnsi="Arial" w:cs="Arial"/>
          <w:b/>
          <w:bCs/>
        </w:rPr>
      </w:pPr>
      <w:r w:rsidRPr="00750D46">
        <w:rPr>
          <w:rFonts w:ascii="Arial" w:hAnsi="Arial" w:cs="Arial"/>
          <w:b/>
          <w:bCs/>
        </w:rPr>
        <w:t>Evaluation</w:t>
      </w:r>
    </w:p>
    <w:p w:rsidRPr="00750D46" w:rsidR="00750D46" w:rsidP="00750D46" w:rsidRDefault="00750D46" w14:paraId="39340C14" w14:textId="626F368F">
      <w:pPr>
        <w:spacing w:line="360" w:lineRule="auto"/>
        <w:rPr>
          <w:rFonts w:ascii="Arial" w:hAnsi="Arial" w:cs="Arial"/>
        </w:rPr>
      </w:pPr>
      <w:r w:rsidRPr="00750D46">
        <w:rPr>
          <w:rFonts w:ascii="Arial" w:hAnsi="Arial" w:cs="Arial"/>
        </w:rPr>
        <w:t>The fact that guests gave positive feedback supported teamwork, communication, and professional presentation as very important in the provision of quality service.</w:t>
      </w:r>
    </w:p>
    <w:p w:rsidRPr="00750D46" w:rsidR="00750D46" w:rsidP="00750D46" w:rsidRDefault="00750D46" w14:paraId="1CC03B2D" w14:textId="0AEDDE20">
      <w:pPr>
        <w:spacing w:line="360" w:lineRule="auto"/>
        <w:rPr>
          <w:rFonts w:ascii="Arial" w:hAnsi="Arial" w:cs="Arial"/>
          <w:b/>
          <w:bCs/>
        </w:rPr>
      </w:pPr>
      <w:r w:rsidRPr="00750D46">
        <w:rPr>
          <w:rFonts w:ascii="Arial" w:hAnsi="Arial" w:cs="Arial"/>
          <w:b/>
          <w:bCs/>
        </w:rPr>
        <w:t>Analysis</w:t>
      </w:r>
    </w:p>
    <w:p w:rsidRPr="00750D46" w:rsidR="00750D46" w:rsidP="00750D46" w:rsidRDefault="00750D46" w14:paraId="5A5FAF37" w14:textId="5F8CE9FC">
      <w:pPr>
        <w:spacing w:line="360" w:lineRule="auto"/>
        <w:rPr>
          <w:rFonts w:ascii="Arial" w:hAnsi="Arial" w:cs="Arial"/>
        </w:rPr>
      </w:pPr>
      <w:r w:rsidRPr="00750D46">
        <w:rPr>
          <w:rFonts w:ascii="Arial" w:hAnsi="Arial" w:cs="Arial"/>
        </w:rPr>
        <w:t xml:space="preserve">The experience confirmed Hagg (2013) and </w:t>
      </w:r>
      <w:proofErr w:type="spellStart"/>
      <w:r w:rsidRPr="00750D46">
        <w:rPr>
          <w:rFonts w:ascii="Arial" w:hAnsi="Arial" w:cs="Arial"/>
        </w:rPr>
        <w:t>Fanthome</w:t>
      </w:r>
      <w:proofErr w:type="spellEnd"/>
      <w:r w:rsidRPr="00750D46">
        <w:rPr>
          <w:rFonts w:ascii="Arial" w:hAnsi="Arial" w:cs="Arial"/>
        </w:rPr>
        <w:t xml:space="preserve"> (2004), who mention that the structured placements develop transferable skills: adaptability, initiative, and interpersonal competence. The connection between theory and practice helped me gain a greater insight into the customer-centric management approach and the role of emotional intelligence in the quality of the provided services.</w:t>
      </w:r>
    </w:p>
    <w:p w:rsidRPr="00750D46" w:rsidR="00750D46" w:rsidP="00750D46" w:rsidRDefault="00750D46" w14:paraId="23D1BD8E" w14:textId="685B202A">
      <w:pPr>
        <w:spacing w:line="360" w:lineRule="auto"/>
        <w:rPr>
          <w:rFonts w:ascii="Arial" w:hAnsi="Arial" w:cs="Arial"/>
          <w:b/>
          <w:bCs/>
        </w:rPr>
      </w:pPr>
      <w:r w:rsidRPr="00750D46">
        <w:rPr>
          <w:rFonts w:ascii="Arial" w:hAnsi="Arial" w:cs="Arial"/>
          <w:b/>
          <w:bCs/>
        </w:rPr>
        <w:t xml:space="preserve">Conclusion </w:t>
      </w:r>
    </w:p>
    <w:p w:rsidR="00750D46" w:rsidP="00750D46" w:rsidRDefault="00750D46" w14:paraId="7373082B" w14:textId="734F1A47">
      <w:pPr>
        <w:spacing w:line="360" w:lineRule="auto"/>
        <w:rPr>
          <w:rFonts w:ascii="Arial" w:hAnsi="Arial" w:cs="Arial"/>
        </w:rPr>
      </w:pPr>
      <w:r w:rsidRPr="00750D46">
        <w:rPr>
          <w:rFonts w:ascii="Arial" w:hAnsi="Arial" w:cs="Arial"/>
        </w:rPr>
        <w:lastRenderedPageBreak/>
        <w:t>I am now able to understand the complexity of operations involved in the normal functions of the service and how leadership and motivation affect morale. Going forward, I will expand on my level of leadership and sustainability consciousness in line with other theorists such as Johnston and Clark (2012)</w:t>
      </w:r>
      <w:r>
        <w:rPr>
          <w:rFonts w:ascii="Arial" w:hAnsi="Arial" w:cs="Arial"/>
        </w:rPr>
        <w:t>,</w:t>
      </w:r>
      <w:r w:rsidRPr="00750D46">
        <w:rPr>
          <w:rFonts w:ascii="Arial" w:hAnsi="Arial" w:cs="Arial"/>
        </w:rPr>
        <w:t xml:space="preserve"> who put emphasis on the concept of continuous improvement as the core aspect of professional quality.</w:t>
      </w:r>
    </w:p>
    <w:p w:rsidRPr="00750D46" w:rsidR="00750D46" w:rsidP="00750D46" w:rsidRDefault="00750D46" w14:paraId="66A6DB18" w14:textId="214580AC">
      <w:pPr>
        <w:spacing w:line="360" w:lineRule="auto"/>
        <w:rPr>
          <w:rFonts w:ascii="Arial" w:hAnsi="Arial" w:cs="Arial"/>
          <w:b/>
          <w:bCs/>
        </w:rPr>
      </w:pPr>
      <w:r w:rsidRPr="00750D46">
        <w:rPr>
          <w:rFonts w:ascii="Arial" w:hAnsi="Arial" w:cs="Arial"/>
          <w:b/>
          <w:bCs/>
        </w:rPr>
        <w:t xml:space="preserve">Action Plan </w:t>
      </w:r>
    </w:p>
    <w:tbl>
      <w:tblPr>
        <w:tblStyle w:val="GridTable4-Accent6"/>
        <w:tblW w:w="0" w:type="auto"/>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4A0" w:firstRow="1" w:lastRow="0" w:firstColumn="1" w:lastColumn="0" w:noHBand="0" w:noVBand="1"/>
      </w:tblPr>
      <w:tblGrid>
        <w:gridCol w:w="1777"/>
        <w:gridCol w:w="1782"/>
        <w:gridCol w:w="2404"/>
        <w:gridCol w:w="1232"/>
        <w:gridCol w:w="2155"/>
      </w:tblGrid>
      <w:tr w:rsidRPr="00750D46" w:rsidR="00750D46" w:rsidTr="00750D46" w14:paraId="5BAFA17A" w14:textId="5FDF64E8">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777" w:type="dxa"/>
            <w:tcBorders>
              <w:top w:val="none" w:color="auto" w:sz="0" w:space="0"/>
              <w:left w:val="none" w:color="auto" w:sz="0" w:space="0"/>
              <w:bottom w:val="none" w:color="auto" w:sz="0" w:space="0"/>
              <w:right w:val="none" w:color="auto" w:sz="0" w:space="0"/>
            </w:tcBorders>
          </w:tcPr>
          <w:p w:rsidRPr="00750D46" w:rsidR="00750D46" w:rsidP="00750D46" w:rsidRDefault="00750D46" w14:paraId="2E104816" w14:textId="23980129">
            <w:pPr>
              <w:spacing w:line="360" w:lineRule="auto"/>
              <w:rPr>
                <w:rFonts w:ascii="Arial" w:hAnsi="Arial" w:cs="Arial"/>
                <w:color w:val="auto"/>
              </w:rPr>
            </w:pPr>
            <w:r w:rsidRPr="00750D46">
              <w:rPr>
                <w:rFonts w:ascii="Arial" w:hAnsi="Arial" w:cs="Arial"/>
                <w:color w:val="auto"/>
              </w:rPr>
              <w:t>Action Area</w:t>
            </w:r>
          </w:p>
        </w:tc>
        <w:tc>
          <w:tcPr>
            <w:tcW w:w="1782" w:type="dxa"/>
            <w:tcBorders>
              <w:top w:val="none" w:color="auto" w:sz="0" w:space="0"/>
              <w:left w:val="none" w:color="auto" w:sz="0" w:space="0"/>
              <w:bottom w:val="none" w:color="auto" w:sz="0" w:space="0"/>
              <w:right w:val="none" w:color="auto" w:sz="0" w:space="0"/>
            </w:tcBorders>
          </w:tcPr>
          <w:p w:rsidRPr="00750D46" w:rsidR="00750D46" w:rsidP="00750D46" w:rsidRDefault="00750D46" w14:paraId="41AA510E" w14:textId="29FEEDD2">
            <w:pPr>
              <w:spacing w:line="360" w:lineRule="auto"/>
              <w:cnfStyle w:val="100000000000" w:firstRow="1" w:lastRow="0" w:firstColumn="0" w:lastColumn="0" w:oddVBand="0" w:evenVBand="0" w:oddHBand="0" w:evenHBand="0" w:firstRowFirstColumn="0" w:firstRowLastColumn="0" w:lastRowFirstColumn="0" w:lastRowLastColumn="0"/>
              <w:rPr>
                <w:rFonts w:ascii="Arial" w:hAnsi="Arial" w:cs="Arial"/>
                <w:color w:val="auto"/>
              </w:rPr>
            </w:pPr>
            <w:r w:rsidRPr="00750D46">
              <w:rPr>
                <w:rFonts w:ascii="Arial" w:hAnsi="Arial" w:cs="Arial"/>
                <w:color w:val="auto"/>
              </w:rPr>
              <w:t>Objective</w:t>
            </w:r>
          </w:p>
        </w:tc>
        <w:tc>
          <w:tcPr>
            <w:tcW w:w="2404" w:type="dxa"/>
            <w:tcBorders>
              <w:top w:val="none" w:color="auto" w:sz="0" w:space="0"/>
              <w:left w:val="none" w:color="auto" w:sz="0" w:space="0"/>
              <w:bottom w:val="none" w:color="auto" w:sz="0" w:space="0"/>
              <w:right w:val="none" w:color="auto" w:sz="0" w:space="0"/>
            </w:tcBorders>
          </w:tcPr>
          <w:p w:rsidRPr="00750D46" w:rsidR="00750D46" w:rsidP="00750D46" w:rsidRDefault="00750D46" w14:paraId="3DF4507D" w14:textId="0B4B52C6">
            <w:pPr>
              <w:spacing w:line="360" w:lineRule="auto"/>
              <w:cnfStyle w:val="100000000000" w:firstRow="1" w:lastRow="0" w:firstColumn="0" w:lastColumn="0" w:oddVBand="0" w:evenVBand="0" w:oddHBand="0" w:evenHBand="0" w:firstRowFirstColumn="0" w:firstRowLastColumn="0" w:lastRowFirstColumn="0" w:lastRowLastColumn="0"/>
              <w:rPr>
                <w:rFonts w:ascii="Arial" w:hAnsi="Arial" w:cs="Arial"/>
                <w:color w:val="auto"/>
              </w:rPr>
            </w:pPr>
            <w:r w:rsidRPr="00750D46">
              <w:rPr>
                <w:rFonts w:ascii="Arial" w:hAnsi="Arial" w:cs="Arial"/>
                <w:color w:val="auto"/>
              </w:rPr>
              <w:t>Specific Actions</w:t>
            </w:r>
          </w:p>
        </w:tc>
        <w:tc>
          <w:tcPr>
            <w:tcW w:w="1232" w:type="dxa"/>
            <w:tcBorders>
              <w:top w:val="none" w:color="auto" w:sz="0" w:space="0"/>
              <w:left w:val="none" w:color="auto" w:sz="0" w:space="0"/>
              <w:bottom w:val="none" w:color="auto" w:sz="0" w:space="0"/>
              <w:right w:val="none" w:color="auto" w:sz="0" w:space="0"/>
            </w:tcBorders>
          </w:tcPr>
          <w:p w:rsidRPr="00750D46" w:rsidR="00750D46" w:rsidP="00750D46" w:rsidRDefault="00750D46" w14:paraId="60C0B369" w14:textId="6AFD8FD0">
            <w:pPr>
              <w:spacing w:line="360" w:lineRule="auto"/>
              <w:cnfStyle w:val="100000000000" w:firstRow="1" w:lastRow="0" w:firstColumn="0" w:lastColumn="0" w:oddVBand="0" w:evenVBand="0" w:oddHBand="0" w:evenHBand="0" w:firstRowFirstColumn="0" w:firstRowLastColumn="0" w:lastRowFirstColumn="0" w:lastRowLastColumn="0"/>
              <w:rPr>
                <w:rFonts w:ascii="Arial" w:hAnsi="Arial" w:cs="Arial"/>
                <w:color w:val="auto"/>
              </w:rPr>
            </w:pPr>
            <w:r w:rsidRPr="00750D46">
              <w:rPr>
                <w:rFonts w:ascii="Arial" w:hAnsi="Arial" w:cs="Arial"/>
                <w:color w:val="auto"/>
              </w:rPr>
              <w:t>Timeline</w:t>
            </w:r>
          </w:p>
        </w:tc>
        <w:tc>
          <w:tcPr>
            <w:tcW w:w="2155" w:type="dxa"/>
            <w:tcBorders>
              <w:top w:val="none" w:color="auto" w:sz="0" w:space="0"/>
              <w:left w:val="none" w:color="auto" w:sz="0" w:space="0"/>
              <w:bottom w:val="none" w:color="auto" w:sz="0" w:space="0"/>
              <w:right w:val="none" w:color="auto" w:sz="0" w:space="0"/>
            </w:tcBorders>
          </w:tcPr>
          <w:p w:rsidRPr="00750D46" w:rsidR="00750D46" w:rsidP="00750D46" w:rsidRDefault="00750D46" w14:paraId="182F08E7" w14:textId="1C831660">
            <w:pPr>
              <w:spacing w:line="360" w:lineRule="auto"/>
              <w:cnfStyle w:val="100000000000" w:firstRow="1" w:lastRow="0" w:firstColumn="0" w:lastColumn="0" w:oddVBand="0" w:evenVBand="0" w:oddHBand="0" w:evenHBand="0" w:firstRowFirstColumn="0" w:firstRowLastColumn="0" w:lastRowFirstColumn="0" w:lastRowLastColumn="0"/>
              <w:rPr>
                <w:rFonts w:ascii="Arial" w:hAnsi="Arial" w:cs="Arial"/>
                <w:color w:val="auto"/>
              </w:rPr>
            </w:pPr>
            <w:r w:rsidRPr="00750D46">
              <w:rPr>
                <w:rFonts w:ascii="Arial" w:hAnsi="Arial" w:cs="Arial"/>
                <w:color w:val="auto"/>
              </w:rPr>
              <w:t>Expected Outcome</w:t>
            </w:r>
          </w:p>
        </w:tc>
      </w:tr>
      <w:tr w:rsidRPr="00750D46" w:rsidR="00750D46" w:rsidTr="00750D46" w14:paraId="4BBF7294" w14:textId="5F75399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777" w:type="dxa"/>
          </w:tcPr>
          <w:p w:rsidRPr="00750D46" w:rsidR="00750D46" w:rsidP="00750D46" w:rsidRDefault="00750D46" w14:paraId="7BD2B975" w14:textId="0FEEF4E2">
            <w:pPr>
              <w:spacing w:line="360" w:lineRule="auto"/>
              <w:rPr>
                <w:rFonts w:ascii="Arial" w:hAnsi="Arial" w:cs="Arial"/>
              </w:rPr>
            </w:pPr>
            <w:r w:rsidRPr="00750D46">
              <w:rPr>
                <w:rFonts w:ascii="Arial" w:hAnsi="Arial" w:cs="Arial"/>
              </w:rPr>
              <w:t>Leadership Development</w:t>
            </w:r>
          </w:p>
        </w:tc>
        <w:tc>
          <w:tcPr>
            <w:tcW w:w="1782" w:type="dxa"/>
          </w:tcPr>
          <w:p w:rsidRPr="00750D46" w:rsidR="00750D46" w:rsidP="00750D46" w:rsidRDefault="00750D46" w14:paraId="5E21AC2C" w14:textId="60351F54">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rPr>
            </w:pPr>
            <w:r w:rsidRPr="00750D46">
              <w:rPr>
                <w:rFonts w:ascii="Arial" w:hAnsi="Arial" w:cs="Arial"/>
              </w:rPr>
              <w:t>Build confidence in supervising small teams</w:t>
            </w:r>
          </w:p>
        </w:tc>
        <w:tc>
          <w:tcPr>
            <w:tcW w:w="2404" w:type="dxa"/>
          </w:tcPr>
          <w:p w:rsidRPr="00750D46" w:rsidR="00750D46" w:rsidP="00750D46" w:rsidRDefault="00750D46" w14:paraId="4CD6F8C3" w14:textId="1F5F1B67">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rPr>
            </w:pPr>
            <w:r w:rsidRPr="00750D46">
              <w:rPr>
                <w:rFonts w:ascii="Arial" w:hAnsi="Arial" w:cs="Arial"/>
              </w:rPr>
              <w:t>Volunteer for shift-leader roles and pre-service briefings</w:t>
            </w:r>
          </w:p>
        </w:tc>
        <w:tc>
          <w:tcPr>
            <w:tcW w:w="1232" w:type="dxa"/>
          </w:tcPr>
          <w:p w:rsidRPr="00750D46" w:rsidR="00750D46" w:rsidP="00750D46" w:rsidRDefault="00750D46" w14:paraId="6E123671" w14:textId="1FD22712">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rPr>
            </w:pPr>
            <w:r w:rsidRPr="00750D46">
              <w:rPr>
                <w:rFonts w:ascii="Arial" w:hAnsi="Arial" w:cs="Arial"/>
              </w:rPr>
              <w:t>Weeks 6–10 of placement</w:t>
            </w:r>
          </w:p>
        </w:tc>
        <w:tc>
          <w:tcPr>
            <w:tcW w:w="2155" w:type="dxa"/>
          </w:tcPr>
          <w:p w:rsidRPr="00750D46" w:rsidR="00750D46" w:rsidP="00750D46" w:rsidRDefault="00750D46" w14:paraId="2F3048FA" w14:textId="5C31AB3D">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rPr>
            </w:pPr>
            <w:r w:rsidRPr="00750D46">
              <w:rPr>
                <w:rFonts w:ascii="Arial" w:hAnsi="Arial" w:cs="Arial"/>
              </w:rPr>
              <w:t>Improved coordination and communication under pressure</w:t>
            </w:r>
          </w:p>
        </w:tc>
      </w:tr>
      <w:tr w:rsidRPr="00750D46" w:rsidR="00750D46" w:rsidTr="00750D46" w14:paraId="050742DC" w14:textId="6A6C6BD8">
        <w:tc>
          <w:tcPr>
            <w:cnfStyle w:val="001000000000" w:firstRow="0" w:lastRow="0" w:firstColumn="1" w:lastColumn="0" w:oddVBand="0" w:evenVBand="0" w:oddHBand="0" w:evenHBand="0" w:firstRowFirstColumn="0" w:firstRowLastColumn="0" w:lastRowFirstColumn="0" w:lastRowLastColumn="0"/>
            <w:tcW w:w="1777" w:type="dxa"/>
          </w:tcPr>
          <w:p w:rsidRPr="00750D46" w:rsidR="00750D46" w:rsidP="00750D46" w:rsidRDefault="00750D46" w14:paraId="0A9B7667" w14:textId="5B1022BF">
            <w:pPr>
              <w:spacing w:line="360" w:lineRule="auto"/>
              <w:rPr>
                <w:rFonts w:ascii="Arial" w:hAnsi="Arial" w:cs="Arial"/>
              </w:rPr>
            </w:pPr>
            <w:r w:rsidRPr="00750D46">
              <w:rPr>
                <w:rFonts w:ascii="Arial" w:hAnsi="Arial" w:cs="Arial"/>
              </w:rPr>
              <w:t>Sustainability Awareness</w:t>
            </w:r>
          </w:p>
        </w:tc>
        <w:tc>
          <w:tcPr>
            <w:tcW w:w="1782" w:type="dxa"/>
          </w:tcPr>
          <w:p w:rsidRPr="00750D46" w:rsidR="00750D46" w:rsidP="00750D46" w:rsidRDefault="00750D46" w14:paraId="091A10B5" w14:textId="1687C3A7">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rPr>
            </w:pPr>
            <w:r w:rsidRPr="00750D46">
              <w:rPr>
                <w:rFonts w:ascii="Arial" w:hAnsi="Arial" w:cs="Arial"/>
              </w:rPr>
              <w:t>Integrate eco-friendly habits into service</w:t>
            </w:r>
            <w:r>
              <w:rPr>
                <w:rFonts w:ascii="Arial" w:hAnsi="Arial" w:cs="Arial"/>
              </w:rPr>
              <w:t>.</w:t>
            </w:r>
          </w:p>
        </w:tc>
        <w:tc>
          <w:tcPr>
            <w:tcW w:w="2404" w:type="dxa"/>
          </w:tcPr>
          <w:p w:rsidRPr="00750D46" w:rsidR="00750D46" w:rsidP="00750D46" w:rsidRDefault="00750D46" w14:paraId="47FFA793" w14:textId="705A6A76">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rPr>
            </w:pPr>
            <w:r w:rsidRPr="00750D46">
              <w:rPr>
                <w:rFonts w:ascii="Arial" w:hAnsi="Arial" w:cs="Arial"/>
              </w:rPr>
              <w:t>Participate in waste-reduction initiatives and suggest new recycling methods</w:t>
            </w:r>
            <w:r>
              <w:rPr>
                <w:rFonts w:ascii="Arial" w:hAnsi="Arial" w:cs="Arial"/>
              </w:rPr>
              <w:t>.</w:t>
            </w:r>
          </w:p>
        </w:tc>
        <w:tc>
          <w:tcPr>
            <w:tcW w:w="1232" w:type="dxa"/>
          </w:tcPr>
          <w:p w:rsidRPr="00750D46" w:rsidR="00750D46" w:rsidP="00750D46" w:rsidRDefault="00750D46" w14:paraId="35CC989B" w14:textId="395EC816">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rPr>
            </w:pPr>
            <w:r w:rsidRPr="00750D46">
              <w:rPr>
                <w:rFonts w:ascii="Arial" w:hAnsi="Arial" w:cs="Arial"/>
              </w:rPr>
              <w:t>Ongoing</w:t>
            </w:r>
          </w:p>
        </w:tc>
        <w:tc>
          <w:tcPr>
            <w:tcW w:w="2155" w:type="dxa"/>
          </w:tcPr>
          <w:p w:rsidRPr="00750D46" w:rsidR="00750D46" w:rsidP="00750D46" w:rsidRDefault="00750D46" w14:paraId="5C72332E" w14:textId="042ED22F">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rPr>
            </w:pPr>
            <w:r w:rsidRPr="00750D46">
              <w:rPr>
                <w:rFonts w:ascii="Arial" w:hAnsi="Arial" w:cs="Arial"/>
              </w:rPr>
              <w:t>Greater environmental responsibility and alignment with hotel policy</w:t>
            </w:r>
          </w:p>
        </w:tc>
      </w:tr>
      <w:tr w:rsidRPr="00750D46" w:rsidR="00750D46" w:rsidTr="00750D46" w14:paraId="3AC76C15" w14:textId="2422534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777" w:type="dxa"/>
          </w:tcPr>
          <w:p w:rsidRPr="00750D46" w:rsidR="00750D46" w:rsidP="00750D46" w:rsidRDefault="00750D46" w14:paraId="029CAF84" w14:textId="66DBE011">
            <w:pPr>
              <w:spacing w:line="360" w:lineRule="auto"/>
              <w:rPr>
                <w:rFonts w:ascii="Arial" w:hAnsi="Arial" w:cs="Arial"/>
              </w:rPr>
            </w:pPr>
            <w:r w:rsidRPr="00750D46">
              <w:rPr>
                <w:rFonts w:ascii="Arial" w:hAnsi="Arial" w:cs="Arial"/>
              </w:rPr>
              <w:t>Continuous Improvement</w:t>
            </w:r>
          </w:p>
        </w:tc>
        <w:tc>
          <w:tcPr>
            <w:tcW w:w="1782" w:type="dxa"/>
          </w:tcPr>
          <w:p w:rsidRPr="00750D46" w:rsidR="00750D46" w:rsidP="00750D46" w:rsidRDefault="00750D46" w14:paraId="50061A44" w14:textId="7170063E">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rPr>
            </w:pPr>
            <w:r w:rsidRPr="00750D46">
              <w:rPr>
                <w:rFonts w:ascii="Arial" w:hAnsi="Arial" w:cs="Arial"/>
              </w:rPr>
              <w:t>Strengthen theoretical understanding through reflection</w:t>
            </w:r>
          </w:p>
        </w:tc>
        <w:tc>
          <w:tcPr>
            <w:tcW w:w="2404" w:type="dxa"/>
          </w:tcPr>
          <w:p w:rsidRPr="00750D46" w:rsidR="00750D46" w:rsidP="00750D46" w:rsidRDefault="00750D46" w14:paraId="152A8F34" w14:textId="7CA0F75B">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rPr>
            </w:pPr>
            <w:r w:rsidRPr="00750D46">
              <w:rPr>
                <w:rFonts w:ascii="Arial" w:hAnsi="Arial" w:cs="Arial"/>
              </w:rPr>
              <w:t>Review service-quality literature and link to weekly experiences</w:t>
            </w:r>
          </w:p>
        </w:tc>
        <w:tc>
          <w:tcPr>
            <w:tcW w:w="1232" w:type="dxa"/>
          </w:tcPr>
          <w:p w:rsidRPr="00750D46" w:rsidR="00750D46" w:rsidP="00750D46" w:rsidRDefault="00750D46" w14:paraId="1CC488F9" w14:textId="5E54A8E2">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rPr>
            </w:pPr>
            <w:r w:rsidRPr="00750D46">
              <w:rPr>
                <w:rFonts w:ascii="Arial" w:hAnsi="Arial" w:cs="Arial"/>
              </w:rPr>
              <w:t>Weekly</w:t>
            </w:r>
          </w:p>
        </w:tc>
        <w:tc>
          <w:tcPr>
            <w:tcW w:w="2155" w:type="dxa"/>
          </w:tcPr>
          <w:p w:rsidRPr="00750D46" w:rsidR="00750D46" w:rsidP="00750D46" w:rsidRDefault="00750D46" w14:paraId="53E10C3A" w14:textId="70DFCF26">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rPr>
            </w:pPr>
            <w:r w:rsidRPr="00750D46">
              <w:rPr>
                <w:rFonts w:ascii="Arial" w:hAnsi="Arial" w:cs="Arial"/>
              </w:rPr>
              <w:t>Enhanced analytical and reflective skills for Level 7 readiness</w:t>
            </w:r>
          </w:p>
        </w:tc>
      </w:tr>
    </w:tbl>
    <w:p w:rsidRPr="00750D46" w:rsidR="00750D46" w:rsidP="00750D46" w:rsidRDefault="00750D46" w14:paraId="208867C6" w14:textId="77777777">
      <w:pPr>
        <w:spacing w:line="360" w:lineRule="auto"/>
        <w:rPr>
          <w:rFonts w:ascii="Arial" w:hAnsi="Arial" w:cs="Arial"/>
        </w:rPr>
      </w:pPr>
    </w:p>
    <w:p w:rsidRPr="00750D46" w:rsidR="00583D64" w:rsidP="00750D46" w:rsidRDefault="00583D64" w14:paraId="221E386C" w14:textId="77777777">
      <w:pPr>
        <w:pStyle w:val="Heading2"/>
        <w:numPr>
          <w:ilvl w:val="1"/>
          <w:numId w:val="1"/>
        </w:numPr>
        <w:spacing w:line="360" w:lineRule="auto"/>
        <w:rPr>
          <w:rFonts w:ascii="Arial" w:hAnsi="Arial" w:cs="Arial"/>
          <w:szCs w:val="24"/>
        </w:rPr>
      </w:pPr>
      <w:bookmarkStart w:name="_Toc212646358" w:id="7"/>
      <w:r w:rsidRPr="00750D46">
        <w:rPr>
          <w:rFonts w:ascii="Arial" w:hAnsi="Arial" w:cs="Arial"/>
          <w:szCs w:val="24"/>
        </w:rPr>
        <w:t>Critical Reflection and Areas for Improvement</w:t>
      </w:r>
      <w:bookmarkEnd w:id="7"/>
    </w:p>
    <w:p w:rsidRPr="00750D46" w:rsidR="00750D46" w:rsidP="00750D46" w:rsidRDefault="00750D46" w14:paraId="74DBC9ED" w14:textId="7A0F2378">
      <w:pPr>
        <w:spacing w:line="360" w:lineRule="auto"/>
        <w:rPr>
          <w:rFonts w:ascii="Arial" w:hAnsi="Arial" w:cs="Arial"/>
        </w:rPr>
      </w:pPr>
      <w:r w:rsidRPr="00750D46">
        <w:rPr>
          <w:rFonts w:ascii="Arial" w:hAnsi="Arial" w:cs="Arial"/>
        </w:rPr>
        <w:t xml:space="preserve">The Food and Beverage department of Cheltenham Chase Hotel ought to implement the introduction of sustainability training on waste reduction and sourcing as a structured training to improve performance (Dias, 2024). Motivation would be increased through recognition and career development programs, which would incorporate the theory of Herzberg (Johnston and Clark, 2012). The installation of digital POS systems may facilitate the process of communication and accuracy of services (Cousins &amp; Weekes, </w:t>
      </w:r>
      <w:r w:rsidRPr="00750D46">
        <w:rPr>
          <w:rFonts w:ascii="Arial" w:hAnsi="Arial" w:cs="Arial"/>
        </w:rPr>
        <w:lastRenderedPageBreak/>
        <w:t>2020). The consistency in the operations would be increased with the help of more cross-department coordination</w:t>
      </w:r>
      <w:r>
        <w:rPr>
          <w:rFonts w:ascii="Arial" w:hAnsi="Arial" w:cs="Arial"/>
        </w:rPr>
        <w:t>,</w:t>
      </w:r>
      <w:r w:rsidRPr="00750D46">
        <w:rPr>
          <w:rFonts w:ascii="Arial" w:hAnsi="Arial" w:cs="Arial"/>
        </w:rPr>
        <w:t xml:space="preserve"> weekly briefings (O’Fallon and Rutherford, 2020). </w:t>
      </w:r>
      <w:r>
        <w:rPr>
          <w:rFonts w:ascii="Arial" w:hAnsi="Arial" w:cs="Arial"/>
        </w:rPr>
        <w:t>Service</w:t>
      </w:r>
      <w:r w:rsidRPr="00750D46">
        <w:rPr>
          <w:rFonts w:ascii="Arial" w:hAnsi="Arial" w:cs="Arial"/>
        </w:rPr>
        <w:t xml:space="preserve"> recovery training (Hwang, 2024) would enhance guest satisfaction. All these efforts would create a workforce that was greener, more efficient and </w:t>
      </w:r>
      <w:r>
        <w:rPr>
          <w:rFonts w:ascii="Arial" w:hAnsi="Arial" w:cs="Arial"/>
        </w:rPr>
        <w:t>people-</w:t>
      </w:r>
      <w:proofErr w:type="spellStart"/>
      <w:r>
        <w:rPr>
          <w:rFonts w:ascii="Arial" w:hAnsi="Arial" w:cs="Arial"/>
        </w:rPr>
        <w:t>centred</w:t>
      </w:r>
      <w:proofErr w:type="spellEnd"/>
      <w:r w:rsidRPr="00750D46">
        <w:rPr>
          <w:rFonts w:ascii="Arial" w:hAnsi="Arial" w:cs="Arial"/>
        </w:rPr>
        <w:t>.</w:t>
      </w:r>
    </w:p>
    <w:p w:rsidRPr="00750D46" w:rsidR="001C5E72" w:rsidP="00750D46" w:rsidRDefault="001C5E72" w14:paraId="3ECBB715" w14:textId="483398D6">
      <w:pPr>
        <w:pStyle w:val="Heading1"/>
        <w:numPr>
          <w:ilvl w:val="0"/>
          <w:numId w:val="1"/>
        </w:numPr>
        <w:spacing w:line="360" w:lineRule="auto"/>
        <w:rPr>
          <w:rFonts w:ascii="Arial" w:hAnsi="Arial" w:cs="Arial"/>
          <w:color w:val="auto"/>
          <w:szCs w:val="24"/>
        </w:rPr>
      </w:pPr>
      <w:bookmarkStart w:name="_Toc212646359" w:id="8"/>
      <w:r w:rsidRPr="00750D46">
        <w:rPr>
          <w:rFonts w:ascii="Arial" w:hAnsi="Arial" w:cs="Arial"/>
          <w:color w:val="auto"/>
          <w:szCs w:val="24"/>
        </w:rPr>
        <w:t>Conclusion</w:t>
      </w:r>
      <w:bookmarkEnd w:id="8"/>
      <w:r w:rsidRPr="00750D46" w:rsidR="00F03599">
        <w:rPr>
          <w:rFonts w:ascii="Arial" w:hAnsi="Arial" w:cs="Arial"/>
          <w:color w:val="auto"/>
          <w:szCs w:val="24"/>
        </w:rPr>
        <w:t xml:space="preserve"> </w:t>
      </w:r>
    </w:p>
    <w:p w:rsidRPr="00750D46" w:rsidR="00750D46" w:rsidP="00750D46" w:rsidRDefault="00750D46" w14:paraId="55307B61" w14:textId="71BF073D">
      <w:pPr>
        <w:spacing w:line="360" w:lineRule="auto"/>
        <w:rPr>
          <w:rFonts w:ascii="Arial" w:hAnsi="Arial" w:cs="Arial"/>
          <w:lang w:val="en-GB"/>
        </w:rPr>
      </w:pPr>
      <w:r w:rsidRPr="00750D46">
        <w:rPr>
          <w:rFonts w:ascii="Arial" w:hAnsi="Arial" w:cs="Arial"/>
        </w:rPr>
        <w:t>This practice at Cheltenham Chase Hotel has given a full picture of how the food-and-beverage theory can apply in real operations. When considering the example of supervisors like Chelsea, it was assured that strong leadership is based on motivation, communication, and sustainability consciousness. I found both of the strengths</w:t>
      </w:r>
      <w:r>
        <w:rPr>
          <w:rFonts w:ascii="Arial" w:hAnsi="Arial" w:cs="Arial"/>
        </w:rPr>
        <w:t>,</w:t>
      </w:r>
      <w:r w:rsidRPr="00750D46">
        <w:rPr>
          <w:rFonts w:ascii="Arial" w:hAnsi="Arial" w:cs="Arial"/>
        </w:rPr>
        <w:t xml:space="preserve"> such as strong teamwork, hygiene, and interaction with guests and the areas of improvement</w:t>
      </w:r>
      <w:r>
        <w:rPr>
          <w:rFonts w:ascii="Arial" w:hAnsi="Arial" w:cs="Arial"/>
        </w:rPr>
        <w:t>,</w:t>
      </w:r>
      <w:r w:rsidRPr="00750D46">
        <w:rPr>
          <w:rFonts w:ascii="Arial" w:hAnsi="Arial" w:cs="Arial"/>
        </w:rPr>
        <w:t xml:space="preserve"> such as sustainability training and coordination of technology. The experience enhanced my professional </w:t>
      </w:r>
      <w:r>
        <w:rPr>
          <w:rFonts w:ascii="Arial" w:hAnsi="Arial" w:cs="Arial"/>
        </w:rPr>
        <w:t>competencies</w:t>
      </w:r>
      <w:r w:rsidRPr="00750D46">
        <w:rPr>
          <w:rFonts w:ascii="Arial" w:hAnsi="Arial" w:cs="Arial"/>
        </w:rPr>
        <w:t xml:space="preserve"> </w:t>
      </w:r>
      <w:r>
        <w:rPr>
          <w:rFonts w:ascii="Arial" w:hAnsi="Arial" w:cs="Arial"/>
        </w:rPr>
        <w:t>in</w:t>
      </w:r>
      <w:r w:rsidRPr="00750D46">
        <w:rPr>
          <w:rFonts w:ascii="Arial" w:hAnsi="Arial" w:cs="Arial"/>
        </w:rPr>
        <w:t xml:space="preserve"> service management, time control and reflective thinking. </w:t>
      </w:r>
      <w:r>
        <w:rPr>
          <w:rFonts w:ascii="Arial" w:hAnsi="Arial" w:cs="Arial"/>
        </w:rPr>
        <w:t>Hospitality</w:t>
      </w:r>
      <w:r w:rsidRPr="00750D46">
        <w:rPr>
          <w:rFonts w:ascii="Arial" w:hAnsi="Arial" w:cs="Arial"/>
        </w:rPr>
        <w:t xml:space="preserve"> involves a constant review and flexibility.</w:t>
      </w:r>
    </w:p>
    <w:p w:rsidRPr="00750D46" w:rsidR="00E12D8F" w:rsidP="00750D46" w:rsidRDefault="00E12D8F" w14:paraId="517C62E8" w14:textId="77777777">
      <w:pPr>
        <w:spacing w:line="360" w:lineRule="auto"/>
        <w:jc w:val="left"/>
        <w:rPr>
          <w:rFonts w:ascii="Arial" w:hAnsi="Arial" w:cs="Arial" w:eastAsiaTheme="majorEastAsia"/>
          <w:b/>
          <w:kern w:val="0"/>
          <w:lang w:val="en-GB"/>
          <w14:ligatures w14:val="none"/>
        </w:rPr>
      </w:pPr>
      <w:r w:rsidRPr="00750D46">
        <w:rPr>
          <w:rFonts w:ascii="Arial" w:hAnsi="Arial" w:cs="Arial"/>
        </w:rPr>
        <w:br w:type="page"/>
      </w:r>
    </w:p>
    <w:p w:rsidRPr="00750D46" w:rsidR="00F03599" w:rsidP="00750D46" w:rsidRDefault="00F03599" w14:paraId="73DB9757" w14:textId="7A7ABB9D">
      <w:pPr>
        <w:pStyle w:val="Heading1"/>
        <w:numPr>
          <w:ilvl w:val="0"/>
          <w:numId w:val="1"/>
        </w:numPr>
        <w:spacing w:line="360" w:lineRule="auto"/>
        <w:rPr>
          <w:rFonts w:ascii="Arial" w:hAnsi="Arial" w:cs="Arial"/>
          <w:color w:val="auto"/>
          <w:szCs w:val="24"/>
        </w:rPr>
      </w:pPr>
      <w:bookmarkStart w:name="_Toc212646360" w:id="9"/>
      <w:r w:rsidRPr="00750D46">
        <w:rPr>
          <w:rFonts w:ascii="Arial" w:hAnsi="Arial" w:cs="Arial"/>
          <w:color w:val="auto"/>
          <w:szCs w:val="24"/>
        </w:rPr>
        <w:lastRenderedPageBreak/>
        <w:t>References</w:t>
      </w:r>
      <w:bookmarkEnd w:id="9"/>
    </w:p>
    <w:p w:rsidRPr="00750D46" w:rsidR="00750D46" w:rsidP="00750D46" w:rsidRDefault="00750D46" w14:paraId="6380B561" w14:textId="77777777">
      <w:pPr>
        <w:spacing w:line="360" w:lineRule="auto"/>
        <w:ind w:left="720" w:hanging="720"/>
        <w:rPr>
          <w:rFonts w:ascii="Arial" w:hAnsi="Arial" w:cs="Arial"/>
          <w:shd w:val="clear" w:color="auto" w:fill="FFFFFF"/>
        </w:rPr>
      </w:pPr>
      <w:r w:rsidRPr="00750D46">
        <w:rPr>
          <w:rFonts w:ascii="Arial" w:hAnsi="Arial" w:cs="Arial"/>
        </w:rPr>
        <w:t xml:space="preserve">Andersen, V., </w:t>
      </w:r>
      <w:r w:rsidRPr="00750D46">
        <w:rPr>
          <w:rFonts w:ascii="Arial" w:hAnsi="Arial" w:cs="Arial"/>
          <w:shd w:val="clear" w:color="auto" w:fill="FFFFFF"/>
        </w:rPr>
        <w:t xml:space="preserve">Lelieveld, H. L., and </w:t>
      </w:r>
      <w:proofErr w:type="spellStart"/>
      <w:r w:rsidRPr="00750D46">
        <w:rPr>
          <w:rFonts w:ascii="Arial" w:hAnsi="Arial" w:cs="Arial"/>
          <w:shd w:val="clear" w:color="auto" w:fill="FFFFFF"/>
        </w:rPr>
        <w:t>Motarjemi</w:t>
      </w:r>
      <w:proofErr w:type="spellEnd"/>
      <w:r w:rsidRPr="00750D46">
        <w:rPr>
          <w:rFonts w:ascii="Arial" w:hAnsi="Arial" w:cs="Arial"/>
          <w:shd w:val="clear" w:color="auto" w:fill="FFFFFF"/>
        </w:rPr>
        <w:t>, Y. (Eds.). (2013). </w:t>
      </w:r>
      <w:r w:rsidRPr="00750D46">
        <w:rPr>
          <w:rFonts w:ascii="Arial" w:hAnsi="Arial" w:cs="Arial"/>
          <w:i/>
          <w:iCs/>
          <w:shd w:val="clear" w:color="auto" w:fill="FFFFFF"/>
        </w:rPr>
        <w:t>Food safety management: A practical guide for the food industry</w:t>
      </w:r>
      <w:r w:rsidRPr="00750D46">
        <w:rPr>
          <w:rFonts w:ascii="Arial" w:hAnsi="Arial" w:cs="Arial"/>
          <w:shd w:val="clear" w:color="auto" w:fill="FFFFFF"/>
        </w:rPr>
        <w:t xml:space="preserve">. Academic Press. </w:t>
      </w:r>
    </w:p>
    <w:p w:rsidRPr="00750D46" w:rsidR="00750D46" w:rsidP="00750D46" w:rsidRDefault="00750D46" w14:paraId="5BBB457E" w14:textId="77777777">
      <w:pPr>
        <w:spacing w:line="360" w:lineRule="auto"/>
        <w:ind w:left="720" w:hanging="720"/>
        <w:rPr>
          <w:rFonts w:ascii="Arial" w:hAnsi="Arial" w:cs="Arial"/>
        </w:rPr>
      </w:pPr>
      <w:r w:rsidRPr="00750D46">
        <w:rPr>
          <w:rFonts w:ascii="Arial" w:hAnsi="Arial" w:cs="Arial"/>
        </w:rPr>
        <w:t xml:space="preserve">Anon (2010). A Good Practice Guide for Placement and Other Work-based Learning Opportunities in Higher Education – Good Practice for Placements Guides – Volume 2. 52 (4). </w:t>
      </w:r>
      <w:proofErr w:type="gramStart"/>
      <w:r w:rsidRPr="00750D46">
        <w:rPr>
          <w:rFonts w:ascii="Arial" w:hAnsi="Arial" w:cs="Arial"/>
        </w:rPr>
        <w:t>doi:10.1108/et.2010.00452dab</w:t>
      </w:r>
      <w:proofErr w:type="gramEnd"/>
      <w:r w:rsidRPr="00750D46">
        <w:rPr>
          <w:rFonts w:ascii="Arial" w:hAnsi="Arial" w:cs="Arial"/>
        </w:rPr>
        <w:t>.013.</w:t>
      </w:r>
    </w:p>
    <w:p w:rsidRPr="00750D46" w:rsidR="00750D46" w:rsidP="00750D46" w:rsidRDefault="00750D46" w14:paraId="3A65EB42" w14:textId="77777777">
      <w:pPr>
        <w:spacing w:line="360" w:lineRule="auto"/>
        <w:ind w:left="720" w:hanging="720"/>
        <w:rPr>
          <w:rFonts w:ascii="Arial" w:hAnsi="Arial" w:cs="Arial"/>
        </w:rPr>
      </w:pPr>
      <w:r w:rsidRPr="00750D46">
        <w:rPr>
          <w:rFonts w:ascii="Arial" w:hAnsi="Arial" w:cs="Arial"/>
        </w:rPr>
        <w:t>Cousins, J.A. and Weekes, S. (2020). </w:t>
      </w:r>
      <w:r w:rsidRPr="00750D46">
        <w:rPr>
          <w:rFonts w:ascii="Arial" w:hAnsi="Arial" w:cs="Arial"/>
          <w:i/>
          <w:iCs/>
        </w:rPr>
        <w:t>Food and beverage service.</w:t>
      </w:r>
      <w:r w:rsidRPr="00750D46">
        <w:rPr>
          <w:rFonts w:ascii="Arial" w:hAnsi="Arial" w:cs="Arial"/>
        </w:rPr>
        <w:t xml:space="preserve"> London: Hodder Education. </w:t>
      </w:r>
    </w:p>
    <w:p w:rsidRPr="00750D46" w:rsidR="00750D46" w:rsidP="00750D46" w:rsidRDefault="00750D46" w14:paraId="72FF1FCF" w14:textId="77777777">
      <w:pPr>
        <w:spacing w:line="360" w:lineRule="auto"/>
        <w:ind w:left="720" w:hanging="720"/>
        <w:rPr>
          <w:rFonts w:ascii="Arial" w:hAnsi="Arial" w:cs="Arial"/>
        </w:rPr>
      </w:pPr>
      <w:r w:rsidRPr="00750D46">
        <w:rPr>
          <w:rFonts w:ascii="Arial" w:hAnsi="Arial" w:cs="Arial"/>
          <w:shd w:val="clear" w:color="auto" w:fill="FFFFFF"/>
        </w:rPr>
        <w:t>Dias, A. L. (Ed.). (2024). </w:t>
      </w:r>
      <w:r w:rsidRPr="00750D46">
        <w:rPr>
          <w:rFonts w:ascii="Arial" w:hAnsi="Arial" w:cs="Arial"/>
          <w:i/>
          <w:iCs/>
          <w:shd w:val="clear" w:color="auto" w:fill="FFFFFF"/>
        </w:rPr>
        <w:t>Cases on innovation and sustainability in tourism</w:t>
      </w:r>
      <w:r w:rsidRPr="00750D46">
        <w:rPr>
          <w:rFonts w:ascii="Arial" w:hAnsi="Arial" w:cs="Arial"/>
          <w:shd w:val="clear" w:color="auto" w:fill="FFFFFF"/>
        </w:rPr>
        <w:t xml:space="preserve">. IGI Global. </w:t>
      </w:r>
      <w:r w:rsidRPr="00750D46">
        <w:rPr>
          <w:rFonts w:ascii="Arial" w:hAnsi="Arial" w:cs="Arial"/>
        </w:rPr>
        <w:t>Available at: https://doi.org/10.4018/979-8-3693-4151-3</w:t>
      </w:r>
    </w:p>
    <w:p w:rsidRPr="00750D46" w:rsidR="00750D46" w:rsidP="00750D46" w:rsidRDefault="00750D46" w14:paraId="40744A6D" w14:textId="77777777">
      <w:pPr>
        <w:spacing w:line="360" w:lineRule="auto"/>
        <w:ind w:left="720" w:hanging="720"/>
        <w:rPr>
          <w:rFonts w:ascii="Arial" w:hAnsi="Arial" w:cs="Arial"/>
        </w:rPr>
      </w:pPr>
      <w:proofErr w:type="spellStart"/>
      <w:r w:rsidRPr="00750D46">
        <w:rPr>
          <w:rFonts w:ascii="Arial" w:hAnsi="Arial" w:cs="Arial"/>
          <w:shd w:val="clear" w:color="auto" w:fill="FFFFFF"/>
        </w:rPr>
        <w:t>Fanthome</w:t>
      </w:r>
      <w:proofErr w:type="spellEnd"/>
      <w:r w:rsidRPr="00750D46">
        <w:rPr>
          <w:rFonts w:ascii="Arial" w:hAnsi="Arial" w:cs="Arial"/>
          <w:shd w:val="clear" w:color="auto" w:fill="FFFFFF"/>
        </w:rPr>
        <w:t>, C. (2004). </w:t>
      </w:r>
      <w:r w:rsidRPr="00750D46">
        <w:rPr>
          <w:rFonts w:ascii="Arial" w:hAnsi="Arial" w:cs="Arial"/>
          <w:i/>
          <w:iCs/>
          <w:shd w:val="clear" w:color="auto" w:fill="FFFFFF"/>
        </w:rPr>
        <w:t>Work placements-A survival guide for students</w:t>
      </w:r>
      <w:r w:rsidRPr="00750D46">
        <w:rPr>
          <w:rFonts w:ascii="Arial" w:hAnsi="Arial" w:cs="Arial"/>
          <w:shd w:val="clear" w:color="auto" w:fill="FFFFFF"/>
        </w:rPr>
        <w:t>. Macmillan International Higher Education.</w:t>
      </w:r>
    </w:p>
    <w:p w:rsidRPr="00750D46" w:rsidR="00750D46" w:rsidP="00750D46" w:rsidRDefault="00750D46" w14:paraId="485805BF" w14:textId="77777777">
      <w:pPr>
        <w:spacing w:line="360" w:lineRule="auto"/>
        <w:ind w:left="720" w:hanging="720"/>
        <w:rPr>
          <w:rFonts w:ascii="Arial" w:hAnsi="Arial" w:cs="Arial"/>
        </w:rPr>
      </w:pPr>
      <w:r w:rsidRPr="00750D46">
        <w:rPr>
          <w:rFonts w:ascii="Arial" w:hAnsi="Arial" w:cs="Arial"/>
        </w:rPr>
        <w:t xml:space="preserve">Hagg, E. (2013). Internship </w:t>
      </w:r>
      <w:proofErr w:type="gramStart"/>
      <w:r w:rsidRPr="00750D46">
        <w:rPr>
          <w:rFonts w:ascii="Arial" w:hAnsi="Arial" w:cs="Arial"/>
        </w:rPr>
        <w:t>guide :</w:t>
      </w:r>
      <w:proofErr w:type="gramEnd"/>
      <w:r w:rsidRPr="00750D46">
        <w:rPr>
          <w:rFonts w:ascii="Arial" w:hAnsi="Arial" w:cs="Arial"/>
        </w:rPr>
        <w:t xml:space="preserve"> work placements step by step. The Hague: Eleven International Publishing, Cop.</w:t>
      </w:r>
    </w:p>
    <w:p w:rsidRPr="00750D46" w:rsidR="00750D46" w:rsidP="00750D46" w:rsidRDefault="00750D46" w14:paraId="73E15B88" w14:textId="77777777">
      <w:pPr>
        <w:spacing w:line="360" w:lineRule="auto"/>
        <w:ind w:left="720" w:hanging="720"/>
        <w:rPr>
          <w:rFonts w:ascii="Arial" w:hAnsi="Arial" w:cs="Arial"/>
        </w:rPr>
      </w:pPr>
      <w:r w:rsidRPr="00750D46">
        <w:rPr>
          <w:rFonts w:ascii="Arial" w:hAnsi="Arial" w:cs="Arial"/>
          <w:shd w:val="clear" w:color="auto" w:fill="FFFFFF"/>
        </w:rPr>
        <w:t>Hwang, J. (2024). The Effects of Service Recovery Actions on Customers' Post</w:t>
      </w:r>
      <w:r w:rsidRPr="00750D46">
        <w:rPr>
          <w:rFonts w:ascii="Cambria Math" w:hAnsi="Cambria Math" w:cs="Cambria Math"/>
          <w:shd w:val="clear" w:color="auto" w:fill="FFFFFF"/>
        </w:rPr>
        <w:t>‐</w:t>
      </w:r>
      <w:r w:rsidRPr="00750D46">
        <w:rPr>
          <w:rFonts w:ascii="Arial" w:hAnsi="Arial" w:cs="Arial"/>
          <w:shd w:val="clear" w:color="auto" w:fill="FFFFFF"/>
        </w:rPr>
        <w:t>Recovery Responses to Online Travel Agencies (OTAs): The Moderating Role of Price. </w:t>
      </w:r>
      <w:r w:rsidRPr="00750D46">
        <w:rPr>
          <w:rFonts w:ascii="Arial" w:hAnsi="Arial" w:cs="Arial"/>
          <w:i/>
          <w:iCs/>
          <w:shd w:val="clear" w:color="auto" w:fill="FFFFFF"/>
        </w:rPr>
        <w:t>International Journal of Tourism Research</w:t>
      </w:r>
      <w:r w:rsidRPr="00750D46">
        <w:rPr>
          <w:rFonts w:ascii="Arial" w:hAnsi="Arial" w:cs="Arial"/>
          <w:shd w:val="clear" w:color="auto" w:fill="FFFFFF"/>
        </w:rPr>
        <w:t>, </w:t>
      </w:r>
      <w:r w:rsidRPr="00750D46">
        <w:rPr>
          <w:rFonts w:ascii="Arial" w:hAnsi="Arial" w:cs="Arial"/>
          <w:i/>
          <w:iCs/>
          <w:shd w:val="clear" w:color="auto" w:fill="FFFFFF"/>
        </w:rPr>
        <w:t>26</w:t>
      </w:r>
      <w:r w:rsidRPr="00750D46">
        <w:rPr>
          <w:rFonts w:ascii="Arial" w:hAnsi="Arial" w:cs="Arial"/>
          <w:shd w:val="clear" w:color="auto" w:fill="FFFFFF"/>
        </w:rPr>
        <w:t xml:space="preserve">(4), p. e2742. </w:t>
      </w:r>
      <w:hyperlink w:history="1" r:id="rId7">
        <w:r w:rsidRPr="00750D46">
          <w:rPr>
            <w:rStyle w:val="Hyperlink"/>
            <w:rFonts w:ascii="Arial" w:hAnsi="Arial" w:cs="Arial"/>
            <w:shd w:val="clear" w:color="auto" w:fill="FFFFFF"/>
          </w:rPr>
          <w:t>https://doi.org/10.1002/jtr.2742</w:t>
        </w:r>
      </w:hyperlink>
      <w:r w:rsidRPr="00750D46">
        <w:rPr>
          <w:rFonts w:ascii="Arial" w:hAnsi="Arial" w:cs="Arial"/>
          <w:shd w:val="clear" w:color="auto" w:fill="FFFFFF"/>
        </w:rPr>
        <w:t xml:space="preserve"> </w:t>
      </w:r>
    </w:p>
    <w:p w:rsidRPr="00750D46" w:rsidR="00750D46" w:rsidP="00750D46" w:rsidRDefault="00750D46" w14:paraId="278166DF" w14:textId="77777777">
      <w:pPr>
        <w:spacing w:line="360" w:lineRule="auto"/>
        <w:ind w:left="720" w:hanging="720"/>
        <w:rPr>
          <w:rFonts w:ascii="Arial" w:hAnsi="Arial" w:cs="Arial"/>
        </w:rPr>
      </w:pPr>
      <w:r w:rsidRPr="00750D46">
        <w:rPr>
          <w:rFonts w:ascii="Arial" w:hAnsi="Arial" w:cs="Arial"/>
          <w:shd w:val="clear" w:color="auto" w:fill="FFFFFF"/>
        </w:rPr>
        <w:t>Kim, H., and So, K. K. F. (2023). The evolution of service failure and recovery research in hospitality and tourism: An integrative review and future research directions. </w:t>
      </w:r>
      <w:r w:rsidRPr="00750D46">
        <w:rPr>
          <w:rFonts w:ascii="Arial" w:hAnsi="Arial" w:cs="Arial"/>
          <w:i/>
          <w:iCs/>
          <w:shd w:val="clear" w:color="auto" w:fill="FFFFFF"/>
        </w:rPr>
        <w:t>International Journal of Hospitality Management</w:t>
      </w:r>
      <w:r w:rsidRPr="00750D46">
        <w:rPr>
          <w:rFonts w:ascii="Arial" w:hAnsi="Arial" w:cs="Arial"/>
          <w:shd w:val="clear" w:color="auto" w:fill="FFFFFF"/>
        </w:rPr>
        <w:t>, </w:t>
      </w:r>
      <w:r w:rsidRPr="00750D46">
        <w:rPr>
          <w:rFonts w:ascii="Arial" w:hAnsi="Arial" w:cs="Arial"/>
          <w:i/>
          <w:iCs/>
          <w:shd w:val="clear" w:color="auto" w:fill="FFFFFF"/>
        </w:rPr>
        <w:t>111</w:t>
      </w:r>
      <w:r w:rsidRPr="00750D46">
        <w:rPr>
          <w:rFonts w:ascii="Arial" w:hAnsi="Arial" w:cs="Arial"/>
          <w:shd w:val="clear" w:color="auto" w:fill="FFFFFF"/>
        </w:rPr>
        <w:t>, p. 103457.</w:t>
      </w:r>
      <w:r w:rsidRPr="00750D46">
        <w:rPr>
          <w:rFonts w:ascii="Arial" w:hAnsi="Arial" w:cs="Arial"/>
        </w:rPr>
        <w:t xml:space="preserve"> </w:t>
      </w:r>
      <w:hyperlink w:history="1" r:id="rId8">
        <w:r w:rsidRPr="00750D46">
          <w:rPr>
            <w:rStyle w:val="Hyperlink"/>
            <w:rFonts w:ascii="Arial" w:hAnsi="Arial" w:cs="Arial"/>
            <w:shd w:val="clear" w:color="auto" w:fill="FFFFFF"/>
          </w:rPr>
          <w:t>https://doi.org/10.1016/j.ijhm.2023.103457</w:t>
        </w:r>
      </w:hyperlink>
      <w:r w:rsidRPr="00750D46">
        <w:rPr>
          <w:rFonts w:ascii="Arial" w:hAnsi="Arial" w:cs="Arial"/>
          <w:shd w:val="clear" w:color="auto" w:fill="FFFFFF"/>
        </w:rPr>
        <w:t xml:space="preserve"> </w:t>
      </w:r>
    </w:p>
    <w:p w:rsidRPr="00750D46" w:rsidR="00750D46" w:rsidP="00750D46" w:rsidRDefault="00750D46" w14:paraId="2A54333C" w14:textId="77777777">
      <w:pPr>
        <w:spacing w:line="360" w:lineRule="auto"/>
        <w:ind w:left="720" w:hanging="720"/>
        <w:rPr>
          <w:rFonts w:ascii="Arial" w:hAnsi="Arial" w:cs="Arial"/>
        </w:rPr>
      </w:pPr>
      <w:proofErr w:type="spellStart"/>
      <w:r w:rsidRPr="00750D46">
        <w:rPr>
          <w:rFonts w:ascii="Arial" w:hAnsi="Arial" w:cs="Arial"/>
          <w:shd w:val="clear" w:color="auto" w:fill="FFFFFF"/>
        </w:rPr>
        <w:t>Langgat</w:t>
      </w:r>
      <w:proofErr w:type="spellEnd"/>
      <w:r w:rsidRPr="00750D46">
        <w:rPr>
          <w:rFonts w:ascii="Arial" w:hAnsi="Arial" w:cs="Arial"/>
          <w:shd w:val="clear" w:color="auto" w:fill="FFFFFF"/>
        </w:rPr>
        <w:t>, J., Ramdani, B., Pavic, S., and Tok, E. (2023). Environmentally sustainable practices and hotel performance: Evidence from Malaysia. </w:t>
      </w:r>
      <w:r w:rsidRPr="00750D46">
        <w:rPr>
          <w:rFonts w:ascii="Arial" w:hAnsi="Arial" w:cs="Arial"/>
          <w:i/>
          <w:iCs/>
          <w:shd w:val="clear" w:color="auto" w:fill="FFFFFF"/>
        </w:rPr>
        <w:t>Sustainability</w:t>
      </w:r>
      <w:r w:rsidRPr="00750D46">
        <w:rPr>
          <w:rFonts w:ascii="Arial" w:hAnsi="Arial" w:cs="Arial"/>
          <w:shd w:val="clear" w:color="auto" w:fill="FFFFFF"/>
        </w:rPr>
        <w:t>, </w:t>
      </w:r>
      <w:r w:rsidRPr="00750D46">
        <w:rPr>
          <w:rFonts w:ascii="Arial" w:hAnsi="Arial" w:cs="Arial"/>
          <w:i/>
          <w:iCs/>
          <w:shd w:val="clear" w:color="auto" w:fill="FFFFFF"/>
        </w:rPr>
        <w:t>15</w:t>
      </w:r>
      <w:r w:rsidRPr="00750D46">
        <w:rPr>
          <w:rFonts w:ascii="Arial" w:hAnsi="Arial" w:cs="Arial"/>
          <w:shd w:val="clear" w:color="auto" w:fill="FFFFFF"/>
        </w:rPr>
        <w:t xml:space="preserve">(6), p.  5289. </w:t>
      </w:r>
      <w:hyperlink w:history="1" r:id="rId9">
        <w:r w:rsidRPr="00750D46">
          <w:rPr>
            <w:rStyle w:val="Hyperlink"/>
            <w:rFonts w:ascii="Arial" w:hAnsi="Arial" w:cs="Arial"/>
            <w:shd w:val="clear" w:color="auto" w:fill="FFFFFF"/>
          </w:rPr>
          <w:t>https://doi.org/10.3390/su15065289</w:t>
        </w:r>
      </w:hyperlink>
      <w:r w:rsidRPr="00750D46">
        <w:rPr>
          <w:rFonts w:ascii="Arial" w:hAnsi="Arial" w:cs="Arial"/>
          <w:shd w:val="clear" w:color="auto" w:fill="FFFFFF"/>
        </w:rPr>
        <w:t xml:space="preserve"> </w:t>
      </w:r>
    </w:p>
    <w:p w:rsidRPr="00750D46" w:rsidR="00750D46" w:rsidP="00750D46" w:rsidRDefault="00750D46" w14:paraId="7B3E3D70" w14:textId="77777777">
      <w:pPr>
        <w:spacing w:line="360" w:lineRule="auto"/>
        <w:ind w:left="720" w:hanging="720"/>
        <w:rPr>
          <w:rFonts w:ascii="Arial" w:hAnsi="Arial" w:cs="Arial"/>
        </w:rPr>
      </w:pPr>
      <w:r w:rsidRPr="00750D46">
        <w:rPr>
          <w:rFonts w:ascii="Arial" w:hAnsi="Arial" w:cs="Arial"/>
        </w:rPr>
        <w:t>O’Fallon, M.J. and Rutherford, D.G. (2020). Hotel Management and Operations. Hoboken, N.J.: Wiley.</w:t>
      </w:r>
    </w:p>
    <w:p w:rsidRPr="00750D46" w:rsidR="00750D46" w:rsidP="00750D46" w:rsidRDefault="00750D46" w14:paraId="1DC7FE2E" w14:textId="77777777">
      <w:pPr>
        <w:spacing w:line="360" w:lineRule="auto"/>
        <w:ind w:left="720" w:hanging="720"/>
        <w:rPr>
          <w:rFonts w:ascii="Arial" w:hAnsi="Arial" w:cs="Arial"/>
          <w:color w:val="000000" w:themeColor="text1"/>
        </w:rPr>
      </w:pPr>
      <w:r w:rsidRPr="00750D46">
        <w:rPr>
          <w:rFonts w:ascii="Arial" w:hAnsi="Arial" w:cs="Arial"/>
          <w:color w:val="000000" w:themeColor="text1"/>
        </w:rPr>
        <w:lastRenderedPageBreak/>
        <w:t>Johnston, R., &amp; Clark, G. (2012). </w:t>
      </w:r>
      <w:r w:rsidRPr="00750D46">
        <w:rPr>
          <w:rFonts w:ascii="Arial" w:hAnsi="Arial" w:cs="Arial"/>
          <w:i/>
          <w:iCs/>
          <w:color w:val="000000" w:themeColor="text1"/>
        </w:rPr>
        <w:t>Service operations management: improving service delivery</w:t>
      </w:r>
      <w:r w:rsidRPr="00750D46">
        <w:rPr>
          <w:rFonts w:ascii="Arial" w:hAnsi="Arial" w:cs="Arial"/>
          <w:color w:val="000000" w:themeColor="text1"/>
        </w:rPr>
        <w:t>. Pearson Education.</w:t>
      </w:r>
    </w:p>
    <w:p w:rsidRPr="00750D46" w:rsidR="00F03599" w:rsidP="00750D46" w:rsidRDefault="00750D46" w14:paraId="1B94571F" w14:textId="298DBBA6">
      <w:pPr>
        <w:ind w:left="720" w:hanging="720"/>
        <w:rPr>
          <w:rFonts w:ascii="Arial" w:hAnsi="Arial" w:cs="Arial"/>
        </w:rPr>
      </w:pPr>
      <w:r w:rsidRPr="00750D46">
        <w:rPr>
          <w:rFonts w:ascii="Arial" w:hAnsi="Arial" w:cs="Arial"/>
        </w:rPr>
        <w:t>Rutherford, D, G &amp; O’Fallon, M J (eds.) (2007) Hotel management and operations. 4th ed. Hoboken, N.J, John Wiley</w:t>
      </w:r>
    </w:p>
    <w:sectPr w:rsidRPr="00750D46" w:rsidR="00F03599">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F555C23"/>
    <w:multiLevelType w:val="multilevel"/>
    <w:tmpl w:val="04090025"/>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1" w15:restartNumberingAfterBreak="0">
    <w:nsid w:val="2F3B18AA"/>
    <w:multiLevelType w:val="hybridMultilevel"/>
    <w:tmpl w:val="B0DA1A6A"/>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4E5C5776"/>
    <w:multiLevelType w:val="multilevel"/>
    <w:tmpl w:val="B1E2A74C"/>
    <w:lvl w:ilvl="0">
      <w:start w:val="1"/>
      <w:numFmt w:val="decimal"/>
      <w:lvlText w:val="%1."/>
      <w:lvlJc w:val="left"/>
      <w:pPr>
        <w:ind w:left="720" w:hanging="360"/>
      </w:p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3" w15:restartNumberingAfterBreak="0">
    <w:nsid w:val="5F08789A"/>
    <w:multiLevelType w:val="multilevel"/>
    <w:tmpl w:val="59A8D9D4"/>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4" w15:restartNumberingAfterBreak="0">
    <w:nsid w:val="6E626812"/>
    <w:multiLevelType w:val="hybridMultilevel"/>
    <w:tmpl w:val="81FCFE42"/>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1185440389">
    <w:abstractNumId w:val="2"/>
  </w:num>
  <w:num w:numId="2" w16cid:durableId="211767981">
    <w:abstractNumId w:val="4"/>
  </w:num>
  <w:num w:numId="3" w16cid:durableId="1602837787">
    <w:abstractNumId w:val="1"/>
  </w:num>
  <w:num w:numId="4" w16cid:durableId="643044455">
    <w:abstractNumId w:val="3"/>
  </w:num>
  <w:num w:numId="5" w16cid:durableId="90291335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C5E72"/>
    <w:rsid w:val="0010319F"/>
    <w:rsid w:val="001857D3"/>
    <w:rsid w:val="001B777C"/>
    <w:rsid w:val="001C5E72"/>
    <w:rsid w:val="001F2991"/>
    <w:rsid w:val="00317469"/>
    <w:rsid w:val="003C5548"/>
    <w:rsid w:val="00544FAA"/>
    <w:rsid w:val="00583D64"/>
    <w:rsid w:val="005F4DCD"/>
    <w:rsid w:val="00701384"/>
    <w:rsid w:val="00717E90"/>
    <w:rsid w:val="00750D46"/>
    <w:rsid w:val="007F1EFE"/>
    <w:rsid w:val="0080488F"/>
    <w:rsid w:val="009B6EA6"/>
    <w:rsid w:val="00CD5E32"/>
    <w:rsid w:val="00D8746D"/>
    <w:rsid w:val="00DA2577"/>
    <w:rsid w:val="00DB02BD"/>
    <w:rsid w:val="00E109E0"/>
    <w:rsid w:val="00E12D8F"/>
    <w:rsid w:val="00F03599"/>
    <w:rsid w:val="00F658BF"/>
    <w:rsid w:val="02FA843B"/>
    <w:rsid w:val="1C07337F"/>
    <w:rsid w:val="1D50CDAE"/>
    <w:rsid w:val="2C51BFBF"/>
    <w:rsid w:val="44398CD9"/>
    <w:rsid w:val="6A8BE51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69CB07DC"/>
  <w15:chartTrackingRefBased/>
  <w15:docId w15:val="{0036DEB0-6110-46EC-90AA-351ED798259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hAnsiTheme="minorHAnsi" w:eastAsia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D8746D"/>
    <w:pPr>
      <w:jc w:val="both"/>
    </w:pPr>
    <w:rPr>
      <w:rFonts w:ascii="Times New Roman" w:hAnsi="Times New Roman"/>
    </w:rPr>
  </w:style>
  <w:style w:type="paragraph" w:styleId="Heading1">
    <w:name w:val="heading 1"/>
    <w:basedOn w:val="Normal"/>
    <w:next w:val="Normal"/>
    <w:link w:val="Heading1Char"/>
    <w:uiPriority w:val="9"/>
    <w:qFormat/>
    <w:rsid w:val="00544FAA"/>
    <w:pPr>
      <w:keepNext/>
      <w:keepLines/>
      <w:numPr>
        <w:numId w:val="5"/>
      </w:numPr>
      <w:spacing w:before="360" w:after="80" w:line="260" w:lineRule="atLeast"/>
      <w:jc w:val="left"/>
      <w:outlineLvl w:val="0"/>
    </w:pPr>
    <w:rPr>
      <w:rFonts w:eastAsiaTheme="majorEastAsia" w:cstheme="majorBidi"/>
      <w:b/>
      <w:color w:val="000000" w:themeColor="text1"/>
      <w:kern w:val="0"/>
      <w:szCs w:val="40"/>
      <w:lang w:val="en-GB"/>
      <w14:ligatures w14:val="none"/>
    </w:rPr>
  </w:style>
  <w:style w:type="paragraph" w:styleId="Heading2">
    <w:name w:val="heading 2"/>
    <w:basedOn w:val="Normal"/>
    <w:next w:val="Normal"/>
    <w:link w:val="Heading2Char"/>
    <w:uiPriority w:val="9"/>
    <w:unhideWhenUsed/>
    <w:qFormat/>
    <w:rsid w:val="0010319F"/>
    <w:pPr>
      <w:keepNext/>
      <w:keepLines/>
      <w:numPr>
        <w:ilvl w:val="1"/>
        <w:numId w:val="5"/>
      </w:numPr>
      <w:spacing w:before="160" w:after="80"/>
      <w:outlineLvl w:val="1"/>
    </w:pPr>
    <w:rPr>
      <w:rFonts w:eastAsiaTheme="majorEastAsia" w:cstheme="majorBidi"/>
      <w:b/>
      <w:szCs w:val="32"/>
    </w:rPr>
  </w:style>
  <w:style w:type="paragraph" w:styleId="Heading3">
    <w:name w:val="heading 3"/>
    <w:basedOn w:val="Normal"/>
    <w:next w:val="Normal"/>
    <w:link w:val="Heading3Char"/>
    <w:uiPriority w:val="9"/>
    <w:semiHidden/>
    <w:unhideWhenUsed/>
    <w:qFormat/>
    <w:rsid w:val="001C5E72"/>
    <w:pPr>
      <w:keepNext/>
      <w:keepLines/>
      <w:numPr>
        <w:ilvl w:val="2"/>
        <w:numId w:val="5"/>
      </w:numPr>
      <w:spacing w:before="160" w:after="80"/>
      <w:outlineLvl w:val="2"/>
    </w:pPr>
    <w:rPr>
      <w:rFonts w:asciiTheme="minorHAnsi" w:hAnsiTheme="minorHAnsi"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1C5E72"/>
    <w:pPr>
      <w:keepNext/>
      <w:keepLines/>
      <w:numPr>
        <w:ilvl w:val="3"/>
        <w:numId w:val="5"/>
      </w:numPr>
      <w:spacing w:before="80" w:after="40"/>
      <w:outlineLvl w:val="3"/>
    </w:pPr>
    <w:rPr>
      <w:rFonts w:asciiTheme="minorHAnsi" w:hAnsiTheme="minorHAnsi"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1C5E72"/>
    <w:pPr>
      <w:keepNext/>
      <w:keepLines/>
      <w:numPr>
        <w:ilvl w:val="4"/>
        <w:numId w:val="5"/>
      </w:numPr>
      <w:spacing w:before="80" w:after="40"/>
      <w:outlineLvl w:val="4"/>
    </w:pPr>
    <w:rPr>
      <w:rFonts w:asciiTheme="minorHAnsi" w:hAnsiTheme="minorHAnsi"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1C5E72"/>
    <w:pPr>
      <w:keepNext/>
      <w:keepLines/>
      <w:numPr>
        <w:ilvl w:val="5"/>
        <w:numId w:val="5"/>
      </w:numPr>
      <w:spacing w:before="40" w:after="0"/>
      <w:outlineLvl w:val="5"/>
    </w:pPr>
    <w:rPr>
      <w:rFonts w:asciiTheme="minorHAnsi" w:hAnsiTheme="minorHAnsi"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C5E72"/>
    <w:pPr>
      <w:keepNext/>
      <w:keepLines/>
      <w:numPr>
        <w:ilvl w:val="6"/>
        <w:numId w:val="5"/>
      </w:numPr>
      <w:spacing w:before="40" w:after="0"/>
      <w:outlineLvl w:val="6"/>
    </w:pPr>
    <w:rPr>
      <w:rFonts w:asciiTheme="minorHAnsi" w:hAnsiTheme="minorHAnsi"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C5E72"/>
    <w:pPr>
      <w:keepNext/>
      <w:keepLines/>
      <w:numPr>
        <w:ilvl w:val="7"/>
        <w:numId w:val="5"/>
      </w:numPr>
      <w:spacing w:after="0"/>
      <w:outlineLvl w:val="7"/>
    </w:pPr>
    <w:rPr>
      <w:rFonts w:asciiTheme="minorHAnsi" w:hAnsiTheme="minorHAnsi"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C5E72"/>
    <w:pPr>
      <w:keepNext/>
      <w:keepLines/>
      <w:numPr>
        <w:ilvl w:val="8"/>
        <w:numId w:val="5"/>
      </w:numPr>
      <w:spacing w:after="0"/>
      <w:outlineLvl w:val="8"/>
    </w:pPr>
    <w:rPr>
      <w:rFonts w:asciiTheme="minorHAnsi" w:hAnsiTheme="minorHAnsi" w:eastAsiaTheme="majorEastAsia" w:cstheme="majorBidi"/>
      <w:color w:val="272727" w:themeColor="text1" w:themeTint="D8"/>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sid w:val="00544FAA"/>
    <w:rPr>
      <w:rFonts w:ascii="Times New Roman" w:hAnsi="Times New Roman" w:eastAsiaTheme="majorEastAsia" w:cstheme="majorBidi"/>
      <w:b/>
      <w:color w:val="000000" w:themeColor="text1"/>
      <w:kern w:val="0"/>
      <w:szCs w:val="40"/>
      <w:lang w:val="en-GB"/>
      <w14:ligatures w14:val="none"/>
    </w:rPr>
  </w:style>
  <w:style w:type="character" w:styleId="Heading2Char" w:customStyle="1">
    <w:name w:val="Heading 2 Char"/>
    <w:basedOn w:val="DefaultParagraphFont"/>
    <w:link w:val="Heading2"/>
    <w:uiPriority w:val="9"/>
    <w:rsid w:val="0010319F"/>
    <w:rPr>
      <w:rFonts w:ascii="Times New Roman" w:hAnsi="Times New Roman" w:eastAsiaTheme="majorEastAsia" w:cstheme="majorBidi"/>
      <w:b/>
      <w:szCs w:val="32"/>
    </w:rPr>
  </w:style>
  <w:style w:type="paragraph" w:styleId="Title">
    <w:name w:val="Title"/>
    <w:basedOn w:val="Normal"/>
    <w:next w:val="Normal"/>
    <w:link w:val="TitleChar"/>
    <w:uiPriority w:val="10"/>
    <w:qFormat/>
    <w:rsid w:val="0010319F"/>
    <w:pPr>
      <w:spacing w:after="80" w:line="240" w:lineRule="auto"/>
      <w:contextualSpacing/>
    </w:pPr>
    <w:rPr>
      <w:rFonts w:eastAsiaTheme="majorEastAsia" w:cstheme="majorBidi"/>
      <w:b/>
      <w:spacing w:val="-10"/>
      <w:kern w:val="28"/>
      <w:szCs w:val="56"/>
    </w:rPr>
  </w:style>
  <w:style w:type="character" w:styleId="TitleChar" w:customStyle="1">
    <w:name w:val="Title Char"/>
    <w:basedOn w:val="DefaultParagraphFont"/>
    <w:link w:val="Title"/>
    <w:uiPriority w:val="10"/>
    <w:rsid w:val="0010319F"/>
    <w:rPr>
      <w:rFonts w:ascii="Times New Roman" w:hAnsi="Times New Roman" w:eastAsiaTheme="majorEastAsia" w:cstheme="majorBidi"/>
      <w:b/>
      <w:spacing w:val="-10"/>
      <w:kern w:val="28"/>
      <w:szCs w:val="56"/>
    </w:rPr>
  </w:style>
  <w:style w:type="character" w:styleId="Heading3Char" w:customStyle="1">
    <w:name w:val="Heading 3 Char"/>
    <w:basedOn w:val="DefaultParagraphFont"/>
    <w:link w:val="Heading3"/>
    <w:uiPriority w:val="9"/>
    <w:semiHidden/>
    <w:rsid w:val="001C5E72"/>
    <w:rPr>
      <w:rFonts w:eastAsiaTheme="majorEastAsia" w:cstheme="majorBidi"/>
      <w:color w:val="2F5496" w:themeColor="accent1" w:themeShade="BF"/>
      <w:sz w:val="28"/>
      <w:szCs w:val="28"/>
    </w:rPr>
  </w:style>
  <w:style w:type="character" w:styleId="Heading4Char" w:customStyle="1">
    <w:name w:val="Heading 4 Char"/>
    <w:basedOn w:val="DefaultParagraphFont"/>
    <w:link w:val="Heading4"/>
    <w:uiPriority w:val="9"/>
    <w:semiHidden/>
    <w:rsid w:val="001C5E72"/>
    <w:rPr>
      <w:rFonts w:eastAsiaTheme="majorEastAsia" w:cstheme="majorBidi"/>
      <w:i/>
      <w:iCs/>
      <w:color w:val="2F5496" w:themeColor="accent1" w:themeShade="BF"/>
    </w:rPr>
  </w:style>
  <w:style w:type="character" w:styleId="Heading5Char" w:customStyle="1">
    <w:name w:val="Heading 5 Char"/>
    <w:basedOn w:val="DefaultParagraphFont"/>
    <w:link w:val="Heading5"/>
    <w:uiPriority w:val="9"/>
    <w:semiHidden/>
    <w:rsid w:val="001C5E72"/>
    <w:rPr>
      <w:rFonts w:eastAsiaTheme="majorEastAsia" w:cstheme="majorBidi"/>
      <w:color w:val="2F5496" w:themeColor="accent1" w:themeShade="BF"/>
    </w:rPr>
  </w:style>
  <w:style w:type="character" w:styleId="Heading6Char" w:customStyle="1">
    <w:name w:val="Heading 6 Char"/>
    <w:basedOn w:val="DefaultParagraphFont"/>
    <w:link w:val="Heading6"/>
    <w:uiPriority w:val="9"/>
    <w:semiHidden/>
    <w:rsid w:val="001C5E72"/>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semiHidden/>
    <w:rsid w:val="001C5E72"/>
    <w:rPr>
      <w:rFonts w:eastAsiaTheme="majorEastAsia" w:cstheme="majorBidi"/>
      <w:color w:val="595959" w:themeColor="text1" w:themeTint="A6"/>
    </w:rPr>
  </w:style>
  <w:style w:type="character" w:styleId="Heading8Char" w:customStyle="1">
    <w:name w:val="Heading 8 Char"/>
    <w:basedOn w:val="DefaultParagraphFont"/>
    <w:link w:val="Heading8"/>
    <w:uiPriority w:val="9"/>
    <w:semiHidden/>
    <w:rsid w:val="001C5E72"/>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semiHidden/>
    <w:rsid w:val="001C5E72"/>
    <w:rPr>
      <w:rFonts w:eastAsiaTheme="majorEastAsia" w:cstheme="majorBidi"/>
      <w:color w:val="272727" w:themeColor="text1" w:themeTint="D8"/>
    </w:rPr>
  </w:style>
  <w:style w:type="paragraph" w:styleId="Subtitle">
    <w:name w:val="Subtitle"/>
    <w:basedOn w:val="Normal"/>
    <w:next w:val="Normal"/>
    <w:link w:val="SubtitleChar"/>
    <w:uiPriority w:val="11"/>
    <w:qFormat/>
    <w:rsid w:val="001C5E72"/>
    <w:pPr>
      <w:numPr>
        <w:ilvl w:val="1"/>
      </w:numPr>
    </w:pPr>
    <w:rPr>
      <w:rFonts w:asciiTheme="minorHAnsi" w:hAnsiTheme="minorHAnsi" w:eastAsiaTheme="majorEastAsia" w:cstheme="majorBidi"/>
      <w:color w:val="595959" w:themeColor="text1" w:themeTint="A6"/>
      <w:spacing w:val="15"/>
      <w:sz w:val="28"/>
      <w:szCs w:val="28"/>
    </w:rPr>
  </w:style>
  <w:style w:type="character" w:styleId="SubtitleChar" w:customStyle="1">
    <w:name w:val="Subtitle Char"/>
    <w:basedOn w:val="DefaultParagraphFont"/>
    <w:link w:val="Subtitle"/>
    <w:uiPriority w:val="11"/>
    <w:rsid w:val="001C5E7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C5E72"/>
    <w:pPr>
      <w:spacing w:before="160"/>
      <w:jc w:val="center"/>
    </w:pPr>
    <w:rPr>
      <w:i/>
      <w:iCs/>
      <w:color w:val="404040" w:themeColor="text1" w:themeTint="BF"/>
    </w:rPr>
  </w:style>
  <w:style w:type="character" w:styleId="QuoteChar" w:customStyle="1">
    <w:name w:val="Quote Char"/>
    <w:basedOn w:val="DefaultParagraphFont"/>
    <w:link w:val="Quote"/>
    <w:uiPriority w:val="29"/>
    <w:rsid w:val="001C5E72"/>
    <w:rPr>
      <w:rFonts w:ascii="Times New Roman" w:hAnsi="Times New Roman"/>
      <w:i/>
      <w:iCs/>
      <w:color w:val="404040" w:themeColor="text1" w:themeTint="BF"/>
    </w:rPr>
  </w:style>
  <w:style w:type="paragraph" w:styleId="ListParagraph">
    <w:name w:val="List Paragraph"/>
    <w:basedOn w:val="Normal"/>
    <w:uiPriority w:val="34"/>
    <w:qFormat/>
    <w:rsid w:val="001C5E72"/>
    <w:pPr>
      <w:ind w:left="720"/>
      <w:contextualSpacing/>
    </w:pPr>
  </w:style>
  <w:style w:type="character" w:styleId="IntenseEmphasis">
    <w:name w:val="Intense Emphasis"/>
    <w:basedOn w:val="DefaultParagraphFont"/>
    <w:uiPriority w:val="21"/>
    <w:qFormat/>
    <w:rsid w:val="001C5E72"/>
    <w:rPr>
      <w:i/>
      <w:iCs/>
      <w:color w:val="2F5496" w:themeColor="accent1" w:themeShade="BF"/>
    </w:rPr>
  </w:style>
  <w:style w:type="paragraph" w:styleId="IntenseQuote">
    <w:name w:val="Intense Quote"/>
    <w:basedOn w:val="Normal"/>
    <w:next w:val="Normal"/>
    <w:link w:val="IntenseQuoteChar"/>
    <w:uiPriority w:val="30"/>
    <w:qFormat/>
    <w:rsid w:val="001C5E72"/>
    <w:pPr>
      <w:pBdr>
        <w:top w:val="single" w:color="2F5496" w:themeColor="accent1" w:themeShade="BF" w:sz="4" w:space="10"/>
        <w:bottom w:val="single" w:color="2F5496" w:themeColor="accent1" w:themeShade="BF" w:sz="4" w:space="10"/>
      </w:pBdr>
      <w:spacing w:before="360" w:after="360"/>
      <w:ind w:left="864" w:right="864"/>
      <w:jc w:val="center"/>
    </w:pPr>
    <w:rPr>
      <w:i/>
      <w:iCs/>
      <w:color w:val="2F5496" w:themeColor="accent1" w:themeShade="BF"/>
    </w:rPr>
  </w:style>
  <w:style w:type="character" w:styleId="IntenseQuoteChar" w:customStyle="1">
    <w:name w:val="Intense Quote Char"/>
    <w:basedOn w:val="DefaultParagraphFont"/>
    <w:link w:val="IntenseQuote"/>
    <w:uiPriority w:val="30"/>
    <w:rsid w:val="001C5E72"/>
    <w:rPr>
      <w:rFonts w:ascii="Times New Roman" w:hAnsi="Times New Roman"/>
      <w:i/>
      <w:iCs/>
      <w:color w:val="2F5496" w:themeColor="accent1" w:themeShade="BF"/>
    </w:rPr>
  </w:style>
  <w:style w:type="character" w:styleId="IntenseReference">
    <w:name w:val="Intense Reference"/>
    <w:basedOn w:val="DefaultParagraphFont"/>
    <w:uiPriority w:val="32"/>
    <w:qFormat/>
    <w:rsid w:val="001C5E72"/>
    <w:rPr>
      <w:b/>
      <w:bCs/>
      <w:smallCaps/>
      <w:color w:val="2F5496" w:themeColor="accent1" w:themeShade="BF"/>
      <w:spacing w:val="5"/>
    </w:rPr>
  </w:style>
  <w:style w:type="table" w:styleId="TableGrid">
    <w:name w:val="Table Grid"/>
    <w:basedOn w:val="TableNormal"/>
    <w:uiPriority w:val="39"/>
    <w:rsid w:val="00750D46"/>
    <w:pPr>
      <w:spacing w:after="0" w:line="240" w:lineRule="auto"/>
    </w:p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table" w:styleId="GridTable4-Accent1">
    <w:name w:val="Grid Table 4 Accent 1"/>
    <w:basedOn w:val="TableNormal"/>
    <w:uiPriority w:val="49"/>
    <w:rsid w:val="00750D46"/>
    <w:pPr>
      <w:spacing w:after="0" w:line="240" w:lineRule="auto"/>
    </w:pPr>
    <w:tblPr>
      <w:tblStyleRowBandSize w:val="1"/>
      <w:tblStyleColBandSize w:val="1"/>
      <w:tblBorders>
        <w:top w:val="single" w:color="8EAADB" w:themeColor="accent1" w:themeTint="99" w:sz="4" w:space="0"/>
        <w:left w:val="single" w:color="8EAADB" w:themeColor="accent1" w:themeTint="99" w:sz="4" w:space="0"/>
        <w:bottom w:val="single" w:color="8EAADB" w:themeColor="accent1" w:themeTint="99" w:sz="4" w:space="0"/>
        <w:right w:val="single" w:color="8EAADB" w:themeColor="accent1" w:themeTint="99" w:sz="4" w:space="0"/>
        <w:insideH w:val="single" w:color="8EAADB" w:themeColor="accent1" w:themeTint="99" w:sz="4" w:space="0"/>
        <w:insideV w:val="single" w:color="8EAADB" w:themeColor="accent1" w:themeTint="99" w:sz="4" w:space="0"/>
      </w:tblBorders>
    </w:tblPr>
    <w:tblStylePr w:type="firstRow">
      <w:rPr>
        <w:b/>
        <w:bCs/>
        <w:color w:val="FFFFFF" w:themeColor="background1"/>
      </w:rPr>
      <w:tblPr/>
      <w:tcPr>
        <w:tcBorders>
          <w:top w:val="single" w:color="4472C4" w:themeColor="accent1" w:sz="4" w:space="0"/>
          <w:left w:val="single" w:color="4472C4" w:themeColor="accent1" w:sz="4" w:space="0"/>
          <w:bottom w:val="single" w:color="4472C4" w:themeColor="accent1" w:sz="4" w:space="0"/>
          <w:right w:val="single" w:color="4472C4" w:themeColor="accent1" w:sz="4" w:space="0"/>
          <w:insideH w:val="nil"/>
          <w:insideV w:val="nil"/>
        </w:tcBorders>
        <w:shd w:val="clear" w:color="auto" w:fill="4472C4" w:themeFill="accent1"/>
      </w:tcPr>
    </w:tblStylePr>
    <w:tblStylePr w:type="lastRow">
      <w:rPr>
        <w:b/>
        <w:bCs/>
      </w:rPr>
      <w:tblPr/>
      <w:tcPr>
        <w:tcBorders>
          <w:top w:val="double" w:color="4472C4" w:themeColor="accent1" w:sz="4" w:space="0"/>
        </w:tcBorders>
      </w:tcPr>
    </w:tblStylePr>
    <w:tblStylePr w:type="firstCol">
      <w:rPr>
        <w:b/>
        <w:bCs/>
      </w:rPr>
    </w:tblStylePr>
    <w:tblStylePr w:type="lastCol">
      <w:rPr>
        <w:b/>
        <w:bCs/>
      </w:rPr>
    </w:tblStylePr>
    <w:tblStylePr w:type="band1Vert">
      <w:tblPr/>
      <w:tcPr>
        <w:shd w:val="clear" w:color="auto" w:fill="D9E2F3" w:themeFill="accent1" w:themeFillTint="33"/>
      </w:tcPr>
    </w:tblStylePr>
    <w:tblStylePr w:type="band1Horz">
      <w:tblPr/>
      <w:tcPr>
        <w:shd w:val="clear" w:color="auto" w:fill="D9E2F3" w:themeFill="accent1" w:themeFillTint="33"/>
      </w:tcPr>
    </w:tblStylePr>
  </w:style>
  <w:style w:type="table" w:styleId="GridTable4-Accent6">
    <w:name w:val="Grid Table 4 Accent 6"/>
    <w:basedOn w:val="TableNormal"/>
    <w:uiPriority w:val="49"/>
    <w:rsid w:val="00750D46"/>
    <w:pPr>
      <w:spacing w:after="0" w:line="240" w:lineRule="auto"/>
    </w:pPr>
    <w:tblPr>
      <w:tblStyleRowBandSize w:val="1"/>
      <w:tblStyleColBandSize w:val="1"/>
      <w:tblBorders>
        <w:top w:val="single" w:color="A8D08D" w:themeColor="accent6" w:themeTint="99" w:sz="4" w:space="0"/>
        <w:left w:val="single" w:color="A8D08D" w:themeColor="accent6" w:themeTint="99" w:sz="4" w:space="0"/>
        <w:bottom w:val="single" w:color="A8D08D" w:themeColor="accent6" w:themeTint="99" w:sz="4" w:space="0"/>
        <w:right w:val="single" w:color="A8D08D" w:themeColor="accent6" w:themeTint="99" w:sz="4" w:space="0"/>
        <w:insideH w:val="single" w:color="A8D08D" w:themeColor="accent6" w:themeTint="99" w:sz="4" w:space="0"/>
        <w:insideV w:val="single" w:color="A8D08D" w:themeColor="accent6" w:themeTint="99" w:sz="4" w:space="0"/>
      </w:tblBorders>
    </w:tblPr>
    <w:tblStylePr w:type="firstRow">
      <w:rPr>
        <w:b/>
        <w:bCs/>
        <w:color w:val="FFFFFF" w:themeColor="background1"/>
      </w:rPr>
      <w:tblPr/>
      <w:tcPr>
        <w:tcBorders>
          <w:top w:val="single" w:color="70AD47" w:themeColor="accent6" w:sz="4" w:space="0"/>
          <w:left w:val="single" w:color="70AD47" w:themeColor="accent6" w:sz="4" w:space="0"/>
          <w:bottom w:val="single" w:color="70AD47" w:themeColor="accent6" w:sz="4" w:space="0"/>
          <w:right w:val="single" w:color="70AD47" w:themeColor="accent6" w:sz="4" w:space="0"/>
          <w:insideH w:val="nil"/>
          <w:insideV w:val="nil"/>
        </w:tcBorders>
        <w:shd w:val="clear" w:color="auto" w:fill="70AD47" w:themeFill="accent6"/>
      </w:tcPr>
    </w:tblStylePr>
    <w:tblStylePr w:type="lastRow">
      <w:rPr>
        <w:b/>
        <w:bCs/>
      </w:rPr>
      <w:tblPr/>
      <w:tcPr>
        <w:tcBorders>
          <w:top w:val="double" w:color="70AD47" w:themeColor="accent6" w:sz="4" w:space="0"/>
        </w:tcBorders>
      </w:tcPr>
    </w:tblStylePr>
    <w:tblStylePr w:type="firstCol">
      <w:rPr>
        <w:b/>
        <w:bCs/>
      </w:rPr>
    </w:tblStylePr>
    <w:tblStylePr w:type="lastCol">
      <w:rPr>
        <w:b/>
        <w:bCs/>
      </w:rPr>
    </w:tblStylePr>
    <w:tblStylePr w:type="band1Vert">
      <w:tblPr/>
      <w:tcPr>
        <w:shd w:val="clear" w:color="auto" w:fill="E2EFD9" w:themeFill="accent6" w:themeFillTint="33"/>
      </w:tcPr>
    </w:tblStylePr>
    <w:tblStylePr w:type="band1Horz">
      <w:tblPr/>
      <w:tcPr>
        <w:shd w:val="clear" w:color="auto" w:fill="E2EFD9" w:themeFill="accent6" w:themeFillTint="33"/>
      </w:tcPr>
    </w:tblStylePr>
  </w:style>
  <w:style w:type="paragraph" w:styleId="TOCHeading">
    <w:name w:val="TOC Heading"/>
    <w:basedOn w:val="Heading1"/>
    <w:next w:val="Normal"/>
    <w:uiPriority w:val="39"/>
    <w:unhideWhenUsed/>
    <w:qFormat/>
    <w:rsid w:val="00750D46"/>
    <w:pPr>
      <w:numPr>
        <w:numId w:val="0"/>
      </w:numPr>
      <w:spacing w:before="240" w:after="0" w:line="259" w:lineRule="auto"/>
      <w:outlineLvl w:val="9"/>
    </w:pPr>
    <w:rPr>
      <w:rFonts w:asciiTheme="majorHAnsi" w:hAnsiTheme="majorHAnsi"/>
      <w:b w:val="0"/>
      <w:color w:val="2F5496" w:themeColor="accent1" w:themeShade="BF"/>
      <w:sz w:val="32"/>
      <w:szCs w:val="32"/>
      <w:lang w:val="en-US"/>
    </w:rPr>
  </w:style>
  <w:style w:type="paragraph" w:styleId="TOC1">
    <w:name w:val="toc 1"/>
    <w:basedOn w:val="Normal"/>
    <w:next w:val="Normal"/>
    <w:autoRedefine/>
    <w:uiPriority w:val="39"/>
    <w:unhideWhenUsed/>
    <w:rsid w:val="00750D46"/>
    <w:pPr>
      <w:spacing w:after="100"/>
    </w:pPr>
  </w:style>
  <w:style w:type="paragraph" w:styleId="TOC2">
    <w:name w:val="toc 2"/>
    <w:basedOn w:val="Normal"/>
    <w:next w:val="Normal"/>
    <w:autoRedefine/>
    <w:uiPriority w:val="39"/>
    <w:unhideWhenUsed/>
    <w:rsid w:val="00750D46"/>
    <w:pPr>
      <w:spacing w:after="100"/>
      <w:ind w:left="240"/>
    </w:pPr>
  </w:style>
  <w:style w:type="character" w:styleId="Hyperlink">
    <w:name w:val="Hyperlink"/>
    <w:basedOn w:val="DefaultParagraphFont"/>
    <w:uiPriority w:val="99"/>
    <w:unhideWhenUsed/>
    <w:rsid w:val="00750D46"/>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&#65279;<?xml version="1.0" encoding="utf-8"?><Relationships xmlns="http://schemas.openxmlformats.org/package/2006/relationships"><Relationship Type="http://schemas.openxmlformats.org/officeDocument/2006/relationships/hyperlink" Target="https://doi.org/10.1016/j.ijhm.2023.103457" TargetMode="External" Id="rId8" /><Relationship Type="http://schemas.openxmlformats.org/officeDocument/2006/relationships/styles" Target="styles.xml" Id="rId3" /><Relationship Type="http://schemas.openxmlformats.org/officeDocument/2006/relationships/hyperlink" Target="https://doi.org/10.1002/jtr.2742" TargetMode="External" Id="rId7" /><Relationship Type="http://schemas.openxmlformats.org/officeDocument/2006/relationships/numbering" Target="numbering.xml" Id="rId2" /><Relationship Type="http://schemas.openxmlformats.org/officeDocument/2006/relationships/customXml" Target="../customXml/item1.xml" Id="rId1" /><Relationship Type="http://schemas.openxmlformats.org/officeDocument/2006/relationships/image" Target="media/image1.png" Id="rId6" /><Relationship Type="http://schemas.openxmlformats.org/officeDocument/2006/relationships/theme" Target="theme/theme1.xml" Id="rId11" /><Relationship Type="http://schemas.openxmlformats.org/officeDocument/2006/relationships/webSettings" Target="webSettings.xml" Id="rId5" /><Relationship Type="http://schemas.openxmlformats.org/officeDocument/2006/relationships/fontTable" Target="fontTable.xml" Id="rId10" /><Relationship Type="http://schemas.openxmlformats.org/officeDocument/2006/relationships/settings" Target="settings.xml" Id="rId4" /><Relationship Type="http://schemas.openxmlformats.org/officeDocument/2006/relationships/hyperlink" Target="https://doi.org/10.3390/su15065289" TargetMode="External" Id="rId9" /></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F681E95-61E0-4742-BAA3-E1F45BE92B47}">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ABC 2</dc:creator>
  <keywords/>
  <dc:description/>
  <lastModifiedBy>Christina Maria Petrache (2234360)</lastModifiedBy>
  <revision>7</revision>
  <dcterms:created xsi:type="dcterms:W3CDTF">2025-10-24T07:35:00.0000000Z</dcterms:created>
  <dcterms:modified xsi:type="dcterms:W3CDTF">2025-11-11T20:47:08.3648396Z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cb1ffae4-2110-4041-83c6-f9e95e23b518</vt:lpwstr>
  </property>
</Properties>
</file>