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0B0CB" w14:textId="6BFE6003" w:rsidR="0075150F" w:rsidRDefault="003B3EFC" w:rsidP="00BD3E2B">
      <w:pPr>
        <w:pStyle w:val="Normal1"/>
        <w:jc w:val="center"/>
      </w:pPr>
      <w:r>
        <w:rPr>
          <w:noProof/>
        </w:rPr>
        <w:drawing>
          <wp:inline distT="0" distB="0" distL="0" distR="0" wp14:anchorId="388E7E0F" wp14:editId="48C4A353">
            <wp:extent cx="2239960" cy="895985"/>
            <wp:effectExtent l="0" t="0" r="8255" b="0"/>
            <wp:docPr id="321244397"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244397" name="Picture 1"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8213" cy="923286"/>
                    </a:xfrm>
                    <a:prstGeom prst="rect">
                      <a:avLst/>
                    </a:prstGeom>
                    <a:noFill/>
                    <a:ln>
                      <a:noFill/>
                    </a:ln>
                  </pic:spPr>
                </pic:pic>
              </a:graphicData>
            </a:graphic>
          </wp:inline>
        </w:drawing>
      </w:r>
    </w:p>
    <w:p w14:paraId="214DC7F8" w14:textId="77777777" w:rsidR="003B3EFC" w:rsidRPr="003B3EFC" w:rsidRDefault="003B3EFC" w:rsidP="003B3EFC">
      <w:pPr>
        <w:pStyle w:val="Normal1"/>
        <w:jc w:val="center"/>
      </w:pPr>
    </w:p>
    <w:p w14:paraId="3356219D" w14:textId="6EBB1810" w:rsidR="00E4025F" w:rsidRPr="00A306FE" w:rsidRDefault="00E4025F" w:rsidP="000A5212">
      <w:pPr>
        <w:pStyle w:val="Normal1"/>
        <w:jc w:val="center"/>
        <w:rPr>
          <w:sz w:val="32"/>
          <w:szCs w:val="32"/>
        </w:rPr>
      </w:pPr>
      <w:r w:rsidRPr="00A306FE">
        <w:rPr>
          <w:sz w:val="32"/>
          <w:szCs w:val="32"/>
        </w:rPr>
        <w:t>BA (Hons) Business Management</w:t>
      </w:r>
    </w:p>
    <w:p w14:paraId="0A545436" w14:textId="3DD7A87A" w:rsidR="00E4025F" w:rsidRPr="00A306FE" w:rsidRDefault="00E4025F" w:rsidP="000A5212">
      <w:pPr>
        <w:pStyle w:val="Normal1"/>
        <w:jc w:val="center"/>
        <w:rPr>
          <w:sz w:val="32"/>
          <w:szCs w:val="32"/>
        </w:rPr>
      </w:pPr>
      <w:r w:rsidRPr="00A306FE">
        <w:rPr>
          <w:sz w:val="32"/>
          <w:szCs w:val="32"/>
        </w:rPr>
        <w:t xml:space="preserve">Module: </w:t>
      </w:r>
      <w:r w:rsidR="001C3D4A" w:rsidRPr="001C3D4A">
        <w:rPr>
          <w:sz w:val="32"/>
          <w:szCs w:val="32"/>
        </w:rPr>
        <w:t>International Business Communications</w:t>
      </w:r>
    </w:p>
    <w:p w14:paraId="602F5CBA" w14:textId="3CF7DC9A" w:rsidR="00E4025F" w:rsidRPr="00A306FE" w:rsidRDefault="00E4025F" w:rsidP="000A5212">
      <w:pPr>
        <w:pStyle w:val="Normal1"/>
        <w:jc w:val="center"/>
        <w:rPr>
          <w:sz w:val="32"/>
          <w:szCs w:val="32"/>
        </w:rPr>
      </w:pPr>
      <w:r w:rsidRPr="00A306FE">
        <w:rPr>
          <w:sz w:val="32"/>
          <w:szCs w:val="32"/>
        </w:rPr>
        <w:t xml:space="preserve">Module code: </w:t>
      </w:r>
      <w:r w:rsidR="001C3D4A" w:rsidRPr="001C3D4A">
        <w:rPr>
          <w:sz w:val="32"/>
          <w:szCs w:val="32"/>
        </w:rPr>
        <w:t>LCBB6001</w:t>
      </w:r>
    </w:p>
    <w:p w14:paraId="3593C921" w14:textId="3B031FDF" w:rsidR="00D72333" w:rsidRPr="003B3EFC" w:rsidRDefault="00E4025F" w:rsidP="000A5212">
      <w:pPr>
        <w:pStyle w:val="Normal1"/>
        <w:jc w:val="center"/>
        <w:rPr>
          <w:sz w:val="40"/>
          <w:szCs w:val="40"/>
        </w:rPr>
      </w:pPr>
      <w:r w:rsidRPr="00A306FE">
        <w:rPr>
          <w:sz w:val="32"/>
          <w:szCs w:val="32"/>
        </w:rPr>
        <w:t xml:space="preserve">Module Leader/Lecturer: </w:t>
      </w:r>
      <w:r w:rsidR="001C3D4A" w:rsidRPr="001C3D4A">
        <w:rPr>
          <w:sz w:val="32"/>
          <w:szCs w:val="32"/>
        </w:rPr>
        <w:t>Dr Rexon Nting</w:t>
      </w:r>
    </w:p>
    <w:p w14:paraId="51BEF877" w14:textId="77777777" w:rsidR="008B0BA1" w:rsidRDefault="008B0BA1" w:rsidP="000A5212">
      <w:pPr>
        <w:pStyle w:val="Normal1"/>
        <w:jc w:val="center"/>
        <w:rPr>
          <w:b/>
          <w:bCs/>
          <w:sz w:val="40"/>
          <w:szCs w:val="40"/>
        </w:rPr>
      </w:pPr>
    </w:p>
    <w:p w14:paraId="33EEF0C7" w14:textId="150F33F0" w:rsidR="0075150F" w:rsidRPr="00E4025F" w:rsidRDefault="00D72333" w:rsidP="003B3EFC">
      <w:pPr>
        <w:pStyle w:val="Normal1"/>
        <w:jc w:val="center"/>
        <w:rPr>
          <w:b/>
          <w:bCs/>
          <w:sz w:val="40"/>
          <w:szCs w:val="40"/>
        </w:rPr>
      </w:pPr>
      <w:r w:rsidRPr="00D72333">
        <w:rPr>
          <w:b/>
          <w:bCs/>
          <w:sz w:val="40"/>
          <w:szCs w:val="40"/>
        </w:rPr>
        <w:t xml:space="preserve">Coursework: </w:t>
      </w:r>
      <w:r w:rsidR="001C3D4A" w:rsidRPr="001C3D4A">
        <w:rPr>
          <w:b/>
          <w:bCs/>
          <w:sz w:val="40"/>
          <w:szCs w:val="40"/>
        </w:rPr>
        <w:t>Individual Essay</w:t>
      </w:r>
      <w:r w:rsidR="009A3055">
        <w:rPr>
          <w:b/>
          <w:bCs/>
          <w:sz w:val="40"/>
          <w:szCs w:val="40"/>
        </w:rPr>
        <w:br/>
        <w:t>Student: Florin Claudiu Visan</w:t>
      </w:r>
      <w:r w:rsidR="009A3055">
        <w:rPr>
          <w:b/>
          <w:bCs/>
          <w:sz w:val="40"/>
          <w:szCs w:val="40"/>
        </w:rPr>
        <w:br/>
        <w:t>Student ID: 2247386</w:t>
      </w:r>
    </w:p>
    <w:p w14:paraId="151FA674" w14:textId="77777777" w:rsidR="00E4025F" w:rsidRDefault="00E4025F" w:rsidP="00E4025F">
      <w:pPr>
        <w:pStyle w:val="Normal1"/>
        <w:jc w:val="center"/>
        <w:rPr>
          <w:b/>
          <w:bCs/>
          <w:sz w:val="40"/>
          <w:szCs w:val="40"/>
        </w:rPr>
      </w:pPr>
    </w:p>
    <w:p w14:paraId="25FFDF41" w14:textId="77335243" w:rsidR="00A0328E" w:rsidRPr="005A2C55" w:rsidRDefault="00A0328E" w:rsidP="00E4025F">
      <w:pPr>
        <w:pStyle w:val="Normal1"/>
        <w:jc w:val="center"/>
        <w:rPr>
          <w:b/>
          <w:bCs/>
          <w:sz w:val="36"/>
          <w:szCs w:val="36"/>
        </w:rPr>
      </w:pPr>
      <w:r w:rsidRPr="003B3EFC">
        <w:rPr>
          <w:b/>
          <w:bCs/>
          <w:sz w:val="40"/>
          <w:szCs w:val="40"/>
          <w:u w:val="single"/>
        </w:rPr>
        <w:t>Title:</w:t>
      </w:r>
      <w:r>
        <w:rPr>
          <w:b/>
          <w:bCs/>
          <w:sz w:val="40"/>
          <w:szCs w:val="40"/>
        </w:rPr>
        <w:br/>
      </w:r>
      <w:r w:rsidR="00BD3E2B" w:rsidRPr="00BD3E2B">
        <w:rPr>
          <w:sz w:val="36"/>
          <w:szCs w:val="36"/>
        </w:rPr>
        <w:t>Intercultural Communication Between UK and Japanese Teams: A Business Perspective</w:t>
      </w:r>
    </w:p>
    <w:p w14:paraId="24DC67EF" w14:textId="77777777" w:rsidR="000A5212" w:rsidRDefault="000A5212">
      <w:pPr>
        <w:pStyle w:val="Normal1"/>
        <w:rPr>
          <w:b/>
          <w:bCs/>
          <w:sz w:val="40"/>
          <w:szCs w:val="40"/>
        </w:rPr>
      </w:pPr>
    </w:p>
    <w:p w14:paraId="5BDE7655" w14:textId="77777777" w:rsidR="00A306FE" w:rsidRDefault="00A306FE">
      <w:pPr>
        <w:pStyle w:val="Normal1"/>
        <w:rPr>
          <w:b/>
          <w:bCs/>
          <w:sz w:val="40"/>
          <w:szCs w:val="40"/>
        </w:rPr>
      </w:pPr>
    </w:p>
    <w:p w14:paraId="2AAB4F8F" w14:textId="77777777" w:rsidR="00A306FE" w:rsidRPr="00A0328E" w:rsidRDefault="00A306FE">
      <w:pPr>
        <w:pStyle w:val="Normal1"/>
        <w:rPr>
          <w:b/>
          <w:bCs/>
          <w:sz w:val="40"/>
          <w:szCs w:val="40"/>
        </w:rPr>
      </w:pPr>
    </w:p>
    <w:p w14:paraId="6223039D" w14:textId="77777777" w:rsidR="009A3055" w:rsidRDefault="009A3055">
      <w:pPr>
        <w:rPr>
          <w:b/>
          <w:bCs/>
        </w:rPr>
      </w:pPr>
    </w:p>
    <w:p w14:paraId="58B500A5" w14:textId="77777777" w:rsidR="003B3EFC" w:rsidRDefault="003B3EFC">
      <w:pPr>
        <w:rPr>
          <w:b/>
          <w:bCs/>
        </w:rPr>
      </w:pPr>
    </w:p>
    <w:p w14:paraId="5466BE51" w14:textId="77777777" w:rsidR="003B3EFC" w:rsidRDefault="003B3EFC">
      <w:pPr>
        <w:rPr>
          <w:b/>
          <w:bCs/>
        </w:rPr>
      </w:pPr>
    </w:p>
    <w:p w14:paraId="667A45EC" w14:textId="4521FFC0" w:rsidR="00D9193D" w:rsidRDefault="00000000" w:rsidP="00D9193D">
      <w:pPr>
        <w:pStyle w:val="Normal1"/>
        <w:jc w:val="center"/>
      </w:pPr>
      <w:r w:rsidRPr="00E4025F">
        <w:rPr>
          <w:b/>
          <w:bCs/>
        </w:rPr>
        <w:lastRenderedPageBreak/>
        <w:t>Table of Contents</w:t>
      </w:r>
    </w:p>
    <w:p w14:paraId="462FCACA" w14:textId="1B1303FF" w:rsidR="00D9193D" w:rsidRDefault="00D9193D" w:rsidP="000A5212">
      <w:pPr>
        <w:pStyle w:val="Normal1"/>
        <w:numPr>
          <w:ilvl w:val="0"/>
          <w:numId w:val="30"/>
        </w:numPr>
      </w:pPr>
      <w:r>
        <w:t>Introductio</w:t>
      </w:r>
      <w:r w:rsidR="000A5212">
        <w:t>n</w:t>
      </w:r>
      <w:r>
        <w:t>……………………………………………………………</w:t>
      </w:r>
      <w:r w:rsidR="007047C5">
        <w:t>.</w:t>
      </w:r>
      <w:r>
        <w:t>……</w:t>
      </w:r>
      <w:r w:rsidR="000A5212">
        <w:t>.</w:t>
      </w:r>
      <w:r>
        <w:t>……Page 3</w:t>
      </w:r>
    </w:p>
    <w:p w14:paraId="42B189EC" w14:textId="65802AD4" w:rsidR="00D9193D" w:rsidRDefault="00BD3E2B" w:rsidP="00BD3E2B">
      <w:pPr>
        <w:pStyle w:val="ListParagraph"/>
        <w:numPr>
          <w:ilvl w:val="0"/>
          <w:numId w:val="30"/>
        </w:numPr>
      </w:pPr>
      <w:r w:rsidRPr="00BD3E2B">
        <w:t>Background of Selected Companies and Market Context</w:t>
      </w:r>
      <w:r>
        <w:t>……………..</w:t>
      </w:r>
      <w:r w:rsidR="000A5212">
        <w:t>…</w:t>
      </w:r>
      <w:r w:rsidR="00A306FE">
        <w:t>.</w:t>
      </w:r>
      <w:r w:rsidR="00D9193D">
        <w:t xml:space="preserve">.Page </w:t>
      </w:r>
      <w:r>
        <w:t>3-4</w:t>
      </w:r>
    </w:p>
    <w:p w14:paraId="2F76049C" w14:textId="4845928A" w:rsidR="000A5212" w:rsidRDefault="00BD3E2B" w:rsidP="00BD3E2B">
      <w:pPr>
        <w:pStyle w:val="ListParagraph"/>
        <w:numPr>
          <w:ilvl w:val="0"/>
          <w:numId w:val="30"/>
        </w:numPr>
      </w:pPr>
      <w:r w:rsidRPr="00BD3E2B">
        <w:t>Theoretical Framework</w:t>
      </w:r>
      <w:r w:rsidR="000A5212">
        <w:t>………………………</w:t>
      </w:r>
      <w:r w:rsidR="00A306FE">
        <w:t>……</w:t>
      </w:r>
      <w:r w:rsidR="000A5212">
        <w:t>……………</w:t>
      </w:r>
      <w:r>
        <w:t>…...</w:t>
      </w:r>
      <w:r w:rsidR="000A5212">
        <w:t xml:space="preserve">………Page </w:t>
      </w:r>
      <w:r>
        <w:t>4-5-6</w:t>
      </w:r>
    </w:p>
    <w:p w14:paraId="3ED80D88" w14:textId="16138D01" w:rsidR="000A5212" w:rsidRDefault="00BD3E2B" w:rsidP="00BD3E2B">
      <w:pPr>
        <w:pStyle w:val="ListParagraph"/>
        <w:numPr>
          <w:ilvl w:val="0"/>
          <w:numId w:val="30"/>
        </w:numPr>
      </w:pPr>
      <w:r w:rsidRPr="00BD3E2B">
        <w:t>Evaluation of UK-Japanese Communication Styles</w:t>
      </w:r>
      <w:r>
        <w:t>……………………...</w:t>
      </w:r>
      <w:r w:rsidR="000A5212">
        <w:t xml:space="preserve">Page </w:t>
      </w:r>
      <w:r>
        <w:t>6-</w:t>
      </w:r>
      <w:r w:rsidR="00A306FE">
        <w:t>7-8</w:t>
      </w:r>
    </w:p>
    <w:p w14:paraId="4B3DE71A" w14:textId="10F0AD2A" w:rsidR="000A5212" w:rsidRDefault="00A30C0F" w:rsidP="00A30C0F">
      <w:pPr>
        <w:pStyle w:val="ListParagraph"/>
        <w:numPr>
          <w:ilvl w:val="0"/>
          <w:numId w:val="30"/>
        </w:numPr>
      </w:pPr>
      <w:r w:rsidRPr="00A30C0F">
        <w:t>Business Implications and Solutions</w:t>
      </w:r>
      <w:r>
        <w:t>………………………………………..</w:t>
      </w:r>
      <w:r w:rsidR="000A5212">
        <w:t xml:space="preserve">Page </w:t>
      </w:r>
      <w:r w:rsidR="00A306FE">
        <w:t>8-10</w:t>
      </w:r>
    </w:p>
    <w:p w14:paraId="2010AC54" w14:textId="5343C3AE" w:rsidR="000A5212" w:rsidRDefault="000A5212" w:rsidP="000A5212">
      <w:pPr>
        <w:pStyle w:val="ListParagraph"/>
        <w:numPr>
          <w:ilvl w:val="0"/>
          <w:numId w:val="30"/>
        </w:numPr>
      </w:pPr>
      <w:r w:rsidRPr="000A5212">
        <w:t>Conclusion</w:t>
      </w:r>
      <w:r>
        <w:t>……………………………………………………………</w:t>
      </w:r>
      <w:r w:rsidR="00A30C0F">
        <w:t>…..</w:t>
      </w:r>
      <w:r w:rsidR="00A306FE">
        <w:t>...</w:t>
      </w:r>
      <w:r>
        <w:t xml:space="preserve">……Page </w:t>
      </w:r>
      <w:r w:rsidR="00A306FE">
        <w:t>1</w:t>
      </w:r>
      <w:r w:rsidR="00A30C0F">
        <w:t>0</w:t>
      </w:r>
    </w:p>
    <w:p w14:paraId="68DA53BE" w14:textId="26D352A2" w:rsidR="0053322B" w:rsidRDefault="0053322B" w:rsidP="000A5212">
      <w:pPr>
        <w:pStyle w:val="ListParagraph"/>
        <w:numPr>
          <w:ilvl w:val="0"/>
          <w:numId w:val="30"/>
        </w:numPr>
      </w:pPr>
      <w:r>
        <w:t xml:space="preserve">References………………………………………………………………………Page </w:t>
      </w:r>
      <w:r w:rsidR="00A306FE">
        <w:t>1</w:t>
      </w:r>
      <w:r w:rsidR="00A30C0F">
        <w:t>1</w:t>
      </w:r>
    </w:p>
    <w:p w14:paraId="03FB5C47" w14:textId="77777777" w:rsidR="007047C5" w:rsidRDefault="007047C5" w:rsidP="00D9193D">
      <w:pPr>
        <w:pStyle w:val="Normal1"/>
      </w:pPr>
    </w:p>
    <w:p w14:paraId="405B8465" w14:textId="77777777" w:rsidR="007047C5" w:rsidRDefault="007047C5" w:rsidP="00D9193D">
      <w:pPr>
        <w:pStyle w:val="Normal1"/>
      </w:pPr>
    </w:p>
    <w:p w14:paraId="2F2DACA6" w14:textId="77777777" w:rsidR="007047C5" w:rsidRDefault="007047C5" w:rsidP="00D9193D">
      <w:pPr>
        <w:pStyle w:val="Normal1"/>
      </w:pPr>
    </w:p>
    <w:p w14:paraId="27DEFF41" w14:textId="77777777" w:rsidR="007047C5" w:rsidRDefault="007047C5" w:rsidP="00D9193D">
      <w:pPr>
        <w:pStyle w:val="Normal1"/>
      </w:pPr>
    </w:p>
    <w:p w14:paraId="7AC92BD5" w14:textId="77777777" w:rsidR="007047C5" w:rsidRDefault="007047C5" w:rsidP="00D9193D">
      <w:pPr>
        <w:pStyle w:val="Normal1"/>
      </w:pPr>
    </w:p>
    <w:p w14:paraId="3C21E98C" w14:textId="77777777" w:rsidR="00D9193D" w:rsidRDefault="00D9193D" w:rsidP="00D9193D">
      <w:pPr>
        <w:pStyle w:val="Normal1"/>
      </w:pPr>
    </w:p>
    <w:p w14:paraId="13FE8926" w14:textId="77777777" w:rsidR="00D9193D" w:rsidRDefault="00D9193D" w:rsidP="00D9193D">
      <w:pPr>
        <w:pStyle w:val="Normal1"/>
      </w:pPr>
    </w:p>
    <w:p w14:paraId="7E2D4BD7" w14:textId="4178258F" w:rsidR="004E5821" w:rsidRDefault="004E5821" w:rsidP="004E5821"/>
    <w:p w14:paraId="2AC36A59" w14:textId="77777777" w:rsidR="000676C1" w:rsidRPr="00E4025F" w:rsidRDefault="000676C1" w:rsidP="00E4025F">
      <w:pPr>
        <w:pStyle w:val="Normal1"/>
        <w:jc w:val="center"/>
        <w:rPr>
          <w:b/>
          <w:bCs/>
        </w:rPr>
      </w:pPr>
    </w:p>
    <w:p w14:paraId="25D399E5" w14:textId="77777777" w:rsidR="00E4025F" w:rsidRDefault="00E4025F">
      <w:pPr>
        <w:pStyle w:val="Normal1"/>
      </w:pPr>
    </w:p>
    <w:p w14:paraId="41C3BD8F" w14:textId="77777777" w:rsidR="00E4025F" w:rsidRDefault="00E4025F">
      <w:pPr>
        <w:pStyle w:val="Normal1"/>
      </w:pPr>
    </w:p>
    <w:p w14:paraId="5AF7046F" w14:textId="77777777" w:rsidR="00E4025F" w:rsidRDefault="00E4025F">
      <w:pPr>
        <w:pStyle w:val="Normal1"/>
      </w:pPr>
    </w:p>
    <w:p w14:paraId="02F82777" w14:textId="77777777" w:rsidR="0022694B" w:rsidRDefault="0022694B">
      <w:pPr>
        <w:pStyle w:val="Normal1"/>
      </w:pPr>
    </w:p>
    <w:p w14:paraId="20DFEF1E" w14:textId="77777777" w:rsidR="0022694B" w:rsidRDefault="0022694B">
      <w:pPr>
        <w:pStyle w:val="Normal1"/>
      </w:pPr>
    </w:p>
    <w:p w14:paraId="62DAA205" w14:textId="77777777" w:rsidR="007047C5" w:rsidRDefault="007047C5" w:rsidP="007047C5">
      <w:pPr>
        <w:pStyle w:val="Normal1"/>
      </w:pPr>
      <w:bookmarkStart w:id="0" w:name="_Toc193547721"/>
    </w:p>
    <w:p w14:paraId="5E03E430" w14:textId="77777777" w:rsidR="008B0BA1" w:rsidRDefault="008B0BA1" w:rsidP="007047C5">
      <w:pPr>
        <w:pStyle w:val="Normal1"/>
      </w:pPr>
    </w:p>
    <w:p w14:paraId="50C99343" w14:textId="77777777" w:rsidR="007047C5" w:rsidRDefault="007047C5" w:rsidP="007047C5">
      <w:pPr>
        <w:pStyle w:val="Normal1"/>
      </w:pPr>
    </w:p>
    <w:p w14:paraId="124E6103" w14:textId="77777777" w:rsidR="007047C5" w:rsidRDefault="007047C5" w:rsidP="007047C5">
      <w:pPr>
        <w:pStyle w:val="Normal1"/>
      </w:pPr>
    </w:p>
    <w:p w14:paraId="73B5C5D4" w14:textId="77777777" w:rsidR="00A306FE" w:rsidRDefault="00A306FE" w:rsidP="007047C5">
      <w:pPr>
        <w:pStyle w:val="Normal1"/>
      </w:pPr>
    </w:p>
    <w:p w14:paraId="22B6128C" w14:textId="77777777" w:rsidR="00A306FE" w:rsidRPr="007047C5" w:rsidRDefault="00A306FE" w:rsidP="007047C5">
      <w:pPr>
        <w:pStyle w:val="Normal1"/>
      </w:pPr>
    </w:p>
    <w:p w14:paraId="1522FA9B" w14:textId="42024C18" w:rsidR="000676C1" w:rsidRPr="00D9193D" w:rsidRDefault="00000000" w:rsidP="00471CFE">
      <w:pPr>
        <w:pStyle w:val="Heading1"/>
        <w:numPr>
          <w:ilvl w:val="0"/>
          <w:numId w:val="28"/>
        </w:numPr>
        <w:rPr>
          <w:b w:val="0"/>
          <w:szCs w:val="24"/>
          <w:u w:val="single"/>
        </w:rPr>
      </w:pPr>
      <w:r w:rsidRPr="00D9193D">
        <w:rPr>
          <w:szCs w:val="24"/>
          <w:u w:val="single"/>
        </w:rPr>
        <w:lastRenderedPageBreak/>
        <w:t>Introduction</w:t>
      </w:r>
      <w:bookmarkEnd w:id="0"/>
    </w:p>
    <w:p w14:paraId="3E026C09" w14:textId="77777777" w:rsidR="001C3D4A" w:rsidRPr="001C3D4A" w:rsidRDefault="001C3D4A" w:rsidP="001C3D4A">
      <w:pPr>
        <w:pStyle w:val="Normal1"/>
        <w:rPr>
          <w:sz w:val="20"/>
          <w:szCs w:val="20"/>
        </w:rPr>
      </w:pPr>
      <w:r w:rsidRPr="001C3D4A">
        <w:rPr>
          <w:sz w:val="20"/>
          <w:szCs w:val="20"/>
        </w:rPr>
        <w:t>In an era of global business integration, effective intercultural communication is not just a soft skill, but a strategic necessity. As companies expand across borders, they encounter culturally diverse teams with distinct values, communication styles, and work ethics. This complexity demands not only cross-cultural awareness but also a strategic approach to harmonising communication among international partners. The present essay explores these dynamics within the context of a business partnership between a UK-based multinational corporation, Unilever, and a Japanese counterpart, Shiseido. The goal of their collaboration is to jointly develop and market new products in Asia, a region that holds significant commercial promise but also presents deep-rooted cultural distinctions.</w:t>
      </w:r>
    </w:p>
    <w:p w14:paraId="7DF77241" w14:textId="77777777" w:rsidR="001C3D4A" w:rsidRPr="001C3D4A" w:rsidRDefault="001C3D4A" w:rsidP="001C3D4A">
      <w:pPr>
        <w:pStyle w:val="Normal1"/>
        <w:rPr>
          <w:sz w:val="20"/>
          <w:szCs w:val="20"/>
        </w:rPr>
      </w:pPr>
    </w:p>
    <w:p w14:paraId="18E7116A" w14:textId="77777777" w:rsidR="001C3D4A" w:rsidRPr="001C3D4A" w:rsidRDefault="001C3D4A" w:rsidP="001C3D4A">
      <w:pPr>
        <w:pStyle w:val="Normal1"/>
        <w:rPr>
          <w:sz w:val="20"/>
          <w:szCs w:val="20"/>
        </w:rPr>
      </w:pPr>
      <w:r w:rsidRPr="001C3D4A">
        <w:rPr>
          <w:sz w:val="20"/>
          <w:szCs w:val="20"/>
        </w:rPr>
        <w:t>This essay evaluates the cultural and communication differences between UK and Japanese business teams and how they affect collaboration. In doing so, it draws on widely recognised theoretical models such as Hofstede’s cultural dimensions and Edward T. Hall’s theory of high-context and low-context communication. These frameworks help to systematically interpret behavioural patterns and communication styles that may otherwise be misunderstood.</w:t>
      </w:r>
    </w:p>
    <w:p w14:paraId="7393D543" w14:textId="77777777" w:rsidR="001C3D4A" w:rsidRPr="001C3D4A" w:rsidRDefault="001C3D4A" w:rsidP="001C3D4A">
      <w:pPr>
        <w:pStyle w:val="Normal1"/>
        <w:rPr>
          <w:sz w:val="20"/>
          <w:szCs w:val="20"/>
        </w:rPr>
      </w:pPr>
    </w:p>
    <w:p w14:paraId="07146140" w14:textId="09696FAB" w:rsidR="00471CFE" w:rsidRDefault="001C3D4A" w:rsidP="001C3D4A">
      <w:pPr>
        <w:pStyle w:val="Normal1"/>
      </w:pPr>
      <w:r w:rsidRPr="001C3D4A">
        <w:rPr>
          <w:sz w:val="20"/>
          <w:szCs w:val="20"/>
        </w:rPr>
        <w:t>By analysing real-life communication scenarios, decision-making structures, and feedback styles, this essay highlights how differences in culture can lead to miscommunication, delays, and even failure in multinational projects. At the same time, it also outlines strategies to bridge these cultural divides through training, adapted communication methods, and culturally sensitive leadership. The insights generated from this analysis will contribute not only to academic understanding but also provide practical guidance for international managers operating between the UK and Japan.</w:t>
      </w:r>
    </w:p>
    <w:p w14:paraId="052B16B9" w14:textId="77777777" w:rsidR="005A2C55" w:rsidRDefault="005A2C55" w:rsidP="00471CFE">
      <w:pPr>
        <w:pStyle w:val="Normal1"/>
      </w:pPr>
    </w:p>
    <w:p w14:paraId="65A7A802" w14:textId="77777777" w:rsidR="001C3D4A" w:rsidRDefault="001C3D4A" w:rsidP="001C3D4A">
      <w:pPr>
        <w:pStyle w:val="Normal1"/>
        <w:numPr>
          <w:ilvl w:val="0"/>
          <w:numId w:val="28"/>
        </w:numPr>
        <w:rPr>
          <w:b/>
          <w:u w:val="single"/>
        </w:rPr>
      </w:pPr>
      <w:r w:rsidRPr="001C3D4A">
        <w:rPr>
          <w:b/>
          <w:u w:val="single"/>
        </w:rPr>
        <w:t>Background of Selected Companies and Market Context</w:t>
      </w:r>
    </w:p>
    <w:p w14:paraId="53E48F14" w14:textId="77777777" w:rsidR="001C3D4A" w:rsidRDefault="001C3D4A" w:rsidP="005A2C55">
      <w:pPr>
        <w:pStyle w:val="Normal1"/>
        <w:rPr>
          <w:bCs/>
          <w:sz w:val="20"/>
          <w:szCs w:val="20"/>
        </w:rPr>
      </w:pPr>
    </w:p>
    <w:p w14:paraId="4FB7C5AF" w14:textId="3ABA94A0" w:rsidR="00112B07" w:rsidRPr="00112B07" w:rsidRDefault="00112B07" w:rsidP="00112B07">
      <w:pPr>
        <w:pStyle w:val="Normal1"/>
        <w:rPr>
          <w:bCs/>
          <w:sz w:val="20"/>
          <w:szCs w:val="20"/>
        </w:rPr>
      </w:pPr>
      <w:r w:rsidRPr="00112B07">
        <w:rPr>
          <w:bCs/>
          <w:sz w:val="20"/>
          <w:szCs w:val="20"/>
        </w:rPr>
        <w:t>To ground this analysis in a real-world context, the partnership between Unilever and Shiseido provides an ideal case study. Both companies are global leaders in the personal care and beauty industries, with a shared interest in innovation, sustainability, and expanding their reach into the Asian consumer market.</w:t>
      </w:r>
    </w:p>
    <w:p w14:paraId="046B01B8" w14:textId="22E48010" w:rsidR="00112B07" w:rsidRPr="00112B07" w:rsidRDefault="00112B07" w:rsidP="00112B07">
      <w:pPr>
        <w:pStyle w:val="Normal1"/>
        <w:rPr>
          <w:bCs/>
          <w:sz w:val="20"/>
          <w:szCs w:val="20"/>
        </w:rPr>
      </w:pPr>
      <w:r w:rsidRPr="00112B07">
        <w:rPr>
          <w:bCs/>
          <w:sz w:val="20"/>
          <w:szCs w:val="20"/>
        </w:rPr>
        <w:t>Unilever, headquartered in London, operates in over 190 countries and is recognised for its vast portfolio of consumer goods, including brands like Dove, Tresemmé, and Vaseline. With a corporate ethos that promotes openness, inclusivity, and innovation, Unilever’s business culture aligns with typical Western models, favouring transparent communication, individual accountability, and relatively flat hierarchies.</w:t>
      </w:r>
    </w:p>
    <w:p w14:paraId="182D94A3" w14:textId="77777777" w:rsidR="00112B07" w:rsidRPr="00112B07" w:rsidRDefault="00112B07" w:rsidP="00112B07">
      <w:pPr>
        <w:pStyle w:val="Normal1"/>
        <w:rPr>
          <w:bCs/>
          <w:sz w:val="20"/>
          <w:szCs w:val="20"/>
        </w:rPr>
      </w:pPr>
      <w:r w:rsidRPr="00112B07">
        <w:rPr>
          <w:bCs/>
          <w:sz w:val="20"/>
          <w:szCs w:val="20"/>
        </w:rPr>
        <w:t xml:space="preserve">In contrast, Shiseido, founded in 1872 and headquartered in Tokyo, is Japan’s oldest and one of its most prestigious cosmetic and skincare companies. Shiseido embodies Japanese business culture, which places high value on group harmony (wa), meticulous planning, and hierarchical respect. Its corporate philosophy </w:t>
      </w:r>
      <w:r w:rsidRPr="00112B07">
        <w:rPr>
          <w:bCs/>
          <w:sz w:val="20"/>
          <w:szCs w:val="20"/>
        </w:rPr>
        <w:lastRenderedPageBreak/>
        <w:t>includes the concept of “omotenashi” – the Japanese spirit of selfless hospitality – which permeates not only customer service but also internal business interactions.</w:t>
      </w:r>
    </w:p>
    <w:p w14:paraId="27ABEBD0" w14:textId="77777777" w:rsidR="00112B07" w:rsidRPr="00112B07" w:rsidRDefault="00112B07" w:rsidP="00112B07">
      <w:pPr>
        <w:pStyle w:val="Normal1"/>
        <w:rPr>
          <w:bCs/>
          <w:sz w:val="20"/>
          <w:szCs w:val="20"/>
        </w:rPr>
      </w:pPr>
    </w:p>
    <w:p w14:paraId="64D21475" w14:textId="3311B9A9" w:rsidR="00112B07" w:rsidRPr="00112B07" w:rsidRDefault="00112B07" w:rsidP="00112B07">
      <w:pPr>
        <w:pStyle w:val="Normal1"/>
        <w:rPr>
          <w:bCs/>
          <w:sz w:val="20"/>
          <w:szCs w:val="20"/>
        </w:rPr>
      </w:pPr>
      <w:r w:rsidRPr="00112B07">
        <w:rPr>
          <w:bCs/>
          <w:sz w:val="20"/>
          <w:szCs w:val="20"/>
        </w:rPr>
        <w:t>The partnership between these two giants aims to develop hybrid products that appeal to both Western and Asian consumers. However, such collaboration also necessitates joint teams, shared decision-making, and cross-functional communication across time zones and cultures. Herein lies the challenge: while both companies may share strategic goals, their cultural interpretations of how to achieve them can be significantly different.</w:t>
      </w:r>
    </w:p>
    <w:p w14:paraId="621CFBAF" w14:textId="6A67BE51" w:rsidR="00471CFE" w:rsidRDefault="00112B07" w:rsidP="00112B07">
      <w:pPr>
        <w:pStyle w:val="Normal1"/>
        <w:rPr>
          <w:bCs/>
          <w:sz w:val="20"/>
          <w:szCs w:val="20"/>
        </w:rPr>
      </w:pPr>
      <w:r w:rsidRPr="00112B07">
        <w:rPr>
          <w:bCs/>
          <w:sz w:val="20"/>
          <w:szCs w:val="20"/>
        </w:rPr>
        <w:t>Understanding the underlying cultural frameworks is crucial for avoiding miscommunications that could jeopardise the partnership’s success. This makes the examination of intercultural communication between the UK and Japan both timely and essential for multinational businesses seeking to navigate the complexities of international collaboration.</w:t>
      </w:r>
    </w:p>
    <w:p w14:paraId="12B17CFC" w14:textId="77777777" w:rsidR="00112B07" w:rsidRDefault="00112B07" w:rsidP="00112B07">
      <w:pPr>
        <w:pStyle w:val="Normal1"/>
      </w:pPr>
    </w:p>
    <w:p w14:paraId="23928AFC" w14:textId="708D1B52" w:rsidR="00112B07" w:rsidRPr="00112B07" w:rsidRDefault="00112B07" w:rsidP="00112B07">
      <w:pPr>
        <w:pStyle w:val="Normal1"/>
        <w:numPr>
          <w:ilvl w:val="0"/>
          <w:numId w:val="28"/>
        </w:numPr>
        <w:rPr>
          <w:b/>
          <w:bCs/>
          <w:sz w:val="22"/>
          <w:szCs w:val="22"/>
        </w:rPr>
      </w:pPr>
      <w:bookmarkStart w:id="1" w:name="_Hlk204415143"/>
      <w:r w:rsidRPr="00112B07">
        <w:rPr>
          <w:b/>
          <w:bCs/>
          <w:u w:val="single"/>
        </w:rPr>
        <w:t>Theoretical Framework</w:t>
      </w:r>
    </w:p>
    <w:bookmarkEnd w:id="1"/>
    <w:p w14:paraId="60A4AB7A" w14:textId="77777777" w:rsidR="00112B07" w:rsidRDefault="00112B07" w:rsidP="003325DA">
      <w:pPr>
        <w:rPr>
          <w:sz w:val="20"/>
          <w:szCs w:val="20"/>
        </w:rPr>
      </w:pPr>
    </w:p>
    <w:p w14:paraId="37E0559A" w14:textId="77777777" w:rsidR="00112B07" w:rsidRPr="00112B07" w:rsidRDefault="00112B07" w:rsidP="00112B07">
      <w:pPr>
        <w:pStyle w:val="Normal1"/>
        <w:rPr>
          <w:sz w:val="20"/>
          <w:szCs w:val="20"/>
        </w:rPr>
      </w:pPr>
      <w:r w:rsidRPr="00112B07">
        <w:rPr>
          <w:sz w:val="20"/>
          <w:szCs w:val="20"/>
        </w:rPr>
        <w:t>Understanding the dynamics of intercultural communication requires a strong theoretical foundation. Two of the most influential frameworks in this field are Hofstede’s Cultural Dimensions Theory and Hall’s High-Context vs. Low-Context Communication Theory. These models provide valuable insights into how national cultures shape workplace behaviours, communication preferences, and attitudes toward hierarchy, risk, and group dynamics.</w:t>
      </w:r>
    </w:p>
    <w:p w14:paraId="3440CD5D" w14:textId="77777777" w:rsidR="00112B07" w:rsidRPr="00112B07" w:rsidRDefault="00112B07" w:rsidP="00112B07">
      <w:pPr>
        <w:pStyle w:val="Normal1"/>
        <w:rPr>
          <w:sz w:val="20"/>
          <w:szCs w:val="20"/>
        </w:rPr>
      </w:pPr>
    </w:p>
    <w:p w14:paraId="35132926" w14:textId="77777777" w:rsidR="00112B07" w:rsidRPr="00112B07" w:rsidRDefault="00112B07" w:rsidP="00112B07">
      <w:pPr>
        <w:pStyle w:val="Normal1"/>
        <w:rPr>
          <w:b/>
          <w:bCs/>
          <w:sz w:val="20"/>
          <w:szCs w:val="20"/>
        </w:rPr>
      </w:pPr>
      <w:r w:rsidRPr="00112B07">
        <w:rPr>
          <w:b/>
          <w:bCs/>
          <w:sz w:val="20"/>
          <w:szCs w:val="20"/>
        </w:rPr>
        <w:t>3.1 Hofstede’s Cultural Dimensions</w:t>
      </w:r>
    </w:p>
    <w:p w14:paraId="3B1E71C5" w14:textId="77777777" w:rsidR="00112B07" w:rsidRPr="00112B07" w:rsidRDefault="00112B07" w:rsidP="00112B07">
      <w:pPr>
        <w:pStyle w:val="Normal1"/>
        <w:rPr>
          <w:sz w:val="20"/>
          <w:szCs w:val="20"/>
        </w:rPr>
      </w:pPr>
      <w:r w:rsidRPr="00112B07">
        <w:rPr>
          <w:sz w:val="20"/>
          <w:szCs w:val="20"/>
        </w:rPr>
        <w:t>Developed by Dutch social psychologist Geert Hofstede, this framework identifies six dimensions that distinguish one national culture from another. These are:</w:t>
      </w:r>
    </w:p>
    <w:p w14:paraId="19FF59AD" w14:textId="77777777" w:rsidR="00112B07" w:rsidRPr="00112B07" w:rsidRDefault="00112B07" w:rsidP="00112B07">
      <w:pPr>
        <w:pStyle w:val="Normal1"/>
        <w:rPr>
          <w:sz w:val="20"/>
          <w:szCs w:val="20"/>
        </w:rPr>
      </w:pPr>
    </w:p>
    <w:p w14:paraId="3FD04999" w14:textId="77777777" w:rsidR="00112B07" w:rsidRDefault="00112B07" w:rsidP="00112B07">
      <w:pPr>
        <w:pStyle w:val="Normal1"/>
        <w:numPr>
          <w:ilvl w:val="0"/>
          <w:numId w:val="31"/>
        </w:numPr>
        <w:rPr>
          <w:sz w:val="20"/>
          <w:szCs w:val="20"/>
        </w:rPr>
      </w:pPr>
      <w:r w:rsidRPr="00112B07">
        <w:rPr>
          <w:sz w:val="20"/>
          <w:szCs w:val="20"/>
        </w:rPr>
        <w:t>Power Distance (PDI) – The extent to which less powerful members of organisations accept that power is distributed unequally.</w:t>
      </w:r>
    </w:p>
    <w:p w14:paraId="3F2E7EE6" w14:textId="77777777" w:rsidR="00112B07" w:rsidRDefault="00112B07" w:rsidP="00112B07">
      <w:pPr>
        <w:pStyle w:val="Normal1"/>
        <w:numPr>
          <w:ilvl w:val="0"/>
          <w:numId w:val="31"/>
        </w:numPr>
        <w:rPr>
          <w:sz w:val="20"/>
          <w:szCs w:val="20"/>
        </w:rPr>
      </w:pPr>
      <w:r w:rsidRPr="00112B07">
        <w:rPr>
          <w:sz w:val="20"/>
          <w:szCs w:val="20"/>
        </w:rPr>
        <w:t>Individualism vs. Collectivism (IDV) – The degree to which individuals are integrated into groups and expected to look after themselves or each other.</w:t>
      </w:r>
    </w:p>
    <w:p w14:paraId="14A14433" w14:textId="77777777" w:rsidR="00112B07" w:rsidRDefault="00112B07" w:rsidP="00112B07">
      <w:pPr>
        <w:pStyle w:val="Normal1"/>
        <w:numPr>
          <w:ilvl w:val="0"/>
          <w:numId w:val="31"/>
        </w:numPr>
        <w:rPr>
          <w:sz w:val="20"/>
          <w:szCs w:val="20"/>
        </w:rPr>
      </w:pPr>
      <w:r w:rsidRPr="00112B07">
        <w:rPr>
          <w:sz w:val="20"/>
          <w:szCs w:val="20"/>
        </w:rPr>
        <w:t>Masculinity vs. Femininity (MAS) – The distribution of emotional roles between genders and the value placed on competitiveness versus cooperation.</w:t>
      </w:r>
    </w:p>
    <w:p w14:paraId="63AA2287" w14:textId="2CB41BF5" w:rsidR="00112B07" w:rsidRPr="00112B07" w:rsidRDefault="00112B07" w:rsidP="00112B07">
      <w:pPr>
        <w:pStyle w:val="Normal1"/>
        <w:numPr>
          <w:ilvl w:val="0"/>
          <w:numId w:val="31"/>
        </w:numPr>
        <w:rPr>
          <w:sz w:val="20"/>
          <w:szCs w:val="20"/>
        </w:rPr>
      </w:pPr>
      <w:r w:rsidRPr="00112B07">
        <w:rPr>
          <w:sz w:val="20"/>
          <w:szCs w:val="20"/>
        </w:rPr>
        <w:t>Uncertainty Avoidance (UAI) – A society’s tolerance for ambiguity and uncertainty.</w:t>
      </w:r>
    </w:p>
    <w:p w14:paraId="10FB8B48" w14:textId="77777777" w:rsidR="00112B07" w:rsidRPr="00112B07" w:rsidRDefault="00112B07" w:rsidP="00112B07">
      <w:pPr>
        <w:pStyle w:val="Normal1"/>
        <w:rPr>
          <w:sz w:val="20"/>
          <w:szCs w:val="20"/>
        </w:rPr>
      </w:pPr>
    </w:p>
    <w:p w14:paraId="05DAACB4" w14:textId="45192569" w:rsidR="00112B07" w:rsidRPr="00112B07" w:rsidRDefault="00112B07" w:rsidP="00112B07">
      <w:pPr>
        <w:pStyle w:val="Normal1"/>
        <w:numPr>
          <w:ilvl w:val="0"/>
          <w:numId w:val="31"/>
        </w:numPr>
        <w:rPr>
          <w:sz w:val="20"/>
          <w:szCs w:val="20"/>
        </w:rPr>
      </w:pPr>
      <w:r w:rsidRPr="00112B07">
        <w:rPr>
          <w:sz w:val="20"/>
          <w:szCs w:val="20"/>
        </w:rPr>
        <w:t>Long-Term Orientation vs. Short-Term Normative Orientation (LTO) – The focus on future rewards versus past and present values.</w:t>
      </w:r>
    </w:p>
    <w:p w14:paraId="74959C0D" w14:textId="1069CF27" w:rsidR="00112B07" w:rsidRPr="00BD3E2B" w:rsidRDefault="00112B07" w:rsidP="00112B07">
      <w:pPr>
        <w:pStyle w:val="Normal1"/>
        <w:numPr>
          <w:ilvl w:val="0"/>
          <w:numId w:val="31"/>
        </w:numPr>
        <w:rPr>
          <w:sz w:val="20"/>
          <w:szCs w:val="20"/>
        </w:rPr>
      </w:pPr>
      <w:r w:rsidRPr="00112B07">
        <w:rPr>
          <w:sz w:val="20"/>
          <w:szCs w:val="20"/>
        </w:rPr>
        <w:t>Indulgence vs. Restraint (IVR) – The extent to which people try to control their desires and impulses.</w:t>
      </w:r>
    </w:p>
    <w:p w14:paraId="2A90A1EC" w14:textId="77777777" w:rsidR="00112B07" w:rsidRPr="00112B07" w:rsidRDefault="00112B07" w:rsidP="00112B07">
      <w:pPr>
        <w:pStyle w:val="Normal1"/>
        <w:rPr>
          <w:sz w:val="20"/>
          <w:szCs w:val="20"/>
        </w:rPr>
      </w:pPr>
      <w:r w:rsidRPr="00112B07">
        <w:rPr>
          <w:sz w:val="20"/>
          <w:szCs w:val="20"/>
        </w:rPr>
        <w:lastRenderedPageBreak/>
        <w:t>A comparison of UK and Japanese scores reveals stark differences: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4"/>
        <w:gridCol w:w="968"/>
        <w:gridCol w:w="1134"/>
        <w:gridCol w:w="5504"/>
      </w:tblGrid>
      <w:tr w:rsidR="00112B07" w:rsidRPr="00112B07" w14:paraId="644AFE75" w14:textId="77777777" w:rsidTr="00112B07">
        <w:trPr>
          <w:tblHeader/>
          <w:tblCellSpacing w:w="15" w:type="dxa"/>
        </w:trPr>
        <w:tc>
          <w:tcPr>
            <w:tcW w:w="0" w:type="auto"/>
            <w:vAlign w:val="center"/>
            <w:hideMark/>
          </w:tcPr>
          <w:p w14:paraId="607F7577" w14:textId="77777777" w:rsidR="00112B07" w:rsidRPr="00112B07" w:rsidRDefault="00112B07" w:rsidP="00112B07">
            <w:pPr>
              <w:pStyle w:val="Normal1"/>
              <w:rPr>
                <w:b/>
                <w:bCs/>
                <w:sz w:val="20"/>
                <w:szCs w:val="20"/>
                <w:lang w:val="en-GB"/>
              </w:rPr>
            </w:pPr>
            <w:r w:rsidRPr="00112B07">
              <w:rPr>
                <w:b/>
                <w:bCs/>
                <w:sz w:val="20"/>
                <w:szCs w:val="20"/>
                <w:lang w:val="en-GB"/>
              </w:rPr>
              <w:t>Dimension</w:t>
            </w:r>
          </w:p>
        </w:tc>
        <w:tc>
          <w:tcPr>
            <w:tcW w:w="0" w:type="auto"/>
            <w:vAlign w:val="center"/>
            <w:hideMark/>
          </w:tcPr>
          <w:p w14:paraId="14CA48A6" w14:textId="77777777" w:rsidR="00112B07" w:rsidRPr="00112B07" w:rsidRDefault="00112B07" w:rsidP="00112B07">
            <w:pPr>
              <w:pStyle w:val="Normal1"/>
              <w:rPr>
                <w:b/>
                <w:bCs/>
                <w:sz w:val="20"/>
                <w:szCs w:val="20"/>
                <w:lang w:val="en-GB"/>
              </w:rPr>
            </w:pPr>
            <w:r w:rsidRPr="00112B07">
              <w:rPr>
                <w:b/>
                <w:bCs/>
                <w:sz w:val="20"/>
                <w:szCs w:val="20"/>
                <w:lang w:val="en-GB"/>
              </w:rPr>
              <w:t>UK (Score)</w:t>
            </w:r>
          </w:p>
        </w:tc>
        <w:tc>
          <w:tcPr>
            <w:tcW w:w="0" w:type="auto"/>
            <w:vAlign w:val="center"/>
            <w:hideMark/>
          </w:tcPr>
          <w:p w14:paraId="2F51C9CB" w14:textId="77777777" w:rsidR="00112B07" w:rsidRPr="00112B07" w:rsidRDefault="00112B07" w:rsidP="00112B07">
            <w:pPr>
              <w:pStyle w:val="Normal1"/>
              <w:rPr>
                <w:b/>
                <w:bCs/>
                <w:sz w:val="20"/>
                <w:szCs w:val="20"/>
                <w:lang w:val="en-GB"/>
              </w:rPr>
            </w:pPr>
            <w:r w:rsidRPr="00112B07">
              <w:rPr>
                <w:b/>
                <w:bCs/>
                <w:sz w:val="20"/>
                <w:szCs w:val="20"/>
                <w:lang w:val="en-GB"/>
              </w:rPr>
              <w:t>Japan (Score)</w:t>
            </w:r>
          </w:p>
        </w:tc>
        <w:tc>
          <w:tcPr>
            <w:tcW w:w="0" w:type="auto"/>
            <w:vAlign w:val="center"/>
            <w:hideMark/>
          </w:tcPr>
          <w:p w14:paraId="6FB74124" w14:textId="77777777" w:rsidR="00112B07" w:rsidRPr="00112B07" w:rsidRDefault="00112B07" w:rsidP="00112B07">
            <w:pPr>
              <w:pStyle w:val="Normal1"/>
              <w:rPr>
                <w:b/>
                <w:bCs/>
                <w:sz w:val="20"/>
                <w:szCs w:val="20"/>
                <w:lang w:val="en-GB"/>
              </w:rPr>
            </w:pPr>
            <w:r w:rsidRPr="00112B07">
              <w:rPr>
                <w:b/>
                <w:bCs/>
                <w:sz w:val="20"/>
                <w:szCs w:val="20"/>
                <w:lang w:val="en-GB"/>
              </w:rPr>
              <w:t>Implications</w:t>
            </w:r>
          </w:p>
        </w:tc>
      </w:tr>
      <w:tr w:rsidR="00112B07" w:rsidRPr="00112B07" w14:paraId="350A9D6F" w14:textId="77777777" w:rsidTr="00112B07">
        <w:trPr>
          <w:tblCellSpacing w:w="15" w:type="dxa"/>
        </w:trPr>
        <w:tc>
          <w:tcPr>
            <w:tcW w:w="0" w:type="auto"/>
            <w:vAlign w:val="center"/>
            <w:hideMark/>
          </w:tcPr>
          <w:p w14:paraId="2C10BC6D" w14:textId="77777777" w:rsidR="00112B07" w:rsidRPr="00112B07" w:rsidRDefault="00112B07" w:rsidP="00112B07">
            <w:pPr>
              <w:pStyle w:val="Normal1"/>
              <w:rPr>
                <w:sz w:val="20"/>
                <w:szCs w:val="20"/>
                <w:lang w:val="en-GB"/>
              </w:rPr>
            </w:pPr>
            <w:r w:rsidRPr="00112B07">
              <w:rPr>
                <w:sz w:val="20"/>
                <w:szCs w:val="20"/>
                <w:lang w:val="en-GB"/>
              </w:rPr>
              <w:t>Power Distance</w:t>
            </w:r>
          </w:p>
        </w:tc>
        <w:tc>
          <w:tcPr>
            <w:tcW w:w="0" w:type="auto"/>
            <w:vAlign w:val="center"/>
            <w:hideMark/>
          </w:tcPr>
          <w:p w14:paraId="191966FC" w14:textId="77777777" w:rsidR="00112B07" w:rsidRPr="00112B07" w:rsidRDefault="00112B07" w:rsidP="00112B07">
            <w:pPr>
              <w:pStyle w:val="Normal1"/>
              <w:rPr>
                <w:sz w:val="20"/>
                <w:szCs w:val="20"/>
                <w:lang w:val="en-GB"/>
              </w:rPr>
            </w:pPr>
            <w:r w:rsidRPr="00112B07">
              <w:rPr>
                <w:sz w:val="20"/>
                <w:szCs w:val="20"/>
                <w:lang w:val="en-GB"/>
              </w:rPr>
              <w:t>35</w:t>
            </w:r>
          </w:p>
        </w:tc>
        <w:tc>
          <w:tcPr>
            <w:tcW w:w="0" w:type="auto"/>
            <w:vAlign w:val="center"/>
            <w:hideMark/>
          </w:tcPr>
          <w:p w14:paraId="7E908CA9" w14:textId="77777777" w:rsidR="00112B07" w:rsidRPr="00112B07" w:rsidRDefault="00112B07" w:rsidP="00112B07">
            <w:pPr>
              <w:pStyle w:val="Normal1"/>
              <w:rPr>
                <w:sz w:val="20"/>
                <w:szCs w:val="20"/>
                <w:lang w:val="en-GB"/>
              </w:rPr>
            </w:pPr>
            <w:r w:rsidRPr="00112B07">
              <w:rPr>
                <w:sz w:val="20"/>
                <w:szCs w:val="20"/>
                <w:lang w:val="en-GB"/>
              </w:rPr>
              <w:t>54</w:t>
            </w:r>
          </w:p>
        </w:tc>
        <w:tc>
          <w:tcPr>
            <w:tcW w:w="0" w:type="auto"/>
            <w:vAlign w:val="center"/>
            <w:hideMark/>
          </w:tcPr>
          <w:p w14:paraId="0A713BAA" w14:textId="77777777" w:rsidR="00112B07" w:rsidRPr="00112B07" w:rsidRDefault="00112B07" w:rsidP="00112B07">
            <w:pPr>
              <w:pStyle w:val="Normal1"/>
              <w:rPr>
                <w:sz w:val="20"/>
                <w:szCs w:val="20"/>
                <w:lang w:val="en-GB"/>
              </w:rPr>
            </w:pPr>
            <w:r w:rsidRPr="00112B07">
              <w:rPr>
                <w:sz w:val="20"/>
                <w:szCs w:val="20"/>
                <w:lang w:val="en-GB"/>
              </w:rPr>
              <w:t>UK prefers equality and informal communication; Japan respects seniority and rank.</w:t>
            </w:r>
          </w:p>
        </w:tc>
      </w:tr>
      <w:tr w:rsidR="00112B07" w:rsidRPr="00112B07" w14:paraId="246020E5" w14:textId="77777777" w:rsidTr="00112B07">
        <w:trPr>
          <w:tblCellSpacing w:w="15" w:type="dxa"/>
        </w:trPr>
        <w:tc>
          <w:tcPr>
            <w:tcW w:w="0" w:type="auto"/>
            <w:vAlign w:val="center"/>
            <w:hideMark/>
          </w:tcPr>
          <w:p w14:paraId="73467966" w14:textId="77777777" w:rsidR="00112B07" w:rsidRPr="00112B07" w:rsidRDefault="00112B07" w:rsidP="00112B07">
            <w:pPr>
              <w:pStyle w:val="Normal1"/>
              <w:rPr>
                <w:sz w:val="20"/>
                <w:szCs w:val="20"/>
                <w:lang w:val="en-GB"/>
              </w:rPr>
            </w:pPr>
            <w:r w:rsidRPr="00112B07">
              <w:rPr>
                <w:sz w:val="20"/>
                <w:szCs w:val="20"/>
                <w:lang w:val="en-GB"/>
              </w:rPr>
              <w:t>Individualism</w:t>
            </w:r>
          </w:p>
        </w:tc>
        <w:tc>
          <w:tcPr>
            <w:tcW w:w="0" w:type="auto"/>
            <w:vAlign w:val="center"/>
            <w:hideMark/>
          </w:tcPr>
          <w:p w14:paraId="71AC223B" w14:textId="77777777" w:rsidR="00112B07" w:rsidRPr="00112B07" w:rsidRDefault="00112B07" w:rsidP="00112B07">
            <w:pPr>
              <w:pStyle w:val="Normal1"/>
              <w:rPr>
                <w:sz w:val="20"/>
                <w:szCs w:val="20"/>
                <w:lang w:val="en-GB"/>
              </w:rPr>
            </w:pPr>
            <w:r w:rsidRPr="00112B07">
              <w:rPr>
                <w:sz w:val="20"/>
                <w:szCs w:val="20"/>
                <w:lang w:val="en-GB"/>
              </w:rPr>
              <w:t>89</w:t>
            </w:r>
          </w:p>
        </w:tc>
        <w:tc>
          <w:tcPr>
            <w:tcW w:w="0" w:type="auto"/>
            <w:vAlign w:val="center"/>
            <w:hideMark/>
          </w:tcPr>
          <w:p w14:paraId="73AA2C17" w14:textId="77777777" w:rsidR="00112B07" w:rsidRPr="00112B07" w:rsidRDefault="00112B07" w:rsidP="00112B07">
            <w:pPr>
              <w:pStyle w:val="Normal1"/>
              <w:rPr>
                <w:sz w:val="20"/>
                <w:szCs w:val="20"/>
                <w:lang w:val="en-GB"/>
              </w:rPr>
            </w:pPr>
            <w:r w:rsidRPr="00112B07">
              <w:rPr>
                <w:sz w:val="20"/>
                <w:szCs w:val="20"/>
                <w:lang w:val="en-GB"/>
              </w:rPr>
              <w:t>46</w:t>
            </w:r>
          </w:p>
        </w:tc>
        <w:tc>
          <w:tcPr>
            <w:tcW w:w="0" w:type="auto"/>
            <w:vAlign w:val="center"/>
            <w:hideMark/>
          </w:tcPr>
          <w:p w14:paraId="626A5588" w14:textId="77777777" w:rsidR="00112B07" w:rsidRPr="00112B07" w:rsidRDefault="00112B07" w:rsidP="00112B07">
            <w:pPr>
              <w:pStyle w:val="Normal1"/>
              <w:rPr>
                <w:sz w:val="20"/>
                <w:szCs w:val="20"/>
                <w:lang w:val="en-GB"/>
              </w:rPr>
            </w:pPr>
            <w:r w:rsidRPr="00112B07">
              <w:rPr>
                <w:sz w:val="20"/>
                <w:szCs w:val="20"/>
                <w:lang w:val="en-GB"/>
              </w:rPr>
              <w:t>UK employees prioritise personal goals; Japanese teams prioritise group harmony.</w:t>
            </w:r>
          </w:p>
        </w:tc>
      </w:tr>
      <w:tr w:rsidR="00112B07" w:rsidRPr="00112B07" w14:paraId="59AA9387" w14:textId="77777777" w:rsidTr="00112B07">
        <w:trPr>
          <w:tblCellSpacing w:w="15" w:type="dxa"/>
        </w:trPr>
        <w:tc>
          <w:tcPr>
            <w:tcW w:w="0" w:type="auto"/>
            <w:vAlign w:val="center"/>
            <w:hideMark/>
          </w:tcPr>
          <w:p w14:paraId="16DAA68B" w14:textId="77777777" w:rsidR="00112B07" w:rsidRPr="00112B07" w:rsidRDefault="00112B07" w:rsidP="00112B07">
            <w:pPr>
              <w:pStyle w:val="Normal1"/>
              <w:rPr>
                <w:sz w:val="20"/>
                <w:szCs w:val="20"/>
                <w:lang w:val="en-GB"/>
              </w:rPr>
            </w:pPr>
            <w:r w:rsidRPr="00112B07">
              <w:rPr>
                <w:sz w:val="20"/>
                <w:szCs w:val="20"/>
                <w:lang w:val="en-GB"/>
              </w:rPr>
              <w:t>Masculinity</w:t>
            </w:r>
          </w:p>
        </w:tc>
        <w:tc>
          <w:tcPr>
            <w:tcW w:w="0" w:type="auto"/>
            <w:vAlign w:val="center"/>
            <w:hideMark/>
          </w:tcPr>
          <w:p w14:paraId="5D33E28F" w14:textId="77777777" w:rsidR="00112B07" w:rsidRPr="00112B07" w:rsidRDefault="00112B07" w:rsidP="00112B07">
            <w:pPr>
              <w:pStyle w:val="Normal1"/>
              <w:rPr>
                <w:sz w:val="20"/>
                <w:szCs w:val="20"/>
                <w:lang w:val="en-GB"/>
              </w:rPr>
            </w:pPr>
            <w:r w:rsidRPr="00112B07">
              <w:rPr>
                <w:sz w:val="20"/>
                <w:szCs w:val="20"/>
                <w:lang w:val="en-GB"/>
              </w:rPr>
              <w:t>66</w:t>
            </w:r>
          </w:p>
        </w:tc>
        <w:tc>
          <w:tcPr>
            <w:tcW w:w="0" w:type="auto"/>
            <w:vAlign w:val="center"/>
            <w:hideMark/>
          </w:tcPr>
          <w:p w14:paraId="2A876D67" w14:textId="77777777" w:rsidR="00112B07" w:rsidRPr="00112B07" w:rsidRDefault="00112B07" w:rsidP="00112B07">
            <w:pPr>
              <w:pStyle w:val="Normal1"/>
              <w:rPr>
                <w:sz w:val="20"/>
                <w:szCs w:val="20"/>
                <w:lang w:val="en-GB"/>
              </w:rPr>
            </w:pPr>
            <w:r w:rsidRPr="00112B07">
              <w:rPr>
                <w:sz w:val="20"/>
                <w:szCs w:val="20"/>
                <w:lang w:val="en-GB"/>
              </w:rPr>
              <w:t>95</w:t>
            </w:r>
          </w:p>
        </w:tc>
        <w:tc>
          <w:tcPr>
            <w:tcW w:w="0" w:type="auto"/>
            <w:vAlign w:val="center"/>
            <w:hideMark/>
          </w:tcPr>
          <w:p w14:paraId="287CE003" w14:textId="77777777" w:rsidR="00112B07" w:rsidRPr="00112B07" w:rsidRDefault="00112B07" w:rsidP="00112B07">
            <w:pPr>
              <w:pStyle w:val="Normal1"/>
              <w:rPr>
                <w:sz w:val="20"/>
                <w:szCs w:val="20"/>
                <w:lang w:val="en-GB"/>
              </w:rPr>
            </w:pPr>
            <w:r w:rsidRPr="00112B07">
              <w:rPr>
                <w:sz w:val="20"/>
                <w:szCs w:val="20"/>
                <w:lang w:val="en-GB"/>
              </w:rPr>
              <w:t>Both are competitive, but Japan places stronger emphasis on achievement and perfection.</w:t>
            </w:r>
          </w:p>
        </w:tc>
      </w:tr>
      <w:tr w:rsidR="00112B07" w:rsidRPr="00112B07" w14:paraId="2C430FD7" w14:textId="77777777" w:rsidTr="00112B07">
        <w:trPr>
          <w:tblCellSpacing w:w="15" w:type="dxa"/>
        </w:trPr>
        <w:tc>
          <w:tcPr>
            <w:tcW w:w="0" w:type="auto"/>
            <w:vAlign w:val="center"/>
            <w:hideMark/>
          </w:tcPr>
          <w:p w14:paraId="7FEA83F8" w14:textId="77777777" w:rsidR="00112B07" w:rsidRPr="00112B07" w:rsidRDefault="00112B07" w:rsidP="00112B07">
            <w:pPr>
              <w:pStyle w:val="Normal1"/>
              <w:rPr>
                <w:sz w:val="20"/>
                <w:szCs w:val="20"/>
                <w:lang w:val="en-GB"/>
              </w:rPr>
            </w:pPr>
            <w:r w:rsidRPr="00112B07">
              <w:rPr>
                <w:sz w:val="20"/>
                <w:szCs w:val="20"/>
                <w:lang w:val="en-GB"/>
              </w:rPr>
              <w:t>Uncertainty Avoidance</w:t>
            </w:r>
          </w:p>
        </w:tc>
        <w:tc>
          <w:tcPr>
            <w:tcW w:w="0" w:type="auto"/>
            <w:vAlign w:val="center"/>
            <w:hideMark/>
          </w:tcPr>
          <w:p w14:paraId="62D5D0CE" w14:textId="77777777" w:rsidR="00112B07" w:rsidRPr="00112B07" w:rsidRDefault="00112B07" w:rsidP="00112B07">
            <w:pPr>
              <w:pStyle w:val="Normal1"/>
              <w:rPr>
                <w:sz w:val="20"/>
                <w:szCs w:val="20"/>
                <w:lang w:val="en-GB"/>
              </w:rPr>
            </w:pPr>
            <w:r w:rsidRPr="00112B07">
              <w:rPr>
                <w:sz w:val="20"/>
                <w:szCs w:val="20"/>
                <w:lang w:val="en-GB"/>
              </w:rPr>
              <w:t>35</w:t>
            </w:r>
          </w:p>
        </w:tc>
        <w:tc>
          <w:tcPr>
            <w:tcW w:w="0" w:type="auto"/>
            <w:vAlign w:val="center"/>
            <w:hideMark/>
          </w:tcPr>
          <w:p w14:paraId="3FB857A9" w14:textId="77777777" w:rsidR="00112B07" w:rsidRPr="00112B07" w:rsidRDefault="00112B07" w:rsidP="00112B07">
            <w:pPr>
              <w:pStyle w:val="Normal1"/>
              <w:rPr>
                <w:sz w:val="20"/>
                <w:szCs w:val="20"/>
                <w:lang w:val="en-GB"/>
              </w:rPr>
            </w:pPr>
            <w:r w:rsidRPr="00112B07">
              <w:rPr>
                <w:sz w:val="20"/>
                <w:szCs w:val="20"/>
                <w:lang w:val="en-GB"/>
              </w:rPr>
              <w:t>92</w:t>
            </w:r>
          </w:p>
        </w:tc>
        <w:tc>
          <w:tcPr>
            <w:tcW w:w="0" w:type="auto"/>
            <w:vAlign w:val="center"/>
            <w:hideMark/>
          </w:tcPr>
          <w:p w14:paraId="1E07CCA8" w14:textId="77777777" w:rsidR="00112B07" w:rsidRPr="00112B07" w:rsidRDefault="00112B07" w:rsidP="00112B07">
            <w:pPr>
              <w:pStyle w:val="Normal1"/>
              <w:rPr>
                <w:sz w:val="20"/>
                <w:szCs w:val="20"/>
                <w:lang w:val="en-GB"/>
              </w:rPr>
            </w:pPr>
            <w:r w:rsidRPr="00112B07">
              <w:rPr>
                <w:sz w:val="20"/>
                <w:szCs w:val="20"/>
                <w:lang w:val="en-GB"/>
              </w:rPr>
              <w:t>UK tolerates risk; Japan prefers structure and predictability.</w:t>
            </w:r>
          </w:p>
        </w:tc>
      </w:tr>
      <w:tr w:rsidR="00112B07" w:rsidRPr="00112B07" w14:paraId="223A9F38" w14:textId="77777777" w:rsidTr="00112B07">
        <w:trPr>
          <w:tblCellSpacing w:w="15" w:type="dxa"/>
        </w:trPr>
        <w:tc>
          <w:tcPr>
            <w:tcW w:w="0" w:type="auto"/>
            <w:vAlign w:val="center"/>
            <w:hideMark/>
          </w:tcPr>
          <w:p w14:paraId="23C37789" w14:textId="77777777" w:rsidR="00112B07" w:rsidRPr="00112B07" w:rsidRDefault="00112B07" w:rsidP="00112B07">
            <w:pPr>
              <w:pStyle w:val="Normal1"/>
              <w:rPr>
                <w:sz w:val="20"/>
                <w:szCs w:val="20"/>
                <w:lang w:val="en-GB"/>
              </w:rPr>
            </w:pPr>
            <w:r w:rsidRPr="00112B07">
              <w:rPr>
                <w:sz w:val="20"/>
                <w:szCs w:val="20"/>
                <w:lang w:val="en-GB"/>
              </w:rPr>
              <w:t>Long-Term Orientation</w:t>
            </w:r>
          </w:p>
        </w:tc>
        <w:tc>
          <w:tcPr>
            <w:tcW w:w="0" w:type="auto"/>
            <w:vAlign w:val="center"/>
            <w:hideMark/>
          </w:tcPr>
          <w:p w14:paraId="1CCD80BD" w14:textId="77777777" w:rsidR="00112B07" w:rsidRPr="00112B07" w:rsidRDefault="00112B07" w:rsidP="00112B07">
            <w:pPr>
              <w:pStyle w:val="Normal1"/>
              <w:rPr>
                <w:sz w:val="20"/>
                <w:szCs w:val="20"/>
                <w:lang w:val="en-GB"/>
              </w:rPr>
            </w:pPr>
            <w:r w:rsidRPr="00112B07">
              <w:rPr>
                <w:sz w:val="20"/>
                <w:szCs w:val="20"/>
                <w:lang w:val="en-GB"/>
              </w:rPr>
              <w:t>51</w:t>
            </w:r>
          </w:p>
        </w:tc>
        <w:tc>
          <w:tcPr>
            <w:tcW w:w="0" w:type="auto"/>
            <w:vAlign w:val="center"/>
            <w:hideMark/>
          </w:tcPr>
          <w:p w14:paraId="12D08E75" w14:textId="77777777" w:rsidR="00112B07" w:rsidRPr="00112B07" w:rsidRDefault="00112B07" w:rsidP="00112B07">
            <w:pPr>
              <w:pStyle w:val="Normal1"/>
              <w:rPr>
                <w:sz w:val="20"/>
                <w:szCs w:val="20"/>
                <w:lang w:val="en-GB"/>
              </w:rPr>
            </w:pPr>
            <w:r w:rsidRPr="00112B07">
              <w:rPr>
                <w:sz w:val="20"/>
                <w:szCs w:val="20"/>
                <w:lang w:val="en-GB"/>
              </w:rPr>
              <w:t>88</w:t>
            </w:r>
          </w:p>
        </w:tc>
        <w:tc>
          <w:tcPr>
            <w:tcW w:w="0" w:type="auto"/>
            <w:vAlign w:val="center"/>
            <w:hideMark/>
          </w:tcPr>
          <w:p w14:paraId="65F5D008" w14:textId="77777777" w:rsidR="00112B07" w:rsidRPr="00112B07" w:rsidRDefault="00112B07" w:rsidP="00112B07">
            <w:pPr>
              <w:pStyle w:val="Normal1"/>
              <w:rPr>
                <w:sz w:val="20"/>
                <w:szCs w:val="20"/>
                <w:lang w:val="en-GB"/>
              </w:rPr>
            </w:pPr>
            <w:r w:rsidRPr="00112B07">
              <w:rPr>
                <w:sz w:val="20"/>
                <w:szCs w:val="20"/>
                <w:lang w:val="en-GB"/>
              </w:rPr>
              <w:t>Japanese culture is forward-looking and strategic; the UK balances short- and long-term goals.</w:t>
            </w:r>
          </w:p>
        </w:tc>
      </w:tr>
      <w:tr w:rsidR="00112B07" w:rsidRPr="00112B07" w14:paraId="76BBF5BD" w14:textId="77777777" w:rsidTr="00112B07">
        <w:trPr>
          <w:tblCellSpacing w:w="15" w:type="dxa"/>
        </w:trPr>
        <w:tc>
          <w:tcPr>
            <w:tcW w:w="0" w:type="auto"/>
            <w:vAlign w:val="center"/>
            <w:hideMark/>
          </w:tcPr>
          <w:p w14:paraId="3DFAF8CB" w14:textId="77777777" w:rsidR="00112B07" w:rsidRPr="00112B07" w:rsidRDefault="00112B07" w:rsidP="00112B07">
            <w:pPr>
              <w:pStyle w:val="Normal1"/>
              <w:rPr>
                <w:sz w:val="20"/>
                <w:szCs w:val="20"/>
                <w:lang w:val="en-GB"/>
              </w:rPr>
            </w:pPr>
            <w:r w:rsidRPr="00112B07">
              <w:rPr>
                <w:sz w:val="20"/>
                <w:szCs w:val="20"/>
                <w:lang w:val="en-GB"/>
              </w:rPr>
              <w:t>Indulgence</w:t>
            </w:r>
          </w:p>
        </w:tc>
        <w:tc>
          <w:tcPr>
            <w:tcW w:w="0" w:type="auto"/>
            <w:vAlign w:val="center"/>
            <w:hideMark/>
          </w:tcPr>
          <w:p w14:paraId="6027483B" w14:textId="77777777" w:rsidR="00112B07" w:rsidRPr="00112B07" w:rsidRDefault="00112B07" w:rsidP="00112B07">
            <w:pPr>
              <w:pStyle w:val="Normal1"/>
              <w:rPr>
                <w:sz w:val="20"/>
                <w:szCs w:val="20"/>
                <w:lang w:val="en-GB"/>
              </w:rPr>
            </w:pPr>
            <w:r w:rsidRPr="00112B07">
              <w:rPr>
                <w:sz w:val="20"/>
                <w:szCs w:val="20"/>
                <w:lang w:val="en-GB"/>
              </w:rPr>
              <w:t>69</w:t>
            </w:r>
          </w:p>
        </w:tc>
        <w:tc>
          <w:tcPr>
            <w:tcW w:w="0" w:type="auto"/>
            <w:vAlign w:val="center"/>
            <w:hideMark/>
          </w:tcPr>
          <w:p w14:paraId="5E0ADA05" w14:textId="77777777" w:rsidR="00112B07" w:rsidRPr="00112B07" w:rsidRDefault="00112B07" w:rsidP="00112B07">
            <w:pPr>
              <w:pStyle w:val="Normal1"/>
              <w:rPr>
                <w:sz w:val="20"/>
                <w:szCs w:val="20"/>
                <w:lang w:val="en-GB"/>
              </w:rPr>
            </w:pPr>
            <w:r w:rsidRPr="00112B07">
              <w:rPr>
                <w:sz w:val="20"/>
                <w:szCs w:val="20"/>
                <w:lang w:val="en-GB"/>
              </w:rPr>
              <w:t>42</w:t>
            </w:r>
          </w:p>
        </w:tc>
        <w:tc>
          <w:tcPr>
            <w:tcW w:w="0" w:type="auto"/>
            <w:vAlign w:val="center"/>
            <w:hideMark/>
          </w:tcPr>
          <w:p w14:paraId="615AE2CE" w14:textId="77777777" w:rsidR="00112B07" w:rsidRPr="00112B07" w:rsidRDefault="00112B07" w:rsidP="00112B07">
            <w:pPr>
              <w:pStyle w:val="Normal1"/>
              <w:rPr>
                <w:sz w:val="20"/>
                <w:szCs w:val="20"/>
                <w:lang w:val="en-GB"/>
              </w:rPr>
            </w:pPr>
            <w:r w:rsidRPr="00112B07">
              <w:rPr>
                <w:sz w:val="20"/>
                <w:szCs w:val="20"/>
                <w:lang w:val="en-GB"/>
              </w:rPr>
              <w:t>UK encourages enjoyment and openness; Japan favours social control and modesty.</w:t>
            </w:r>
          </w:p>
        </w:tc>
      </w:tr>
    </w:tbl>
    <w:p w14:paraId="1E953A6B" w14:textId="77777777" w:rsidR="00112B07" w:rsidRPr="00112B07" w:rsidRDefault="00112B07" w:rsidP="00112B07">
      <w:pPr>
        <w:pStyle w:val="Normal1"/>
        <w:rPr>
          <w:sz w:val="20"/>
          <w:szCs w:val="20"/>
        </w:rPr>
      </w:pPr>
    </w:p>
    <w:p w14:paraId="5DEEE25A" w14:textId="77777777" w:rsidR="00112B07" w:rsidRPr="00112B07" w:rsidRDefault="00112B07" w:rsidP="00112B07">
      <w:pPr>
        <w:pStyle w:val="Normal1"/>
        <w:rPr>
          <w:sz w:val="20"/>
          <w:szCs w:val="20"/>
        </w:rPr>
      </w:pPr>
      <w:r w:rsidRPr="00112B07">
        <w:rPr>
          <w:sz w:val="20"/>
          <w:szCs w:val="20"/>
        </w:rPr>
        <w:t>These differences shape how teams communicate and operate. For example, Japanese employees may avoid expressing disagreement directly due to high power distance and collectivism. British employees, on the other hand, may expect open discussion regardless of rank. This mismatch can cause friction in team meetings, especially when expectations are not clearly aligned.</w:t>
      </w:r>
    </w:p>
    <w:p w14:paraId="306E7B7A" w14:textId="77777777" w:rsidR="00112B07" w:rsidRPr="00112B07" w:rsidRDefault="00112B07" w:rsidP="00112B07">
      <w:pPr>
        <w:pStyle w:val="Normal1"/>
        <w:rPr>
          <w:sz w:val="20"/>
          <w:szCs w:val="20"/>
        </w:rPr>
      </w:pPr>
    </w:p>
    <w:p w14:paraId="1983B690" w14:textId="77777777" w:rsidR="00112B07" w:rsidRPr="00112B07" w:rsidRDefault="00112B07" w:rsidP="00112B07">
      <w:pPr>
        <w:pStyle w:val="Normal1"/>
        <w:rPr>
          <w:sz w:val="20"/>
          <w:szCs w:val="20"/>
        </w:rPr>
      </w:pPr>
      <w:r w:rsidRPr="00112B07">
        <w:rPr>
          <w:sz w:val="20"/>
          <w:szCs w:val="20"/>
        </w:rPr>
        <w:t>In decision-making, Japanese companies often use a consensus-based process called ringi, in which a proposal is passed through multiple layers of management for approval. This contrasts with the UK’s more individualistic and quicker decision-making culture, where managers often have the autonomy to act independently.</w:t>
      </w:r>
    </w:p>
    <w:p w14:paraId="6CFF717A" w14:textId="77777777" w:rsidR="00112B07" w:rsidRPr="00112B07" w:rsidRDefault="00112B07" w:rsidP="00112B07">
      <w:pPr>
        <w:pStyle w:val="Normal1"/>
        <w:rPr>
          <w:sz w:val="20"/>
          <w:szCs w:val="20"/>
        </w:rPr>
      </w:pPr>
    </w:p>
    <w:p w14:paraId="1EB133E2" w14:textId="77777777" w:rsidR="00112B07" w:rsidRPr="00112B07" w:rsidRDefault="00112B07" w:rsidP="00112B07">
      <w:pPr>
        <w:pStyle w:val="Normal1"/>
        <w:rPr>
          <w:b/>
          <w:bCs/>
          <w:sz w:val="20"/>
          <w:szCs w:val="20"/>
        </w:rPr>
      </w:pPr>
      <w:r w:rsidRPr="00112B07">
        <w:rPr>
          <w:b/>
          <w:bCs/>
          <w:sz w:val="20"/>
          <w:szCs w:val="20"/>
        </w:rPr>
        <w:t>3.2 High-Context vs. Low-Context Communication</w:t>
      </w:r>
    </w:p>
    <w:p w14:paraId="0F202192" w14:textId="77777777" w:rsidR="00112B07" w:rsidRPr="00112B07" w:rsidRDefault="00112B07" w:rsidP="00112B07">
      <w:pPr>
        <w:pStyle w:val="Normal1"/>
        <w:rPr>
          <w:i/>
          <w:iCs/>
          <w:sz w:val="20"/>
          <w:szCs w:val="20"/>
        </w:rPr>
      </w:pPr>
      <w:r w:rsidRPr="00112B07">
        <w:rPr>
          <w:i/>
          <w:iCs/>
          <w:sz w:val="20"/>
          <w:szCs w:val="20"/>
        </w:rPr>
        <w:t>(Edward T. Hall, 1976)</w:t>
      </w:r>
    </w:p>
    <w:p w14:paraId="5EB4A7EB" w14:textId="77777777" w:rsidR="00112B07" w:rsidRPr="00112B07" w:rsidRDefault="00112B07" w:rsidP="00112B07">
      <w:pPr>
        <w:pStyle w:val="Normal1"/>
        <w:rPr>
          <w:sz w:val="20"/>
          <w:szCs w:val="20"/>
        </w:rPr>
      </w:pPr>
    </w:p>
    <w:p w14:paraId="72C2EED2" w14:textId="70BD0B1A" w:rsidR="00112B07" w:rsidRPr="00112B07" w:rsidRDefault="00112B07" w:rsidP="00112B07">
      <w:pPr>
        <w:pStyle w:val="Normal1"/>
        <w:rPr>
          <w:sz w:val="20"/>
          <w:szCs w:val="20"/>
        </w:rPr>
      </w:pPr>
      <w:r w:rsidRPr="00112B07">
        <w:rPr>
          <w:sz w:val="20"/>
          <w:szCs w:val="20"/>
        </w:rPr>
        <w:t>Another influential theory in intercultural communication is Hall’s distinction between high-context and low-context cultures. In high-context cultures, like Japan, communication is often indirect, relying on non-verbal cues, tone, body language, and shared understanding. Words may be intentionally vague, and meaning is often “read between the lines.”</w:t>
      </w:r>
    </w:p>
    <w:p w14:paraId="3B50DFCE" w14:textId="77777777" w:rsidR="00112B07" w:rsidRPr="00112B07" w:rsidRDefault="00112B07" w:rsidP="00112B07">
      <w:pPr>
        <w:pStyle w:val="Normal1"/>
        <w:rPr>
          <w:sz w:val="20"/>
          <w:szCs w:val="20"/>
        </w:rPr>
      </w:pPr>
      <w:r w:rsidRPr="00112B07">
        <w:rPr>
          <w:sz w:val="20"/>
          <w:szCs w:val="20"/>
        </w:rPr>
        <w:t>In contrast, low-context cultures like the UK depend on explicit, clear, and direct verbal communication. Messages are conveyed primarily through words, and people are expected to "say what they mean."</w:t>
      </w:r>
    </w:p>
    <w:p w14:paraId="28A6C2DF" w14:textId="77777777" w:rsidR="00112B07" w:rsidRPr="00112B07" w:rsidRDefault="00112B07" w:rsidP="00112B07">
      <w:pPr>
        <w:pStyle w:val="Normal1"/>
        <w:rPr>
          <w:sz w:val="20"/>
          <w:szCs w:val="20"/>
        </w:rPr>
      </w:pPr>
    </w:p>
    <w:p w14:paraId="1AC75636" w14:textId="463CB4D4" w:rsidR="00112B07" w:rsidRPr="00112B07" w:rsidRDefault="00112B07" w:rsidP="00112B07">
      <w:pPr>
        <w:pStyle w:val="Normal1"/>
        <w:rPr>
          <w:sz w:val="20"/>
          <w:szCs w:val="20"/>
        </w:rPr>
      </w:pPr>
      <w:r w:rsidRPr="00112B07">
        <w:rPr>
          <w:sz w:val="20"/>
          <w:szCs w:val="20"/>
        </w:rPr>
        <w:lastRenderedPageBreak/>
        <w:t>This difference can be a significant source of misunderstanding. For instance, in a project discussion, a British manager may interpret silence as agreement, while a Japanese team member may remain silent to avoid conflict or because they feel the issue requires further reflection.</w:t>
      </w:r>
    </w:p>
    <w:p w14:paraId="6666E55C" w14:textId="21F2028F" w:rsidR="00112B07" w:rsidRPr="00112B07" w:rsidRDefault="00112B07" w:rsidP="00112B07">
      <w:pPr>
        <w:pStyle w:val="Normal1"/>
        <w:rPr>
          <w:sz w:val="20"/>
          <w:szCs w:val="20"/>
        </w:rPr>
      </w:pPr>
      <w:r w:rsidRPr="00112B07">
        <w:rPr>
          <w:sz w:val="20"/>
          <w:szCs w:val="20"/>
        </w:rPr>
        <w:t>Another example lies in the delivery of feedback. A British manager might say, “This report needs to be revised; it doesn’t meet our expectations,” intending constructive criticism. A Japanese employee may perceive this as harsh or embarrassing, especially if given in a group setting. In Japan, feedback is more likely to be delivered in private and framed more delicately, using suggestion rather than directive.</w:t>
      </w:r>
    </w:p>
    <w:p w14:paraId="1479D743" w14:textId="77777777" w:rsidR="00112B07" w:rsidRPr="00112B07" w:rsidRDefault="00112B07" w:rsidP="00112B07">
      <w:pPr>
        <w:pStyle w:val="Normal1"/>
        <w:rPr>
          <w:sz w:val="20"/>
          <w:szCs w:val="20"/>
        </w:rPr>
      </w:pPr>
      <w:r w:rsidRPr="00112B07">
        <w:rPr>
          <w:sz w:val="20"/>
          <w:szCs w:val="20"/>
        </w:rPr>
        <w:t>High-context cultures also emphasise relationships and trust before conducting business. Japanese professionals often invest time in building rapport before engaging in negotiations or decision-making. In contrast, UK professionals may focus more on task orientation, expecting efficiency and immediate results.</w:t>
      </w:r>
    </w:p>
    <w:p w14:paraId="2143DAD7" w14:textId="77777777" w:rsidR="00112B07" w:rsidRPr="00112B07" w:rsidRDefault="00112B07" w:rsidP="00112B07">
      <w:pPr>
        <w:pStyle w:val="Normal1"/>
        <w:rPr>
          <w:sz w:val="20"/>
          <w:szCs w:val="20"/>
        </w:rPr>
      </w:pPr>
    </w:p>
    <w:p w14:paraId="7F8B3AE5" w14:textId="432F381B" w:rsidR="003325DA" w:rsidRDefault="00112B07" w:rsidP="00112B07">
      <w:pPr>
        <w:pStyle w:val="Normal1"/>
        <w:rPr>
          <w:sz w:val="20"/>
          <w:szCs w:val="20"/>
        </w:rPr>
      </w:pPr>
      <w:r w:rsidRPr="00112B07">
        <w:rPr>
          <w:sz w:val="20"/>
          <w:szCs w:val="20"/>
        </w:rPr>
        <w:t>These two theories—Hofstede’s dimensions and Hall’s context model—form the theoretical lens through which the intercultural communication between Unilever and Shiseido can be critically analysed. They highlight the underlying cultural logic that drives behaviour and expectations in business settings. Applying these models enables managers to move beyond stereotypes and develop culturally sensitive strategies to foster collaboration.</w:t>
      </w:r>
    </w:p>
    <w:p w14:paraId="0E3C38F8" w14:textId="77777777" w:rsidR="00112B07" w:rsidRDefault="00112B07" w:rsidP="00112B07">
      <w:pPr>
        <w:pStyle w:val="Normal1"/>
        <w:rPr>
          <w:sz w:val="20"/>
          <w:szCs w:val="20"/>
        </w:rPr>
      </w:pPr>
    </w:p>
    <w:p w14:paraId="62925721" w14:textId="7F9DE9BB" w:rsidR="003325DA" w:rsidRPr="00112B07" w:rsidRDefault="00112B07" w:rsidP="00112B07">
      <w:pPr>
        <w:pStyle w:val="ListParagraph"/>
        <w:numPr>
          <w:ilvl w:val="0"/>
          <w:numId w:val="28"/>
        </w:numPr>
        <w:rPr>
          <w:b/>
          <w:bCs/>
          <w:u w:val="single"/>
        </w:rPr>
      </w:pPr>
      <w:r w:rsidRPr="00112B07">
        <w:rPr>
          <w:b/>
          <w:bCs/>
          <w:u w:val="single"/>
        </w:rPr>
        <w:t>Evaluation of UK-Japanese Communication Styles</w:t>
      </w:r>
    </w:p>
    <w:p w14:paraId="7F064C65" w14:textId="77777777" w:rsidR="00112B07" w:rsidRDefault="00112B07" w:rsidP="003325DA">
      <w:pPr>
        <w:rPr>
          <w:sz w:val="20"/>
          <w:szCs w:val="20"/>
        </w:rPr>
      </w:pPr>
    </w:p>
    <w:p w14:paraId="1067A6F1" w14:textId="77777777" w:rsidR="00112B07" w:rsidRPr="00112B07" w:rsidRDefault="00112B07" w:rsidP="00112B07">
      <w:pPr>
        <w:pStyle w:val="Normal1"/>
        <w:rPr>
          <w:sz w:val="20"/>
          <w:szCs w:val="20"/>
        </w:rPr>
      </w:pPr>
      <w:r w:rsidRPr="00112B07">
        <w:rPr>
          <w:sz w:val="20"/>
          <w:szCs w:val="20"/>
        </w:rPr>
        <w:t>Cultural differences between the UK and Japan influence how teams communicate, manage authority, resolve conflict, and deliver feedback. Misunderstandings can occur when these differences are not explicitly addressed, particularly in cross-functional, multicultural teams such as those formed in the Unilever–Shiseido partnership. This section evaluates three critical areas of business communication where UK and Japanese cultural norms diverge: language and communication style, hierarchy and decision-making, and conflict management and feedback.</w:t>
      </w:r>
    </w:p>
    <w:p w14:paraId="737C2F35" w14:textId="77777777" w:rsidR="00112B07" w:rsidRPr="00112B07" w:rsidRDefault="00112B07" w:rsidP="00112B07">
      <w:pPr>
        <w:pStyle w:val="Normal1"/>
        <w:rPr>
          <w:sz w:val="20"/>
          <w:szCs w:val="20"/>
        </w:rPr>
      </w:pPr>
    </w:p>
    <w:p w14:paraId="7E2C0547" w14:textId="32AC96B7" w:rsidR="00112B07" w:rsidRPr="00112B07" w:rsidRDefault="00112B07" w:rsidP="00112B07">
      <w:pPr>
        <w:pStyle w:val="Normal1"/>
        <w:numPr>
          <w:ilvl w:val="0"/>
          <w:numId w:val="31"/>
        </w:numPr>
        <w:rPr>
          <w:b/>
          <w:bCs/>
          <w:sz w:val="20"/>
          <w:szCs w:val="20"/>
        </w:rPr>
      </w:pPr>
      <w:r w:rsidRPr="00112B07">
        <w:rPr>
          <w:b/>
          <w:bCs/>
          <w:sz w:val="20"/>
          <w:szCs w:val="20"/>
        </w:rPr>
        <w:t>Language and Communication Style</w:t>
      </w:r>
    </w:p>
    <w:p w14:paraId="79D36CE6" w14:textId="77777777" w:rsidR="00112B07" w:rsidRPr="00112B07" w:rsidRDefault="00112B07" w:rsidP="00112B07">
      <w:pPr>
        <w:pStyle w:val="Normal1"/>
        <w:rPr>
          <w:sz w:val="20"/>
          <w:szCs w:val="20"/>
        </w:rPr>
      </w:pPr>
      <w:r w:rsidRPr="00112B07">
        <w:rPr>
          <w:sz w:val="20"/>
          <w:szCs w:val="20"/>
        </w:rPr>
        <w:t>One of the most noticeable contrasts is the use of language. Japanese business communication is characterised by indirectness, ambiguity, and politeness, often avoiding confrontation or blunt statements. This is in line with Japan’s high-context culture, where much of the meaning is derived from non-verbal cues, silence, and shared understanding within a group.</w:t>
      </w:r>
    </w:p>
    <w:p w14:paraId="59CADFD7" w14:textId="77777777" w:rsidR="00112B07" w:rsidRPr="00112B07" w:rsidRDefault="00112B07" w:rsidP="00112B07">
      <w:pPr>
        <w:pStyle w:val="Normal1"/>
        <w:rPr>
          <w:sz w:val="20"/>
          <w:szCs w:val="20"/>
        </w:rPr>
      </w:pPr>
      <w:r w:rsidRPr="00112B07">
        <w:rPr>
          <w:sz w:val="20"/>
          <w:szCs w:val="20"/>
        </w:rPr>
        <w:t>For instance, Japanese professionals often use phrases like “It might be difficult” or “We will consider it” instead of outright refusal. These expressions, while polite, may be misinterpreted by British counterparts, who come from a low-context culture where clarity and direct answers are expected. A British manager might interpret such phrases as tentative acceptance, while the Japanese colleague may have intended to signal rejection in a culturally appropriate way.</w:t>
      </w:r>
    </w:p>
    <w:p w14:paraId="57214A1F" w14:textId="77777777" w:rsidR="00112B07" w:rsidRPr="00112B07" w:rsidRDefault="00112B07" w:rsidP="00112B07">
      <w:pPr>
        <w:pStyle w:val="Normal1"/>
        <w:rPr>
          <w:sz w:val="20"/>
          <w:szCs w:val="20"/>
        </w:rPr>
      </w:pPr>
      <w:r w:rsidRPr="00112B07">
        <w:rPr>
          <w:sz w:val="20"/>
          <w:szCs w:val="20"/>
        </w:rPr>
        <w:lastRenderedPageBreak/>
        <w:t>Moreover, silence plays a significant role in Japanese communication. A Japanese team member may remain silent during a meeting to show respect, reflect deeply, or avoid premature judgment. In the UK, however, silence may be viewed as discomfort, lack of engagement, or indecision, potentially leading to misunderstandings about participation or agreement.</w:t>
      </w:r>
    </w:p>
    <w:p w14:paraId="332576C2" w14:textId="77777777" w:rsidR="00112B07" w:rsidRPr="00112B07" w:rsidRDefault="00112B07" w:rsidP="00112B07">
      <w:pPr>
        <w:pStyle w:val="Normal1"/>
        <w:rPr>
          <w:sz w:val="20"/>
          <w:szCs w:val="20"/>
        </w:rPr>
      </w:pPr>
    </w:p>
    <w:p w14:paraId="3F49AEBE" w14:textId="77777777" w:rsidR="00112B07" w:rsidRPr="00112B07" w:rsidRDefault="00112B07" w:rsidP="00112B07">
      <w:pPr>
        <w:pStyle w:val="Normal1"/>
        <w:rPr>
          <w:sz w:val="20"/>
          <w:szCs w:val="20"/>
        </w:rPr>
      </w:pPr>
      <w:r w:rsidRPr="00112B07">
        <w:rPr>
          <w:sz w:val="20"/>
          <w:szCs w:val="20"/>
        </w:rPr>
        <w:t>Example: In a project meeting to discuss a product design change, a British Unilever project lead might say, “Do we all agree with this change?” The Japanese team members may respond with a polite nod or remain silent. The British manager could interpret this as agreement, only to later discover through email or an intermediary that there are reservations, leading to delays or rework.</w:t>
      </w:r>
    </w:p>
    <w:p w14:paraId="0358FBB6" w14:textId="77777777" w:rsidR="00112B07" w:rsidRPr="00112B07" w:rsidRDefault="00112B07" w:rsidP="00112B07">
      <w:pPr>
        <w:pStyle w:val="Normal1"/>
        <w:rPr>
          <w:sz w:val="20"/>
          <w:szCs w:val="20"/>
        </w:rPr>
      </w:pPr>
      <w:r w:rsidRPr="00112B07">
        <w:rPr>
          <w:sz w:val="20"/>
          <w:szCs w:val="20"/>
        </w:rPr>
        <w:t>To mitigate this, managers should use follow-up techniques, such as asking open-ended questions individually or confirming understanding through written summaries.</w:t>
      </w:r>
    </w:p>
    <w:p w14:paraId="07BD2C91" w14:textId="77777777" w:rsidR="00112B07" w:rsidRPr="00112B07" w:rsidRDefault="00112B07" w:rsidP="00112B07">
      <w:pPr>
        <w:pStyle w:val="Normal1"/>
        <w:rPr>
          <w:sz w:val="20"/>
          <w:szCs w:val="20"/>
        </w:rPr>
      </w:pPr>
    </w:p>
    <w:p w14:paraId="7F637A08" w14:textId="2AFE21B2" w:rsidR="00112B07" w:rsidRPr="00112B07" w:rsidRDefault="00112B07" w:rsidP="00112B07">
      <w:pPr>
        <w:pStyle w:val="Normal1"/>
        <w:numPr>
          <w:ilvl w:val="0"/>
          <w:numId w:val="31"/>
        </w:numPr>
        <w:rPr>
          <w:b/>
          <w:bCs/>
          <w:sz w:val="20"/>
          <w:szCs w:val="20"/>
        </w:rPr>
      </w:pPr>
      <w:r w:rsidRPr="00112B07">
        <w:rPr>
          <w:b/>
          <w:bCs/>
          <w:sz w:val="20"/>
          <w:szCs w:val="20"/>
        </w:rPr>
        <w:t>Hierarchy and Decision-Making</w:t>
      </w:r>
    </w:p>
    <w:p w14:paraId="264D906D" w14:textId="77777777" w:rsidR="00112B07" w:rsidRPr="00112B07" w:rsidRDefault="00112B07" w:rsidP="00112B07">
      <w:pPr>
        <w:pStyle w:val="Normal1"/>
        <w:rPr>
          <w:sz w:val="20"/>
          <w:szCs w:val="20"/>
        </w:rPr>
      </w:pPr>
      <w:r w:rsidRPr="00112B07">
        <w:rPr>
          <w:sz w:val="20"/>
          <w:szCs w:val="20"/>
        </w:rPr>
        <w:t>Hierarchical structure is another key difference between UK and Japanese business cultures. According to Hofstede’s Power Distance dimension, the UK has a low power distance, which promotes relatively informal workplace relationships, open communication across levels, and a degree of freedom for junior staff to challenge senior views.</w:t>
      </w:r>
    </w:p>
    <w:p w14:paraId="0B69F118" w14:textId="77777777" w:rsidR="00112B07" w:rsidRPr="00112B07" w:rsidRDefault="00112B07" w:rsidP="00112B07">
      <w:pPr>
        <w:pStyle w:val="Normal1"/>
        <w:rPr>
          <w:sz w:val="20"/>
          <w:szCs w:val="20"/>
        </w:rPr>
      </w:pPr>
      <w:r w:rsidRPr="00112B07">
        <w:rPr>
          <w:sz w:val="20"/>
          <w:szCs w:val="20"/>
        </w:rPr>
        <w:t>In contrast, Japanese organisations are more hierarchical and respectful of rank and seniority. Decisions are not typically made in meetings but through a consensus-building process known as ringi. This involves a written proposal moving up and down the hierarchy, collecting feedback before reaching final approval. Although it can appear slow to British managers accustomed to faster decision-making, this process ensures alignment and minimises internal resistance.</w:t>
      </w:r>
    </w:p>
    <w:p w14:paraId="5723E7AE" w14:textId="77777777" w:rsidR="00112B07" w:rsidRPr="00112B07" w:rsidRDefault="00112B07" w:rsidP="00112B07">
      <w:pPr>
        <w:pStyle w:val="Normal1"/>
        <w:rPr>
          <w:sz w:val="20"/>
          <w:szCs w:val="20"/>
        </w:rPr>
      </w:pPr>
      <w:r w:rsidRPr="00112B07">
        <w:rPr>
          <w:sz w:val="20"/>
          <w:szCs w:val="20"/>
        </w:rPr>
        <w:t>Example: In a joint marketing campaign, Unilever might push for a swift launch strategy, expecting department heads to make quick decisions. Shiseido, however, might delay the timeline to ensure all departments have reviewed and approved the approach. British frustration may grow over the perceived bureaucracy, while Japanese managers may view the British pace as reckless or disrespectful of internal protocols.</w:t>
      </w:r>
    </w:p>
    <w:p w14:paraId="0721A51F" w14:textId="77777777" w:rsidR="00112B07" w:rsidRPr="00112B07" w:rsidRDefault="00112B07" w:rsidP="00112B07">
      <w:pPr>
        <w:pStyle w:val="Normal1"/>
        <w:rPr>
          <w:sz w:val="20"/>
          <w:szCs w:val="20"/>
        </w:rPr>
      </w:pPr>
      <w:r w:rsidRPr="00112B07">
        <w:rPr>
          <w:sz w:val="20"/>
          <w:szCs w:val="20"/>
        </w:rPr>
        <w:t>To address this, British leaders should recognise the value of group consensus in Japan and build project plans that allow adequate time for internal circulation. Simultaneously, Japanese managers may benefit from understanding the UK’s emphasis on agility and autonomy, allowing for delegated decision-making in non-critical matters.</w:t>
      </w:r>
    </w:p>
    <w:p w14:paraId="30C83C67" w14:textId="77777777" w:rsidR="00112B07" w:rsidRPr="00112B07" w:rsidRDefault="00112B07" w:rsidP="00112B07">
      <w:pPr>
        <w:pStyle w:val="Normal1"/>
        <w:rPr>
          <w:sz w:val="20"/>
          <w:szCs w:val="20"/>
        </w:rPr>
      </w:pPr>
    </w:p>
    <w:p w14:paraId="0CC2005B" w14:textId="6C25EF92" w:rsidR="00112B07" w:rsidRPr="00112B07" w:rsidRDefault="00112B07" w:rsidP="00112B07">
      <w:pPr>
        <w:pStyle w:val="Normal1"/>
        <w:numPr>
          <w:ilvl w:val="0"/>
          <w:numId w:val="31"/>
        </w:numPr>
        <w:rPr>
          <w:b/>
          <w:bCs/>
          <w:sz w:val="20"/>
          <w:szCs w:val="20"/>
        </w:rPr>
      </w:pPr>
      <w:r w:rsidRPr="00112B07">
        <w:rPr>
          <w:b/>
          <w:bCs/>
          <w:sz w:val="20"/>
          <w:szCs w:val="20"/>
        </w:rPr>
        <w:t>Conflict Management and Feedback Delivery</w:t>
      </w:r>
    </w:p>
    <w:p w14:paraId="09945ABC" w14:textId="77777777" w:rsidR="00112B07" w:rsidRPr="00112B07" w:rsidRDefault="00112B07" w:rsidP="00112B07">
      <w:pPr>
        <w:pStyle w:val="Normal1"/>
        <w:rPr>
          <w:sz w:val="20"/>
          <w:szCs w:val="20"/>
        </w:rPr>
      </w:pPr>
      <w:r w:rsidRPr="00112B07">
        <w:rPr>
          <w:sz w:val="20"/>
          <w:szCs w:val="20"/>
        </w:rPr>
        <w:t>Another area where cultural divergence is evident is in handling disagreements and delivering feedback. In the UK, constructive criticism is common and often framed in a “feedback sandwich” – positive remark, criticism, positive remark – to maintain morale while still addressing performance.</w:t>
      </w:r>
    </w:p>
    <w:p w14:paraId="3BCDCD51" w14:textId="77777777" w:rsidR="00112B07" w:rsidRPr="00112B07" w:rsidRDefault="00112B07" w:rsidP="00112B07">
      <w:pPr>
        <w:pStyle w:val="Normal1"/>
        <w:rPr>
          <w:sz w:val="20"/>
          <w:szCs w:val="20"/>
        </w:rPr>
      </w:pPr>
      <w:r w:rsidRPr="00112B07">
        <w:rPr>
          <w:sz w:val="20"/>
          <w:szCs w:val="20"/>
        </w:rPr>
        <w:lastRenderedPageBreak/>
        <w:t>Japanese business culture, on the other hand, tends to avoid direct confrontation. Criticism, if necessary, is often delivered in private and framed as a suggestion. The concept of “saving face” is deeply embedded in Japanese society; therefore, open disagreement, especially in a group setting, may be seen as disrespectful or humiliating.</w:t>
      </w:r>
    </w:p>
    <w:p w14:paraId="020F3037" w14:textId="77777777" w:rsidR="00112B07" w:rsidRPr="00112B07" w:rsidRDefault="00112B07" w:rsidP="00112B07">
      <w:pPr>
        <w:pStyle w:val="Normal1"/>
        <w:rPr>
          <w:sz w:val="20"/>
          <w:szCs w:val="20"/>
        </w:rPr>
      </w:pPr>
      <w:r w:rsidRPr="00112B07">
        <w:rPr>
          <w:sz w:val="20"/>
          <w:szCs w:val="20"/>
        </w:rPr>
        <w:t>Example: A British team leader might comment in a meeting, “This aspect of the presentation needs significant improvement.” While this would be considered direct but acceptable in a UK setting, a Japanese colleague may feel embarrassed or disrespected, resulting in withdrawal from active discussion or even long-term disengagement.</w:t>
      </w:r>
    </w:p>
    <w:p w14:paraId="2F55D447" w14:textId="77777777" w:rsidR="00112B07" w:rsidRPr="00112B07" w:rsidRDefault="00112B07" w:rsidP="00112B07">
      <w:pPr>
        <w:pStyle w:val="Normal1"/>
        <w:rPr>
          <w:sz w:val="20"/>
          <w:szCs w:val="20"/>
        </w:rPr>
      </w:pPr>
      <w:r w:rsidRPr="00112B07">
        <w:rPr>
          <w:sz w:val="20"/>
          <w:szCs w:val="20"/>
        </w:rPr>
        <w:t>This can lead to tension if not handled with cultural sensitivity. British teams may view Japanese colleagues as evasive or unwilling to engage in open debate, while Japanese teams may perceive the British as overly blunt or inconsiderate.</w:t>
      </w:r>
    </w:p>
    <w:p w14:paraId="0ABD7858" w14:textId="77777777" w:rsidR="00112B07" w:rsidRPr="00112B07" w:rsidRDefault="00112B07" w:rsidP="00112B07">
      <w:pPr>
        <w:pStyle w:val="Normal1"/>
        <w:rPr>
          <w:sz w:val="20"/>
          <w:szCs w:val="20"/>
        </w:rPr>
      </w:pPr>
    </w:p>
    <w:p w14:paraId="269387A9" w14:textId="0EC06211" w:rsidR="00112B07" w:rsidRDefault="00112B07" w:rsidP="00112B07">
      <w:pPr>
        <w:pStyle w:val="Normal1"/>
        <w:rPr>
          <w:sz w:val="20"/>
          <w:szCs w:val="20"/>
        </w:rPr>
      </w:pPr>
      <w:r w:rsidRPr="00112B07">
        <w:rPr>
          <w:sz w:val="20"/>
          <w:szCs w:val="20"/>
        </w:rPr>
        <w:t>Solution: Feedback in multicultural teams should be adjusted to accommodate these differences. British managers working with Japanese colleagues can deliver suggestions privately and use indirect language that invites improvement rather than demands correction. Japanese managers can be encouraged to clarify concerns, even indirectly, to avoid prolonged silence leading to project risks.</w:t>
      </w:r>
    </w:p>
    <w:p w14:paraId="714523C0" w14:textId="77777777" w:rsidR="00112B07" w:rsidRPr="00112B07" w:rsidRDefault="00112B07" w:rsidP="00112B07">
      <w:pPr>
        <w:pStyle w:val="Normal1"/>
        <w:rPr>
          <w:sz w:val="20"/>
          <w:szCs w:val="20"/>
        </w:rPr>
      </w:pPr>
    </w:p>
    <w:p w14:paraId="5128824C" w14:textId="77777777" w:rsidR="00112B07" w:rsidRPr="00112B07" w:rsidRDefault="00112B07" w:rsidP="00112B07">
      <w:pPr>
        <w:pStyle w:val="ListParagraph"/>
        <w:numPr>
          <w:ilvl w:val="0"/>
          <w:numId w:val="28"/>
        </w:numPr>
        <w:rPr>
          <w:b/>
          <w:bCs/>
          <w:u w:val="single"/>
        </w:rPr>
      </w:pPr>
      <w:bookmarkStart w:id="2" w:name="_Toc193547723"/>
      <w:bookmarkStart w:id="3" w:name="_Hlk204415236"/>
      <w:r w:rsidRPr="00112B07">
        <w:rPr>
          <w:b/>
          <w:bCs/>
          <w:u w:val="single"/>
        </w:rPr>
        <w:t xml:space="preserve">Business Implications and Solutions </w:t>
      </w:r>
    </w:p>
    <w:bookmarkEnd w:id="3"/>
    <w:p w14:paraId="583FD242" w14:textId="77777777" w:rsidR="00BD3E2B" w:rsidRDefault="00BD3E2B" w:rsidP="00112B07">
      <w:pPr>
        <w:pStyle w:val="Normal1"/>
        <w:jc w:val="left"/>
        <w:rPr>
          <w:sz w:val="20"/>
          <w:szCs w:val="20"/>
        </w:rPr>
      </w:pPr>
    </w:p>
    <w:p w14:paraId="613D0186" w14:textId="5C58DDBF" w:rsidR="00112B07" w:rsidRDefault="00112B07" w:rsidP="00112B07">
      <w:pPr>
        <w:pStyle w:val="Normal1"/>
        <w:jc w:val="left"/>
        <w:rPr>
          <w:sz w:val="20"/>
          <w:szCs w:val="20"/>
        </w:rPr>
      </w:pPr>
      <w:r w:rsidRPr="00112B07">
        <w:rPr>
          <w:sz w:val="20"/>
          <w:szCs w:val="20"/>
        </w:rPr>
        <w:t>The communication differences between UK and Japanese teams have significant implications for international business operations. While collaboration between companies such as Unilever and Shiseido can generate innovation and market expansion, failure to manage intercultural differences effectively can lead to project delays, misunderstandings, and weakened relationships.</w:t>
      </w:r>
    </w:p>
    <w:p w14:paraId="18EC6D68" w14:textId="77777777" w:rsidR="00BD3E2B" w:rsidRDefault="00BD3E2B" w:rsidP="00112B07">
      <w:pPr>
        <w:pStyle w:val="Normal1"/>
        <w:jc w:val="left"/>
        <w:rPr>
          <w:b/>
          <w:bCs/>
          <w:sz w:val="20"/>
          <w:szCs w:val="20"/>
        </w:rPr>
      </w:pPr>
    </w:p>
    <w:p w14:paraId="46BC9CBD" w14:textId="62F62B6A" w:rsidR="00112B07" w:rsidRPr="00112B07" w:rsidRDefault="00BD3E2B" w:rsidP="00112B07">
      <w:pPr>
        <w:pStyle w:val="Normal1"/>
        <w:jc w:val="left"/>
        <w:rPr>
          <w:b/>
          <w:bCs/>
          <w:sz w:val="20"/>
          <w:szCs w:val="20"/>
        </w:rPr>
      </w:pPr>
      <w:r>
        <w:rPr>
          <w:b/>
          <w:bCs/>
          <w:sz w:val="20"/>
          <w:szCs w:val="20"/>
        </w:rPr>
        <w:t xml:space="preserve">- </w:t>
      </w:r>
      <w:r>
        <w:rPr>
          <w:b/>
          <w:bCs/>
          <w:sz w:val="20"/>
          <w:szCs w:val="20"/>
        </w:rPr>
        <w:tab/>
      </w:r>
      <w:r w:rsidR="00112B07" w:rsidRPr="00112B07">
        <w:rPr>
          <w:b/>
          <w:bCs/>
          <w:sz w:val="20"/>
          <w:szCs w:val="20"/>
        </w:rPr>
        <w:t>Key Business Implications</w:t>
      </w:r>
    </w:p>
    <w:p w14:paraId="44B12339" w14:textId="102FE434" w:rsidR="00112B07" w:rsidRPr="00112B07" w:rsidRDefault="00112B07" w:rsidP="00112B07">
      <w:pPr>
        <w:pStyle w:val="Normal1"/>
        <w:jc w:val="left"/>
        <w:rPr>
          <w:sz w:val="20"/>
          <w:szCs w:val="20"/>
        </w:rPr>
      </w:pPr>
      <w:r w:rsidRPr="00112B07">
        <w:rPr>
          <w:sz w:val="20"/>
          <w:szCs w:val="20"/>
        </w:rPr>
        <w:t>a) Project Delays and Misalignment</w:t>
      </w:r>
    </w:p>
    <w:p w14:paraId="2A3920F1" w14:textId="77777777" w:rsidR="00112B07" w:rsidRDefault="00112B07" w:rsidP="00112B07">
      <w:pPr>
        <w:pStyle w:val="Normal1"/>
        <w:jc w:val="left"/>
        <w:rPr>
          <w:sz w:val="20"/>
          <w:szCs w:val="20"/>
        </w:rPr>
      </w:pPr>
      <w:r w:rsidRPr="00112B07">
        <w:rPr>
          <w:sz w:val="20"/>
          <w:szCs w:val="20"/>
        </w:rPr>
        <w:t>When teams operate under different communication assumptions, even simple decisions can become sources of confusion. Japanese team members may refrain from immediately responding to proposals, seeking time to consult internally and build consensus. British managers, expecting direct responses, may proceed under the false assumption that there is agreement. As a result, projects may stall later due to unresolved concerns that surface only after deeper internal review.</w:t>
      </w:r>
    </w:p>
    <w:p w14:paraId="0209BA6D" w14:textId="6CB17E96" w:rsidR="00112B07" w:rsidRPr="00112B07" w:rsidRDefault="00112B07" w:rsidP="00112B07">
      <w:pPr>
        <w:pStyle w:val="Normal1"/>
        <w:jc w:val="left"/>
        <w:rPr>
          <w:sz w:val="20"/>
          <w:szCs w:val="20"/>
        </w:rPr>
      </w:pPr>
      <w:r w:rsidRPr="00112B07">
        <w:rPr>
          <w:sz w:val="20"/>
          <w:szCs w:val="20"/>
        </w:rPr>
        <w:t>b) Reduced Trust and Team Cohesion</w:t>
      </w:r>
    </w:p>
    <w:p w14:paraId="4A41A5A3" w14:textId="77777777" w:rsidR="00112B07" w:rsidRPr="00112B07" w:rsidRDefault="00112B07" w:rsidP="00112B07">
      <w:pPr>
        <w:pStyle w:val="Normal1"/>
        <w:jc w:val="left"/>
        <w:rPr>
          <w:sz w:val="20"/>
          <w:szCs w:val="20"/>
        </w:rPr>
      </w:pPr>
      <w:r w:rsidRPr="00112B07">
        <w:rPr>
          <w:sz w:val="20"/>
          <w:szCs w:val="20"/>
        </w:rPr>
        <w:t>Communication breakdowns can erode trust. British professionals may perceive Japanese silence or indirectness as evasiveness or lack of commitment. Meanwhile, Japanese professionals may see British assertiveness or blunt feedback as disrespectful. These perceptions can lead to stereotyping, reduced team cohesion, and ultimately the loss of collaborative spirit.</w:t>
      </w:r>
    </w:p>
    <w:p w14:paraId="537C4757" w14:textId="77777777" w:rsidR="00112B07" w:rsidRPr="00112B07" w:rsidRDefault="00112B07" w:rsidP="00112B07">
      <w:pPr>
        <w:pStyle w:val="Normal1"/>
        <w:jc w:val="left"/>
        <w:rPr>
          <w:sz w:val="20"/>
          <w:szCs w:val="20"/>
        </w:rPr>
      </w:pPr>
    </w:p>
    <w:p w14:paraId="13BFBFDC" w14:textId="705233CE" w:rsidR="00112B07" w:rsidRPr="00112B07" w:rsidRDefault="00112B07" w:rsidP="00112B07">
      <w:pPr>
        <w:pStyle w:val="Normal1"/>
        <w:jc w:val="left"/>
        <w:rPr>
          <w:sz w:val="20"/>
          <w:szCs w:val="20"/>
        </w:rPr>
      </w:pPr>
      <w:r w:rsidRPr="00112B07">
        <w:rPr>
          <w:sz w:val="20"/>
          <w:szCs w:val="20"/>
        </w:rPr>
        <w:lastRenderedPageBreak/>
        <w:t>c) Ineffective Feedback Loops</w:t>
      </w:r>
    </w:p>
    <w:p w14:paraId="3E3029AC" w14:textId="77777777" w:rsidR="00112B07" w:rsidRPr="00112B07" w:rsidRDefault="00112B07" w:rsidP="00112B07">
      <w:pPr>
        <w:pStyle w:val="Normal1"/>
        <w:jc w:val="left"/>
        <w:rPr>
          <w:sz w:val="20"/>
          <w:szCs w:val="20"/>
        </w:rPr>
      </w:pPr>
      <w:r w:rsidRPr="00112B07">
        <w:rPr>
          <w:sz w:val="20"/>
          <w:szCs w:val="20"/>
        </w:rPr>
        <w:t>If feedback mechanisms are not culturally adapted, teams may fail to improve or address key challenges. Japanese team members may avoid speaking up in group settings or offering critical input to senior figures, especially when the team culture does not explicitly permit such behaviour. In turn, British managers might assume the absence of complaints reflects satisfaction, leading to complacency or missed opportunities for process improvement.</w:t>
      </w:r>
    </w:p>
    <w:p w14:paraId="58BB81A7" w14:textId="77777777" w:rsidR="00112B07" w:rsidRPr="00112B07" w:rsidRDefault="00112B07" w:rsidP="00112B07">
      <w:pPr>
        <w:pStyle w:val="Normal1"/>
        <w:jc w:val="left"/>
        <w:rPr>
          <w:sz w:val="20"/>
          <w:szCs w:val="20"/>
        </w:rPr>
      </w:pPr>
    </w:p>
    <w:p w14:paraId="2C69B92A" w14:textId="418EAE81" w:rsidR="00112B07" w:rsidRPr="00BD3E2B" w:rsidRDefault="00112B07" w:rsidP="00BD3E2B">
      <w:pPr>
        <w:pStyle w:val="Normal1"/>
        <w:numPr>
          <w:ilvl w:val="0"/>
          <w:numId w:val="31"/>
        </w:numPr>
        <w:jc w:val="left"/>
        <w:rPr>
          <w:b/>
          <w:bCs/>
          <w:sz w:val="20"/>
          <w:szCs w:val="20"/>
        </w:rPr>
      </w:pPr>
      <w:r w:rsidRPr="00BD3E2B">
        <w:rPr>
          <w:b/>
          <w:bCs/>
          <w:sz w:val="20"/>
          <w:szCs w:val="20"/>
        </w:rPr>
        <w:t>Strategic Solutions for Intercultural Integration</w:t>
      </w:r>
    </w:p>
    <w:p w14:paraId="6EF13D66" w14:textId="77777777" w:rsidR="00112B07" w:rsidRPr="00112B07" w:rsidRDefault="00112B07" w:rsidP="00112B07">
      <w:pPr>
        <w:pStyle w:val="Normal1"/>
        <w:jc w:val="left"/>
        <w:rPr>
          <w:sz w:val="20"/>
          <w:szCs w:val="20"/>
        </w:rPr>
      </w:pPr>
      <w:r w:rsidRPr="00112B07">
        <w:rPr>
          <w:sz w:val="20"/>
          <w:szCs w:val="20"/>
        </w:rPr>
        <w:t>To address these challenges, business leaders must adopt culturally intelligent strategies that acknowledge and respect the communication norms of both cultures. The following approaches can significantly improve intercultural communication and team effectiveness:</w:t>
      </w:r>
    </w:p>
    <w:p w14:paraId="37CD5449" w14:textId="77777777" w:rsidR="00112B07" w:rsidRPr="00112B07" w:rsidRDefault="00112B07" w:rsidP="00112B07">
      <w:pPr>
        <w:pStyle w:val="Normal1"/>
        <w:jc w:val="left"/>
        <w:rPr>
          <w:sz w:val="20"/>
          <w:szCs w:val="20"/>
        </w:rPr>
      </w:pPr>
    </w:p>
    <w:p w14:paraId="0EB9684E" w14:textId="412DF7D6" w:rsidR="00112B07" w:rsidRPr="00112B07" w:rsidRDefault="00112B07" w:rsidP="00112B07">
      <w:pPr>
        <w:pStyle w:val="Normal1"/>
        <w:jc w:val="left"/>
        <w:rPr>
          <w:sz w:val="20"/>
          <w:szCs w:val="20"/>
        </w:rPr>
      </w:pPr>
      <w:r w:rsidRPr="00112B07">
        <w:rPr>
          <w:sz w:val="20"/>
          <w:szCs w:val="20"/>
        </w:rPr>
        <w:t>a) Cross-Cultural Communication Training</w:t>
      </w:r>
    </w:p>
    <w:p w14:paraId="79E31FAC" w14:textId="77777777" w:rsidR="00112B07" w:rsidRPr="00112B07" w:rsidRDefault="00112B07" w:rsidP="00112B07">
      <w:pPr>
        <w:pStyle w:val="Normal1"/>
        <w:jc w:val="left"/>
        <w:rPr>
          <w:sz w:val="20"/>
          <w:szCs w:val="20"/>
        </w:rPr>
      </w:pPr>
      <w:r w:rsidRPr="00112B07">
        <w:rPr>
          <w:sz w:val="20"/>
          <w:szCs w:val="20"/>
        </w:rPr>
        <w:t>Providing intercultural training for both UK and Japanese employees helps them understand each other’s communication styles, decision-making expectations, and feedback norms. Training sessions should include practical case studies, role-plays, and simulations of real business scenarios. These programs can reduce culture shock, build empathy, and enhance team collaboration.</w:t>
      </w:r>
    </w:p>
    <w:p w14:paraId="1942F130" w14:textId="77777777" w:rsidR="00112B07" w:rsidRPr="00112B07" w:rsidRDefault="00112B07" w:rsidP="00112B07">
      <w:pPr>
        <w:pStyle w:val="Normal1"/>
        <w:jc w:val="left"/>
        <w:rPr>
          <w:sz w:val="20"/>
          <w:szCs w:val="20"/>
        </w:rPr>
      </w:pPr>
    </w:p>
    <w:p w14:paraId="77FCD5D0" w14:textId="1B89AA68" w:rsidR="00112B07" w:rsidRPr="00112B07" w:rsidRDefault="00112B07" w:rsidP="00112B07">
      <w:pPr>
        <w:pStyle w:val="Normal1"/>
        <w:jc w:val="left"/>
        <w:rPr>
          <w:sz w:val="20"/>
          <w:szCs w:val="20"/>
        </w:rPr>
      </w:pPr>
      <w:r w:rsidRPr="00112B07">
        <w:rPr>
          <w:sz w:val="20"/>
          <w:szCs w:val="20"/>
        </w:rPr>
        <w:t>b) Appointment of Cultural Liaisons or Mediators</w:t>
      </w:r>
    </w:p>
    <w:p w14:paraId="39A379BC" w14:textId="77777777" w:rsidR="00112B07" w:rsidRPr="00112B07" w:rsidRDefault="00112B07" w:rsidP="00112B07">
      <w:pPr>
        <w:pStyle w:val="Normal1"/>
        <w:jc w:val="left"/>
        <w:rPr>
          <w:sz w:val="20"/>
          <w:szCs w:val="20"/>
        </w:rPr>
      </w:pPr>
      <w:r w:rsidRPr="00112B07">
        <w:rPr>
          <w:sz w:val="20"/>
          <w:szCs w:val="20"/>
        </w:rPr>
        <w:t>Assigning individuals with bicultural experience—who understand both UK and Japanese business cultures—can serve as a bridge during meetings, negotiations, and reporting. These liaisons can interpret unspoken concerns, clarify ambiguous responses, and help both sides avoid misinterpretation.</w:t>
      </w:r>
    </w:p>
    <w:p w14:paraId="4F81EDCC" w14:textId="77777777" w:rsidR="00112B07" w:rsidRPr="00112B07" w:rsidRDefault="00112B07" w:rsidP="00112B07">
      <w:pPr>
        <w:pStyle w:val="Normal1"/>
        <w:jc w:val="left"/>
        <w:rPr>
          <w:sz w:val="20"/>
          <w:szCs w:val="20"/>
        </w:rPr>
      </w:pPr>
    </w:p>
    <w:p w14:paraId="1A72F1D2" w14:textId="0B5B0D35" w:rsidR="00112B07" w:rsidRPr="00112B07" w:rsidRDefault="00112B07" w:rsidP="00112B07">
      <w:pPr>
        <w:pStyle w:val="Normal1"/>
        <w:jc w:val="left"/>
        <w:rPr>
          <w:sz w:val="20"/>
          <w:szCs w:val="20"/>
        </w:rPr>
      </w:pPr>
      <w:r w:rsidRPr="00112B07">
        <w:rPr>
          <w:sz w:val="20"/>
          <w:szCs w:val="20"/>
        </w:rPr>
        <w:t>c) Use of Multimodal Communication Tools</w:t>
      </w:r>
    </w:p>
    <w:p w14:paraId="6CC5ED2C" w14:textId="23722112" w:rsidR="00BD3E2B" w:rsidRDefault="00112B07" w:rsidP="00112B07">
      <w:pPr>
        <w:pStyle w:val="Normal1"/>
        <w:jc w:val="left"/>
        <w:rPr>
          <w:sz w:val="20"/>
          <w:szCs w:val="20"/>
        </w:rPr>
      </w:pPr>
      <w:r w:rsidRPr="00112B07">
        <w:rPr>
          <w:sz w:val="20"/>
          <w:szCs w:val="20"/>
        </w:rPr>
        <w:t>Visual tools, flowcharts, written follow-ups, and bilingual documents can help reinforce spoken messages and reduce ambiguity. For example, using project management platforms with comment features allows team members time to review, reflect, and provide input asynchronously, which aligns well with Japanese preferences for thoughtful communication.</w:t>
      </w:r>
    </w:p>
    <w:p w14:paraId="6EC2621F" w14:textId="77777777" w:rsidR="00BD3E2B" w:rsidRDefault="00BD3E2B" w:rsidP="00112B07">
      <w:pPr>
        <w:pStyle w:val="Normal1"/>
        <w:jc w:val="left"/>
        <w:rPr>
          <w:sz w:val="20"/>
          <w:szCs w:val="20"/>
        </w:rPr>
      </w:pPr>
    </w:p>
    <w:p w14:paraId="5452632B" w14:textId="0028A4AE" w:rsidR="00112B07" w:rsidRPr="00112B07" w:rsidRDefault="00112B07" w:rsidP="00112B07">
      <w:pPr>
        <w:pStyle w:val="Normal1"/>
        <w:jc w:val="left"/>
        <w:rPr>
          <w:sz w:val="20"/>
          <w:szCs w:val="20"/>
        </w:rPr>
      </w:pPr>
      <w:r w:rsidRPr="00112B07">
        <w:rPr>
          <w:sz w:val="20"/>
          <w:szCs w:val="20"/>
        </w:rPr>
        <w:t>d) Establishment of Team Norms and Ground Rules</w:t>
      </w:r>
    </w:p>
    <w:p w14:paraId="77B357F6" w14:textId="77777777" w:rsidR="00112B07" w:rsidRPr="00112B07" w:rsidRDefault="00112B07" w:rsidP="00112B07">
      <w:pPr>
        <w:pStyle w:val="Normal1"/>
        <w:jc w:val="left"/>
        <w:rPr>
          <w:sz w:val="20"/>
          <w:szCs w:val="20"/>
        </w:rPr>
      </w:pPr>
      <w:r w:rsidRPr="00112B07">
        <w:rPr>
          <w:sz w:val="20"/>
          <w:szCs w:val="20"/>
        </w:rPr>
        <w:t>Teams should set shared expectations for communication early on in the partnership. For example, norms can include when to speak up, how to express disagreement respectfully, or when to use written versus verbal communication. This reduces anxiety for team members operating outside their cultural comfort zones.</w:t>
      </w:r>
    </w:p>
    <w:p w14:paraId="3642756C" w14:textId="77777777" w:rsidR="00112B07" w:rsidRPr="00112B07" w:rsidRDefault="00112B07" w:rsidP="00112B07">
      <w:pPr>
        <w:pStyle w:val="Normal1"/>
        <w:jc w:val="left"/>
        <w:rPr>
          <w:sz w:val="20"/>
          <w:szCs w:val="20"/>
        </w:rPr>
      </w:pPr>
    </w:p>
    <w:p w14:paraId="25F30A7F" w14:textId="77777777" w:rsidR="00BD3E2B" w:rsidRDefault="00BD3E2B" w:rsidP="00112B07">
      <w:pPr>
        <w:pStyle w:val="Normal1"/>
        <w:jc w:val="left"/>
        <w:rPr>
          <w:sz w:val="20"/>
          <w:szCs w:val="20"/>
        </w:rPr>
      </w:pPr>
    </w:p>
    <w:p w14:paraId="5F149A01" w14:textId="77777777" w:rsidR="00BD3E2B" w:rsidRDefault="00BD3E2B" w:rsidP="00112B07">
      <w:pPr>
        <w:pStyle w:val="Normal1"/>
        <w:jc w:val="left"/>
        <w:rPr>
          <w:sz w:val="20"/>
          <w:szCs w:val="20"/>
        </w:rPr>
      </w:pPr>
    </w:p>
    <w:p w14:paraId="3A6C81F8" w14:textId="77E6749D" w:rsidR="00112B07" w:rsidRPr="00112B07" w:rsidRDefault="00112B07" w:rsidP="00112B07">
      <w:pPr>
        <w:pStyle w:val="Normal1"/>
        <w:jc w:val="left"/>
        <w:rPr>
          <w:sz w:val="20"/>
          <w:szCs w:val="20"/>
        </w:rPr>
      </w:pPr>
      <w:r w:rsidRPr="00112B07">
        <w:rPr>
          <w:sz w:val="20"/>
          <w:szCs w:val="20"/>
        </w:rPr>
        <w:lastRenderedPageBreak/>
        <w:t>e) Adapted Feedback Mechanisms</w:t>
      </w:r>
    </w:p>
    <w:p w14:paraId="6FC2E7D3" w14:textId="77777777" w:rsidR="00112B07" w:rsidRPr="00112B07" w:rsidRDefault="00112B07" w:rsidP="00112B07">
      <w:pPr>
        <w:pStyle w:val="Normal1"/>
        <w:jc w:val="left"/>
        <w:rPr>
          <w:sz w:val="20"/>
          <w:szCs w:val="20"/>
        </w:rPr>
      </w:pPr>
      <w:r w:rsidRPr="00112B07">
        <w:rPr>
          <w:sz w:val="20"/>
          <w:szCs w:val="20"/>
        </w:rPr>
        <w:t>Feedback systems should respect both cultures. This may involve scheduling private 1:1 feedback sessions, inviting anonymous input, or using surveys to collect performance opinions. Managers should learn to phrase feedback using culturally appropriate language—focusing on suggestions rather than criticism, and delivering feedback in contextually sensitive ways.</w:t>
      </w:r>
    </w:p>
    <w:p w14:paraId="2344769A" w14:textId="77777777" w:rsidR="00112B07" w:rsidRPr="00112B07" w:rsidRDefault="00112B07" w:rsidP="00112B07">
      <w:pPr>
        <w:pStyle w:val="Normal1"/>
        <w:jc w:val="left"/>
        <w:rPr>
          <w:sz w:val="20"/>
          <w:szCs w:val="20"/>
        </w:rPr>
      </w:pPr>
    </w:p>
    <w:p w14:paraId="0D25EAAB" w14:textId="337907D3" w:rsidR="00112B07" w:rsidRPr="00112B07" w:rsidRDefault="00112B07" w:rsidP="00112B07">
      <w:pPr>
        <w:pStyle w:val="Normal1"/>
        <w:jc w:val="left"/>
        <w:rPr>
          <w:sz w:val="20"/>
          <w:szCs w:val="20"/>
        </w:rPr>
      </w:pPr>
      <w:r w:rsidRPr="00112B07">
        <w:rPr>
          <w:sz w:val="20"/>
          <w:szCs w:val="20"/>
        </w:rPr>
        <w:t>f) Time Planning to Respect Decision-Making Styles</w:t>
      </w:r>
    </w:p>
    <w:p w14:paraId="16D30C2A" w14:textId="02A8548D" w:rsidR="008C7B2F" w:rsidRDefault="00112B07" w:rsidP="00112B07">
      <w:pPr>
        <w:pStyle w:val="Normal1"/>
        <w:jc w:val="left"/>
        <w:rPr>
          <w:sz w:val="20"/>
          <w:szCs w:val="20"/>
        </w:rPr>
      </w:pPr>
      <w:r w:rsidRPr="00112B07">
        <w:rPr>
          <w:sz w:val="20"/>
          <w:szCs w:val="20"/>
        </w:rPr>
        <w:t>British teams may need to build longer timelines into project plans to allow Japanese teams time for ringi (consensus building). In parallel, Japanese managers should be briefed on the importance of speed and adaptability in Western business culture, especially when rapid market response is crucial.</w:t>
      </w:r>
    </w:p>
    <w:p w14:paraId="7222DDAA" w14:textId="77777777" w:rsidR="008C7B2F" w:rsidRDefault="008C7B2F" w:rsidP="008C7B2F">
      <w:pPr>
        <w:pStyle w:val="Normal1"/>
        <w:jc w:val="left"/>
        <w:rPr>
          <w:sz w:val="20"/>
          <w:szCs w:val="20"/>
        </w:rPr>
      </w:pPr>
    </w:p>
    <w:p w14:paraId="3B2685B0" w14:textId="1ACBDB34" w:rsidR="00AA6577" w:rsidRDefault="008C7B2F" w:rsidP="00AA6577">
      <w:pPr>
        <w:pStyle w:val="Normal1"/>
        <w:numPr>
          <w:ilvl w:val="0"/>
          <w:numId w:val="28"/>
        </w:numPr>
        <w:jc w:val="left"/>
        <w:rPr>
          <w:b/>
          <w:bCs/>
          <w:u w:val="single"/>
        </w:rPr>
      </w:pPr>
      <w:r w:rsidRPr="008C7B2F">
        <w:rPr>
          <w:b/>
          <w:bCs/>
          <w:u w:val="single"/>
        </w:rPr>
        <w:t>Conclusion</w:t>
      </w:r>
    </w:p>
    <w:p w14:paraId="05D2E4E5" w14:textId="77777777" w:rsidR="008C7B2F" w:rsidRDefault="008C7B2F" w:rsidP="008C7B2F">
      <w:pPr>
        <w:pStyle w:val="Normal1"/>
        <w:jc w:val="left"/>
        <w:rPr>
          <w:b/>
          <w:bCs/>
          <w:u w:val="single"/>
        </w:rPr>
      </w:pPr>
    </w:p>
    <w:p w14:paraId="0C0E3681" w14:textId="77777777" w:rsidR="00BD3E2B" w:rsidRPr="00BD3E2B" w:rsidRDefault="00BD3E2B" w:rsidP="00BD3E2B">
      <w:pPr>
        <w:pStyle w:val="Normal1"/>
        <w:jc w:val="left"/>
        <w:rPr>
          <w:sz w:val="20"/>
          <w:szCs w:val="20"/>
        </w:rPr>
      </w:pPr>
      <w:r w:rsidRPr="00BD3E2B">
        <w:rPr>
          <w:sz w:val="20"/>
          <w:szCs w:val="20"/>
        </w:rPr>
        <w:t>Effective international business communication is a critical competency in today's globalised economy. This essay has evaluated the communication differences between UK and Japanese teams in the context of a strategic partnership between Unilever and Shiseido. By examining these differences through theoretical lenses such as Hofstede’s cultural dimensions and Hall’s high-context vs. low-context communication theory, the analysis has highlighted the key cultural contrasts that impact language use, decision-making processes, feedback practices, and conflict resolution styles.</w:t>
      </w:r>
    </w:p>
    <w:p w14:paraId="184D9841" w14:textId="77777777" w:rsidR="00BD3E2B" w:rsidRPr="00BD3E2B" w:rsidRDefault="00BD3E2B" w:rsidP="00BD3E2B">
      <w:pPr>
        <w:pStyle w:val="Normal1"/>
        <w:jc w:val="left"/>
        <w:rPr>
          <w:sz w:val="20"/>
          <w:szCs w:val="20"/>
        </w:rPr>
      </w:pPr>
    </w:p>
    <w:p w14:paraId="73D6C196" w14:textId="77777777" w:rsidR="00BD3E2B" w:rsidRPr="00BD3E2B" w:rsidRDefault="00BD3E2B" w:rsidP="00BD3E2B">
      <w:pPr>
        <w:pStyle w:val="Normal1"/>
        <w:jc w:val="left"/>
        <w:rPr>
          <w:sz w:val="20"/>
          <w:szCs w:val="20"/>
        </w:rPr>
      </w:pPr>
      <w:r w:rsidRPr="00BD3E2B">
        <w:rPr>
          <w:sz w:val="20"/>
          <w:szCs w:val="20"/>
        </w:rPr>
        <w:t>The UK’s business culture values directness, low power distance, individual accountability, and quick decision-making. In contrast, Japan emphasises indirect communication, hierarchical structure, group consensus, and emotional restraint. These distinctions can lead to misunderstandings, particularly when expectations around participation, timelines, and feedback are not clearly communicated or mutually understood. For instance, a Japanese team’s reluctance to openly challenge an idea may be misread by a UK manager as agreement, leading to misaligned decisions and project delays.</w:t>
      </w:r>
    </w:p>
    <w:p w14:paraId="10CD9EBE" w14:textId="77777777" w:rsidR="00BD3E2B" w:rsidRPr="00BD3E2B" w:rsidRDefault="00BD3E2B" w:rsidP="00BD3E2B">
      <w:pPr>
        <w:pStyle w:val="Normal1"/>
        <w:jc w:val="left"/>
        <w:rPr>
          <w:sz w:val="20"/>
          <w:szCs w:val="20"/>
        </w:rPr>
      </w:pPr>
    </w:p>
    <w:p w14:paraId="3B4F8D41" w14:textId="77777777" w:rsidR="00BD3E2B" w:rsidRPr="00BD3E2B" w:rsidRDefault="00BD3E2B" w:rsidP="00BD3E2B">
      <w:pPr>
        <w:pStyle w:val="Normal1"/>
        <w:jc w:val="left"/>
        <w:rPr>
          <w:sz w:val="20"/>
          <w:szCs w:val="20"/>
        </w:rPr>
      </w:pPr>
      <w:r w:rsidRPr="00BD3E2B">
        <w:rPr>
          <w:sz w:val="20"/>
          <w:szCs w:val="20"/>
        </w:rPr>
        <w:t>Despite these challenges, cultural diversity also offers valuable opportunities. When approached with cultural intelligence, international partnerships can foster innovation, mutual learning, and broader market insights. To realise these benefits, companies must invest in intercultural training, create culturally sensitive communication protocols, and develop feedback mechanisms that are respectful of all team members' backgrounds.</w:t>
      </w:r>
    </w:p>
    <w:p w14:paraId="75EAD339" w14:textId="77777777" w:rsidR="00BD3E2B" w:rsidRPr="00BD3E2B" w:rsidRDefault="00BD3E2B" w:rsidP="00BD3E2B">
      <w:pPr>
        <w:pStyle w:val="Normal1"/>
        <w:jc w:val="left"/>
        <w:rPr>
          <w:sz w:val="20"/>
          <w:szCs w:val="20"/>
        </w:rPr>
      </w:pPr>
    </w:p>
    <w:p w14:paraId="12D6DA4B" w14:textId="5E0477D5" w:rsidR="008C7B2F" w:rsidRDefault="00BD3E2B" w:rsidP="008C7B2F">
      <w:pPr>
        <w:pStyle w:val="Normal1"/>
        <w:jc w:val="left"/>
        <w:rPr>
          <w:b/>
          <w:bCs/>
          <w:u w:val="single"/>
        </w:rPr>
      </w:pPr>
      <w:r w:rsidRPr="00BD3E2B">
        <w:rPr>
          <w:sz w:val="20"/>
          <w:szCs w:val="20"/>
        </w:rPr>
        <w:t>Ultimately, the success of any international collaboration relies not only on the technical competence of its members but on their ability to navigate cultural differences with empathy and flexibility. Leaders who recognise and adapt to these differences will be better positioned to manage global teams effectively and build sustainable, cross-cultural business relationships.</w:t>
      </w:r>
    </w:p>
    <w:p w14:paraId="68C60454" w14:textId="6C76035D" w:rsidR="000676C1" w:rsidRDefault="00000000" w:rsidP="008C7B2F">
      <w:pPr>
        <w:pStyle w:val="Normal1"/>
        <w:numPr>
          <w:ilvl w:val="0"/>
          <w:numId w:val="28"/>
        </w:numPr>
        <w:jc w:val="left"/>
        <w:rPr>
          <w:b/>
          <w:bCs/>
          <w:u w:val="single"/>
        </w:rPr>
      </w:pPr>
      <w:r w:rsidRPr="008C7B2F">
        <w:rPr>
          <w:b/>
          <w:bCs/>
          <w:u w:val="single"/>
        </w:rPr>
        <w:lastRenderedPageBreak/>
        <w:t>Reference</w:t>
      </w:r>
      <w:bookmarkEnd w:id="2"/>
      <w:r w:rsidR="00BD3E2B">
        <w:rPr>
          <w:b/>
          <w:bCs/>
          <w:u w:val="single"/>
        </w:rPr>
        <w:t>s</w:t>
      </w:r>
    </w:p>
    <w:p w14:paraId="68A1C2EE" w14:textId="77777777" w:rsidR="008C7B2F" w:rsidRPr="008C7B2F" w:rsidRDefault="008C7B2F" w:rsidP="008C7B2F">
      <w:pPr>
        <w:pStyle w:val="Normal1"/>
        <w:jc w:val="left"/>
        <w:rPr>
          <w:b/>
          <w:bCs/>
          <w:u w:val="single"/>
        </w:rPr>
      </w:pPr>
    </w:p>
    <w:p w14:paraId="55A2A9CF" w14:textId="77777777" w:rsidR="007600F2" w:rsidRPr="007600F2" w:rsidRDefault="007600F2" w:rsidP="007600F2">
      <w:pPr>
        <w:rPr>
          <w:sz w:val="20"/>
          <w:szCs w:val="20"/>
        </w:rPr>
      </w:pPr>
      <w:r w:rsidRPr="007600F2">
        <w:rPr>
          <w:sz w:val="20"/>
          <w:szCs w:val="20"/>
        </w:rPr>
        <w:t>Adanlawo, E.F. &amp; Chaka, M., 2025. “Intercultural Business Communication: A Key to Building Inter</w:t>
      </w:r>
      <w:r w:rsidRPr="007600F2">
        <w:rPr>
          <w:rFonts w:ascii="Cambria Math" w:hAnsi="Cambria Math" w:cs="Cambria Math"/>
          <w:sz w:val="20"/>
          <w:szCs w:val="20"/>
        </w:rPr>
        <w:t>‑</w:t>
      </w:r>
      <w:r w:rsidRPr="007600F2">
        <w:rPr>
          <w:sz w:val="20"/>
          <w:szCs w:val="20"/>
        </w:rPr>
        <w:t xml:space="preserve">Organizational Systems.” Journal of Posthumanism, 5(1), pp.398–409. </w:t>
      </w:r>
    </w:p>
    <w:p w14:paraId="6B9EEDBF" w14:textId="77777777" w:rsidR="007600F2" w:rsidRPr="007600F2" w:rsidRDefault="007600F2" w:rsidP="007600F2">
      <w:pPr>
        <w:rPr>
          <w:sz w:val="20"/>
          <w:szCs w:val="20"/>
        </w:rPr>
      </w:pPr>
    </w:p>
    <w:p w14:paraId="4B13BBA9" w14:textId="77777777" w:rsidR="007600F2" w:rsidRPr="007600F2" w:rsidRDefault="007600F2" w:rsidP="007600F2">
      <w:pPr>
        <w:rPr>
          <w:sz w:val="20"/>
          <w:szCs w:val="20"/>
        </w:rPr>
      </w:pPr>
      <w:r w:rsidRPr="007600F2">
        <w:rPr>
          <w:sz w:val="20"/>
          <w:szCs w:val="20"/>
        </w:rPr>
        <w:t xml:space="preserve">Caligiuri, P. et al., 2023. “Global work in a rapidly changing world: Implications for MNEs and individuals.” Journal of World Business, 58(1), 101365. </w:t>
      </w:r>
    </w:p>
    <w:p w14:paraId="2C87EBF3" w14:textId="539FB264" w:rsidR="007600F2" w:rsidRPr="007600F2" w:rsidRDefault="007600F2" w:rsidP="007600F2">
      <w:pPr>
        <w:rPr>
          <w:sz w:val="20"/>
          <w:szCs w:val="20"/>
        </w:rPr>
      </w:pPr>
      <w:r>
        <w:rPr>
          <w:sz w:val="20"/>
          <w:szCs w:val="20"/>
        </w:rPr>
        <w:tab/>
      </w:r>
    </w:p>
    <w:p w14:paraId="402F73F6" w14:textId="64C29837" w:rsidR="007600F2" w:rsidRDefault="007600F2" w:rsidP="007600F2">
      <w:pPr>
        <w:rPr>
          <w:sz w:val="20"/>
          <w:szCs w:val="20"/>
        </w:rPr>
      </w:pPr>
      <w:r w:rsidRPr="007600F2">
        <w:rPr>
          <w:sz w:val="20"/>
          <w:szCs w:val="20"/>
        </w:rPr>
        <w:t xml:space="preserve">Machino, Y. et al., 2025. Minding the Politeness Gap in Cross-cultural Communication. arXiv pre-print [online]. Available at: arXiv:2506.15623 [Accessed 26 Jul. 2025]. </w:t>
      </w:r>
    </w:p>
    <w:p w14:paraId="4593D6AE" w14:textId="77777777" w:rsidR="007600F2" w:rsidRPr="007600F2" w:rsidRDefault="007600F2" w:rsidP="007600F2">
      <w:pPr>
        <w:rPr>
          <w:sz w:val="20"/>
          <w:szCs w:val="20"/>
        </w:rPr>
      </w:pPr>
    </w:p>
    <w:p w14:paraId="188A7C83" w14:textId="04023BF3" w:rsidR="007600F2" w:rsidRPr="007600F2" w:rsidRDefault="007600F2" w:rsidP="007600F2">
      <w:pPr>
        <w:rPr>
          <w:sz w:val="20"/>
          <w:szCs w:val="20"/>
        </w:rPr>
      </w:pPr>
      <w:r w:rsidRPr="007600F2">
        <w:rPr>
          <w:sz w:val="20"/>
          <w:szCs w:val="20"/>
        </w:rPr>
        <w:t>Spencer</w:t>
      </w:r>
      <w:r w:rsidRPr="007600F2">
        <w:rPr>
          <w:rFonts w:ascii="Cambria Math" w:hAnsi="Cambria Math" w:cs="Cambria Math"/>
          <w:sz w:val="20"/>
          <w:szCs w:val="20"/>
        </w:rPr>
        <w:t>‑</w:t>
      </w:r>
      <w:r w:rsidRPr="007600F2">
        <w:rPr>
          <w:sz w:val="20"/>
          <w:szCs w:val="20"/>
        </w:rPr>
        <w:t>Oatey, H. &amp; McConachy, T., 2024. “Cultural schemas, evaluation and the socio</w:t>
      </w:r>
      <w:r w:rsidRPr="007600F2">
        <w:rPr>
          <w:rFonts w:ascii="Cambria Math" w:hAnsi="Cambria Math" w:cs="Cambria Math"/>
          <w:sz w:val="20"/>
          <w:szCs w:val="20"/>
        </w:rPr>
        <w:t>‑</w:t>
      </w:r>
      <w:r w:rsidRPr="007600F2">
        <w:rPr>
          <w:sz w:val="20"/>
          <w:szCs w:val="20"/>
        </w:rPr>
        <w:t xml:space="preserve">moral order.” In: Korangy, A. (ed.) Handbook of Cultural Linguistics. Springer. </w:t>
      </w:r>
    </w:p>
    <w:p w14:paraId="13D77B25" w14:textId="77777777" w:rsidR="007600F2" w:rsidRPr="007600F2" w:rsidRDefault="007600F2" w:rsidP="007600F2">
      <w:pPr>
        <w:rPr>
          <w:sz w:val="20"/>
          <w:szCs w:val="20"/>
        </w:rPr>
      </w:pPr>
    </w:p>
    <w:p w14:paraId="4C9BEDD7" w14:textId="77777777" w:rsidR="007600F2" w:rsidRPr="007600F2" w:rsidRDefault="007600F2" w:rsidP="007600F2">
      <w:pPr>
        <w:rPr>
          <w:sz w:val="20"/>
          <w:szCs w:val="20"/>
        </w:rPr>
      </w:pPr>
      <w:r w:rsidRPr="007600F2">
        <w:rPr>
          <w:sz w:val="20"/>
          <w:szCs w:val="20"/>
        </w:rPr>
        <w:t>Wawrosz, P. &amp; Jurásek, M., 2023. “The Role of Cultural Intelligence Facets in Cross</w:t>
      </w:r>
      <w:r w:rsidRPr="007600F2">
        <w:rPr>
          <w:rFonts w:ascii="Cambria Math" w:hAnsi="Cambria Math" w:cs="Cambria Math"/>
          <w:sz w:val="20"/>
          <w:szCs w:val="20"/>
        </w:rPr>
        <w:t>‑</w:t>
      </w:r>
      <w:r w:rsidRPr="007600F2">
        <w:rPr>
          <w:sz w:val="20"/>
          <w:szCs w:val="20"/>
        </w:rPr>
        <w:t xml:space="preserve">Cultural Adjustment.” International Journal of Cross Cultural Management, 22(3), pp.413–431. </w:t>
      </w:r>
    </w:p>
    <w:p w14:paraId="4498FAEA" w14:textId="77777777" w:rsidR="007600F2" w:rsidRPr="007600F2" w:rsidRDefault="007600F2" w:rsidP="007600F2">
      <w:pPr>
        <w:rPr>
          <w:b/>
          <w:bCs/>
          <w:i/>
          <w:iCs/>
          <w:sz w:val="20"/>
          <w:szCs w:val="20"/>
        </w:rPr>
      </w:pPr>
      <w:r w:rsidRPr="007600F2">
        <w:rPr>
          <w:b/>
          <w:bCs/>
          <w:i/>
          <w:iCs/>
          <w:sz w:val="20"/>
          <w:szCs w:val="20"/>
        </w:rPr>
        <w:t>Classic/Theoretical Sources</w:t>
      </w:r>
    </w:p>
    <w:p w14:paraId="3BDEBB6C" w14:textId="77777777" w:rsidR="007600F2" w:rsidRPr="007600F2" w:rsidRDefault="007600F2" w:rsidP="007600F2">
      <w:pPr>
        <w:rPr>
          <w:sz w:val="20"/>
          <w:szCs w:val="20"/>
        </w:rPr>
      </w:pPr>
      <w:r w:rsidRPr="007600F2">
        <w:rPr>
          <w:sz w:val="20"/>
          <w:szCs w:val="20"/>
        </w:rPr>
        <w:t>Hall, E.T., 1976 [Reprinted]. Beyond Culture. New York: Anchor Books.</w:t>
      </w:r>
    </w:p>
    <w:p w14:paraId="6AC904F5" w14:textId="77777777" w:rsidR="007600F2" w:rsidRPr="007600F2" w:rsidRDefault="007600F2" w:rsidP="007600F2">
      <w:pPr>
        <w:rPr>
          <w:sz w:val="20"/>
          <w:szCs w:val="20"/>
        </w:rPr>
      </w:pPr>
      <w:r w:rsidRPr="007600F2">
        <w:rPr>
          <w:sz w:val="20"/>
          <w:szCs w:val="20"/>
        </w:rPr>
        <w:t>Hofstede, G., Hofstede, G.J. &amp; Minkov, M., 2010. Cultures and Organizations: Software of the Mind. 3rd ed. New York: McGraw</w:t>
      </w:r>
      <w:r w:rsidRPr="007600F2">
        <w:rPr>
          <w:rFonts w:ascii="Cambria Math" w:hAnsi="Cambria Math" w:cs="Cambria Math"/>
          <w:sz w:val="20"/>
          <w:szCs w:val="20"/>
        </w:rPr>
        <w:t>‑</w:t>
      </w:r>
      <w:r w:rsidRPr="007600F2">
        <w:rPr>
          <w:sz w:val="20"/>
          <w:szCs w:val="20"/>
        </w:rPr>
        <w:t>Hill.</w:t>
      </w:r>
    </w:p>
    <w:p w14:paraId="3CD02C55" w14:textId="77777777" w:rsidR="007600F2" w:rsidRPr="007600F2" w:rsidRDefault="007600F2" w:rsidP="007600F2">
      <w:pPr>
        <w:rPr>
          <w:sz w:val="20"/>
          <w:szCs w:val="20"/>
        </w:rPr>
      </w:pPr>
      <w:r w:rsidRPr="007600F2">
        <w:rPr>
          <w:sz w:val="20"/>
          <w:szCs w:val="20"/>
        </w:rPr>
        <w:t>Meyer, E., 2014. The Culture Map: Breaking Through the Invisible Boundaries of Global Business. New York: PublicAffairs.</w:t>
      </w:r>
    </w:p>
    <w:p w14:paraId="19418023" w14:textId="77777777" w:rsidR="007600F2" w:rsidRPr="007600F2" w:rsidRDefault="007600F2" w:rsidP="007600F2">
      <w:pPr>
        <w:rPr>
          <w:sz w:val="20"/>
          <w:szCs w:val="20"/>
        </w:rPr>
      </w:pPr>
      <w:r w:rsidRPr="007600F2">
        <w:rPr>
          <w:sz w:val="20"/>
          <w:szCs w:val="20"/>
        </w:rPr>
        <w:t>Spencer</w:t>
      </w:r>
      <w:r w:rsidRPr="007600F2">
        <w:rPr>
          <w:rFonts w:ascii="Cambria Math" w:hAnsi="Cambria Math" w:cs="Cambria Math"/>
          <w:sz w:val="20"/>
          <w:szCs w:val="20"/>
        </w:rPr>
        <w:t>‑</w:t>
      </w:r>
      <w:r w:rsidRPr="007600F2">
        <w:rPr>
          <w:sz w:val="20"/>
          <w:szCs w:val="20"/>
        </w:rPr>
        <w:t xml:space="preserve">Oatey, H. (2022). “Politeness and Rapport Management.” In: Kecskés, I. (ed.) Cambridge Handbook of Intercultural Pragmatics, pp.484–509. Cambridge: Cambridge University Press. </w:t>
      </w:r>
    </w:p>
    <w:p w14:paraId="7002FF2E" w14:textId="77777777" w:rsidR="007600F2" w:rsidRPr="007600F2" w:rsidRDefault="007600F2" w:rsidP="007600F2">
      <w:pPr>
        <w:rPr>
          <w:sz w:val="20"/>
          <w:szCs w:val="20"/>
        </w:rPr>
      </w:pPr>
    </w:p>
    <w:p w14:paraId="4A5AFF2C" w14:textId="3611391D" w:rsidR="007600F2" w:rsidRDefault="007600F2" w:rsidP="007600F2">
      <w:pPr>
        <w:rPr>
          <w:sz w:val="20"/>
          <w:szCs w:val="20"/>
        </w:rPr>
      </w:pPr>
      <w:r w:rsidRPr="007600F2">
        <w:rPr>
          <w:sz w:val="20"/>
          <w:szCs w:val="20"/>
        </w:rPr>
        <w:t xml:space="preserve">Shiseido Group, 2022. Integrated Report 2022. Tokyo: Shiseido. [online] Available at corporate site [Accessed 26 Jul. 2025]. </w:t>
      </w:r>
    </w:p>
    <w:p w14:paraId="30BCEFE6" w14:textId="77777777" w:rsidR="007600F2" w:rsidRPr="007600F2" w:rsidRDefault="007600F2" w:rsidP="007600F2">
      <w:pPr>
        <w:rPr>
          <w:sz w:val="20"/>
          <w:szCs w:val="20"/>
        </w:rPr>
      </w:pPr>
    </w:p>
    <w:p w14:paraId="1FFC284F" w14:textId="77777777" w:rsidR="007600F2" w:rsidRPr="007600F2" w:rsidRDefault="007600F2" w:rsidP="007600F2">
      <w:pPr>
        <w:rPr>
          <w:sz w:val="20"/>
          <w:szCs w:val="20"/>
        </w:rPr>
      </w:pPr>
      <w:r w:rsidRPr="007600F2">
        <w:rPr>
          <w:sz w:val="20"/>
          <w:szCs w:val="20"/>
        </w:rPr>
        <w:t xml:space="preserve">Unilever PLC, 2019. Strategic Report and Accounts 2019. London: Unilever. [online] Available at official site [Accessed 26 Jul. 2025]. </w:t>
      </w:r>
    </w:p>
    <w:p w14:paraId="522CAFF1" w14:textId="5B4C2405" w:rsidR="00E4025F" w:rsidRPr="000A5212" w:rsidRDefault="00E4025F" w:rsidP="007600F2">
      <w:pPr>
        <w:rPr>
          <w:sz w:val="20"/>
          <w:szCs w:val="20"/>
        </w:rPr>
      </w:pPr>
    </w:p>
    <w:sectPr w:rsidR="00E4025F" w:rsidRPr="000A5212" w:rsidSect="00E4025F">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72BC0" w14:textId="77777777" w:rsidR="00FC07CB" w:rsidRDefault="00FC07CB" w:rsidP="00E4025F">
      <w:pPr>
        <w:spacing w:line="240" w:lineRule="auto"/>
      </w:pPr>
      <w:r>
        <w:separator/>
      </w:r>
    </w:p>
  </w:endnote>
  <w:endnote w:type="continuationSeparator" w:id="0">
    <w:p w14:paraId="6C6D337F" w14:textId="77777777" w:rsidR="00FC07CB" w:rsidRDefault="00FC07CB" w:rsidP="00E402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333530"/>
      <w:docPartObj>
        <w:docPartGallery w:val="Page Numbers (Bottom of Page)"/>
        <w:docPartUnique/>
      </w:docPartObj>
    </w:sdtPr>
    <w:sdtEndPr>
      <w:rPr>
        <w:noProof/>
      </w:rPr>
    </w:sdtEndPr>
    <w:sdtContent>
      <w:p w14:paraId="59A93305" w14:textId="77777777" w:rsidR="00E4025F" w:rsidRDefault="00E402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1738B5" w14:textId="77777777" w:rsidR="00E4025F" w:rsidRDefault="00E40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B2B04" w14:textId="77777777" w:rsidR="00FC07CB" w:rsidRDefault="00FC07CB" w:rsidP="00E4025F">
      <w:pPr>
        <w:spacing w:line="240" w:lineRule="auto"/>
      </w:pPr>
      <w:r>
        <w:separator/>
      </w:r>
    </w:p>
  </w:footnote>
  <w:footnote w:type="continuationSeparator" w:id="0">
    <w:p w14:paraId="666643DA" w14:textId="77777777" w:rsidR="00FC07CB" w:rsidRDefault="00FC07CB" w:rsidP="00E402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967"/>
    <w:multiLevelType w:val="hybridMultilevel"/>
    <w:tmpl w:val="D4D0D1DE"/>
    <w:lvl w:ilvl="0" w:tplc="08090009">
      <w:start w:val="1"/>
      <w:numFmt w:val="bullet"/>
      <w:lvlText w:val=""/>
      <w:lvlJc w:val="left"/>
      <w:pPr>
        <w:ind w:left="3903" w:hanging="360"/>
      </w:pPr>
      <w:rPr>
        <w:rFonts w:ascii="Wingdings" w:hAnsi="Wingdings" w:hint="default"/>
      </w:rPr>
    </w:lvl>
    <w:lvl w:ilvl="1" w:tplc="08090003" w:tentative="1">
      <w:start w:val="1"/>
      <w:numFmt w:val="bullet"/>
      <w:lvlText w:val="o"/>
      <w:lvlJc w:val="left"/>
      <w:pPr>
        <w:ind w:left="4623" w:hanging="360"/>
      </w:pPr>
      <w:rPr>
        <w:rFonts w:ascii="Courier New" w:hAnsi="Courier New" w:cs="Courier New" w:hint="default"/>
      </w:rPr>
    </w:lvl>
    <w:lvl w:ilvl="2" w:tplc="08090005" w:tentative="1">
      <w:start w:val="1"/>
      <w:numFmt w:val="bullet"/>
      <w:lvlText w:val=""/>
      <w:lvlJc w:val="left"/>
      <w:pPr>
        <w:ind w:left="5343" w:hanging="360"/>
      </w:pPr>
      <w:rPr>
        <w:rFonts w:ascii="Wingdings" w:hAnsi="Wingdings" w:hint="default"/>
      </w:rPr>
    </w:lvl>
    <w:lvl w:ilvl="3" w:tplc="08090001" w:tentative="1">
      <w:start w:val="1"/>
      <w:numFmt w:val="bullet"/>
      <w:lvlText w:val=""/>
      <w:lvlJc w:val="left"/>
      <w:pPr>
        <w:ind w:left="6063" w:hanging="360"/>
      </w:pPr>
      <w:rPr>
        <w:rFonts w:ascii="Symbol" w:hAnsi="Symbol" w:hint="default"/>
      </w:rPr>
    </w:lvl>
    <w:lvl w:ilvl="4" w:tplc="08090003" w:tentative="1">
      <w:start w:val="1"/>
      <w:numFmt w:val="bullet"/>
      <w:lvlText w:val="o"/>
      <w:lvlJc w:val="left"/>
      <w:pPr>
        <w:ind w:left="6783" w:hanging="360"/>
      </w:pPr>
      <w:rPr>
        <w:rFonts w:ascii="Courier New" w:hAnsi="Courier New" w:cs="Courier New" w:hint="default"/>
      </w:rPr>
    </w:lvl>
    <w:lvl w:ilvl="5" w:tplc="08090005" w:tentative="1">
      <w:start w:val="1"/>
      <w:numFmt w:val="bullet"/>
      <w:lvlText w:val=""/>
      <w:lvlJc w:val="left"/>
      <w:pPr>
        <w:ind w:left="7503" w:hanging="360"/>
      </w:pPr>
      <w:rPr>
        <w:rFonts w:ascii="Wingdings" w:hAnsi="Wingdings" w:hint="default"/>
      </w:rPr>
    </w:lvl>
    <w:lvl w:ilvl="6" w:tplc="08090001" w:tentative="1">
      <w:start w:val="1"/>
      <w:numFmt w:val="bullet"/>
      <w:lvlText w:val=""/>
      <w:lvlJc w:val="left"/>
      <w:pPr>
        <w:ind w:left="8223" w:hanging="360"/>
      </w:pPr>
      <w:rPr>
        <w:rFonts w:ascii="Symbol" w:hAnsi="Symbol" w:hint="default"/>
      </w:rPr>
    </w:lvl>
    <w:lvl w:ilvl="7" w:tplc="08090003" w:tentative="1">
      <w:start w:val="1"/>
      <w:numFmt w:val="bullet"/>
      <w:lvlText w:val="o"/>
      <w:lvlJc w:val="left"/>
      <w:pPr>
        <w:ind w:left="8943" w:hanging="360"/>
      </w:pPr>
      <w:rPr>
        <w:rFonts w:ascii="Courier New" w:hAnsi="Courier New" w:cs="Courier New" w:hint="default"/>
      </w:rPr>
    </w:lvl>
    <w:lvl w:ilvl="8" w:tplc="08090005" w:tentative="1">
      <w:start w:val="1"/>
      <w:numFmt w:val="bullet"/>
      <w:lvlText w:val=""/>
      <w:lvlJc w:val="left"/>
      <w:pPr>
        <w:ind w:left="9663" w:hanging="360"/>
      </w:pPr>
      <w:rPr>
        <w:rFonts w:ascii="Wingdings" w:hAnsi="Wingdings" w:hint="default"/>
      </w:rPr>
    </w:lvl>
  </w:abstractNum>
  <w:abstractNum w:abstractNumId="1" w15:restartNumberingAfterBreak="0">
    <w:nsid w:val="05B35A45"/>
    <w:multiLevelType w:val="multilevel"/>
    <w:tmpl w:val="7F488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F4290"/>
    <w:multiLevelType w:val="hybridMultilevel"/>
    <w:tmpl w:val="A3045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204C5"/>
    <w:multiLevelType w:val="hybridMultilevel"/>
    <w:tmpl w:val="242AC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33BEA"/>
    <w:multiLevelType w:val="hybridMultilevel"/>
    <w:tmpl w:val="C9A6775C"/>
    <w:lvl w:ilvl="0" w:tplc="827A27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95295"/>
    <w:multiLevelType w:val="hybridMultilevel"/>
    <w:tmpl w:val="BCC2E2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238B0"/>
    <w:multiLevelType w:val="hybridMultilevel"/>
    <w:tmpl w:val="013466EE"/>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6541B"/>
    <w:multiLevelType w:val="hybridMultilevel"/>
    <w:tmpl w:val="937C9D4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0231A"/>
    <w:multiLevelType w:val="hybridMultilevel"/>
    <w:tmpl w:val="CB5644C4"/>
    <w:lvl w:ilvl="0" w:tplc="CDA0EAD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54DA5"/>
    <w:multiLevelType w:val="hybridMultilevel"/>
    <w:tmpl w:val="F68040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339A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32BD2CCA"/>
    <w:multiLevelType w:val="hybridMultilevel"/>
    <w:tmpl w:val="FF32C558"/>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B24B9"/>
    <w:multiLevelType w:val="hybridMultilevel"/>
    <w:tmpl w:val="FE4A0F5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36251"/>
    <w:multiLevelType w:val="hybridMultilevel"/>
    <w:tmpl w:val="41C23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FD5E7B"/>
    <w:multiLevelType w:val="hybridMultilevel"/>
    <w:tmpl w:val="99B0A5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90BB7"/>
    <w:multiLevelType w:val="hybridMultilevel"/>
    <w:tmpl w:val="2F4AA0F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F07035"/>
    <w:multiLevelType w:val="hybridMultilevel"/>
    <w:tmpl w:val="FB521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7511EB"/>
    <w:multiLevelType w:val="hybridMultilevel"/>
    <w:tmpl w:val="4B94D7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156009"/>
    <w:multiLevelType w:val="multilevel"/>
    <w:tmpl w:val="23863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1C658F"/>
    <w:multiLevelType w:val="hybridMultilevel"/>
    <w:tmpl w:val="FC6A22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1220EE"/>
    <w:multiLevelType w:val="hybridMultilevel"/>
    <w:tmpl w:val="20A2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7A4CCE"/>
    <w:multiLevelType w:val="hybridMultilevel"/>
    <w:tmpl w:val="750A7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F1308E"/>
    <w:multiLevelType w:val="hybridMultilevel"/>
    <w:tmpl w:val="C2AA67A4"/>
    <w:lvl w:ilvl="0" w:tplc="0809000B">
      <w:start w:val="1"/>
      <w:numFmt w:val="bullet"/>
      <w:lvlText w:val=""/>
      <w:lvlJc w:val="left"/>
      <w:pPr>
        <w:ind w:left="720" w:hanging="360"/>
      </w:pPr>
      <w:rPr>
        <w:rFonts w:ascii="Wingdings" w:hAnsi="Wingding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CB2488"/>
    <w:multiLevelType w:val="hybridMultilevel"/>
    <w:tmpl w:val="5620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E0BA6"/>
    <w:multiLevelType w:val="hybridMultilevel"/>
    <w:tmpl w:val="0F2C4BE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5F5ACE"/>
    <w:multiLevelType w:val="hybridMultilevel"/>
    <w:tmpl w:val="965A8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733A56"/>
    <w:multiLevelType w:val="hybridMultilevel"/>
    <w:tmpl w:val="710416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E29E8"/>
    <w:multiLevelType w:val="hybridMultilevel"/>
    <w:tmpl w:val="6F66FF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321169"/>
    <w:multiLevelType w:val="hybridMultilevel"/>
    <w:tmpl w:val="3F74B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26301F"/>
    <w:multiLevelType w:val="hybridMultilevel"/>
    <w:tmpl w:val="8520B0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9223B"/>
    <w:multiLevelType w:val="hybridMultilevel"/>
    <w:tmpl w:val="0E30A1AE"/>
    <w:lvl w:ilvl="0" w:tplc="97DEC8A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767679">
    <w:abstractNumId w:val="1"/>
  </w:num>
  <w:num w:numId="2" w16cid:durableId="118574845">
    <w:abstractNumId w:val="3"/>
  </w:num>
  <w:num w:numId="3" w16cid:durableId="351614204">
    <w:abstractNumId w:val="20"/>
  </w:num>
  <w:num w:numId="4" w16cid:durableId="468323198">
    <w:abstractNumId w:val="18"/>
  </w:num>
  <w:num w:numId="5" w16cid:durableId="754984834">
    <w:abstractNumId w:val="23"/>
  </w:num>
  <w:num w:numId="6" w16cid:durableId="701709339">
    <w:abstractNumId w:val="2"/>
  </w:num>
  <w:num w:numId="7" w16cid:durableId="1574465140">
    <w:abstractNumId w:val="9"/>
  </w:num>
  <w:num w:numId="8" w16cid:durableId="626206071">
    <w:abstractNumId w:val="5"/>
  </w:num>
  <w:num w:numId="9" w16cid:durableId="517961073">
    <w:abstractNumId w:val="17"/>
  </w:num>
  <w:num w:numId="10" w16cid:durableId="796290488">
    <w:abstractNumId w:val="25"/>
  </w:num>
  <w:num w:numId="11" w16cid:durableId="1546067890">
    <w:abstractNumId w:val="10"/>
  </w:num>
  <w:num w:numId="12" w16cid:durableId="2127387517">
    <w:abstractNumId w:val="6"/>
  </w:num>
  <w:num w:numId="13" w16cid:durableId="898898602">
    <w:abstractNumId w:val="7"/>
  </w:num>
  <w:num w:numId="14" w16cid:durableId="1572814816">
    <w:abstractNumId w:val="11"/>
  </w:num>
  <w:num w:numId="15" w16cid:durableId="287049639">
    <w:abstractNumId w:val="15"/>
  </w:num>
  <w:num w:numId="16" w16cid:durableId="595135753">
    <w:abstractNumId w:val="12"/>
  </w:num>
  <w:num w:numId="17" w16cid:durableId="1498230246">
    <w:abstractNumId w:val="28"/>
  </w:num>
  <w:num w:numId="18" w16cid:durableId="674766518">
    <w:abstractNumId w:val="24"/>
  </w:num>
  <w:num w:numId="19" w16cid:durableId="1813523541">
    <w:abstractNumId w:val="21"/>
  </w:num>
  <w:num w:numId="20" w16cid:durableId="1833981061">
    <w:abstractNumId w:val="16"/>
  </w:num>
  <w:num w:numId="21" w16cid:durableId="1039428964">
    <w:abstractNumId w:val="19"/>
  </w:num>
  <w:num w:numId="22" w16cid:durableId="879440803">
    <w:abstractNumId w:val="14"/>
  </w:num>
  <w:num w:numId="23" w16cid:durableId="374163820">
    <w:abstractNumId w:val="29"/>
  </w:num>
  <w:num w:numId="24" w16cid:durableId="2140223844">
    <w:abstractNumId w:val="26"/>
  </w:num>
  <w:num w:numId="25" w16cid:durableId="26104310">
    <w:abstractNumId w:val="8"/>
  </w:num>
  <w:num w:numId="26" w16cid:durableId="895773833">
    <w:abstractNumId w:val="0"/>
  </w:num>
  <w:num w:numId="27" w16cid:durableId="29187638">
    <w:abstractNumId w:val="27"/>
  </w:num>
  <w:num w:numId="28" w16cid:durableId="1281455441">
    <w:abstractNumId w:val="22"/>
  </w:num>
  <w:num w:numId="29" w16cid:durableId="1732532941">
    <w:abstractNumId w:val="4"/>
  </w:num>
  <w:num w:numId="30" w16cid:durableId="1834367740">
    <w:abstractNumId w:val="13"/>
  </w:num>
  <w:num w:numId="31" w16cid:durableId="124040459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6C1"/>
    <w:rsid w:val="000676C1"/>
    <w:rsid w:val="000A5212"/>
    <w:rsid w:val="0010041C"/>
    <w:rsid w:val="00112B07"/>
    <w:rsid w:val="001C1C71"/>
    <w:rsid w:val="001C3D4A"/>
    <w:rsid w:val="0022694B"/>
    <w:rsid w:val="003325DA"/>
    <w:rsid w:val="003B3EFC"/>
    <w:rsid w:val="003D52AA"/>
    <w:rsid w:val="00446667"/>
    <w:rsid w:val="00460214"/>
    <w:rsid w:val="00471CFE"/>
    <w:rsid w:val="004D0C81"/>
    <w:rsid w:val="004E221F"/>
    <w:rsid w:val="004E5821"/>
    <w:rsid w:val="0053322B"/>
    <w:rsid w:val="0054485B"/>
    <w:rsid w:val="005A2C55"/>
    <w:rsid w:val="007047C5"/>
    <w:rsid w:val="0075150F"/>
    <w:rsid w:val="007600F2"/>
    <w:rsid w:val="007B1A28"/>
    <w:rsid w:val="008B0BA1"/>
    <w:rsid w:val="008C7B2F"/>
    <w:rsid w:val="009A3055"/>
    <w:rsid w:val="00A0328E"/>
    <w:rsid w:val="00A306FE"/>
    <w:rsid w:val="00A30C0F"/>
    <w:rsid w:val="00A56A3E"/>
    <w:rsid w:val="00AA6577"/>
    <w:rsid w:val="00AD2ED8"/>
    <w:rsid w:val="00BA2713"/>
    <w:rsid w:val="00BC735F"/>
    <w:rsid w:val="00BD3E2B"/>
    <w:rsid w:val="00CA4D4A"/>
    <w:rsid w:val="00D05784"/>
    <w:rsid w:val="00D60DB2"/>
    <w:rsid w:val="00D72333"/>
    <w:rsid w:val="00D9193D"/>
    <w:rsid w:val="00DB2B12"/>
    <w:rsid w:val="00E1433F"/>
    <w:rsid w:val="00E22194"/>
    <w:rsid w:val="00E22FB5"/>
    <w:rsid w:val="00E4025F"/>
    <w:rsid w:val="00E86519"/>
    <w:rsid w:val="00F24FE1"/>
    <w:rsid w:val="00F4019E"/>
    <w:rsid w:val="00F74F8A"/>
    <w:rsid w:val="00FA04AE"/>
    <w:rsid w:val="00FC07CB"/>
    <w:rsid w:val="00FD356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79D4D"/>
  <w15:docId w15:val="{66F03249-3261-42EA-8AD2-FDB91284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4025F"/>
    <w:pPr>
      <w:keepNext/>
      <w:keepLines/>
      <w:spacing w:before="400" w:after="120"/>
      <w:outlineLvl w:val="0"/>
    </w:pPr>
    <w:rPr>
      <w:b/>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4025F"/>
    <w:pPr>
      <w:tabs>
        <w:tab w:val="center" w:pos="4513"/>
        <w:tab w:val="right" w:pos="9026"/>
      </w:tabs>
      <w:spacing w:line="240" w:lineRule="auto"/>
    </w:pPr>
  </w:style>
  <w:style w:type="character" w:customStyle="1" w:styleId="HeaderChar">
    <w:name w:val="Header Char"/>
    <w:basedOn w:val="DefaultParagraphFont"/>
    <w:link w:val="Header"/>
    <w:uiPriority w:val="99"/>
    <w:rsid w:val="00E4025F"/>
  </w:style>
  <w:style w:type="paragraph" w:styleId="Footer">
    <w:name w:val="footer"/>
    <w:basedOn w:val="Normal"/>
    <w:link w:val="FooterChar"/>
    <w:uiPriority w:val="99"/>
    <w:unhideWhenUsed/>
    <w:rsid w:val="00E4025F"/>
    <w:pPr>
      <w:tabs>
        <w:tab w:val="center" w:pos="4513"/>
        <w:tab w:val="right" w:pos="9026"/>
      </w:tabs>
      <w:spacing w:line="240" w:lineRule="auto"/>
    </w:pPr>
  </w:style>
  <w:style w:type="character" w:customStyle="1" w:styleId="FooterChar">
    <w:name w:val="Footer Char"/>
    <w:basedOn w:val="DefaultParagraphFont"/>
    <w:link w:val="Footer"/>
    <w:uiPriority w:val="99"/>
    <w:rsid w:val="00E4025F"/>
  </w:style>
  <w:style w:type="paragraph" w:styleId="TOCHeading">
    <w:name w:val="TOC Heading"/>
    <w:basedOn w:val="Heading1"/>
    <w:next w:val="Normal"/>
    <w:uiPriority w:val="39"/>
    <w:unhideWhenUsed/>
    <w:qFormat/>
    <w:rsid w:val="004E582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E5821"/>
    <w:pPr>
      <w:spacing w:after="100"/>
    </w:pPr>
  </w:style>
  <w:style w:type="character" w:styleId="Hyperlink">
    <w:name w:val="Hyperlink"/>
    <w:basedOn w:val="DefaultParagraphFont"/>
    <w:uiPriority w:val="99"/>
    <w:unhideWhenUsed/>
    <w:rsid w:val="004E5821"/>
    <w:rPr>
      <w:color w:val="0000FF" w:themeColor="hyperlink"/>
      <w:u w:val="single"/>
    </w:rPr>
  </w:style>
  <w:style w:type="paragraph" w:styleId="ListParagraph">
    <w:name w:val="List Paragraph"/>
    <w:basedOn w:val="Normal"/>
    <w:uiPriority w:val="34"/>
    <w:qFormat/>
    <w:rsid w:val="00AA6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61985">
      <w:bodyDiv w:val="1"/>
      <w:marLeft w:val="0"/>
      <w:marRight w:val="0"/>
      <w:marTop w:val="0"/>
      <w:marBottom w:val="0"/>
      <w:divBdr>
        <w:top w:val="none" w:sz="0" w:space="0" w:color="auto"/>
        <w:left w:val="none" w:sz="0" w:space="0" w:color="auto"/>
        <w:bottom w:val="none" w:sz="0" w:space="0" w:color="auto"/>
        <w:right w:val="none" w:sz="0" w:space="0" w:color="auto"/>
      </w:divBdr>
    </w:div>
    <w:div w:id="217472946">
      <w:bodyDiv w:val="1"/>
      <w:marLeft w:val="0"/>
      <w:marRight w:val="0"/>
      <w:marTop w:val="0"/>
      <w:marBottom w:val="0"/>
      <w:divBdr>
        <w:top w:val="none" w:sz="0" w:space="0" w:color="auto"/>
        <w:left w:val="none" w:sz="0" w:space="0" w:color="auto"/>
        <w:bottom w:val="none" w:sz="0" w:space="0" w:color="auto"/>
        <w:right w:val="none" w:sz="0" w:space="0" w:color="auto"/>
      </w:divBdr>
    </w:div>
    <w:div w:id="242373623">
      <w:bodyDiv w:val="1"/>
      <w:marLeft w:val="0"/>
      <w:marRight w:val="0"/>
      <w:marTop w:val="0"/>
      <w:marBottom w:val="0"/>
      <w:divBdr>
        <w:top w:val="none" w:sz="0" w:space="0" w:color="auto"/>
        <w:left w:val="none" w:sz="0" w:space="0" w:color="auto"/>
        <w:bottom w:val="none" w:sz="0" w:space="0" w:color="auto"/>
        <w:right w:val="none" w:sz="0" w:space="0" w:color="auto"/>
      </w:divBdr>
    </w:div>
    <w:div w:id="282613954">
      <w:bodyDiv w:val="1"/>
      <w:marLeft w:val="0"/>
      <w:marRight w:val="0"/>
      <w:marTop w:val="0"/>
      <w:marBottom w:val="0"/>
      <w:divBdr>
        <w:top w:val="none" w:sz="0" w:space="0" w:color="auto"/>
        <w:left w:val="none" w:sz="0" w:space="0" w:color="auto"/>
        <w:bottom w:val="none" w:sz="0" w:space="0" w:color="auto"/>
        <w:right w:val="none" w:sz="0" w:space="0" w:color="auto"/>
      </w:divBdr>
    </w:div>
    <w:div w:id="305815299">
      <w:bodyDiv w:val="1"/>
      <w:marLeft w:val="0"/>
      <w:marRight w:val="0"/>
      <w:marTop w:val="0"/>
      <w:marBottom w:val="0"/>
      <w:divBdr>
        <w:top w:val="none" w:sz="0" w:space="0" w:color="auto"/>
        <w:left w:val="none" w:sz="0" w:space="0" w:color="auto"/>
        <w:bottom w:val="none" w:sz="0" w:space="0" w:color="auto"/>
        <w:right w:val="none" w:sz="0" w:space="0" w:color="auto"/>
      </w:divBdr>
    </w:div>
    <w:div w:id="489951805">
      <w:bodyDiv w:val="1"/>
      <w:marLeft w:val="0"/>
      <w:marRight w:val="0"/>
      <w:marTop w:val="0"/>
      <w:marBottom w:val="0"/>
      <w:divBdr>
        <w:top w:val="none" w:sz="0" w:space="0" w:color="auto"/>
        <w:left w:val="none" w:sz="0" w:space="0" w:color="auto"/>
        <w:bottom w:val="none" w:sz="0" w:space="0" w:color="auto"/>
        <w:right w:val="none" w:sz="0" w:space="0" w:color="auto"/>
      </w:divBdr>
    </w:div>
    <w:div w:id="528028432">
      <w:bodyDiv w:val="1"/>
      <w:marLeft w:val="0"/>
      <w:marRight w:val="0"/>
      <w:marTop w:val="0"/>
      <w:marBottom w:val="0"/>
      <w:divBdr>
        <w:top w:val="none" w:sz="0" w:space="0" w:color="auto"/>
        <w:left w:val="none" w:sz="0" w:space="0" w:color="auto"/>
        <w:bottom w:val="none" w:sz="0" w:space="0" w:color="auto"/>
        <w:right w:val="none" w:sz="0" w:space="0" w:color="auto"/>
      </w:divBdr>
    </w:div>
    <w:div w:id="568737055">
      <w:bodyDiv w:val="1"/>
      <w:marLeft w:val="0"/>
      <w:marRight w:val="0"/>
      <w:marTop w:val="0"/>
      <w:marBottom w:val="0"/>
      <w:divBdr>
        <w:top w:val="none" w:sz="0" w:space="0" w:color="auto"/>
        <w:left w:val="none" w:sz="0" w:space="0" w:color="auto"/>
        <w:bottom w:val="none" w:sz="0" w:space="0" w:color="auto"/>
        <w:right w:val="none" w:sz="0" w:space="0" w:color="auto"/>
      </w:divBdr>
    </w:div>
    <w:div w:id="722028055">
      <w:bodyDiv w:val="1"/>
      <w:marLeft w:val="0"/>
      <w:marRight w:val="0"/>
      <w:marTop w:val="0"/>
      <w:marBottom w:val="0"/>
      <w:divBdr>
        <w:top w:val="none" w:sz="0" w:space="0" w:color="auto"/>
        <w:left w:val="none" w:sz="0" w:space="0" w:color="auto"/>
        <w:bottom w:val="none" w:sz="0" w:space="0" w:color="auto"/>
        <w:right w:val="none" w:sz="0" w:space="0" w:color="auto"/>
      </w:divBdr>
    </w:div>
    <w:div w:id="730732699">
      <w:bodyDiv w:val="1"/>
      <w:marLeft w:val="0"/>
      <w:marRight w:val="0"/>
      <w:marTop w:val="0"/>
      <w:marBottom w:val="0"/>
      <w:divBdr>
        <w:top w:val="none" w:sz="0" w:space="0" w:color="auto"/>
        <w:left w:val="none" w:sz="0" w:space="0" w:color="auto"/>
        <w:bottom w:val="none" w:sz="0" w:space="0" w:color="auto"/>
        <w:right w:val="none" w:sz="0" w:space="0" w:color="auto"/>
      </w:divBdr>
    </w:div>
    <w:div w:id="875124101">
      <w:bodyDiv w:val="1"/>
      <w:marLeft w:val="0"/>
      <w:marRight w:val="0"/>
      <w:marTop w:val="0"/>
      <w:marBottom w:val="0"/>
      <w:divBdr>
        <w:top w:val="none" w:sz="0" w:space="0" w:color="auto"/>
        <w:left w:val="none" w:sz="0" w:space="0" w:color="auto"/>
        <w:bottom w:val="none" w:sz="0" w:space="0" w:color="auto"/>
        <w:right w:val="none" w:sz="0" w:space="0" w:color="auto"/>
      </w:divBdr>
    </w:div>
    <w:div w:id="910770434">
      <w:bodyDiv w:val="1"/>
      <w:marLeft w:val="0"/>
      <w:marRight w:val="0"/>
      <w:marTop w:val="0"/>
      <w:marBottom w:val="0"/>
      <w:divBdr>
        <w:top w:val="none" w:sz="0" w:space="0" w:color="auto"/>
        <w:left w:val="none" w:sz="0" w:space="0" w:color="auto"/>
        <w:bottom w:val="none" w:sz="0" w:space="0" w:color="auto"/>
        <w:right w:val="none" w:sz="0" w:space="0" w:color="auto"/>
      </w:divBdr>
    </w:div>
    <w:div w:id="915553538">
      <w:bodyDiv w:val="1"/>
      <w:marLeft w:val="0"/>
      <w:marRight w:val="0"/>
      <w:marTop w:val="0"/>
      <w:marBottom w:val="0"/>
      <w:divBdr>
        <w:top w:val="none" w:sz="0" w:space="0" w:color="auto"/>
        <w:left w:val="none" w:sz="0" w:space="0" w:color="auto"/>
        <w:bottom w:val="none" w:sz="0" w:space="0" w:color="auto"/>
        <w:right w:val="none" w:sz="0" w:space="0" w:color="auto"/>
      </w:divBdr>
    </w:div>
    <w:div w:id="974482867">
      <w:bodyDiv w:val="1"/>
      <w:marLeft w:val="0"/>
      <w:marRight w:val="0"/>
      <w:marTop w:val="0"/>
      <w:marBottom w:val="0"/>
      <w:divBdr>
        <w:top w:val="none" w:sz="0" w:space="0" w:color="auto"/>
        <w:left w:val="none" w:sz="0" w:space="0" w:color="auto"/>
        <w:bottom w:val="none" w:sz="0" w:space="0" w:color="auto"/>
        <w:right w:val="none" w:sz="0" w:space="0" w:color="auto"/>
      </w:divBdr>
    </w:div>
    <w:div w:id="1372345618">
      <w:bodyDiv w:val="1"/>
      <w:marLeft w:val="0"/>
      <w:marRight w:val="0"/>
      <w:marTop w:val="0"/>
      <w:marBottom w:val="0"/>
      <w:divBdr>
        <w:top w:val="none" w:sz="0" w:space="0" w:color="auto"/>
        <w:left w:val="none" w:sz="0" w:space="0" w:color="auto"/>
        <w:bottom w:val="none" w:sz="0" w:space="0" w:color="auto"/>
        <w:right w:val="none" w:sz="0" w:space="0" w:color="auto"/>
      </w:divBdr>
    </w:div>
    <w:div w:id="1436361083">
      <w:bodyDiv w:val="1"/>
      <w:marLeft w:val="0"/>
      <w:marRight w:val="0"/>
      <w:marTop w:val="0"/>
      <w:marBottom w:val="0"/>
      <w:divBdr>
        <w:top w:val="none" w:sz="0" w:space="0" w:color="auto"/>
        <w:left w:val="none" w:sz="0" w:space="0" w:color="auto"/>
        <w:bottom w:val="none" w:sz="0" w:space="0" w:color="auto"/>
        <w:right w:val="none" w:sz="0" w:space="0" w:color="auto"/>
      </w:divBdr>
    </w:div>
    <w:div w:id="1498498966">
      <w:bodyDiv w:val="1"/>
      <w:marLeft w:val="0"/>
      <w:marRight w:val="0"/>
      <w:marTop w:val="0"/>
      <w:marBottom w:val="0"/>
      <w:divBdr>
        <w:top w:val="none" w:sz="0" w:space="0" w:color="auto"/>
        <w:left w:val="none" w:sz="0" w:space="0" w:color="auto"/>
        <w:bottom w:val="none" w:sz="0" w:space="0" w:color="auto"/>
        <w:right w:val="none" w:sz="0" w:space="0" w:color="auto"/>
      </w:divBdr>
    </w:div>
    <w:div w:id="1593589312">
      <w:bodyDiv w:val="1"/>
      <w:marLeft w:val="0"/>
      <w:marRight w:val="0"/>
      <w:marTop w:val="0"/>
      <w:marBottom w:val="0"/>
      <w:divBdr>
        <w:top w:val="none" w:sz="0" w:space="0" w:color="auto"/>
        <w:left w:val="none" w:sz="0" w:space="0" w:color="auto"/>
        <w:bottom w:val="none" w:sz="0" w:space="0" w:color="auto"/>
        <w:right w:val="none" w:sz="0" w:space="0" w:color="auto"/>
      </w:divBdr>
    </w:div>
    <w:div w:id="1619415097">
      <w:bodyDiv w:val="1"/>
      <w:marLeft w:val="0"/>
      <w:marRight w:val="0"/>
      <w:marTop w:val="0"/>
      <w:marBottom w:val="0"/>
      <w:divBdr>
        <w:top w:val="none" w:sz="0" w:space="0" w:color="auto"/>
        <w:left w:val="none" w:sz="0" w:space="0" w:color="auto"/>
        <w:bottom w:val="none" w:sz="0" w:space="0" w:color="auto"/>
        <w:right w:val="none" w:sz="0" w:space="0" w:color="auto"/>
      </w:divBdr>
    </w:div>
    <w:div w:id="1641765530">
      <w:bodyDiv w:val="1"/>
      <w:marLeft w:val="0"/>
      <w:marRight w:val="0"/>
      <w:marTop w:val="0"/>
      <w:marBottom w:val="0"/>
      <w:divBdr>
        <w:top w:val="none" w:sz="0" w:space="0" w:color="auto"/>
        <w:left w:val="none" w:sz="0" w:space="0" w:color="auto"/>
        <w:bottom w:val="none" w:sz="0" w:space="0" w:color="auto"/>
        <w:right w:val="none" w:sz="0" w:space="0" w:color="auto"/>
      </w:divBdr>
    </w:div>
    <w:div w:id="1678847174">
      <w:bodyDiv w:val="1"/>
      <w:marLeft w:val="0"/>
      <w:marRight w:val="0"/>
      <w:marTop w:val="0"/>
      <w:marBottom w:val="0"/>
      <w:divBdr>
        <w:top w:val="none" w:sz="0" w:space="0" w:color="auto"/>
        <w:left w:val="none" w:sz="0" w:space="0" w:color="auto"/>
        <w:bottom w:val="none" w:sz="0" w:space="0" w:color="auto"/>
        <w:right w:val="none" w:sz="0" w:space="0" w:color="auto"/>
      </w:divBdr>
    </w:div>
    <w:div w:id="1684669423">
      <w:bodyDiv w:val="1"/>
      <w:marLeft w:val="0"/>
      <w:marRight w:val="0"/>
      <w:marTop w:val="0"/>
      <w:marBottom w:val="0"/>
      <w:divBdr>
        <w:top w:val="none" w:sz="0" w:space="0" w:color="auto"/>
        <w:left w:val="none" w:sz="0" w:space="0" w:color="auto"/>
        <w:bottom w:val="none" w:sz="0" w:space="0" w:color="auto"/>
        <w:right w:val="none" w:sz="0" w:space="0" w:color="auto"/>
      </w:divBdr>
    </w:div>
    <w:div w:id="1721781816">
      <w:bodyDiv w:val="1"/>
      <w:marLeft w:val="0"/>
      <w:marRight w:val="0"/>
      <w:marTop w:val="0"/>
      <w:marBottom w:val="0"/>
      <w:divBdr>
        <w:top w:val="none" w:sz="0" w:space="0" w:color="auto"/>
        <w:left w:val="none" w:sz="0" w:space="0" w:color="auto"/>
        <w:bottom w:val="none" w:sz="0" w:space="0" w:color="auto"/>
        <w:right w:val="none" w:sz="0" w:space="0" w:color="auto"/>
      </w:divBdr>
    </w:div>
    <w:div w:id="1748187582">
      <w:bodyDiv w:val="1"/>
      <w:marLeft w:val="0"/>
      <w:marRight w:val="0"/>
      <w:marTop w:val="0"/>
      <w:marBottom w:val="0"/>
      <w:divBdr>
        <w:top w:val="none" w:sz="0" w:space="0" w:color="auto"/>
        <w:left w:val="none" w:sz="0" w:space="0" w:color="auto"/>
        <w:bottom w:val="none" w:sz="0" w:space="0" w:color="auto"/>
        <w:right w:val="none" w:sz="0" w:space="0" w:color="auto"/>
      </w:divBdr>
    </w:div>
    <w:div w:id="1841696618">
      <w:bodyDiv w:val="1"/>
      <w:marLeft w:val="0"/>
      <w:marRight w:val="0"/>
      <w:marTop w:val="0"/>
      <w:marBottom w:val="0"/>
      <w:divBdr>
        <w:top w:val="none" w:sz="0" w:space="0" w:color="auto"/>
        <w:left w:val="none" w:sz="0" w:space="0" w:color="auto"/>
        <w:bottom w:val="none" w:sz="0" w:space="0" w:color="auto"/>
        <w:right w:val="none" w:sz="0" w:space="0" w:color="auto"/>
      </w:divBdr>
    </w:div>
    <w:div w:id="1925340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93ECD-7F9D-4721-B0EE-C84A7A14D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3132</Words>
  <Characters>20025</Characters>
  <Application>Microsoft Office Word</Application>
  <DocSecurity>0</DocSecurity>
  <Lines>392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TuniMize</dc:creator>
  <cp:lastModifiedBy>Florin Visan</cp:lastModifiedBy>
  <cp:revision>4</cp:revision>
  <dcterms:created xsi:type="dcterms:W3CDTF">2025-07-26T08:42:00Z</dcterms:created>
  <dcterms:modified xsi:type="dcterms:W3CDTF">2025-07-26T08:50:00Z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e5135ffbe0922f942ac7d28709b030c6897d05e482e13546f211b82544a6b031</vt:lpwstr>
  </property>
</Properties>
</file>