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pStyle w:val="Title"/>
        <w:contextualSpacing w:val="0"/>
        <w:jc w:val="center"/>
        <w:rPr/>
      </w:pPr>
      <w:bookmarkStart w:colFirst="0" w:colLast="0" w:name="_jyfct5s338oo" w:id="0"/>
      <w:bookmarkEnd w:id="0"/>
      <w:r w:rsidDel="00000000" w:rsidR="00000000" w:rsidRPr="00000000">
        <w:rPr>
          <w:rtl w:val="0"/>
        </w:rPr>
        <w:t xml:space="preserve">General Data Protection Regulation and what it means for Dragons Data.</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jc w:val="center"/>
        <w:rPr/>
      </w:pPr>
      <w:r w:rsidDel="00000000" w:rsidR="00000000" w:rsidRPr="00000000">
        <w:rPr>
          <w:rtl w:val="0"/>
        </w:rPr>
        <w:t xml:space="preserve">Michael Williams</w:t>
      </w: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What is GDPR?</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GDPR also known as “the General Data Protection Regulation” is  Europe's new set of data protection laws, they replace the old 1995 data protection laws, which the current UK law is based on. The new data protection laws focus on equating the existing data protection laws across the EU countries as well as giving more protection to individuals and their data. the GDPR laws were passed by the EU Official Journal in May 2016 and it will come into force on the 25th of May, 2018. Businesses and public bodies have been given 2 years to adapt to the changes and make their organisations compatible with the new legislation.</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Main body</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Some of the biggest concerns, I will summarize in the following sentences before we get too far into the logistics of the new GDPR laws,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What updates have been made about the laws that not included in the 1995 laws?</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There are new rights for people to access the information companies hold about them, obligations for better data management for businesses, and a new regime of fines, I will talk more in-depth about the fines later in the document.</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Does Brexit have an effect on this?</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 The UK is implementing a new Data Protection Bill which mostly interchangeable with all the provisions of the GDPR. There are some small changes but our own law will be largely the same so we will carry on learning about the EU law as they are interchangeable.</w:t>
      </w:r>
      <w:r w:rsidDel="00000000" w:rsidR="00000000" w:rsidRPr="00000000">
        <w:rPr>
          <w:sz w:val="24"/>
          <w:szCs w:val="24"/>
          <w:highlight w:val="white"/>
          <w:rtl w:val="0"/>
        </w:rPr>
        <w:t xml:space="preserve">(Rowley, 2016)</w:t>
      </w: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The UK data protection laws</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Each of the countries within the EU has the 1995 data protection regulations to follow but they also have their own laws. Here in the UK, we have the data protection act 1998, this document sets out how your personal data can be used by businesses, other organisations that collect data and the government. The new GDPR changes how your personal data can be found kept sorted (and used and for how long).</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The UK data protection bill</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In the UK, the GDPR bill has to pass through the house of lords and the house of Commons before it can be made a law. While GDPR applies across most of Europe, there is some flexibility for countries to change small parts of the rules to fit their own preferences.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Currently, the Data Protection Bill is passing through the Houses of Parliament. It is due to have a report stage where scrutiny by MPs will be discussed and then both of the Houses will debate final amendments as if either house changes any part of the bill then it will need to be passed again by the other house. However, during its journey through the UK's law-making system, the data protection bill has had some issues. The media has complained that it would be forced to pay legal fees even in cases that were thrown out of court. Other changes include companies being investigated by the ICO should have to respond within 24 hours. (Burgess, M. (2018).)</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What is classified as ‘personal data’?</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Personal data can be anything that allows a living person to be directly or indirectly identified. This may be a name, an address, or even an IP address. It includes automated personal data and can also encompass pseudonymised data if a person can be identified from it. There's also especially sensitive personal data GDPR calls sensitive personal data as being in 'special categories' of information. These include trade union membership, religious beliefs, political opinions, racial information, and sexual orientation.</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Compliance with the new laws</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Companies will have to be more careful when handling people's personal information as they are accountable if something goes wrong. Changing data protection policies and how data is processed is the best way to keep data secure in this digital age. Under GDPR, the "destruction, alteration,loss, unauthorised disclosure of, or access to" people's data has to be reported to a country's data protection regulator within 72 hours, in the UK that’s the ICO.</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For bigger companies (more than 250 employees), there's a need to have documentation stating why people's information is being collected and processed, descriptions of the information that is being kept, how long it's being kept for and descriptions of the technical security measures in place to stop the data from falling into the wrong hands. There's also a requirement for businesses to obtain consent to process data in some situations.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Access to your data</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At present a Subject Access Request allows businesses and public bodies to charge £10 to be given what's held about them. Under the new GDPR, this is being scrapped and requests for personal information can be made free-of-charge. When someone asks a business for their data, they must stump up the information within one month.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The new regulation also gives individuals the power to get their personal data erased in some circumstances. This includes where it is no longer necessary for the purpose it was collected, if consent is withdrawn, there's no legitimate interest, and if it was wrongfully processed.</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Fines</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One of the biggest elements of the GDPR is the power for regulators to fine businesses that don't comply with it. If an organisation doesn't process an individual's data in the correct way, it can be fined. If it requires and doesn't have a data protection officer, it can be fined. If there's a security breach, it can be fined.</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These monetary penalties will be decided upon by Denham's office and the GDPR states smaller offences could result in fines of up to €10 million or two percent of a firm's global turnover (whichever is greater). Those with more serious consequences can have fines of up to €20 million or four percent of a firm's global turnover (whichever is greater).</w:t>
      </w:r>
      <w:r w:rsidDel="00000000" w:rsidR="00000000" w:rsidRPr="00000000">
        <w:rPr>
          <w:sz w:val="24"/>
          <w:szCs w:val="24"/>
          <w:highlight w:val="white"/>
          <w:rtl w:val="0"/>
        </w:rPr>
        <w:t xml:space="preserve">(ComputerWeekly.com, 2018)</w:t>
      </w: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rPr>
      </w:pPr>
      <w:r w:rsidDel="00000000" w:rsidR="00000000" w:rsidRPr="00000000">
        <w:rPr>
          <w:sz w:val="24"/>
          <w:szCs w:val="24"/>
          <w:rtl w:val="0"/>
        </w:rPr>
        <w:t xml:space="preserve">To help prepare for the start of GDPR it may be best to hire a data protection officer, the ICO has also created a 12-step guide about making sure that your company is GDPR ready </w:t>
      </w:r>
      <w:r w:rsidDel="00000000" w:rsidR="00000000" w:rsidRPr="00000000">
        <w:rPr>
          <w:sz w:val="24"/>
          <w:szCs w:val="24"/>
          <w:highlight w:val="white"/>
          <w:rtl w:val="0"/>
        </w:rPr>
        <w:t xml:space="preserve"> (Ico.org.uk, 2018)</w:t>
      </w:r>
      <w:r w:rsidDel="00000000" w:rsidR="00000000" w:rsidRPr="00000000">
        <w:rPr>
          <w:sz w:val="24"/>
          <w:szCs w:val="24"/>
          <w:rtl w:val="0"/>
        </w:rPr>
        <w:t xml:space="preserve">. The guide includes steps such as making senior business leaders aware of the regulation, determining which info is kept for periods of time, updating procedures around subject access requests by law, and what should happen in the event of a data breach (happening increasingly more in recent times). Many of the GDPR’s main concepts are going to be the same as the old data protection act as long as the company is up to standard with the law at the moment it should meet the new laws without much difficulty or many changes.</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after="160" w:before="160" w:lineRule="auto"/>
        <w:contextualSpacing w:val="0"/>
        <w:rPr>
          <w:sz w:val="24"/>
          <w:szCs w:val="24"/>
          <w:u w:val="single"/>
        </w:rPr>
      </w:pPr>
      <w:r w:rsidDel="00000000" w:rsidR="00000000" w:rsidRPr="00000000">
        <w:rPr>
          <w:sz w:val="24"/>
          <w:szCs w:val="24"/>
          <w:u w:val="single"/>
          <w:rtl w:val="0"/>
        </w:rPr>
        <w:t xml:space="preserve">Bibliography</w:t>
      </w:r>
    </w:p>
    <w:p w:rsidR="00000000" w:rsidDel="00000000" w:rsidP="00000000" w:rsidRDefault="00000000" w:rsidRPr="00000000" w14:paraId="0000004C">
      <w:pPr>
        <w:numPr>
          <w:ilvl w:val="0"/>
          <w:numId w:val="1"/>
        </w:numPr>
        <w:ind w:left="720" w:hanging="360"/>
        <w:contextualSpacing w:val="1"/>
        <w:rPr>
          <w:rFonts w:ascii="Verdana" w:cs="Verdana" w:eastAsia="Verdana" w:hAnsi="Verdana"/>
          <w:color w:val="555555"/>
        </w:rPr>
      </w:pPr>
      <w:r w:rsidDel="00000000" w:rsidR="00000000" w:rsidRPr="00000000">
        <w:rPr>
          <w:rFonts w:ascii="Verdana" w:cs="Verdana" w:eastAsia="Verdana" w:hAnsi="Verdana"/>
          <w:color w:val="555555"/>
          <w:rtl w:val="0"/>
        </w:rPr>
        <w:t xml:space="preserve">Anonymous 2013, Nov 06. CrowdComputing Systems; CrowdComputing Systems Integrates Twilio's Cloud Communications Technology to Facilitate US Small Business Data Collection</w:t>
      </w:r>
      <w:r w:rsidDel="00000000" w:rsidR="00000000" w:rsidRPr="00000000">
        <w:rPr>
          <w:rFonts w:ascii="Verdana" w:cs="Verdana" w:eastAsia="Verdana" w:hAnsi="Verdana"/>
          <w:i w:val="1"/>
          <w:color w:val="555555"/>
          <w:rtl w:val="0"/>
        </w:rPr>
        <w:t xml:space="preserve">. Journal of Engineering</w:t>
      </w:r>
      <w:r w:rsidDel="00000000" w:rsidR="00000000" w:rsidRPr="00000000">
        <w:rPr>
          <w:rFonts w:ascii="Verdana" w:cs="Verdana" w:eastAsia="Verdana" w:hAnsi="Verdana"/>
          <w:color w:val="555555"/>
          <w:rtl w:val="0"/>
        </w:rPr>
        <w:t xml:space="preserve">, 429. ISSN 1945-8711.</w:t>
      </w:r>
    </w:p>
    <w:p w:rsidR="00000000" w:rsidDel="00000000" w:rsidP="00000000" w:rsidRDefault="00000000" w:rsidRPr="00000000" w14:paraId="0000004D">
      <w:pPr>
        <w:numPr>
          <w:ilvl w:val="0"/>
          <w:numId w:val="1"/>
        </w:numPr>
        <w:ind w:left="720" w:hanging="360"/>
        <w:contextualSpacing w:val="1"/>
        <w:rPr>
          <w:color w:val="666666"/>
        </w:rPr>
      </w:pPr>
      <w:r w:rsidDel="00000000" w:rsidR="00000000" w:rsidRPr="00000000">
        <w:rPr>
          <w:rFonts w:ascii="Verdana" w:cs="Verdana" w:eastAsia="Verdana" w:hAnsi="Verdana"/>
          <w:color w:val="555555"/>
          <w:rtl w:val="0"/>
        </w:rPr>
        <w:t xml:space="preserve">Anonymous 2017, Sep 18. Greenlining Institute Supports Small Business Data Collection</w:t>
      </w:r>
      <w:r w:rsidDel="00000000" w:rsidR="00000000" w:rsidRPr="00000000">
        <w:rPr>
          <w:rFonts w:ascii="Verdana" w:cs="Verdana" w:eastAsia="Verdana" w:hAnsi="Verdana"/>
          <w:i w:val="1"/>
          <w:color w:val="555555"/>
          <w:rtl w:val="0"/>
        </w:rPr>
        <w:t xml:space="preserve">. Targeted News Service</w:t>
      </w:r>
      <w:r w:rsidDel="00000000" w:rsidR="00000000" w:rsidRPr="00000000">
        <w:rPr>
          <w:rFonts w:ascii="Verdana" w:cs="Verdana" w:eastAsia="Verdana" w:hAnsi="Verdana"/>
          <w:color w:val="555555"/>
          <w:rtl w:val="0"/>
        </w:rPr>
        <w:t xml:space="preserve">.</w:t>
      </w:r>
    </w:p>
    <w:p w:rsidR="00000000" w:rsidDel="00000000" w:rsidP="00000000" w:rsidRDefault="00000000" w:rsidRPr="00000000" w14:paraId="0000004E">
      <w:pPr>
        <w:numPr>
          <w:ilvl w:val="0"/>
          <w:numId w:val="1"/>
        </w:numPr>
        <w:pBdr>
          <w:top w:color="auto" w:space="0" w:sz="0" w:val="none"/>
          <w:left w:color="auto" w:space="0" w:sz="0" w:val="none"/>
          <w:bottom w:color="auto" w:space="0" w:sz="0" w:val="none"/>
          <w:right w:color="auto" w:space="0" w:sz="0" w:val="none"/>
          <w:between w:color="auto" w:space="0" w:sz="0" w:val="none"/>
        </w:pBdr>
        <w:spacing w:after="160" w:before="160" w:lineRule="auto"/>
        <w:ind w:left="720" w:hanging="360"/>
        <w:contextualSpacing w:val="1"/>
        <w:rPr>
          <w:color w:val="666666"/>
        </w:rPr>
      </w:pPr>
      <w:r w:rsidDel="00000000" w:rsidR="00000000" w:rsidRPr="00000000">
        <w:rPr>
          <w:color w:val="666666"/>
          <w:rtl w:val="0"/>
        </w:rPr>
        <w:t xml:space="preserve">Burgess, M. (2018). </w:t>
      </w:r>
      <w:r w:rsidDel="00000000" w:rsidR="00000000" w:rsidRPr="00000000">
        <w:rPr>
          <w:i w:val="1"/>
          <w:color w:val="666666"/>
          <w:rtl w:val="0"/>
        </w:rPr>
        <w:t xml:space="preserve">What is GDPR? The summary guide to GDPR compliance in the UK</w:t>
      </w:r>
      <w:r w:rsidDel="00000000" w:rsidR="00000000" w:rsidRPr="00000000">
        <w:rPr>
          <w:color w:val="666666"/>
          <w:rtl w:val="0"/>
        </w:rPr>
        <w:t xml:space="preserve">. [online] Wired.co.uk. Available at: http://www.wired.co.uk/article/what-is-gdpr-uk-eu-legislation-compliance-summary-fines-2018 [Accessed 13 May 2018].</w:t>
      </w:r>
    </w:p>
    <w:p w:rsidR="00000000" w:rsidDel="00000000" w:rsidP="00000000" w:rsidRDefault="00000000" w:rsidRPr="00000000" w14:paraId="0000004F">
      <w:pPr>
        <w:numPr>
          <w:ilvl w:val="0"/>
          <w:numId w:val="1"/>
        </w:numPr>
        <w:pBdr>
          <w:top w:color="auto" w:space="0" w:sz="0" w:val="none"/>
          <w:left w:color="auto" w:space="0" w:sz="0" w:val="none"/>
          <w:bottom w:color="auto" w:space="0" w:sz="0" w:val="none"/>
          <w:right w:color="auto" w:space="0" w:sz="0" w:val="none"/>
          <w:between w:color="auto" w:space="0" w:sz="0" w:val="none"/>
        </w:pBdr>
        <w:spacing w:after="160" w:before="160" w:lineRule="auto"/>
        <w:ind w:left="720" w:hanging="360"/>
        <w:contextualSpacing w:val="1"/>
        <w:rPr>
          <w:color w:val="666666"/>
        </w:rPr>
      </w:pPr>
      <w:r w:rsidDel="00000000" w:rsidR="00000000" w:rsidRPr="00000000">
        <w:rPr>
          <w:color w:val="666666"/>
          <w:rtl w:val="0"/>
        </w:rPr>
        <w:t xml:space="preserve"> ComputerWeekly.com. (2018). </w:t>
      </w:r>
      <w:r w:rsidDel="00000000" w:rsidR="00000000" w:rsidRPr="00000000">
        <w:rPr>
          <w:i w:val="1"/>
          <w:color w:val="666666"/>
          <w:rtl w:val="0"/>
        </w:rPr>
        <w:t xml:space="preserve">UK Data Protection Bill vs EU General Data Protection Regulation</w:t>
      </w:r>
      <w:r w:rsidDel="00000000" w:rsidR="00000000" w:rsidRPr="00000000">
        <w:rPr>
          <w:color w:val="666666"/>
          <w:rtl w:val="0"/>
        </w:rPr>
        <w:t xml:space="preserve">. [online] Available at: https://www.computerweekly.com/feature/UK-Data-Protection-Bill-vs-EU-General-Data-Protection-Regulation [Accessed 13 May 2018].</w:t>
      </w:r>
      <w:r w:rsidDel="00000000" w:rsidR="00000000" w:rsidRPr="00000000">
        <w:rPr>
          <w:rtl w:val="0"/>
        </w:rPr>
      </w:r>
    </w:p>
    <w:p w:rsidR="00000000" w:rsidDel="00000000" w:rsidP="00000000" w:rsidRDefault="00000000" w:rsidRPr="00000000" w14:paraId="00000050">
      <w:pPr>
        <w:numPr>
          <w:ilvl w:val="0"/>
          <w:numId w:val="1"/>
        </w:numPr>
        <w:ind w:left="720" w:hanging="360"/>
        <w:contextualSpacing w:val="1"/>
        <w:rPr>
          <w:rFonts w:ascii="Verdana" w:cs="Verdana" w:eastAsia="Verdana" w:hAnsi="Verdana"/>
          <w:color w:val="555555"/>
        </w:rPr>
      </w:pPr>
      <w:r w:rsidDel="00000000" w:rsidR="00000000" w:rsidRPr="00000000">
        <w:rPr>
          <w:rFonts w:ascii="Verdana" w:cs="Verdana" w:eastAsia="Verdana" w:hAnsi="Verdana"/>
          <w:color w:val="555555"/>
          <w:rtl w:val="0"/>
        </w:rPr>
        <w:t xml:space="preserve">DEL ROWE, S., 2018. Businesses Need to Know GDPR. </w:t>
      </w:r>
      <w:r w:rsidDel="00000000" w:rsidR="00000000" w:rsidRPr="00000000">
        <w:rPr>
          <w:rFonts w:ascii="Verdana" w:cs="Verdana" w:eastAsia="Verdana" w:hAnsi="Verdana"/>
          <w:i w:val="1"/>
          <w:color w:val="555555"/>
          <w:rtl w:val="0"/>
        </w:rPr>
        <w:t xml:space="preserve">Customer Relationship Management, </w:t>
      </w:r>
      <w:r w:rsidDel="00000000" w:rsidR="00000000" w:rsidRPr="00000000">
        <w:rPr>
          <w:rFonts w:ascii="Verdana" w:cs="Verdana" w:eastAsia="Verdana" w:hAnsi="Verdana"/>
          <w:b w:val="1"/>
          <w:color w:val="555555"/>
          <w:rtl w:val="0"/>
        </w:rPr>
        <w:t xml:space="preserve">22</w:t>
      </w:r>
      <w:r w:rsidDel="00000000" w:rsidR="00000000" w:rsidRPr="00000000">
        <w:rPr>
          <w:rFonts w:ascii="Verdana" w:cs="Verdana" w:eastAsia="Verdana" w:hAnsi="Verdana"/>
          <w:color w:val="555555"/>
          <w:rtl w:val="0"/>
        </w:rPr>
        <w:t xml:space="preserve">(1), pp. 14.</w:t>
      </w:r>
    </w:p>
    <w:p w:rsidR="00000000" w:rsidDel="00000000" w:rsidP="00000000" w:rsidRDefault="00000000" w:rsidRPr="00000000" w14:paraId="00000051">
      <w:pPr>
        <w:numPr>
          <w:ilvl w:val="0"/>
          <w:numId w:val="1"/>
        </w:numPr>
        <w:pBdr>
          <w:top w:color="auto" w:space="0" w:sz="0" w:val="none"/>
          <w:left w:color="auto" w:space="0" w:sz="0" w:val="none"/>
          <w:bottom w:color="auto" w:space="0" w:sz="0" w:val="none"/>
          <w:right w:color="auto" w:space="0" w:sz="0" w:val="none"/>
          <w:between w:color="auto" w:space="0" w:sz="0" w:val="none"/>
        </w:pBdr>
        <w:spacing w:after="160" w:before="160" w:lineRule="auto"/>
        <w:ind w:left="720" w:hanging="360"/>
        <w:contextualSpacing w:val="1"/>
        <w:rPr>
          <w:color w:val="666666"/>
        </w:rPr>
      </w:pPr>
      <w:r w:rsidDel="00000000" w:rsidR="00000000" w:rsidRPr="00000000">
        <w:rPr>
          <w:color w:val="666666"/>
          <w:rtl w:val="0"/>
        </w:rPr>
        <w:t xml:space="preserve">EU GDPR Portal. (2018). </w:t>
      </w:r>
      <w:r w:rsidDel="00000000" w:rsidR="00000000" w:rsidRPr="00000000">
        <w:rPr>
          <w:i w:val="1"/>
          <w:color w:val="666666"/>
          <w:rtl w:val="0"/>
        </w:rPr>
        <w:t xml:space="preserve">EU GDPR Information Portal</w:t>
      </w:r>
      <w:r w:rsidDel="00000000" w:rsidR="00000000" w:rsidRPr="00000000">
        <w:rPr>
          <w:color w:val="666666"/>
          <w:rtl w:val="0"/>
        </w:rPr>
        <w:t xml:space="preserve">. [online] Available at: https://www.eugdpr.org [Accessed 13 May 2018].</w:t>
      </w:r>
    </w:p>
    <w:p w:rsidR="00000000" w:rsidDel="00000000" w:rsidP="00000000" w:rsidRDefault="00000000" w:rsidRPr="00000000" w14:paraId="00000052">
      <w:pPr>
        <w:numPr>
          <w:ilvl w:val="0"/>
          <w:numId w:val="1"/>
        </w:numPr>
        <w:ind w:left="720" w:hanging="360"/>
        <w:contextualSpacing w:val="1"/>
        <w:rPr>
          <w:color w:val="666666"/>
          <w:sz w:val="24"/>
          <w:szCs w:val="24"/>
        </w:rPr>
      </w:pPr>
      <w:r w:rsidDel="00000000" w:rsidR="00000000" w:rsidRPr="00000000">
        <w:rPr>
          <w:color w:val="666666"/>
          <w:sz w:val="24"/>
          <w:szCs w:val="24"/>
          <w:rtl w:val="0"/>
        </w:rPr>
        <w:t xml:space="preserve"> Ico.org.uk. (2018). [online] Available at: https://ico.org.uk/media/1624219/preparing-for-the-gdpr-12-steps.pdf [Accessed 14 May 2018].</w:t>
      </w:r>
    </w:p>
    <w:p w:rsidR="00000000" w:rsidDel="00000000" w:rsidP="00000000" w:rsidRDefault="00000000" w:rsidRPr="00000000" w14:paraId="00000053">
      <w:pPr>
        <w:numPr>
          <w:ilvl w:val="0"/>
          <w:numId w:val="1"/>
        </w:numPr>
        <w:ind w:left="720" w:hanging="360"/>
        <w:contextualSpacing w:val="1"/>
        <w:rPr>
          <w:color w:val="666666"/>
        </w:rPr>
      </w:pPr>
      <w:r w:rsidDel="00000000" w:rsidR="00000000" w:rsidRPr="00000000">
        <w:rPr>
          <w:color w:val="666666"/>
          <w:rtl w:val="0"/>
        </w:rPr>
        <w:t xml:space="preserve">Rowley, P. (2016). Navigating Brexit and GDPR. </w:t>
      </w:r>
      <w:r w:rsidDel="00000000" w:rsidR="00000000" w:rsidRPr="00000000">
        <w:rPr>
          <w:i w:val="1"/>
          <w:color w:val="666666"/>
          <w:rtl w:val="0"/>
        </w:rPr>
        <w:t xml:space="preserve">ITNOW</w:t>
      </w:r>
      <w:r w:rsidDel="00000000" w:rsidR="00000000" w:rsidRPr="00000000">
        <w:rPr>
          <w:color w:val="666666"/>
          <w:rtl w:val="0"/>
        </w:rPr>
        <w:t xml:space="preserve">, 58(4), pp.48-49.</w:t>
      </w:r>
    </w:p>
    <w:p w:rsidR="00000000" w:rsidDel="00000000" w:rsidP="00000000" w:rsidRDefault="00000000" w:rsidRPr="00000000" w14:paraId="00000054">
      <w:pPr>
        <w:numPr>
          <w:ilvl w:val="0"/>
          <w:numId w:val="1"/>
        </w:numPr>
        <w:ind w:left="720" w:hanging="360"/>
        <w:contextualSpacing w:val="1"/>
        <w:rPr>
          <w:rFonts w:ascii="Verdana" w:cs="Verdana" w:eastAsia="Verdana" w:hAnsi="Verdana"/>
          <w:color w:val="555555"/>
        </w:rPr>
      </w:pPr>
      <w:r w:rsidDel="00000000" w:rsidR="00000000" w:rsidRPr="00000000">
        <w:rPr>
          <w:rFonts w:ascii="Verdana" w:cs="Verdana" w:eastAsia="Verdana" w:hAnsi="Verdana"/>
          <w:color w:val="555555"/>
          <w:rtl w:val="0"/>
        </w:rPr>
        <w:t xml:space="preserve">United Kingdom : GDPR: UK organisations are still unsure as to what this regulation means for their business. 2018. </w:t>
      </w:r>
      <w:r w:rsidDel="00000000" w:rsidR="00000000" w:rsidRPr="00000000">
        <w:rPr>
          <w:rFonts w:ascii="Verdana" w:cs="Verdana" w:eastAsia="Verdana" w:hAnsi="Verdana"/>
          <w:i w:val="1"/>
          <w:color w:val="555555"/>
          <w:rtl w:val="0"/>
        </w:rPr>
        <w:t xml:space="preserve">MENA Report, </w:t>
      </w:r>
      <w:r w:rsidDel="00000000" w:rsidR="00000000" w:rsidRPr="00000000">
        <w:rPr>
          <w:rFonts w:ascii="Verdana" w:cs="Verdana" w:eastAsia="Verdana" w:hAnsi="Verdana"/>
          <w:color w:val="555555"/>
          <w:rtl w:val="0"/>
        </w:rPr>
        <w:t xml:space="preserve">.</w:t>
      </w:r>
    </w:p>
    <w:p w:rsidR="00000000" w:rsidDel="00000000" w:rsidP="00000000" w:rsidRDefault="00000000" w:rsidRPr="00000000" w14:paraId="00000055">
      <w:pPr>
        <w:numPr>
          <w:ilvl w:val="0"/>
          <w:numId w:val="1"/>
        </w:numPr>
        <w:ind w:left="720" w:hanging="360"/>
        <w:contextualSpacing w:val="1"/>
        <w:rPr>
          <w:color w:val="666666"/>
        </w:rPr>
      </w:pPr>
      <w:r w:rsidDel="00000000" w:rsidR="00000000" w:rsidRPr="00000000">
        <w:rPr>
          <w:color w:val="666666"/>
          <w:rtl w:val="0"/>
        </w:rPr>
        <w:t xml:space="preserve">Wilton, R. (2017). Trust and ethical data handling in the healthcare context. </w:t>
      </w:r>
      <w:r w:rsidDel="00000000" w:rsidR="00000000" w:rsidRPr="00000000">
        <w:rPr>
          <w:i w:val="1"/>
          <w:color w:val="666666"/>
          <w:rtl w:val="0"/>
        </w:rPr>
        <w:t xml:space="preserve">Health and Technology</w:t>
      </w:r>
      <w:r w:rsidDel="00000000" w:rsidR="00000000" w:rsidRPr="00000000">
        <w:rPr>
          <w:color w:val="666666"/>
          <w:rtl w:val="0"/>
        </w:rPr>
        <w:t xml:space="preserve">, 7(4), pp.569-578.</w:t>
      </w:r>
    </w:p>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Verdana" w:cs="Verdana" w:eastAsia="Verdana" w:hAnsi="Verdana"/>
          <w:color w:val="555555"/>
          <w:highlight w:val="white"/>
        </w:rPr>
      </w:pPr>
      <w:r w:rsidDel="00000000" w:rsidR="00000000" w:rsidRPr="00000000">
        <w:rPr>
          <w:rtl w:val="0"/>
        </w:rPr>
      </w:r>
    </w:p>
    <w:sectPr>
      <w:pgSz w:h="15840" w:w="12240"/>
      <w:pgMar w:bottom="360" w:top="360" w:left="360" w:right="36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