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D5E6F2" w14:textId="7AEFA840" w:rsidR="00302925" w:rsidRDefault="00302925" w:rsidP="00302925">
      <w:pPr>
        <w:pStyle w:val="NormalWeb"/>
        <w:rPr>
          <w:rStyle w:val="apple-converted-space"/>
          <w:rFonts w:asciiTheme="minorHAnsi" w:hAnsiTheme="minorHAnsi" w:cstheme="minorHAnsi"/>
          <w:b/>
          <w:color w:val="000000" w:themeColor="text1"/>
          <w:sz w:val="22"/>
          <w:szCs w:val="22"/>
        </w:rPr>
      </w:pPr>
      <w:r w:rsidRPr="003424EA">
        <w:rPr>
          <w:rFonts w:asciiTheme="minorHAnsi" w:hAnsiTheme="minorHAnsi" w:cstheme="minorHAnsi"/>
          <w:b/>
          <w:color w:val="000000" w:themeColor="text1"/>
          <w:sz w:val="22"/>
          <w:szCs w:val="22"/>
        </w:rPr>
        <w:t xml:space="preserve"> Reference </w:t>
      </w:r>
      <w:r w:rsidR="003424EA" w:rsidRPr="003424EA">
        <w:rPr>
          <w:rFonts w:asciiTheme="minorHAnsi" w:hAnsiTheme="minorHAnsi" w:cstheme="minorHAnsi"/>
          <w:b/>
          <w:color w:val="000000" w:themeColor="text1"/>
          <w:sz w:val="22"/>
          <w:szCs w:val="22"/>
        </w:rPr>
        <w:t>L</w:t>
      </w:r>
      <w:r w:rsidRPr="003424EA">
        <w:rPr>
          <w:rFonts w:asciiTheme="minorHAnsi" w:hAnsiTheme="minorHAnsi" w:cstheme="minorHAnsi"/>
          <w:b/>
          <w:color w:val="000000" w:themeColor="text1"/>
          <w:sz w:val="22"/>
          <w:szCs w:val="22"/>
        </w:rPr>
        <w:t>ist</w:t>
      </w:r>
      <w:r w:rsidRPr="003424EA">
        <w:rPr>
          <w:rStyle w:val="apple-converted-space"/>
          <w:rFonts w:asciiTheme="minorHAnsi" w:hAnsiTheme="minorHAnsi" w:cstheme="minorHAnsi"/>
          <w:b/>
          <w:color w:val="000000" w:themeColor="text1"/>
          <w:sz w:val="22"/>
          <w:szCs w:val="22"/>
        </w:rPr>
        <w:t> </w:t>
      </w:r>
    </w:p>
    <w:p w14:paraId="18E782CA" w14:textId="02B1043C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Children in Wales (2014) ‘</w:t>
      </w:r>
      <w:bookmarkStart w:id="0" w:name="_GoBack"/>
      <w:r w:rsidRPr="00BE3CDC">
        <w:rPr>
          <w:rFonts w:ascii="Arial" w:hAnsi="Arial" w:cs="Arial"/>
          <w:i/>
          <w:color w:val="000000" w:themeColor="text1"/>
        </w:rPr>
        <w:t>Early Support</w:t>
      </w:r>
      <w:bookmarkEnd w:id="0"/>
      <w:r w:rsidRPr="001914A7">
        <w:rPr>
          <w:color w:val="000000" w:themeColor="text1"/>
        </w:rPr>
        <w:t xml:space="preserve">,’ </w:t>
      </w:r>
      <w:r w:rsidR="002D0854" w:rsidRPr="001914A7">
        <w:rPr>
          <w:color w:val="000000" w:themeColor="text1"/>
        </w:rPr>
        <w:t xml:space="preserve"> Available at: </w:t>
      </w:r>
      <w:hyperlink r:id="rId7" w:history="1">
        <w:r w:rsidR="002D0854" w:rsidRPr="001914A7">
          <w:rPr>
            <w:rStyle w:val="Hyperlink"/>
            <w:color w:val="000000" w:themeColor="text1"/>
          </w:rPr>
          <w:t>http://www.childreninwales.org.uk/our-work/disability/early-support</w:t>
        </w:r>
      </w:hyperlink>
      <w:hyperlink r:id="rId8" w:history="1">
        <w:r w:rsidRPr="001914A7">
          <w:rPr>
            <w:rStyle w:val="Hyperlink"/>
            <w:color w:val="000000" w:themeColor="text1"/>
          </w:rPr>
          <w:t>/</w:t>
        </w:r>
      </w:hyperlink>
      <w:r w:rsidRPr="001914A7">
        <w:rPr>
          <w:color w:val="000000" w:themeColor="text1"/>
        </w:rPr>
        <w:t xml:space="preserve"> [Accessed: 15</w:t>
      </w:r>
      <w:r w:rsidRPr="001914A7">
        <w:rPr>
          <w:color w:val="000000" w:themeColor="text1"/>
          <w:vertAlign w:val="superscript"/>
        </w:rPr>
        <w:t>th</w:t>
      </w:r>
      <w:r w:rsidRPr="001914A7">
        <w:rPr>
          <w:color w:val="000000" w:themeColor="text1"/>
        </w:rPr>
        <w:t xml:space="preserve"> February 2019].</w:t>
      </w:r>
    </w:p>
    <w:p w14:paraId="7DF312A7" w14:textId="728A81CA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C, Leaf {no date} </w:t>
      </w:r>
      <w:r w:rsidRPr="001914A7">
        <w:rPr>
          <w:rFonts w:ascii="Arial" w:hAnsi="Arial" w:cs="Arial"/>
          <w:i/>
          <w:color w:val="000000" w:themeColor="text1"/>
        </w:rPr>
        <w:t>Think &amp; Eat Yourself Smart</w:t>
      </w:r>
      <w:r w:rsidRPr="001914A7">
        <w:rPr>
          <w:color w:val="000000" w:themeColor="text1"/>
        </w:rPr>
        <w:t xml:space="preserve"> </w:t>
      </w:r>
      <w:proofErr w:type="spellStart"/>
      <w:r w:rsidRPr="001914A7">
        <w:rPr>
          <w:color w:val="000000" w:themeColor="text1"/>
        </w:rPr>
        <w:t>BakerBooks</w:t>
      </w:r>
      <w:proofErr w:type="spellEnd"/>
      <w:r w:rsidRPr="001914A7">
        <w:rPr>
          <w:color w:val="000000" w:themeColor="text1"/>
        </w:rPr>
        <w:t>.</w:t>
      </w:r>
    </w:p>
    <w:p w14:paraId="52BA0166" w14:textId="1DA02B55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Department for Children, Education, Lifelong Learning and Skills. (2004) Every Child Matters: Change for children (Common core of skills and knowledge for the children’s workforce). Cardiff: WAG. </w:t>
      </w:r>
    </w:p>
    <w:p w14:paraId="24AB2D54" w14:textId="2EB3B61D" w:rsidR="003C7C25" w:rsidRPr="001914A7" w:rsidRDefault="003C7C25" w:rsidP="003C7C25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Estyn. (2013) Supplementary Guidance: Healthy Living. Cardiff: WAG</w:t>
      </w:r>
    </w:p>
    <w:p w14:paraId="28A48FAA" w14:textId="6AF6C525" w:rsidR="00D31AAD" w:rsidRPr="001914A7" w:rsidRDefault="00D31AAD" w:rsidP="003C7C25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Feinstein, L. (2003) ‘Inequality in the early cognitive development of British Children in the 1970 cohort. </w:t>
      </w:r>
      <w:proofErr w:type="spellStart"/>
      <w:r w:rsidRPr="001914A7">
        <w:rPr>
          <w:i/>
          <w:iCs/>
          <w:color w:val="000000" w:themeColor="text1"/>
        </w:rPr>
        <w:t>Economica</w:t>
      </w:r>
      <w:proofErr w:type="spellEnd"/>
      <w:r w:rsidRPr="001914A7">
        <w:rPr>
          <w:color w:val="000000" w:themeColor="text1"/>
        </w:rPr>
        <w:t xml:space="preserve"> Volume 70, pp. 73-97.</w:t>
      </w:r>
    </w:p>
    <w:p w14:paraId="1DCD94A5" w14:textId="77777777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Hayes, S. A. and Watson, S. L. (2012) ‘The Impact of Parenting Stress: A Meta-analysis of Studies Comparing the Experience of Parenting Stress in Parents of Children With and Without Autism Spectrum Disorder,’ </w:t>
      </w:r>
      <w:r w:rsidRPr="001914A7">
        <w:rPr>
          <w:i/>
          <w:iCs/>
          <w:color w:val="000000" w:themeColor="text1"/>
        </w:rPr>
        <w:t xml:space="preserve">Journal of Autism and Developmental Disorders, </w:t>
      </w:r>
      <w:r w:rsidRPr="001914A7">
        <w:rPr>
          <w:color w:val="000000" w:themeColor="text1"/>
        </w:rPr>
        <w:t>43, pp. 629-642.</w:t>
      </w:r>
    </w:p>
    <w:p w14:paraId="31A30A9E" w14:textId="62AF7DAF" w:rsidR="003C7C25" w:rsidRPr="001914A7" w:rsidRDefault="003C7C25" w:rsidP="003C7C25">
      <w:pPr>
        <w:numPr>
          <w:ilvl w:val="0"/>
          <w:numId w:val="1"/>
        </w:numPr>
        <w:rPr>
          <w:color w:val="000000" w:themeColor="text1"/>
        </w:rPr>
      </w:pPr>
      <w:proofErr w:type="spellStart"/>
      <w:r w:rsidRPr="001914A7">
        <w:rPr>
          <w:color w:val="000000" w:themeColor="text1"/>
        </w:rPr>
        <w:t>Masten</w:t>
      </w:r>
      <w:proofErr w:type="spellEnd"/>
      <w:r w:rsidRPr="001914A7">
        <w:rPr>
          <w:color w:val="000000" w:themeColor="text1"/>
        </w:rPr>
        <w:t xml:space="preserve">, A.S. and </w:t>
      </w:r>
      <w:proofErr w:type="spellStart"/>
      <w:r w:rsidRPr="001914A7">
        <w:rPr>
          <w:color w:val="000000" w:themeColor="text1"/>
        </w:rPr>
        <w:t>Coatsworth</w:t>
      </w:r>
      <w:proofErr w:type="spellEnd"/>
      <w:r w:rsidRPr="001914A7">
        <w:rPr>
          <w:color w:val="000000" w:themeColor="text1"/>
        </w:rPr>
        <w:t xml:space="preserve">, J.D., (1998). The development of competence in favourable and unfavourable environments. </w:t>
      </w:r>
      <w:r w:rsidRPr="001914A7">
        <w:rPr>
          <w:i/>
          <w:iCs/>
          <w:color w:val="000000" w:themeColor="text1"/>
        </w:rPr>
        <w:t>American Psychologist, vol. 53 (2</w:t>
      </w:r>
      <w:r w:rsidRPr="001914A7">
        <w:rPr>
          <w:color w:val="000000" w:themeColor="text1"/>
        </w:rPr>
        <w:t xml:space="preserve">) pp.205-220. </w:t>
      </w:r>
    </w:p>
    <w:p w14:paraId="30606AB1" w14:textId="740EF9EB" w:rsidR="003C7C25" w:rsidRPr="001914A7" w:rsidRDefault="003C7C25" w:rsidP="003C7C25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Rutter, M., (1985). Resilience in the face of adversity. Protective factors and resistance to psychiatric disorder. </w:t>
      </w:r>
      <w:r w:rsidRPr="001914A7">
        <w:rPr>
          <w:i/>
          <w:iCs/>
          <w:color w:val="000000" w:themeColor="text1"/>
        </w:rPr>
        <w:t>The British Journal of Psychiatry, 147:598-611</w:t>
      </w:r>
    </w:p>
    <w:p w14:paraId="4A10D076" w14:textId="1420AA6A" w:rsidR="00C027DE" w:rsidRPr="001914A7" w:rsidRDefault="002B6BE8" w:rsidP="002B6BE8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Si</w:t>
      </w:r>
      <w:r w:rsidR="00EC19D3" w:rsidRPr="001914A7">
        <w:rPr>
          <w:color w:val="000000" w:themeColor="text1"/>
        </w:rPr>
        <w:t>mply Naturals</w:t>
      </w:r>
      <w:r w:rsidRPr="001914A7">
        <w:rPr>
          <w:color w:val="000000" w:themeColor="text1"/>
        </w:rPr>
        <w:t xml:space="preserve"> [no date} Available at: </w:t>
      </w:r>
      <w:hyperlink r:id="rId9" w:history="1">
        <w:r w:rsidRPr="001914A7">
          <w:rPr>
            <w:rStyle w:val="Hyperlink"/>
            <w:color w:val="000000" w:themeColor="text1"/>
          </w:rPr>
          <w:t>http://www.thehealthvideo.com</w:t>
        </w:r>
      </w:hyperlink>
      <w:r w:rsidRPr="001914A7">
        <w:rPr>
          <w:color w:val="000000" w:themeColor="text1"/>
        </w:rPr>
        <w:t xml:space="preserve"> [Accessed 21 February 2019]</w:t>
      </w:r>
    </w:p>
    <w:p w14:paraId="1E711CD1" w14:textId="7617A82A" w:rsidR="00A977CA" w:rsidRPr="001914A7" w:rsidRDefault="00A977CA" w:rsidP="003C7C25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This week in Education. (2012) </w:t>
      </w:r>
      <w:r w:rsidRPr="00BE3CDC">
        <w:rPr>
          <w:rFonts w:ascii="Arial" w:hAnsi="Arial" w:cs="Arial"/>
          <w:i/>
          <w:color w:val="000000" w:themeColor="text1"/>
        </w:rPr>
        <w:t>‘Climb that Tree’</w:t>
      </w:r>
      <w:r w:rsidRPr="001914A7">
        <w:rPr>
          <w:color w:val="000000" w:themeColor="text1"/>
        </w:rPr>
        <w:t xml:space="preserve"> </w:t>
      </w:r>
      <w:r w:rsidR="002D0854" w:rsidRPr="001914A7">
        <w:rPr>
          <w:color w:val="000000" w:themeColor="text1"/>
        </w:rPr>
        <w:t xml:space="preserve">Available at: </w:t>
      </w:r>
      <w:hyperlink r:id="rId10" w:anchor=".WG44Crdvjcs" w:history="1">
        <w:r w:rsidR="002D0854" w:rsidRPr="001914A7">
          <w:rPr>
            <w:rStyle w:val="Hyperlink"/>
            <w:color w:val="000000" w:themeColor="text1"/>
          </w:rPr>
          <w:t>http://scholasticadministrator.typepad.com/thisweekineducation/2012/08/cartoons-climb-that-tree.html#.WG44Crdvjcs</w:t>
        </w:r>
      </w:hyperlink>
      <w:r w:rsidRPr="001914A7">
        <w:rPr>
          <w:color w:val="000000" w:themeColor="text1"/>
        </w:rPr>
        <w:t xml:space="preserve"> [Accessed on: </w:t>
      </w:r>
      <w:r w:rsidR="00344748" w:rsidRPr="001914A7">
        <w:rPr>
          <w:color w:val="000000" w:themeColor="text1"/>
        </w:rPr>
        <w:t>15</w:t>
      </w:r>
      <w:r w:rsidR="00344748" w:rsidRPr="001914A7">
        <w:rPr>
          <w:color w:val="000000" w:themeColor="text1"/>
          <w:vertAlign w:val="superscript"/>
        </w:rPr>
        <w:t>th</w:t>
      </w:r>
      <w:r w:rsidR="00344748" w:rsidRPr="001914A7">
        <w:rPr>
          <w:color w:val="000000" w:themeColor="text1"/>
        </w:rPr>
        <w:t xml:space="preserve"> February 2019</w:t>
      </w:r>
      <w:r w:rsidRPr="001914A7">
        <w:rPr>
          <w:color w:val="000000" w:themeColor="text1"/>
        </w:rPr>
        <w:t>].</w:t>
      </w:r>
    </w:p>
    <w:p w14:paraId="1825693D" w14:textId="5FA76612" w:rsidR="003C7C25" w:rsidRPr="001914A7" w:rsidRDefault="003C7C25" w:rsidP="003C7C25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The Guardian. (2016) ‘</w:t>
      </w:r>
      <w:r w:rsidRPr="00BE3CDC">
        <w:rPr>
          <w:rFonts w:ascii="Arial" w:hAnsi="Arial" w:cs="Arial"/>
          <w:i/>
          <w:color w:val="000000" w:themeColor="text1"/>
        </w:rPr>
        <w:t>The child poverty map of Britain’</w:t>
      </w:r>
      <w:r w:rsidRPr="001914A7">
        <w:rPr>
          <w:color w:val="000000" w:themeColor="text1"/>
        </w:rPr>
        <w:t xml:space="preserve"> </w:t>
      </w:r>
      <w:r w:rsidR="002D0854" w:rsidRPr="001914A7">
        <w:rPr>
          <w:color w:val="000000" w:themeColor="text1"/>
        </w:rPr>
        <w:t xml:space="preserve">Available at: </w:t>
      </w:r>
      <w:hyperlink r:id="rId11" w:history="1">
        <w:r w:rsidR="002D0854" w:rsidRPr="001914A7">
          <w:rPr>
            <w:rStyle w:val="Hyperlink"/>
            <w:color w:val="000000" w:themeColor="text1"/>
          </w:rPr>
          <w:t>https://www.theguardian.com/news/datablog/2011/feb/23/child-poverty-britain-map</w:t>
        </w:r>
      </w:hyperlink>
      <w:r w:rsidRPr="001914A7">
        <w:rPr>
          <w:color w:val="000000" w:themeColor="text1"/>
        </w:rPr>
        <w:t xml:space="preserve"> [Accessed: 25th February 2019].</w:t>
      </w:r>
    </w:p>
    <w:p w14:paraId="6618CD5B" w14:textId="77777777" w:rsidR="003C7C25" w:rsidRPr="001914A7" w:rsidRDefault="003C7C25" w:rsidP="003C7C25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i/>
          <w:iCs/>
          <w:color w:val="000000" w:themeColor="text1"/>
        </w:rPr>
        <w:t xml:space="preserve">Thomas, A. and Lewis, A. (2016) An introduction to the Foundation Phase. </w:t>
      </w:r>
      <w:r w:rsidRPr="001914A7">
        <w:rPr>
          <w:color w:val="000000" w:themeColor="text1"/>
        </w:rPr>
        <w:t>London</w:t>
      </w:r>
      <w:r w:rsidRPr="001914A7">
        <w:rPr>
          <w:i/>
          <w:iCs/>
          <w:color w:val="000000" w:themeColor="text1"/>
        </w:rPr>
        <w:t xml:space="preserve">: </w:t>
      </w:r>
      <w:r w:rsidRPr="001914A7">
        <w:rPr>
          <w:color w:val="000000" w:themeColor="text1"/>
        </w:rPr>
        <w:t>Bloomsbury Publications</w:t>
      </w:r>
      <w:r w:rsidRPr="001914A7">
        <w:rPr>
          <w:i/>
          <w:iCs/>
          <w:color w:val="000000" w:themeColor="text1"/>
        </w:rPr>
        <w:t>.</w:t>
      </w:r>
    </w:p>
    <w:p w14:paraId="03E7E9C2" w14:textId="3CD22D18" w:rsidR="00A977CA" w:rsidRPr="001914A7" w:rsidRDefault="00A977CA" w:rsidP="003C7C25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NHS Wales http://www.wales.nhs.uk </w:t>
      </w:r>
    </w:p>
    <w:p w14:paraId="72FF78BC" w14:textId="77777777" w:rsidR="00A977CA" w:rsidRPr="001914A7" w:rsidRDefault="00A977CA" w:rsidP="00A977CA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  <w:lang w:val="en-US"/>
        </w:rPr>
        <w:t xml:space="preserve">NHS Wales. (2015) </w:t>
      </w:r>
      <w:r w:rsidRPr="001914A7">
        <w:rPr>
          <w:i/>
          <w:iCs/>
          <w:color w:val="000000" w:themeColor="text1"/>
          <w:lang w:val="en-US"/>
        </w:rPr>
        <w:t xml:space="preserve">Together for children and young people: A Framework for action. </w:t>
      </w:r>
      <w:r w:rsidRPr="001914A7">
        <w:rPr>
          <w:color w:val="000000" w:themeColor="text1"/>
          <w:lang w:val="en-US"/>
        </w:rPr>
        <w:t>Cardiff</w:t>
      </w:r>
      <w:r w:rsidRPr="001914A7">
        <w:rPr>
          <w:i/>
          <w:iCs/>
          <w:color w:val="000000" w:themeColor="text1"/>
          <w:lang w:val="en-US"/>
        </w:rPr>
        <w:t xml:space="preserve">: WAG. </w:t>
      </w:r>
    </w:p>
    <w:p w14:paraId="4DC7CC84" w14:textId="77777777" w:rsidR="00A977CA" w:rsidRPr="001914A7" w:rsidRDefault="00A977CA" w:rsidP="00A977CA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Prochaska, J. and DiClemente, C. (1984) </w:t>
      </w:r>
      <w:r w:rsidRPr="001914A7">
        <w:rPr>
          <w:i/>
          <w:iCs/>
          <w:color w:val="000000" w:themeColor="text1"/>
        </w:rPr>
        <w:t>The transtheoretical approach: crossing traditional boundaries of therapy</w:t>
      </w:r>
      <w:r w:rsidRPr="001914A7">
        <w:rPr>
          <w:color w:val="000000" w:themeColor="text1"/>
        </w:rPr>
        <w:t>. Homewood, IL: Dow Jones-Irwin.</w:t>
      </w:r>
    </w:p>
    <w:p w14:paraId="658AA4B7" w14:textId="2D262595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Wales Online. (2015) ‘</w:t>
      </w:r>
      <w:r w:rsidRPr="00BE3CDC">
        <w:rPr>
          <w:rFonts w:ascii="Arial" w:hAnsi="Arial" w:cs="Arial"/>
          <w:i/>
          <w:color w:val="000000" w:themeColor="text1"/>
        </w:rPr>
        <w:t>Fifth of Welsh Children now living in poverty as ‘society fails to protect them’’</w:t>
      </w:r>
      <w:r w:rsidR="002D0854" w:rsidRPr="00BE3CDC">
        <w:rPr>
          <w:rFonts w:ascii="Arial" w:hAnsi="Arial" w:cs="Arial"/>
          <w:i/>
          <w:color w:val="000000" w:themeColor="text1"/>
        </w:rPr>
        <w:t xml:space="preserve"> </w:t>
      </w:r>
      <w:r w:rsidR="002D0854" w:rsidRPr="001914A7">
        <w:rPr>
          <w:color w:val="000000" w:themeColor="text1"/>
        </w:rPr>
        <w:t>Available at:</w:t>
      </w:r>
      <w:r w:rsidRPr="001914A7">
        <w:rPr>
          <w:color w:val="000000" w:themeColor="text1"/>
        </w:rPr>
        <w:t xml:space="preserve"> </w:t>
      </w:r>
      <w:hyperlink r:id="rId12" w:history="1">
        <w:r w:rsidRPr="001914A7">
          <w:rPr>
            <w:rStyle w:val="Hyperlink"/>
            <w:color w:val="000000" w:themeColor="text1"/>
          </w:rPr>
          <w:t>http://www.walesonline.co.uk/news/wales-news/fifth-welsh-children-now-living-9524140</w:t>
        </w:r>
      </w:hyperlink>
      <w:r w:rsidRPr="001914A7">
        <w:rPr>
          <w:color w:val="000000" w:themeColor="text1"/>
        </w:rPr>
        <w:t xml:space="preserve"> [Accessed: 20th February 2019].</w:t>
      </w:r>
    </w:p>
    <w:p w14:paraId="2A48F0F3" w14:textId="3DD28F7A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lastRenderedPageBreak/>
        <w:t>Welsh Government (2016) ‘</w:t>
      </w:r>
      <w:r w:rsidRPr="00BE3CDC">
        <w:rPr>
          <w:rFonts w:ascii="Arial" w:hAnsi="Arial" w:cs="Arial"/>
          <w:i/>
          <w:color w:val="000000" w:themeColor="text1"/>
        </w:rPr>
        <w:t>Supporting learners with healthcare needs,</w:t>
      </w:r>
      <w:r w:rsidRPr="001914A7">
        <w:rPr>
          <w:color w:val="000000" w:themeColor="text1"/>
        </w:rPr>
        <w:t xml:space="preserve">’ </w:t>
      </w:r>
      <w:r w:rsidR="002D0854" w:rsidRPr="001914A7">
        <w:rPr>
          <w:color w:val="000000" w:themeColor="text1"/>
        </w:rPr>
        <w:t>Available at:</w:t>
      </w:r>
      <w:hyperlink r:id="rId13" w:history="1">
        <w:r w:rsidR="002D0854" w:rsidRPr="001914A7">
          <w:rPr>
            <w:rStyle w:val="Hyperlink"/>
            <w:color w:val="000000" w:themeColor="text1"/>
          </w:rPr>
          <w:t>http://gov.wales/docs/dcells/consultation/160224-draft-guidance-en.pdf</w:t>
        </w:r>
      </w:hyperlink>
      <w:r w:rsidRPr="001914A7">
        <w:rPr>
          <w:color w:val="000000" w:themeColor="text1"/>
        </w:rPr>
        <w:t xml:space="preserve"> [Accessed: 20</w:t>
      </w:r>
      <w:r w:rsidRPr="001914A7">
        <w:rPr>
          <w:color w:val="000000" w:themeColor="text1"/>
          <w:vertAlign w:val="superscript"/>
        </w:rPr>
        <w:t>th</w:t>
      </w:r>
      <w:r w:rsidRPr="001914A7">
        <w:rPr>
          <w:color w:val="000000" w:themeColor="text1"/>
        </w:rPr>
        <w:t xml:space="preserve"> February 2019].</w:t>
      </w:r>
    </w:p>
    <w:p w14:paraId="19351893" w14:textId="24E36071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Welsh Government. (2016) ‘</w:t>
      </w:r>
      <w:r w:rsidRPr="00BE3CDC">
        <w:rPr>
          <w:rFonts w:ascii="Arial" w:hAnsi="Arial" w:cs="Arial"/>
          <w:i/>
          <w:color w:val="000000" w:themeColor="text1"/>
        </w:rPr>
        <w:t>Flying Start’</w:t>
      </w:r>
      <w:r w:rsidR="002D0854" w:rsidRPr="001914A7">
        <w:rPr>
          <w:color w:val="000000" w:themeColor="text1"/>
        </w:rPr>
        <w:t xml:space="preserve"> Available at:</w:t>
      </w:r>
      <w:r w:rsidRPr="001914A7">
        <w:rPr>
          <w:color w:val="000000" w:themeColor="text1"/>
        </w:rPr>
        <w:t xml:space="preserve"> </w:t>
      </w:r>
      <w:hyperlink r:id="rId14" w:history="1">
        <w:r w:rsidRPr="001914A7">
          <w:rPr>
            <w:rStyle w:val="Hyperlink"/>
            <w:color w:val="000000" w:themeColor="text1"/>
          </w:rPr>
          <w:t>http://gov.wales/topics/people-and-communities/people/children-and-young-people/parenting-support-guidance/help/flyingstart/?lang=en</w:t>
        </w:r>
      </w:hyperlink>
      <w:r w:rsidRPr="001914A7">
        <w:rPr>
          <w:color w:val="000000" w:themeColor="text1"/>
        </w:rPr>
        <w:t xml:space="preserve"> [Accessed on: 15</w:t>
      </w:r>
      <w:r w:rsidRPr="001914A7">
        <w:rPr>
          <w:color w:val="000000" w:themeColor="text1"/>
          <w:vertAlign w:val="superscript"/>
        </w:rPr>
        <w:t>th</w:t>
      </w:r>
      <w:r w:rsidRPr="001914A7">
        <w:rPr>
          <w:color w:val="000000" w:themeColor="text1"/>
        </w:rPr>
        <w:t xml:space="preserve"> February 2019].</w:t>
      </w:r>
    </w:p>
    <w:p w14:paraId="1E9432A2" w14:textId="2543A401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Welsh Government. (2014) ‘</w:t>
      </w:r>
      <w:r w:rsidRPr="00BE3CDC">
        <w:rPr>
          <w:rFonts w:ascii="Arial" w:hAnsi="Arial" w:cs="Arial"/>
          <w:i/>
          <w:color w:val="000000" w:themeColor="text1"/>
        </w:rPr>
        <w:t>Welsh Index of Multiple Deprivation’</w:t>
      </w:r>
      <w:r w:rsidR="002D0854" w:rsidRPr="001914A7">
        <w:rPr>
          <w:color w:val="000000" w:themeColor="text1"/>
        </w:rPr>
        <w:t xml:space="preserve"> Available at:</w:t>
      </w:r>
      <w:r w:rsidRPr="001914A7">
        <w:rPr>
          <w:color w:val="000000" w:themeColor="text1"/>
        </w:rPr>
        <w:t xml:space="preserve"> </w:t>
      </w:r>
      <w:hyperlink r:id="rId15" w:history="1">
        <w:r w:rsidRPr="001914A7">
          <w:rPr>
            <w:rStyle w:val="Hyperlink"/>
            <w:color w:val="000000" w:themeColor="text1"/>
          </w:rPr>
          <w:t>https://assemblyinbrief.wordpress.com/2014/11/27/welsh-index-of-multiple-deprivation-2014/</w:t>
        </w:r>
      </w:hyperlink>
      <w:r w:rsidRPr="001914A7">
        <w:rPr>
          <w:color w:val="000000" w:themeColor="text1"/>
        </w:rPr>
        <w:t xml:space="preserve"> [Accessed: 25</w:t>
      </w:r>
      <w:r w:rsidRPr="001914A7">
        <w:rPr>
          <w:color w:val="000000" w:themeColor="text1"/>
          <w:vertAlign w:val="superscript"/>
        </w:rPr>
        <w:t>th</w:t>
      </w:r>
      <w:r w:rsidRPr="001914A7">
        <w:rPr>
          <w:color w:val="000000" w:themeColor="text1"/>
        </w:rPr>
        <w:t xml:space="preserve"> February 2019].</w:t>
      </w:r>
    </w:p>
    <w:p w14:paraId="36672CF2" w14:textId="7829FE24" w:rsidR="00D31AAD" w:rsidRPr="001914A7" w:rsidRDefault="00D31AAD" w:rsidP="00D31AAD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>Welsh Government. (2016) ‘</w:t>
      </w:r>
      <w:r w:rsidRPr="00BE3CDC">
        <w:rPr>
          <w:rFonts w:ascii="Arial" w:hAnsi="Arial" w:cs="Arial"/>
          <w:i/>
          <w:color w:val="000000" w:themeColor="text1"/>
        </w:rPr>
        <w:t>Achievement and Entitlement to free school meals’</w:t>
      </w:r>
      <w:r w:rsidR="002D0854" w:rsidRPr="001914A7">
        <w:rPr>
          <w:color w:val="000000" w:themeColor="text1"/>
        </w:rPr>
        <w:t xml:space="preserve"> Available at:</w:t>
      </w:r>
      <w:r w:rsidRPr="001914A7">
        <w:rPr>
          <w:color w:val="000000" w:themeColor="text1"/>
        </w:rPr>
        <w:t xml:space="preserve"> </w:t>
      </w:r>
      <w:hyperlink r:id="rId16" w:history="1">
        <w:r w:rsidRPr="001914A7">
          <w:rPr>
            <w:rStyle w:val="Hyperlink"/>
            <w:color w:val="000000" w:themeColor="text1"/>
          </w:rPr>
          <w:t>http://gov.wales/statistics-and-research/academic-achievement-free-school-meals/?lang=en</w:t>
        </w:r>
      </w:hyperlink>
      <w:r w:rsidRPr="001914A7">
        <w:rPr>
          <w:color w:val="000000" w:themeColor="text1"/>
        </w:rPr>
        <w:t xml:space="preserve"> [Accessed 25</w:t>
      </w:r>
      <w:r w:rsidRPr="001914A7">
        <w:rPr>
          <w:color w:val="000000" w:themeColor="text1"/>
          <w:vertAlign w:val="superscript"/>
        </w:rPr>
        <w:t>th</w:t>
      </w:r>
      <w:r w:rsidRPr="001914A7">
        <w:rPr>
          <w:color w:val="000000" w:themeColor="text1"/>
        </w:rPr>
        <w:t xml:space="preserve"> February 2019].</w:t>
      </w:r>
    </w:p>
    <w:p w14:paraId="3AB5A513" w14:textId="11601D55" w:rsidR="00D31AAD" w:rsidRPr="001914A7" w:rsidRDefault="0068208D" w:rsidP="00344748">
      <w:pPr>
        <w:numPr>
          <w:ilvl w:val="0"/>
          <w:numId w:val="1"/>
        </w:numPr>
        <w:rPr>
          <w:color w:val="000000" w:themeColor="text1"/>
        </w:rPr>
      </w:pPr>
      <w:r w:rsidRPr="001914A7">
        <w:rPr>
          <w:color w:val="000000" w:themeColor="text1"/>
        </w:rPr>
        <w:t xml:space="preserve">The right ingredients. </w:t>
      </w:r>
      <w:r w:rsidRPr="00BE3CDC">
        <w:rPr>
          <w:rFonts w:ascii="Arial" w:hAnsi="Arial" w:cs="Arial"/>
          <w:i/>
          <w:color w:val="000000" w:themeColor="text1"/>
        </w:rPr>
        <w:t>The need to invest in child nutrition</w:t>
      </w:r>
      <w:r w:rsidR="00BE3CDC">
        <w:rPr>
          <w:color w:val="000000" w:themeColor="text1"/>
        </w:rPr>
        <w:t xml:space="preserve"> </w:t>
      </w:r>
      <w:r w:rsidR="002D0854" w:rsidRPr="001914A7">
        <w:rPr>
          <w:color w:val="000000" w:themeColor="text1"/>
        </w:rPr>
        <w:t xml:space="preserve">{no date} Available at: </w:t>
      </w:r>
      <w:hyperlink r:id="rId17" w:history="1">
        <w:r w:rsidR="00C027DE" w:rsidRPr="001914A7">
          <w:rPr>
            <w:rStyle w:val="Hyperlink"/>
            <w:color w:val="000000" w:themeColor="text1"/>
          </w:rPr>
          <w:t>https://www.unicef.org.uk/wp-content/uploads/2013/03/UNICEFUK_ChildNutritionReport2013w.pdf</w:t>
        </w:r>
      </w:hyperlink>
      <w:r w:rsidR="002D0854" w:rsidRPr="001914A7">
        <w:rPr>
          <w:color w:val="000000" w:themeColor="text1"/>
        </w:rPr>
        <w:t xml:space="preserve"> [Accessed 18 February 2019]</w:t>
      </w:r>
    </w:p>
    <w:p w14:paraId="795ADFDB" w14:textId="77777777" w:rsidR="0068208D" w:rsidRPr="00A977CA" w:rsidRDefault="0068208D" w:rsidP="001914A7">
      <w:pPr>
        <w:ind w:left="720"/>
      </w:pPr>
    </w:p>
    <w:p w14:paraId="74FE4A84" w14:textId="77777777" w:rsidR="00A977CA" w:rsidRPr="00A977CA" w:rsidRDefault="00A977CA" w:rsidP="00344748">
      <w:pPr>
        <w:ind w:left="360"/>
      </w:pPr>
    </w:p>
    <w:p w14:paraId="7575B1DB" w14:textId="02157496" w:rsidR="00DD78D8" w:rsidRDefault="00DD78D8"/>
    <w:sectPr w:rsidR="00DD78D8" w:rsidSect="00A13F39">
      <w:headerReference w:type="default" r:id="rId1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7F749D" w14:textId="77777777" w:rsidR="00B9142A" w:rsidRDefault="00B9142A" w:rsidP="00416BFA">
      <w:pPr>
        <w:spacing w:after="0" w:line="240" w:lineRule="auto"/>
      </w:pPr>
      <w:r>
        <w:separator/>
      </w:r>
    </w:p>
  </w:endnote>
  <w:endnote w:type="continuationSeparator" w:id="0">
    <w:p w14:paraId="57D94EFA" w14:textId="77777777" w:rsidR="00B9142A" w:rsidRDefault="00B9142A" w:rsidP="00416B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0C618F" w14:textId="77777777" w:rsidR="00B9142A" w:rsidRDefault="00B9142A" w:rsidP="00416BFA">
      <w:pPr>
        <w:spacing w:after="0" w:line="240" w:lineRule="auto"/>
      </w:pPr>
      <w:r>
        <w:separator/>
      </w:r>
    </w:p>
  </w:footnote>
  <w:footnote w:type="continuationSeparator" w:id="0">
    <w:p w14:paraId="7CA9549F" w14:textId="77777777" w:rsidR="00B9142A" w:rsidRDefault="00B9142A" w:rsidP="00416B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7ADF7A" w14:textId="5014761D" w:rsidR="00416BFA" w:rsidRDefault="00416BFA">
    <w:pPr>
      <w:pStyle w:val="Header"/>
    </w:pPr>
    <w:r>
      <w:t>Student Number: 1700867</w:t>
    </w:r>
  </w:p>
  <w:p w14:paraId="25682854" w14:textId="77777777" w:rsidR="00416BFA" w:rsidRDefault="00416BFA" w:rsidP="00416BFA">
    <w:pPr>
      <w:pStyle w:val="Header"/>
      <w:spacing w:line="276" w:lineRule="auto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2148D1"/>
    <w:multiLevelType w:val="hybridMultilevel"/>
    <w:tmpl w:val="8B06E4B6"/>
    <w:lvl w:ilvl="0" w:tplc="CA8285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ADAA4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C803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A8637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460F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CCC1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624A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B4CE2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B85B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B75419A"/>
    <w:multiLevelType w:val="hybridMultilevel"/>
    <w:tmpl w:val="F7C294E8"/>
    <w:lvl w:ilvl="0" w:tplc="EBDE60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4C16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8AF2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D8E9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2C58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FCC9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6843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1617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9548F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925"/>
    <w:rsid w:val="000121B0"/>
    <w:rsid w:val="000A3507"/>
    <w:rsid w:val="001914A7"/>
    <w:rsid w:val="002B6BE8"/>
    <w:rsid w:val="002D0854"/>
    <w:rsid w:val="00302925"/>
    <w:rsid w:val="003424EA"/>
    <w:rsid w:val="00344748"/>
    <w:rsid w:val="0038400E"/>
    <w:rsid w:val="003C7C25"/>
    <w:rsid w:val="00416BFA"/>
    <w:rsid w:val="0046448E"/>
    <w:rsid w:val="005241E9"/>
    <w:rsid w:val="0068208D"/>
    <w:rsid w:val="007B1E50"/>
    <w:rsid w:val="007D450F"/>
    <w:rsid w:val="00854B17"/>
    <w:rsid w:val="00A13F39"/>
    <w:rsid w:val="00A977CA"/>
    <w:rsid w:val="00B81EFE"/>
    <w:rsid w:val="00B9142A"/>
    <w:rsid w:val="00BE3CDC"/>
    <w:rsid w:val="00C027DE"/>
    <w:rsid w:val="00CF2909"/>
    <w:rsid w:val="00D31AAD"/>
    <w:rsid w:val="00D74694"/>
    <w:rsid w:val="00D90F3C"/>
    <w:rsid w:val="00DD78D8"/>
    <w:rsid w:val="00DE7C62"/>
    <w:rsid w:val="00E25D76"/>
    <w:rsid w:val="00EC19D3"/>
    <w:rsid w:val="00F33F8E"/>
    <w:rsid w:val="00FD2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86AE5"/>
  <w14:defaultImageDpi w14:val="32767"/>
  <w15:chartTrackingRefBased/>
  <w15:docId w15:val="{06E1576F-7161-5948-A564-0DB48B1DA2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ajorHAnsi" w:eastAsiaTheme="minorHAnsi" w:hAnsiTheme="majorHAnsi" w:cstheme="majorBidi"/>
        <w:sz w:val="22"/>
        <w:szCs w:val="22"/>
        <w:lang w:val="en-GB" w:eastAsia="en-US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A3507"/>
  </w:style>
  <w:style w:type="paragraph" w:styleId="Heading1">
    <w:name w:val="heading 1"/>
    <w:basedOn w:val="Normal"/>
    <w:next w:val="Normal"/>
    <w:link w:val="Heading1Char"/>
    <w:uiPriority w:val="9"/>
    <w:qFormat/>
    <w:rsid w:val="000A3507"/>
    <w:pPr>
      <w:pBdr>
        <w:bottom w:val="thinThickSmallGap" w:sz="12" w:space="1" w:color="C45911" w:themeColor="accent2" w:themeShade="BF"/>
      </w:pBdr>
      <w:spacing w:before="400"/>
      <w:jc w:val="center"/>
      <w:outlineLvl w:val="0"/>
    </w:pPr>
    <w:rPr>
      <w:caps/>
      <w:color w:val="833C0B" w:themeColor="accent2" w:themeShade="80"/>
      <w:spacing w:val="2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3507"/>
    <w:pPr>
      <w:pBdr>
        <w:bottom w:val="single" w:sz="4" w:space="1" w:color="823B0B" w:themeColor="accent2" w:themeShade="7F"/>
      </w:pBdr>
      <w:spacing w:before="400"/>
      <w:jc w:val="center"/>
      <w:outlineLvl w:val="1"/>
    </w:pPr>
    <w:rPr>
      <w:caps/>
      <w:color w:val="833C0B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3507"/>
    <w:pPr>
      <w:pBdr>
        <w:top w:val="dotted" w:sz="4" w:space="1" w:color="823B0B" w:themeColor="accent2" w:themeShade="7F"/>
        <w:bottom w:val="dotted" w:sz="4" w:space="1" w:color="823B0B" w:themeColor="accent2" w:themeShade="7F"/>
      </w:pBdr>
      <w:spacing w:before="300"/>
      <w:jc w:val="center"/>
      <w:outlineLvl w:val="2"/>
    </w:pPr>
    <w:rPr>
      <w:caps/>
      <w:color w:val="823B0B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3507"/>
    <w:pPr>
      <w:pBdr>
        <w:bottom w:val="dotted" w:sz="4" w:space="1" w:color="C45911" w:themeColor="accent2" w:themeShade="BF"/>
      </w:pBdr>
      <w:spacing w:after="120"/>
      <w:jc w:val="center"/>
      <w:outlineLvl w:val="3"/>
    </w:pPr>
    <w:rPr>
      <w:caps/>
      <w:color w:val="823B0B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3507"/>
    <w:pPr>
      <w:spacing w:before="320" w:after="120"/>
      <w:jc w:val="center"/>
      <w:outlineLvl w:val="4"/>
    </w:pPr>
    <w:rPr>
      <w:caps/>
      <w:color w:val="823B0B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3507"/>
    <w:pPr>
      <w:spacing w:after="120"/>
      <w:jc w:val="center"/>
      <w:outlineLvl w:val="5"/>
    </w:pPr>
    <w:rPr>
      <w:caps/>
      <w:color w:val="C45911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3507"/>
    <w:pPr>
      <w:spacing w:after="120"/>
      <w:jc w:val="center"/>
      <w:outlineLvl w:val="6"/>
    </w:pPr>
    <w:rPr>
      <w:i/>
      <w:iCs/>
      <w:caps/>
      <w:color w:val="C45911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3507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3507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3507"/>
    <w:rPr>
      <w:caps/>
      <w:color w:val="833C0B" w:themeColor="accent2" w:themeShade="80"/>
      <w:spacing w:val="20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3507"/>
    <w:rPr>
      <w:caps/>
      <w:color w:val="833C0B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3507"/>
    <w:rPr>
      <w:caps/>
      <w:color w:val="823B0B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3507"/>
    <w:rPr>
      <w:caps/>
      <w:color w:val="823B0B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3507"/>
    <w:rPr>
      <w:caps/>
      <w:color w:val="823B0B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3507"/>
    <w:rPr>
      <w:caps/>
      <w:color w:val="C45911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3507"/>
    <w:rPr>
      <w:i/>
      <w:iCs/>
      <w:caps/>
      <w:color w:val="C45911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3507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3507"/>
    <w:rPr>
      <w:i/>
      <w:iCs/>
      <w:caps/>
      <w:spacing w:val="1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A3507"/>
    <w:rPr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0A3507"/>
    <w:pPr>
      <w:pBdr>
        <w:top w:val="dotted" w:sz="2" w:space="1" w:color="833C0B" w:themeColor="accent2" w:themeShade="80"/>
        <w:bottom w:val="dotted" w:sz="2" w:space="6" w:color="833C0B" w:themeColor="accent2" w:themeShade="80"/>
      </w:pBdr>
      <w:spacing w:before="500" w:after="300" w:line="240" w:lineRule="auto"/>
      <w:jc w:val="center"/>
    </w:pPr>
    <w:rPr>
      <w:caps/>
      <w:color w:val="833C0B" w:themeColor="accent2" w:themeShade="80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0A3507"/>
    <w:rPr>
      <w:caps/>
      <w:color w:val="833C0B" w:themeColor="accent2" w:themeShade="80"/>
      <w:spacing w:val="50"/>
      <w:sz w:val="44"/>
      <w:szCs w:val="44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3507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0A3507"/>
    <w:rPr>
      <w:caps/>
      <w:spacing w:val="20"/>
      <w:sz w:val="18"/>
      <w:szCs w:val="18"/>
    </w:rPr>
  </w:style>
  <w:style w:type="character" w:styleId="Strong">
    <w:name w:val="Strong"/>
    <w:uiPriority w:val="22"/>
    <w:qFormat/>
    <w:rsid w:val="000A3507"/>
    <w:rPr>
      <w:b/>
      <w:bCs/>
      <w:color w:val="C45911" w:themeColor="accent2" w:themeShade="BF"/>
      <w:spacing w:val="5"/>
    </w:rPr>
  </w:style>
  <w:style w:type="character" w:styleId="Emphasis">
    <w:name w:val="Emphasis"/>
    <w:uiPriority w:val="20"/>
    <w:qFormat/>
    <w:rsid w:val="000A3507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0A350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0A3507"/>
  </w:style>
  <w:style w:type="paragraph" w:styleId="ListParagraph">
    <w:name w:val="List Paragraph"/>
    <w:basedOn w:val="Normal"/>
    <w:uiPriority w:val="34"/>
    <w:qFormat/>
    <w:rsid w:val="000A3507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0A3507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0A3507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3507"/>
    <w:pPr>
      <w:pBdr>
        <w:top w:val="dotted" w:sz="2" w:space="10" w:color="833C0B" w:themeColor="accent2" w:themeShade="80"/>
        <w:bottom w:val="dotted" w:sz="2" w:space="4" w:color="833C0B" w:themeColor="accent2" w:themeShade="80"/>
      </w:pBdr>
      <w:spacing w:before="160" w:line="300" w:lineRule="auto"/>
      <w:ind w:left="1440" w:right="1440"/>
    </w:pPr>
    <w:rPr>
      <w:caps/>
      <w:color w:val="823B0B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3507"/>
    <w:rPr>
      <w:caps/>
      <w:color w:val="823B0B" w:themeColor="accent2" w:themeShade="7F"/>
      <w:spacing w:val="5"/>
      <w:sz w:val="20"/>
      <w:szCs w:val="20"/>
    </w:rPr>
  </w:style>
  <w:style w:type="character" w:styleId="SubtleEmphasis">
    <w:name w:val="Subtle Emphasis"/>
    <w:uiPriority w:val="19"/>
    <w:qFormat/>
    <w:rsid w:val="000A3507"/>
    <w:rPr>
      <w:i/>
      <w:iCs/>
    </w:rPr>
  </w:style>
  <w:style w:type="character" w:styleId="IntenseEmphasis">
    <w:name w:val="Intense Emphasis"/>
    <w:uiPriority w:val="21"/>
    <w:qFormat/>
    <w:rsid w:val="000A3507"/>
    <w:rPr>
      <w:i/>
      <w:iCs/>
      <w:caps/>
      <w:spacing w:val="1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0A3507"/>
    <w:rPr>
      <w:rFonts w:asciiTheme="minorHAnsi" w:eastAsiaTheme="minorEastAsia" w:hAnsiTheme="minorHAnsi" w:cstheme="minorBidi"/>
      <w:i/>
      <w:iCs/>
      <w:color w:val="823B0B" w:themeColor="accent2" w:themeShade="7F"/>
    </w:rPr>
  </w:style>
  <w:style w:type="character" w:styleId="IntenseReference">
    <w:name w:val="Intense Reference"/>
    <w:uiPriority w:val="32"/>
    <w:qFormat/>
    <w:rsid w:val="000A3507"/>
    <w:rPr>
      <w:rFonts w:asciiTheme="minorHAnsi" w:eastAsiaTheme="minorEastAsia" w:hAnsiTheme="minorHAnsi" w:cstheme="minorBidi"/>
      <w:b/>
      <w:bCs/>
      <w:i/>
      <w:iCs/>
      <w:color w:val="823B0B" w:themeColor="accent2" w:themeShade="7F"/>
    </w:rPr>
  </w:style>
  <w:style w:type="character" w:styleId="BookTitle">
    <w:name w:val="Book Title"/>
    <w:uiPriority w:val="33"/>
    <w:qFormat/>
    <w:rsid w:val="000A3507"/>
    <w:rPr>
      <w:caps/>
      <w:color w:val="823B0B" w:themeColor="accent2" w:themeShade="7F"/>
      <w:spacing w:val="5"/>
      <w:u w:color="823B0B" w:themeColor="accent2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0A3507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3029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302925"/>
  </w:style>
  <w:style w:type="character" w:styleId="Hyperlink">
    <w:name w:val="Hyperlink"/>
    <w:basedOn w:val="DefaultParagraphFont"/>
    <w:uiPriority w:val="99"/>
    <w:unhideWhenUsed/>
    <w:rsid w:val="003029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3029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292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16BF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BFA"/>
  </w:style>
  <w:style w:type="paragraph" w:styleId="Footer">
    <w:name w:val="footer"/>
    <w:basedOn w:val="Normal"/>
    <w:link w:val="FooterChar"/>
    <w:uiPriority w:val="99"/>
    <w:unhideWhenUsed/>
    <w:rsid w:val="00416BF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B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2377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90852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53213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46326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164163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087643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26627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99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340569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38717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771784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171684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68871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48227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602203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46674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194068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31236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716446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00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2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inwales.org.uk/our-work/disability/early-support/" TargetMode="External"/><Relationship Id="rId13" Type="http://schemas.openxmlformats.org/officeDocument/2006/relationships/hyperlink" Target="http://gov.wales/docs/dcells/consultation/160224-draft-guidance-en.pdf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childreninwales.org.uk/our-work/disability/early-support" TargetMode="External"/><Relationship Id="rId12" Type="http://schemas.openxmlformats.org/officeDocument/2006/relationships/hyperlink" Target="http://www.walesonline.co.uk/news/wales-news/fifth-welsh-children-now-living-9524140" TargetMode="External"/><Relationship Id="rId17" Type="http://schemas.openxmlformats.org/officeDocument/2006/relationships/hyperlink" Target="https://www.unicef.org.uk/wp-content/uploads/2013/03/UNICEFUK_ChildNutritionReport2013w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gov.wales/statistics-and-research/academic-achievement-free-school-meals/?lang=en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heguardian.com/news/datablog/2011/feb/23/child-poverty-britain-map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assemblyinbrief.wordpress.com/2014/11/27/welsh-index-of-multiple-deprivation-2014/" TargetMode="External"/><Relationship Id="rId10" Type="http://schemas.openxmlformats.org/officeDocument/2006/relationships/hyperlink" Target="http://scholasticadministrator.typepad.com/thisweekineducation/2012/08/cartoons-climb-that-tree.html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thehealthvideo.com" TargetMode="External"/><Relationship Id="rId14" Type="http://schemas.openxmlformats.org/officeDocument/2006/relationships/hyperlink" Target="http://gov.wales/topics/people-and-communities/people/children-and-young-people/parenting-support-guidance/help/flyingstart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2</Pages>
  <Words>668</Words>
  <Characters>3810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Ligoleni Haufiku (1700867)</dc:creator>
  <cp:keywords/>
  <dc:description/>
  <cp:lastModifiedBy>Ligoleni Haufiku (1700867)</cp:lastModifiedBy>
  <cp:revision>9</cp:revision>
  <dcterms:created xsi:type="dcterms:W3CDTF">2019-02-26T16:29:00Z</dcterms:created>
  <dcterms:modified xsi:type="dcterms:W3CDTF">2019-03-01T20:19:00Z</dcterms:modified>
</cp:coreProperties>
</file>