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64F31" w14:textId="77777777" w:rsidR="00E04244" w:rsidRDefault="00E04244" w:rsidP="00E04244">
      <w:pPr>
        <w:jc w:val="center"/>
        <w:rPr>
          <w:rFonts w:ascii="Arial" w:hAnsi="Arial" w:cs="Arial"/>
          <w:b/>
          <w:bCs/>
          <w:sz w:val="28"/>
          <w:szCs w:val="28"/>
        </w:rPr>
      </w:pPr>
    </w:p>
    <w:p w14:paraId="1174F3B5" w14:textId="77777777" w:rsidR="00E04244" w:rsidRDefault="00E04244" w:rsidP="00E04244">
      <w:pPr>
        <w:jc w:val="center"/>
        <w:rPr>
          <w:rFonts w:ascii="Arial" w:hAnsi="Arial" w:cs="Arial"/>
          <w:b/>
          <w:bCs/>
          <w:sz w:val="28"/>
          <w:szCs w:val="28"/>
        </w:rPr>
      </w:pPr>
    </w:p>
    <w:p w14:paraId="2484D234" w14:textId="77777777" w:rsidR="00974511" w:rsidRDefault="00974511" w:rsidP="00974511">
      <w:pPr>
        <w:jc w:val="center"/>
        <w:rPr>
          <w:rFonts w:ascii="Arial" w:hAnsi="Arial" w:cs="Arial"/>
          <w:b/>
          <w:bCs/>
          <w:sz w:val="28"/>
          <w:szCs w:val="28"/>
        </w:rPr>
      </w:pPr>
    </w:p>
    <w:p w14:paraId="6987624C" w14:textId="77777777" w:rsidR="00974511" w:rsidRDefault="00974511" w:rsidP="00974511">
      <w:pPr>
        <w:jc w:val="center"/>
        <w:rPr>
          <w:rFonts w:ascii="Arial" w:hAnsi="Arial" w:cs="Arial"/>
          <w:b/>
          <w:bCs/>
          <w:sz w:val="28"/>
          <w:szCs w:val="28"/>
        </w:rPr>
      </w:pPr>
    </w:p>
    <w:p w14:paraId="2E06409A" w14:textId="1680E2BE" w:rsidR="00974511" w:rsidRPr="00974511" w:rsidRDefault="00E04244" w:rsidP="00974511">
      <w:pPr>
        <w:jc w:val="center"/>
        <w:rPr>
          <w:rFonts w:ascii="Arial" w:hAnsi="Arial" w:cs="Arial"/>
          <w:b/>
          <w:bCs/>
          <w:sz w:val="32"/>
          <w:szCs w:val="32"/>
        </w:rPr>
      </w:pPr>
      <w:r w:rsidRPr="00974511">
        <w:rPr>
          <w:rFonts w:ascii="Arial" w:hAnsi="Arial" w:cs="Arial"/>
          <w:b/>
          <w:bCs/>
          <w:sz w:val="32"/>
          <w:szCs w:val="32"/>
        </w:rPr>
        <w:t>PUBLIC LAW</w:t>
      </w:r>
    </w:p>
    <w:p w14:paraId="49CE0960" w14:textId="77777777" w:rsidR="00974511" w:rsidRDefault="00974511" w:rsidP="00974511">
      <w:pPr>
        <w:jc w:val="center"/>
        <w:rPr>
          <w:rFonts w:ascii="Arial" w:hAnsi="Arial" w:cs="Arial"/>
          <w:b/>
          <w:bCs/>
          <w:sz w:val="28"/>
          <w:szCs w:val="28"/>
        </w:rPr>
      </w:pPr>
    </w:p>
    <w:p w14:paraId="472266D9" w14:textId="77777777" w:rsidR="00974511" w:rsidRDefault="00974511" w:rsidP="00974511">
      <w:pPr>
        <w:jc w:val="center"/>
        <w:rPr>
          <w:rFonts w:ascii="Arial" w:hAnsi="Arial" w:cs="Arial"/>
          <w:b/>
          <w:bCs/>
          <w:sz w:val="28"/>
          <w:szCs w:val="28"/>
        </w:rPr>
      </w:pPr>
    </w:p>
    <w:p w14:paraId="7BBB8933" w14:textId="0DD07165" w:rsidR="00E249BA" w:rsidRDefault="00E04244" w:rsidP="00974511">
      <w:pPr>
        <w:jc w:val="center"/>
        <w:rPr>
          <w:rFonts w:ascii="Arial" w:hAnsi="Arial" w:cs="Arial"/>
          <w:b/>
          <w:bCs/>
          <w:sz w:val="28"/>
          <w:szCs w:val="28"/>
        </w:rPr>
      </w:pPr>
      <w:r>
        <w:rPr>
          <w:rFonts w:ascii="Arial" w:hAnsi="Arial" w:cs="Arial"/>
          <w:b/>
          <w:bCs/>
          <w:sz w:val="28"/>
          <w:szCs w:val="28"/>
        </w:rPr>
        <w:t>BMLW 4007</w:t>
      </w:r>
    </w:p>
    <w:p w14:paraId="043482B8" w14:textId="130F4D56" w:rsidR="00E04244" w:rsidRDefault="00E04244">
      <w:pPr>
        <w:rPr>
          <w:rFonts w:ascii="Arial" w:hAnsi="Arial" w:cs="Arial"/>
          <w:b/>
          <w:bCs/>
          <w:sz w:val="28"/>
          <w:szCs w:val="28"/>
        </w:rPr>
      </w:pPr>
    </w:p>
    <w:p w14:paraId="4D16921D" w14:textId="75F05360" w:rsidR="00E04244" w:rsidRDefault="00E04244">
      <w:pPr>
        <w:rPr>
          <w:rFonts w:ascii="Arial" w:hAnsi="Arial" w:cs="Arial"/>
          <w:b/>
          <w:bCs/>
          <w:sz w:val="28"/>
          <w:szCs w:val="28"/>
        </w:rPr>
      </w:pPr>
    </w:p>
    <w:p w14:paraId="1FBB78D9" w14:textId="7617D0C1" w:rsidR="00E04244" w:rsidRDefault="00E04244">
      <w:pPr>
        <w:rPr>
          <w:rFonts w:ascii="Arial" w:hAnsi="Arial" w:cs="Arial"/>
          <w:b/>
          <w:bCs/>
          <w:sz w:val="28"/>
          <w:szCs w:val="28"/>
        </w:rPr>
      </w:pPr>
    </w:p>
    <w:p w14:paraId="0AB07799" w14:textId="2EE8E93F" w:rsidR="00E04244" w:rsidRDefault="00E04244">
      <w:pPr>
        <w:rPr>
          <w:rFonts w:ascii="Arial" w:hAnsi="Arial" w:cs="Arial"/>
          <w:b/>
          <w:bCs/>
          <w:sz w:val="28"/>
          <w:szCs w:val="28"/>
        </w:rPr>
      </w:pPr>
    </w:p>
    <w:p w14:paraId="3848E65C" w14:textId="5FBA3468" w:rsidR="00E04244" w:rsidRDefault="00E04244">
      <w:pPr>
        <w:rPr>
          <w:rFonts w:ascii="Arial" w:hAnsi="Arial" w:cs="Arial"/>
          <w:b/>
          <w:bCs/>
          <w:sz w:val="28"/>
          <w:szCs w:val="28"/>
        </w:rPr>
      </w:pPr>
    </w:p>
    <w:p w14:paraId="05796395" w14:textId="1CEE10E4" w:rsidR="00E04244" w:rsidRDefault="00E04244">
      <w:pPr>
        <w:rPr>
          <w:rFonts w:ascii="Arial" w:hAnsi="Arial" w:cs="Arial"/>
          <w:b/>
          <w:bCs/>
          <w:sz w:val="28"/>
          <w:szCs w:val="28"/>
        </w:rPr>
      </w:pPr>
    </w:p>
    <w:p w14:paraId="740AB26C" w14:textId="596BD0E5" w:rsidR="00E04244" w:rsidRDefault="00E04244">
      <w:pPr>
        <w:rPr>
          <w:rFonts w:ascii="Arial" w:hAnsi="Arial" w:cs="Arial"/>
          <w:b/>
          <w:bCs/>
          <w:sz w:val="28"/>
          <w:szCs w:val="28"/>
        </w:rPr>
      </w:pPr>
    </w:p>
    <w:p w14:paraId="1839BE2E" w14:textId="7A41AE25" w:rsidR="00E04244" w:rsidRDefault="00E04244">
      <w:pPr>
        <w:rPr>
          <w:rFonts w:ascii="Arial" w:hAnsi="Arial" w:cs="Arial"/>
          <w:b/>
          <w:bCs/>
          <w:sz w:val="28"/>
          <w:szCs w:val="28"/>
        </w:rPr>
      </w:pPr>
    </w:p>
    <w:p w14:paraId="44C2AD90" w14:textId="7B894B58" w:rsidR="00E04244" w:rsidRDefault="00E04244">
      <w:pPr>
        <w:rPr>
          <w:rFonts w:ascii="Arial" w:hAnsi="Arial" w:cs="Arial"/>
          <w:b/>
          <w:bCs/>
          <w:sz w:val="28"/>
          <w:szCs w:val="28"/>
        </w:rPr>
      </w:pPr>
    </w:p>
    <w:p w14:paraId="5D1C6D99" w14:textId="26A55F86" w:rsidR="00E04244" w:rsidRDefault="00E04244">
      <w:pPr>
        <w:rPr>
          <w:rFonts w:ascii="Arial" w:hAnsi="Arial" w:cs="Arial"/>
          <w:b/>
          <w:bCs/>
          <w:sz w:val="28"/>
          <w:szCs w:val="28"/>
        </w:rPr>
      </w:pPr>
    </w:p>
    <w:p w14:paraId="6E5F5CDF" w14:textId="433171FD" w:rsidR="00E04244" w:rsidRDefault="00E04244" w:rsidP="00E04244">
      <w:pPr>
        <w:jc w:val="right"/>
        <w:rPr>
          <w:rFonts w:ascii="Arial" w:hAnsi="Arial" w:cs="Arial"/>
          <w:sz w:val="24"/>
          <w:szCs w:val="24"/>
        </w:rPr>
      </w:pPr>
      <w:r>
        <w:rPr>
          <w:rFonts w:ascii="Arial" w:hAnsi="Arial" w:cs="Arial"/>
          <w:sz w:val="24"/>
          <w:szCs w:val="24"/>
        </w:rPr>
        <w:t>ASSIGNMENT 1</w:t>
      </w:r>
    </w:p>
    <w:p w14:paraId="5AEED757" w14:textId="17C81C0B" w:rsidR="00E04244" w:rsidRDefault="00E04244" w:rsidP="00E04244">
      <w:pPr>
        <w:jc w:val="right"/>
        <w:rPr>
          <w:rFonts w:ascii="Arial" w:hAnsi="Arial" w:cs="Arial"/>
          <w:sz w:val="24"/>
          <w:szCs w:val="24"/>
        </w:rPr>
      </w:pPr>
    </w:p>
    <w:p w14:paraId="72E89A00" w14:textId="49937D3B" w:rsidR="00E04244" w:rsidRDefault="00E04244" w:rsidP="00E04244">
      <w:pPr>
        <w:jc w:val="right"/>
        <w:rPr>
          <w:rFonts w:ascii="Arial" w:hAnsi="Arial" w:cs="Arial"/>
          <w:sz w:val="24"/>
          <w:szCs w:val="24"/>
        </w:rPr>
      </w:pPr>
      <w:r>
        <w:rPr>
          <w:rFonts w:ascii="Arial" w:hAnsi="Arial" w:cs="Arial"/>
          <w:sz w:val="24"/>
          <w:szCs w:val="24"/>
        </w:rPr>
        <w:t>RAYMOND SMEDY</w:t>
      </w:r>
    </w:p>
    <w:p w14:paraId="3A380C30" w14:textId="199E7867" w:rsidR="00E04244" w:rsidRDefault="00E04244" w:rsidP="00E04244">
      <w:pPr>
        <w:jc w:val="right"/>
        <w:rPr>
          <w:rFonts w:ascii="Arial" w:hAnsi="Arial" w:cs="Arial"/>
          <w:sz w:val="24"/>
          <w:szCs w:val="24"/>
        </w:rPr>
      </w:pPr>
      <w:r>
        <w:rPr>
          <w:rFonts w:ascii="Arial" w:hAnsi="Arial" w:cs="Arial"/>
          <w:sz w:val="24"/>
          <w:szCs w:val="24"/>
        </w:rPr>
        <w:t>2213796</w:t>
      </w:r>
    </w:p>
    <w:p w14:paraId="6F7DD93D" w14:textId="31E40136" w:rsidR="00E04244" w:rsidRDefault="00E04244" w:rsidP="00E04244">
      <w:pPr>
        <w:jc w:val="right"/>
        <w:rPr>
          <w:rFonts w:ascii="Arial" w:hAnsi="Arial" w:cs="Arial"/>
          <w:sz w:val="24"/>
          <w:szCs w:val="24"/>
        </w:rPr>
      </w:pPr>
      <w:r>
        <w:rPr>
          <w:rFonts w:ascii="Arial" w:hAnsi="Arial" w:cs="Arial"/>
          <w:sz w:val="24"/>
          <w:szCs w:val="24"/>
        </w:rPr>
        <w:t>12 APRIL 2023</w:t>
      </w:r>
    </w:p>
    <w:p w14:paraId="7F402CCA" w14:textId="5C033406" w:rsidR="00E04244" w:rsidRDefault="00E04244">
      <w:pPr>
        <w:rPr>
          <w:rFonts w:ascii="Arial" w:hAnsi="Arial" w:cs="Arial"/>
          <w:sz w:val="24"/>
          <w:szCs w:val="24"/>
        </w:rPr>
      </w:pPr>
    </w:p>
    <w:p w14:paraId="01EFA0BA" w14:textId="47175672" w:rsidR="00E04244" w:rsidRDefault="00E04244">
      <w:pPr>
        <w:rPr>
          <w:rFonts w:ascii="Arial" w:hAnsi="Arial" w:cs="Arial"/>
          <w:sz w:val="24"/>
          <w:szCs w:val="24"/>
        </w:rPr>
      </w:pPr>
    </w:p>
    <w:p w14:paraId="655C399D" w14:textId="1E1B32F3" w:rsidR="00A81BB9" w:rsidRDefault="00A81BB9">
      <w:pPr>
        <w:rPr>
          <w:rFonts w:ascii="Arial" w:hAnsi="Arial" w:cs="Arial"/>
          <w:sz w:val="24"/>
          <w:szCs w:val="24"/>
        </w:rPr>
      </w:pPr>
    </w:p>
    <w:p w14:paraId="147E51DF" w14:textId="4D179753" w:rsidR="00A81BB9" w:rsidRDefault="00A81BB9">
      <w:pPr>
        <w:rPr>
          <w:rFonts w:ascii="Arial" w:hAnsi="Arial" w:cs="Arial"/>
          <w:sz w:val="24"/>
          <w:szCs w:val="24"/>
        </w:rPr>
      </w:pPr>
    </w:p>
    <w:p w14:paraId="1D1537A7" w14:textId="5204B5BE" w:rsidR="00A81BB9" w:rsidRDefault="00A81BB9">
      <w:pPr>
        <w:rPr>
          <w:rFonts w:ascii="Arial" w:hAnsi="Arial" w:cs="Arial"/>
          <w:sz w:val="24"/>
          <w:szCs w:val="24"/>
        </w:rPr>
      </w:pPr>
    </w:p>
    <w:p w14:paraId="19BD1D15" w14:textId="0711670E" w:rsidR="00A81BB9" w:rsidRDefault="00A81BB9">
      <w:pPr>
        <w:rPr>
          <w:rFonts w:ascii="Arial" w:hAnsi="Arial" w:cs="Arial"/>
          <w:sz w:val="24"/>
          <w:szCs w:val="24"/>
        </w:rPr>
      </w:pPr>
    </w:p>
    <w:p w14:paraId="41AB2EF2" w14:textId="5F34CFDB" w:rsidR="00A81BB9" w:rsidRDefault="00A81BB9">
      <w:pPr>
        <w:rPr>
          <w:rFonts w:ascii="Arial" w:hAnsi="Arial" w:cs="Arial"/>
          <w:sz w:val="24"/>
          <w:szCs w:val="24"/>
        </w:rPr>
      </w:pPr>
    </w:p>
    <w:p w14:paraId="02AD7A3E" w14:textId="473D1C09" w:rsidR="00615B0E" w:rsidRDefault="00615B0E">
      <w:pPr>
        <w:rPr>
          <w:rFonts w:ascii="Arial" w:hAnsi="Arial" w:cs="Arial"/>
          <w:sz w:val="24"/>
          <w:szCs w:val="24"/>
        </w:rPr>
      </w:pPr>
      <w:r>
        <w:rPr>
          <w:rFonts w:ascii="Arial" w:hAnsi="Arial" w:cs="Arial"/>
          <w:sz w:val="24"/>
          <w:szCs w:val="24"/>
        </w:rPr>
        <w:t xml:space="preserve">  </w:t>
      </w:r>
    </w:p>
    <w:p w14:paraId="0E69500D" w14:textId="3ED00909" w:rsidR="00623AAD" w:rsidRDefault="001D40E0">
      <w:pPr>
        <w:rPr>
          <w:rFonts w:ascii="Arial" w:eastAsia="Arial" w:hAnsi="Arial"/>
          <w:color w:val="000000"/>
          <w:kern w:val="24"/>
          <w:sz w:val="24"/>
          <w:szCs w:val="24"/>
          <w:u w:val="single"/>
        </w:rPr>
      </w:pPr>
      <w:r>
        <w:rPr>
          <w:rFonts w:ascii="Arial" w:eastAsia="Arial" w:hAnsi="Arial"/>
          <w:color w:val="000000"/>
          <w:kern w:val="24"/>
          <w:sz w:val="24"/>
          <w:szCs w:val="24"/>
        </w:rPr>
        <w:t xml:space="preserve"> </w:t>
      </w:r>
    </w:p>
    <w:p w14:paraId="49A25BB8" w14:textId="0DAFC116" w:rsidR="007E2C8F" w:rsidRPr="007E2C8F" w:rsidRDefault="00682150">
      <w:pPr>
        <w:rPr>
          <w:rFonts w:ascii="Arial" w:eastAsia="Arial" w:hAnsi="Arial"/>
          <w:color w:val="000000"/>
          <w:kern w:val="24"/>
          <w:sz w:val="24"/>
          <w:szCs w:val="24"/>
        </w:rPr>
      </w:pPr>
      <w:r>
        <w:rPr>
          <w:rFonts w:ascii="Arial" w:eastAsia="Arial" w:hAnsi="Arial"/>
          <w:color w:val="000000"/>
          <w:kern w:val="24"/>
          <w:sz w:val="24"/>
          <w:szCs w:val="24"/>
        </w:rPr>
        <w:t xml:space="preserve"> </w:t>
      </w:r>
      <w:r w:rsidR="007E2C8F" w:rsidRPr="007E2C8F">
        <w:rPr>
          <w:rFonts w:ascii="Arial" w:eastAsia="Arial" w:hAnsi="Arial"/>
          <w:color w:val="000000"/>
          <w:kern w:val="24"/>
          <w:sz w:val="24"/>
          <w:szCs w:val="24"/>
        </w:rPr>
        <w:t>The proposed introduction of a Bill of Rights</w:t>
      </w:r>
      <w:r>
        <w:rPr>
          <w:rFonts w:ascii="Arial" w:eastAsia="Arial" w:hAnsi="Arial"/>
          <w:color w:val="000000"/>
          <w:kern w:val="24"/>
          <w:sz w:val="24"/>
          <w:szCs w:val="24"/>
        </w:rPr>
        <w:t xml:space="preserve"> to replace the Human Rights Act</w:t>
      </w:r>
      <w:r w:rsidR="00037DE4">
        <w:rPr>
          <w:rFonts w:ascii="Arial" w:eastAsia="Arial" w:hAnsi="Arial"/>
          <w:color w:val="000000"/>
          <w:kern w:val="24"/>
          <w:sz w:val="24"/>
          <w:szCs w:val="24"/>
        </w:rPr>
        <w:t xml:space="preserve"> (“HRA”)</w:t>
      </w:r>
      <w:r w:rsidR="007E2C8F" w:rsidRPr="007E2C8F">
        <w:rPr>
          <w:rFonts w:ascii="Arial" w:eastAsia="Arial" w:hAnsi="Arial"/>
          <w:color w:val="000000"/>
          <w:kern w:val="24"/>
          <w:sz w:val="24"/>
          <w:szCs w:val="24"/>
        </w:rPr>
        <w:t xml:space="preserve"> by the Government has met with criticism. This paper will discuss the relevant legislation, Government</w:t>
      </w:r>
      <w:r>
        <w:rPr>
          <w:rFonts w:ascii="Arial" w:eastAsia="Arial" w:hAnsi="Arial"/>
          <w:color w:val="000000"/>
          <w:kern w:val="24"/>
          <w:sz w:val="24"/>
          <w:szCs w:val="24"/>
        </w:rPr>
        <w:t>’</w:t>
      </w:r>
      <w:r w:rsidR="007E2C8F" w:rsidRPr="007E2C8F">
        <w:rPr>
          <w:rFonts w:ascii="Arial" w:eastAsia="Arial" w:hAnsi="Arial"/>
          <w:color w:val="000000"/>
          <w:kern w:val="24"/>
          <w:sz w:val="24"/>
          <w:szCs w:val="24"/>
        </w:rPr>
        <w:t>s explanation</w:t>
      </w:r>
      <w:r>
        <w:rPr>
          <w:rFonts w:ascii="Arial" w:eastAsia="Arial" w:hAnsi="Arial"/>
          <w:color w:val="000000"/>
          <w:kern w:val="24"/>
          <w:sz w:val="24"/>
          <w:szCs w:val="24"/>
        </w:rPr>
        <w:t xml:space="preserve"> for their action</w:t>
      </w:r>
      <w:r w:rsidR="005B63B8">
        <w:rPr>
          <w:rFonts w:ascii="Arial" w:eastAsia="Arial" w:hAnsi="Arial"/>
          <w:color w:val="000000"/>
          <w:kern w:val="24"/>
          <w:sz w:val="24"/>
          <w:szCs w:val="24"/>
        </w:rPr>
        <w:t>,</w:t>
      </w:r>
      <w:r w:rsidR="007E2C8F" w:rsidRPr="007E2C8F">
        <w:rPr>
          <w:rFonts w:ascii="Arial" w:eastAsia="Arial" w:hAnsi="Arial"/>
          <w:color w:val="000000"/>
          <w:kern w:val="24"/>
          <w:sz w:val="24"/>
          <w:szCs w:val="24"/>
        </w:rPr>
        <w:t xml:space="preserve"> and</w:t>
      </w:r>
      <w:r w:rsidR="00601B62">
        <w:rPr>
          <w:rFonts w:ascii="Arial" w:eastAsia="Arial" w:hAnsi="Arial"/>
          <w:color w:val="000000"/>
          <w:kern w:val="24"/>
          <w:sz w:val="24"/>
          <w:szCs w:val="24"/>
        </w:rPr>
        <w:t xml:space="preserve"> </w:t>
      </w:r>
      <w:r w:rsidR="007E2C8F" w:rsidRPr="007E2C8F">
        <w:rPr>
          <w:rFonts w:ascii="Arial" w:eastAsia="Arial" w:hAnsi="Arial"/>
          <w:color w:val="000000"/>
          <w:kern w:val="24"/>
          <w:sz w:val="24"/>
          <w:szCs w:val="24"/>
        </w:rPr>
        <w:t>criticism of the Bi</w:t>
      </w:r>
      <w:r>
        <w:rPr>
          <w:rFonts w:ascii="Arial" w:eastAsia="Arial" w:hAnsi="Arial"/>
          <w:color w:val="000000"/>
          <w:kern w:val="24"/>
          <w:sz w:val="24"/>
          <w:szCs w:val="24"/>
        </w:rPr>
        <w:t>l</w:t>
      </w:r>
      <w:r w:rsidR="007E2C8F" w:rsidRPr="007E2C8F">
        <w:rPr>
          <w:rFonts w:ascii="Arial" w:eastAsia="Arial" w:hAnsi="Arial"/>
          <w:color w:val="000000"/>
          <w:kern w:val="24"/>
          <w:sz w:val="24"/>
          <w:szCs w:val="24"/>
        </w:rPr>
        <w:t>l.</w:t>
      </w:r>
    </w:p>
    <w:p w14:paraId="2FC54CD4" w14:textId="0890CA7C" w:rsidR="004405F0" w:rsidRDefault="001D40E0">
      <w:pPr>
        <w:rPr>
          <w:rFonts w:ascii="Arial" w:hAnsi="Arial" w:cs="Arial"/>
          <w:sz w:val="24"/>
          <w:szCs w:val="24"/>
        </w:rPr>
      </w:pPr>
      <w:r>
        <w:rPr>
          <w:rFonts w:ascii="Arial" w:hAnsi="Arial" w:cs="Arial"/>
          <w:sz w:val="24"/>
          <w:szCs w:val="24"/>
        </w:rPr>
        <w:t xml:space="preserve"> </w:t>
      </w:r>
      <w:r w:rsidR="00AB32F2">
        <w:rPr>
          <w:rFonts w:ascii="Arial" w:hAnsi="Arial" w:cs="Arial"/>
          <w:sz w:val="24"/>
          <w:szCs w:val="24"/>
        </w:rPr>
        <w:t xml:space="preserve">The Government’s 2019 manifesto pledged to </w:t>
      </w:r>
      <w:r w:rsidR="00AB32F2" w:rsidRPr="00F70144">
        <w:rPr>
          <w:rFonts w:ascii="Arial" w:hAnsi="Arial" w:cs="Arial"/>
          <w:sz w:val="24"/>
          <w:szCs w:val="24"/>
        </w:rPr>
        <w:t>“[…] update the Human Rights Act and administrative law to ensure there is a proper balance between the rights of individuals, our vital national security and effective government.”</w:t>
      </w:r>
      <w:r w:rsidR="00AB32F2">
        <w:rPr>
          <w:rFonts w:ascii="Arial" w:hAnsi="Arial" w:cs="Arial"/>
          <w:sz w:val="24"/>
          <w:szCs w:val="24"/>
        </w:rPr>
        <w:t xml:space="preserve"> They sa</w:t>
      </w:r>
      <w:r w:rsidR="00F3385F">
        <w:rPr>
          <w:rFonts w:ascii="Arial" w:hAnsi="Arial" w:cs="Arial"/>
          <w:sz w:val="24"/>
          <w:szCs w:val="24"/>
        </w:rPr>
        <w:t xml:space="preserve">id </w:t>
      </w:r>
      <w:r w:rsidR="00AB32F2">
        <w:rPr>
          <w:rFonts w:ascii="Arial" w:hAnsi="Arial" w:cs="Arial"/>
          <w:sz w:val="24"/>
          <w:szCs w:val="24"/>
        </w:rPr>
        <w:t xml:space="preserve">that they wanted to introduce a “common sense” approach to Human Rights, which they believe is not being implemented in the way that was originally intended. </w:t>
      </w:r>
      <w:r w:rsidR="0053745E">
        <w:rPr>
          <w:rFonts w:ascii="Arial" w:hAnsi="Arial" w:cs="Arial"/>
          <w:sz w:val="24"/>
          <w:szCs w:val="24"/>
        </w:rPr>
        <w:t>They believe</w:t>
      </w:r>
      <w:r w:rsidR="00AB32F2">
        <w:rPr>
          <w:rFonts w:ascii="Arial" w:hAnsi="Arial" w:cs="Arial"/>
          <w:sz w:val="24"/>
          <w:szCs w:val="24"/>
        </w:rPr>
        <w:t xml:space="preserve"> that Human Rights interpretations</w:t>
      </w:r>
      <w:r w:rsidR="00AB32F2" w:rsidRPr="00D42BDC">
        <w:rPr>
          <w:rFonts w:ascii="Arial" w:hAnsi="Arial" w:cs="Arial"/>
          <w:sz w:val="24"/>
          <w:szCs w:val="24"/>
        </w:rPr>
        <w:t xml:space="preserve"> </w:t>
      </w:r>
      <w:r w:rsidR="00AB32F2">
        <w:rPr>
          <w:rFonts w:ascii="Arial" w:hAnsi="Arial" w:cs="Arial"/>
          <w:sz w:val="24"/>
          <w:szCs w:val="24"/>
        </w:rPr>
        <w:t>and judgements by the European Court of Human Rights (“ECtHR”) are not in conformance with UK Government requirements</w:t>
      </w:r>
      <w:r w:rsidR="00ED4337">
        <w:rPr>
          <w:rFonts w:ascii="Arial" w:hAnsi="Arial" w:cs="Arial"/>
          <w:sz w:val="24"/>
          <w:szCs w:val="24"/>
        </w:rPr>
        <w:t>.</w:t>
      </w:r>
      <w:r w:rsidR="00E964A8">
        <w:rPr>
          <w:rFonts w:ascii="Arial" w:hAnsi="Arial" w:cs="Arial"/>
          <w:sz w:val="24"/>
          <w:szCs w:val="24"/>
        </w:rPr>
        <w:t xml:space="preserve">  </w:t>
      </w:r>
      <w:r w:rsidR="00ED4337" w:rsidRPr="0002409F">
        <w:rPr>
          <w:rFonts w:ascii="Arial" w:hAnsi="Arial" w:cs="Arial"/>
          <w:sz w:val="24"/>
          <w:szCs w:val="24"/>
        </w:rPr>
        <w:t xml:space="preserve">As a </w:t>
      </w:r>
      <w:r w:rsidR="00682150" w:rsidRPr="0002409F">
        <w:rPr>
          <w:rFonts w:ascii="Arial" w:hAnsi="Arial" w:cs="Arial"/>
          <w:sz w:val="24"/>
          <w:szCs w:val="24"/>
        </w:rPr>
        <w:t>result</w:t>
      </w:r>
      <w:r w:rsidR="00682150">
        <w:rPr>
          <w:rFonts w:ascii="Arial" w:hAnsi="Arial" w:cs="Arial"/>
          <w:sz w:val="24"/>
          <w:szCs w:val="24"/>
        </w:rPr>
        <w:t>,</w:t>
      </w:r>
      <w:r w:rsidR="00682150" w:rsidRPr="0002409F">
        <w:rPr>
          <w:rFonts w:ascii="Arial" w:hAnsi="Arial" w:cs="Arial"/>
          <w:sz w:val="24"/>
          <w:szCs w:val="24"/>
        </w:rPr>
        <w:t xml:space="preserve"> Government</w:t>
      </w:r>
      <w:r w:rsidR="00A81BB9" w:rsidRPr="0002409F">
        <w:rPr>
          <w:rFonts w:ascii="Arial" w:hAnsi="Arial" w:cs="Arial"/>
          <w:sz w:val="24"/>
          <w:szCs w:val="24"/>
        </w:rPr>
        <w:t xml:space="preserve"> introduced a new Bill</w:t>
      </w:r>
      <w:r w:rsidR="006B03A1" w:rsidRPr="0002409F">
        <w:rPr>
          <w:rFonts w:ascii="Arial" w:hAnsi="Arial" w:cs="Arial"/>
          <w:sz w:val="24"/>
          <w:szCs w:val="24"/>
        </w:rPr>
        <w:t xml:space="preserve"> </w:t>
      </w:r>
      <w:r w:rsidR="00A81BB9" w:rsidRPr="0002409F">
        <w:rPr>
          <w:rFonts w:ascii="Arial" w:hAnsi="Arial" w:cs="Arial"/>
          <w:sz w:val="24"/>
          <w:szCs w:val="24"/>
        </w:rPr>
        <w:t xml:space="preserve">of </w:t>
      </w:r>
      <w:r w:rsidR="001D43FE" w:rsidRPr="0002409F">
        <w:rPr>
          <w:rFonts w:ascii="Arial" w:hAnsi="Arial" w:cs="Arial"/>
          <w:sz w:val="24"/>
          <w:szCs w:val="24"/>
        </w:rPr>
        <w:t>Rights (</w:t>
      </w:r>
      <w:r w:rsidR="006B03A1" w:rsidRPr="0002409F">
        <w:rPr>
          <w:rFonts w:ascii="Arial" w:hAnsi="Arial" w:cs="Arial"/>
          <w:sz w:val="24"/>
          <w:szCs w:val="24"/>
        </w:rPr>
        <w:t>“the Bill</w:t>
      </w:r>
      <w:r w:rsidR="00ED4337" w:rsidRPr="0002409F">
        <w:rPr>
          <w:rFonts w:ascii="Arial" w:hAnsi="Arial" w:cs="Arial"/>
          <w:sz w:val="24"/>
          <w:szCs w:val="24"/>
        </w:rPr>
        <w:t>”) to</w:t>
      </w:r>
      <w:r w:rsidR="00A81BB9" w:rsidRPr="0002409F">
        <w:rPr>
          <w:rFonts w:ascii="Arial" w:hAnsi="Arial" w:cs="Arial"/>
          <w:sz w:val="24"/>
          <w:szCs w:val="24"/>
        </w:rPr>
        <w:t xml:space="preserve"> the House of Commons on 22</w:t>
      </w:r>
      <w:r w:rsidR="00A81BB9" w:rsidRPr="0002409F">
        <w:rPr>
          <w:rFonts w:ascii="Arial" w:hAnsi="Arial" w:cs="Arial"/>
          <w:sz w:val="24"/>
          <w:szCs w:val="24"/>
          <w:vertAlign w:val="superscript"/>
        </w:rPr>
        <w:t>nd</w:t>
      </w:r>
      <w:r w:rsidR="00A81BB9" w:rsidRPr="0002409F">
        <w:rPr>
          <w:rFonts w:ascii="Arial" w:hAnsi="Arial" w:cs="Arial"/>
          <w:sz w:val="24"/>
          <w:szCs w:val="24"/>
        </w:rPr>
        <w:t xml:space="preserve"> June 2022. </w:t>
      </w:r>
    </w:p>
    <w:p w14:paraId="2203DC80" w14:textId="77777777" w:rsidR="00D269E9" w:rsidRDefault="00BE37A0" w:rsidP="00D269E9">
      <w:pPr>
        <w:spacing w:after="300" w:line="240" w:lineRule="auto"/>
        <w:rPr>
          <w:rFonts w:ascii="Arial" w:eastAsia="Times New Roman" w:hAnsi="Arial" w:cs="Arial"/>
          <w:sz w:val="24"/>
          <w:szCs w:val="24"/>
          <w:lang w:eastAsia="en-GB"/>
        </w:rPr>
      </w:pPr>
      <w:r w:rsidRPr="00BE37A0">
        <w:rPr>
          <w:rFonts w:ascii="Arial" w:hAnsi="Arial" w:cs="Arial"/>
          <w:sz w:val="24"/>
          <w:szCs w:val="24"/>
        </w:rPr>
        <w:t xml:space="preserve"> </w:t>
      </w:r>
      <w:r w:rsidR="004405F0" w:rsidRPr="00BE37A0">
        <w:rPr>
          <w:rFonts w:ascii="Arial" w:hAnsi="Arial" w:cs="Arial"/>
          <w:sz w:val="24"/>
          <w:szCs w:val="24"/>
        </w:rPr>
        <w:t xml:space="preserve"> </w:t>
      </w:r>
      <w:r w:rsidR="00912215">
        <w:rPr>
          <w:rFonts w:ascii="Arial" w:hAnsi="Arial" w:cs="Arial"/>
          <w:sz w:val="24"/>
          <w:szCs w:val="24"/>
        </w:rPr>
        <w:t>T</w:t>
      </w:r>
      <w:r w:rsidR="00912215" w:rsidRPr="00BE37A0">
        <w:rPr>
          <w:rFonts w:ascii="Arial" w:hAnsi="Arial" w:cs="Arial"/>
          <w:sz w:val="24"/>
          <w:szCs w:val="24"/>
        </w:rPr>
        <w:t>he Department of Justice (“DoJ”)</w:t>
      </w:r>
      <w:r w:rsidR="004405F0" w:rsidRPr="00BE37A0">
        <w:rPr>
          <w:rFonts w:ascii="Arial" w:hAnsi="Arial" w:cs="Arial"/>
          <w:sz w:val="24"/>
          <w:szCs w:val="24"/>
        </w:rPr>
        <w:t xml:space="preserve"> issued </w:t>
      </w:r>
      <w:r w:rsidR="00F3385F">
        <w:rPr>
          <w:rFonts w:ascii="Arial" w:hAnsi="Arial" w:cs="Arial"/>
          <w:sz w:val="24"/>
          <w:szCs w:val="24"/>
        </w:rPr>
        <w:t>“</w:t>
      </w:r>
      <w:r w:rsidR="004405F0" w:rsidRPr="00BE37A0">
        <w:rPr>
          <w:rFonts w:ascii="Arial" w:hAnsi="Arial" w:cs="Arial"/>
          <w:sz w:val="24"/>
          <w:szCs w:val="24"/>
        </w:rPr>
        <w:t>Explanatory Notes</w:t>
      </w:r>
      <w:r w:rsidR="00F3385F">
        <w:rPr>
          <w:rFonts w:ascii="Arial" w:hAnsi="Arial" w:cs="Arial"/>
          <w:sz w:val="24"/>
          <w:szCs w:val="24"/>
        </w:rPr>
        <w:t>”</w:t>
      </w:r>
      <w:r w:rsidR="004405F0" w:rsidRPr="00BE37A0">
        <w:rPr>
          <w:rFonts w:ascii="Arial" w:hAnsi="Arial" w:cs="Arial"/>
          <w:sz w:val="24"/>
          <w:szCs w:val="24"/>
        </w:rPr>
        <w:t xml:space="preserve"> to </w:t>
      </w:r>
      <w:r w:rsidR="00F3385F">
        <w:rPr>
          <w:rFonts w:ascii="Arial" w:hAnsi="Arial" w:cs="Arial"/>
          <w:sz w:val="24"/>
          <w:szCs w:val="24"/>
        </w:rPr>
        <w:t>understand</w:t>
      </w:r>
      <w:r w:rsidR="004405F0" w:rsidRPr="00BE37A0">
        <w:rPr>
          <w:rFonts w:ascii="Arial" w:hAnsi="Arial" w:cs="Arial"/>
          <w:sz w:val="24"/>
          <w:szCs w:val="24"/>
        </w:rPr>
        <w:t xml:space="preserve"> </w:t>
      </w:r>
      <w:r w:rsidRPr="00BE37A0">
        <w:rPr>
          <w:rFonts w:ascii="Arial" w:hAnsi="Arial" w:cs="Arial"/>
          <w:sz w:val="24"/>
          <w:szCs w:val="24"/>
        </w:rPr>
        <w:t>their actions. The</w:t>
      </w:r>
      <w:r w:rsidR="004405F0" w:rsidRPr="00BE37A0">
        <w:rPr>
          <w:rFonts w:ascii="Arial" w:hAnsi="Arial" w:cs="Arial"/>
          <w:sz w:val="24"/>
          <w:szCs w:val="24"/>
        </w:rPr>
        <w:t xml:space="preserve"> DoJ stated that peoples’ fundamental rights would not be affected, nor would national security and effective government be affected. They </w:t>
      </w:r>
      <w:r w:rsidRPr="00BE37A0">
        <w:rPr>
          <w:rFonts w:ascii="Arial" w:hAnsi="Arial" w:cs="Arial"/>
          <w:sz w:val="24"/>
          <w:szCs w:val="24"/>
        </w:rPr>
        <w:t>stated</w:t>
      </w:r>
      <w:r w:rsidR="004405F0" w:rsidRPr="00BE37A0">
        <w:rPr>
          <w:rFonts w:ascii="Arial" w:hAnsi="Arial" w:cs="Arial"/>
          <w:sz w:val="24"/>
          <w:szCs w:val="24"/>
        </w:rPr>
        <w:t xml:space="preserve"> that the same rights and freedoms enjoyed under the </w:t>
      </w:r>
      <w:r>
        <w:rPr>
          <w:rFonts w:ascii="Arial" w:hAnsi="Arial" w:cs="Arial"/>
          <w:sz w:val="24"/>
          <w:szCs w:val="24"/>
        </w:rPr>
        <w:t>European Convention on Human Rights</w:t>
      </w:r>
      <w:r w:rsidR="005A1393">
        <w:rPr>
          <w:rFonts w:ascii="Arial" w:hAnsi="Arial" w:cs="Arial"/>
          <w:sz w:val="24"/>
          <w:szCs w:val="24"/>
        </w:rPr>
        <w:t xml:space="preserve"> (“</w:t>
      </w:r>
      <w:r w:rsidR="004405F0" w:rsidRPr="00BE37A0">
        <w:rPr>
          <w:rFonts w:ascii="Arial" w:hAnsi="Arial" w:cs="Arial"/>
          <w:sz w:val="24"/>
          <w:szCs w:val="24"/>
        </w:rPr>
        <w:t>ECHR</w:t>
      </w:r>
      <w:r w:rsidR="005A1393">
        <w:rPr>
          <w:rFonts w:ascii="Arial" w:hAnsi="Arial" w:cs="Arial"/>
          <w:sz w:val="24"/>
          <w:szCs w:val="24"/>
        </w:rPr>
        <w:t>”)</w:t>
      </w:r>
      <w:r w:rsidR="004405F0" w:rsidRPr="00BE37A0">
        <w:rPr>
          <w:rFonts w:ascii="Arial" w:hAnsi="Arial" w:cs="Arial"/>
          <w:sz w:val="24"/>
          <w:szCs w:val="24"/>
        </w:rPr>
        <w:t xml:space="preserve"> would be contained in the Bill. Government believes that it is delivering on their </w:t>
      </w:r>
      <w:r w:rsidRPr="00BE37A0">
        <w:rPr>
          <w:rFonts w:ascii="Arial" w:hAnsi="Arial" w:cs="Arial"/>
          <w:sz w:val="24"/>
          <w:szCs w:val="24"/>
        </w:rPr>
        <w:t>m</w:t>
      </w:r>
      <w:r w:rsidR="004405F0" w:rsidRPr="00BE37A0">
        <w:rPr>
          <w:rFonts w:ascii="Arial" w:hAnsi="Arial" w:cs="Arial"/>
          <w:sz w:val="24"/>
          <w:szCs w:val="24"/>
        </w:rPr>
        <w:t>anifesto</w:t>
      </w:r>
      <w:r w:rsidR="00F3385F">
        <w:rPr>
          <w:rFonts w:ascii="Arial" w:hAnsi="Arial" w:cs="Arial"/>
          <w:sz w:val="24"/>
          <w:szCs w:val="24"/>
        </w:rPr>
        <w:t>,</w:t>
      </w:r>
      <w:r w:rsidR="004405F0" w:rsidRPr="00BE37A0">
        <w:rPr>
          <w:rFonts w:ascii="Arial" w:hAnsi="Arial" w:cs="Arial"/>
          <w:sz w:val="24"/>
          <w:szCs w:val="24"/>
        </w:rPr>
        <w:t xml:space="preserve"> undertaking to “overhaul” the HRA </w:t>
      </w:r>
      <w:r w:rsidRPr="00BE37A0">
        <w:rPr>
          <w:rFonts w:ascii="Arial" w:hAnsi="Arial" w:cs="Arial"/>
          <w:sz w:val="24"/>
          <w:szCs w:val="24"/>
        </w:rPr>
        <w:t>and replace</w:t>
      </w:r>
      <w:r w:rsidR="004405F0" w:rsidRPr="00BE37A0">
        <w:rPr>
          <w:rFonts w:ascii="Arial" w:eastAsia="Times New Roman" w:hAnsi="Arial" w:cs="Arial"/>
          <w:sz w:val="24"/>
          <w:szCs w:val="24"/>
          <w:lang w:eastAsia="en-GB"/>
        </w:rPr>
        <w:t xml:space="preserve"> it with the Bill</w:t>
      </w:r>
      <w:r w:rsidRPr="00BE37A0">
        <w:rPr>
          <w:rFonts w:ascii="Arial" w:eastAsia="Times New Roman" w:hAnsi="Arial" w:cs="Arial"/>
          <w:sz w:val="24"/>
          <w:szCs w:val="24"/>
          <w:lang w:eastAsia="en-GB"/>
        </w:rPr>
        <w:t>.</w:t>
      </w:r>
      <w:r w:rsidR="004405F0" w:rsidRPr="00BE37A0">
        <w:rPr>
          <w:rFonts w:ascii="Arial" w:eastAsia="Times New Roman" w:hAnsi="Arial" w:cs="Arial"/>
          <w:sz w:val="24"/>
          <w:szCs w:val="24"/>
          <w:lang w:eastAsia="en-GB"/>
        </w:rPr>
        <w:t xml:space="preserve"> It state</w:t>
      </w:r>
      <w:r w:rsidRPr="00BE37A0">
        <w:rPr>
          <w:rFonts w:ascii="Arial" w:eastAsia="Times New Roman" w:hAnsi="Arial" w:cs="Arial"/>
          <w:sz w:val="24"/>
          <w:szCs w:val="24"/>
          <w:lang w:eastAsia="en-GB"/>
        </w:rPr>
        <w:t>d</w:t>
      </w:r>
      <w:r w:rsidR="004405F0" w:rsidRPr="00BE37A0">
        <w:rPr>
          <w:rFonts w:ascii="Arial" w:eastAsia="Times New Roman" w:hAnsi="Arial" w:cs="Arial"/>
          <w:sz w:val="24"/>
          <w:szCs w:val="24"/>
          <w:lang w:eastAsia="en-GB"/>
        </w:rPr>
        <w:t xml:space="preserve"> that the UK ha</w:t>
      </w:r>
      <w:r w:rsidR="00F3385F">
        <w:rPr>
          <w:rFonts w:ascii="Arial" w:eastAsia="Times New Roman" w:hAnsi="Arial" w:cs="Arial"/>
          <w:sz w:val="24"/>
          <w:szCs w:val="24"/>
          <w:lang w:eastAsia="en-GB"/>
        </w:rPr>
        <w:t>d</w:t>
      </w:r>
      <w:r w:rsidR="004405F0" w:rsidRPr="00BE37A0">
        <w:rPr>
          <w:rFonts w:ascii="Arial" w:eastAsia="Times New Roman" w:hAnsi="Arial" w:cs="Arial"/>
          <w:sz w:val="24"/>
          <w:szCs w:val="24"/>
          <w:lang w:eastAsia="en-GB"/>
        </w:rPr>
        <w:t xml:space="preserve"> a tradition of freedom, for example in free speech and jury trials. Government believes that human rights laws are being are being overly stretched, which was not the intention of the original drafters. They wish to meet the needs of modern society and are committed to freedom of speech and remaining party to the (ECHR). Government</w:t>
      </w:r>
      <w:r w:rsidR="00F3385F">
        <w:rPr>
          <w:rFonts w:ascii="Arial" w:eastAsia="Times New Roman" w:hAnsi="Arial" w:cs="Arial"/>
          <w:sz w:val="24"/>
          <w:szCs w:val="24"/>
          <w:lang w:eastAsia="en-GB"/>
        </w:rPr>
        <w:t xml:space="preserve"> </w:t>
      </w:r>
      <w:r w:rsidR="00D269E9">
        <w:rPr>
          <w:rFonts w:ascii="Arial" w:eastAsia="Times New Roman" w:hAnsi="Arial" w:cs="Arial"/>
          <w:sz w:val="24"/>
          <w:szCs w:val="24"/>
          <w:lang w:eastAsia="en-GB"/>
        </w:rPr>
        <w:t xml:space="preserve">also </w:t>
      </w:r>
      <w:r w:rsidR="004405F0" w:rsidRPr="00BE37A0">
        <w:rPr>
          <w:rFonts w:ascii="Arial" w:eastAsia="Times New Roman" w:hAnsi="Arial" w:cs="Arial"/>
          <w:sz w:val="24"/>
          <w:szCs w:val="24"/>
          <w:lang w:eastAsia="en-GB"/>
        </w:rPr>
        <w:t xml:space="preserve">wishes to limit the power of the courts </w:t>
      </w:r>
      <w:r w:rsidR="00F3385F" w:rsidRPr="00BE37A0">
        <w:rPr>
          <w:rFonts w:ascii="Arial" w:eastAsia="Times New Roman" w:hAnsi="Arial" w:cs="Arial"/>
          <w:sz w:val="24"/>
          <w:szCs w:val="24"/>
          <w:lang w:eastAsia="en-GB"/>
        </w:rPr>
        <w:t>regarding</w:t>
      </w:r>
      <w:r w:rsidR="004405F0" w:rsidRPr="00BE37A0">
        <w:rPr>
          <w:rFonts w:ascii="Arial" w:eastAsia="Times New Roman" w:hAnsi="Arial" w:cs="Arial"/>
          <w:sz w:val="24"/>
          <w:szCs w:val="24"/>
          <w:lang w:eastAsia="en-GB"/>
        </w:rPr>
        <w:t xml:space="preserve"> the deportation of foreign criminals. </w:t>
      </w:r>
      <w:r w:rsidR="00F3385F">
        <w:rPr>
          <w:rFonts w:ascii="Arial" w:eastAsia="Times New Roman" w:hAnsi="Arial" w:cs="Arial"/>
          <w:sz w:val="24"/>
          <w:szCs w:val="24"/>
          <w:lang w:eastAsia="en-GB"/>
        </w:rPr>
        <w:t xml:space="preserve">Most </w:t>
      </w:r>
      <w:r w:rsidR="004405F0" w:rsidRPr="00BE37A0">
        <w:rPr>
          <w:rFonts w:ascii="Arial" w:eastAsia="Times New Roman" w:hAnsi="Arial" w:cs="Arial"/>
          <w:sz w:val="24"/>
          <w:szCs w:val="24"/>
          <w:lang w:eastAsia="en-GB"/>
        </w:rPr>
        <w:t>importantly</w:t>
      </w:r>
      <w:r w:rsidR="00D269E9">
        <w:rPr>
          <w:rFonts w:ascii="Arial" w:eastAsia="Times New Roman" w:hAnsi="Arial" w:cs="Arial"/>
          <w:sz w:val="24"/>
          <w:szCs w:val="24"/>
          <w:lang w:eastAsia="en-GB"/>
        </w:rPr>
        <w:t>,</w:t>
      </w:r>
      <w:r w:rsidR="004405F0" w:rsidRPr="00BE37A0">
        <w:rPr>
          <w:rFonts w:ascii="Arial" w:eastAsia="Times New Roman" w:hAnsi="Arial" w:cs="Arial"/>
          <w:sz w:val="24"/>
          <w:szCs w:val="24"/>
          <w:lang w:eastAsia="en-GB"/>
        </w:rPr>
        <w:t xml:space="preserve"> they want the Supreme Court to be the ultimate judicial arbiter</w:t>
      </w:r>
      <w:r w:rsidR="00F3385F">
        <w:rPr>
          <w:rFonts w:ascii="Arial" w:eastAsia="Times New Roman" w:hAnsi="Arial" w:cs="Arial"/>
          <w:sz w:val="24"/>
          <w:szCs w:val="24"/>
          <w:lang w:eastAsia="en-GB"/>
        </w:rPr>
        <w:t xml:space="preserve"> and </w:t>
      </w:r>
      <w:r w:rsidR="004405F0" w:rsidRPr="00BE37A0">
        <w:rPr>
          <w:rFonts w:ascii="Arial" w:eastAsia="Times New Roman" w:hAnsi="Arial" w:cs="Arial"/>
          <w:sz w:val="24"/>
          <w:szCs w:val="24"/>
          <w:lang w:eastAsia="en-GB"/>
        </w:rPr>
        <w:t xml:space="preserve">independent of the Strasbourg Court. </w:t>
      </w:r>
      <w:r w:rsidR="00F3385F">
        <w:rPr>
          <w:rFonts w:ascii="Arial" w:eastAsia="Times New Roman" w:hAnsi="Arial" w:cs="Arial"/>
          <w:sz w:val="24"/>
          <w:szCs w:val="24"/>
          <w:lang w:eastAsia="en-GB"/>
        </w:rPr>
        <w:t>F</w:t>
      </w:r>
      <w:r w:rsidR="004405F0" w:rsidRPr="00BE37A0">
        <w:rPr>
          <w:rFonts w:ascii="Arial" w:eastAsia="Times New Roman" w:hAnsi="Arial" w:cs="Arial"/>
          <w:sz w:val="24"/>
          <w:szCs w:val="24"/>
          <w:lang w:eastAsia="en-GB"/>
        </w:rPr>
        <w:t>inally, it affirms Parliament’s supremacy in making law.</w:t>
      </w:r>
    </w:p>
    <w:p w14:paraId="5F803EBC" w14:textId="4E5DFEE3" w:rsidR="008867B1" w:rsidRPr="0002409F" w:rsidRDefault="00200FFD" w:rsidP="00D269E9">
      <w:pPr>
        <w:spacing w:after="300" w:line="240" w:lineRule="auto"/>
        <w:rPr>
          <w:rFonts w:ascii="Arial" w:hAnsi="Arial" w:cs="Arial"/>
          <w:sz w:val="24"/>
          <w:szCs w:val="24"/>
        </w:rPr>
      </w:pPr>
      <w:r>
        <w:rPr>
          <w:rFonts w:ascii="Arial" w:hAnsi="Arial" w:cs="Arial"/>
          <w:sz w:val="24"/>
          <w:szCs w:val="24"/>
        </w:rPr>
        <w:t xml:space="preserve">  </w:t>
      </w:r>
      <w:r w:rsidR="004405F0" w:rsidRPr="0002409F">
        <w:rPr>
          <w:rFonts w:ascii="Arial" w:hAnsi="Arial" w:cs="Arial"/>
          <w:sz w:val="24"/>
          <w:szCs w:val="24"/>
        </w:rPr>
        <w:t>The</w:t>
      </w:r>
      <w:r w:rsidR="0002409F" w:rsidRPr="0002409F">
        <w:rPr>
          <w:rFonts w:ascii="Arial" w:hAnsi="Arial" w:cs="Arial"/>
          <w:sz w:val="24"/>
          <w:szCs w:val="24"/>
        </w:rPr>
        <w:t xml:space="preserve"> Bill was scheduled </w:t>
      </w:r>
      <w:r w:rsidR="00D269E9">
        <w:rPr>
          <w:rFonts w:ascii="Arial" w:hAnsi="Arial" w:cs="Arial"/>
          <w:sz w:val="24"/>
          <w:szCs w:val="24"/>
        </w:rPr>
        <w:t>for</w:t>
      </w:r>
      <w:r w:rsidR="0002409F" w:rsidRPr="0002409F">
        <w:rPr>
          <w:rFonts w:ascii="Arial" w:hAnsi="Arial" w:cs="Arial"/>
          <w:sz w:val="24"/>
          <w:szCs w:val="24"/>
        </w:rPr>
        <w:t xml:space="preserve"> its Second Reading on 12 September 2022, but this was postponed. </w:t>
      </w:r>
      <w:r w:rsidR="004A5C2D">
        <w:rPr>
          <w:rFonts w:ascii="Arial" w:hAnsi="Arial" w:cs="Arial"/>
          <w:sz w:val="24"/>
          <w:szCs w:val="24"/>
        </w:rPr>
        <w:t>Under</w:t>
      </w:r>
      <w:r w:rsidR="0002409F" w:rsidRPr="0002409F">
        <w:rPr>
          <w:rFonts w:ascii="Arial" w:hAnsi="Arial" w:cs="Arial"/>
          <w:sz w:val="24"/>
          <w:szCs w:val="24"/>
        </w:rPr>
        <w:t xml:space="preserve"> the current Prime </w:t>
      </w:r>
      <w:r w:rsidR="0019454D" w:rsidRPr="0002409F">
        <w:rPr>
          <w:rFonts w:ascii="Arial" w:hAnsi="Arial" w:cs="Arial"/>
          <w:sz w:val="24"/>
          <w:szCs w:val="24"/>
        </w:rPr>
        <w:t>Minister,</w:t>
      </w:r>
      <w:r w:rsidR="0002409F" w:rsidRPr="0002409F">
        <w:rPr>
          <w:rFonts w:ascii="Arial" w:hAnsi="Arial" w:cs="Arial"/>
          <w:sz w:val="24"/>
          <w:szCs w:val="24"/>
        </w:rPr>
        <w:t xml:space="preserve"> it was announced that the Bill would resume its parliamentary passage. No date has been announced for the Second Reading.</w:t>
      </w:r>
    </w:p>
    <w:p w14:paraId="2F9F849D" w14:textId="52C79422" w:rsidR="005A1393" w:rsidRDefault="001D40E0" w:rsidP="005A1393">
      <w:pPr>
        <w:pStyle w:val="NormalWeb"/>
        <w:shd w:val="clear" w:color="auto" w:fill="FFFFFF"/>
        <w:spacing w:after="165"/>
        <w:rPr>
          <w:rFonts w:ascii="Arial" w:hAnsi="Arial" w:cs="Arial"/>
        </w:rPr>
      </w:pPr>
      <w:r>
        <w:rPr>
          <w:rFonts w:ascii="Arial" w:hAnsi="Arial" w:cs="Arial"/>
        </w:rPr>
        <w:t xml:space="preserve"> </w:t>
      </w:r>
      <w:r w:rsidR="005A1393">
        <w:rPr>
          <w:rFonts w:ascii="Arial" w:hAnsi="Arial" w:cs="Arial"/>
        </w:rPr>
        <w:t>To</w:t>
      </w:r>
      <w:r w:rsidR="005D1CEB">
        <w:rPr>
          <w:rFonts w:ascii="Arial" w:hAnsi="Arial" w:cs="Arial"/>
        </w:rPr>
        <w:t xml:space="preserve"> provide context it </w:t>
      </w:r>
      <w:r w:rsidR="00E031B3">
        <w:rPr>
          <w:rFonts w:ascii="Arial" w:hAnsi="Arial" w:cs="Arial"/>
        </w:rPr>
        <w:t xml:space="preserve">is necessary to look at the </w:t>
      </w:r>
      <w:r w:rsidR="005A1393">
        <w:rPr>
          <w:rFonts w:ascii="Arial" w:hAnsi="Arial" w:cs="Arial"/>
        </w:rPr>
        <w:t>ECHR of</w:t>
      </w:r>
      <w:r w:rsidR="005D1CEB">
        <w:rPr>
          <w:rFonts w:ascii="Arial" w:hAnsi="Arial" w:cs="Arial"/>
        </w:rPr>
        <w:t xml:space="preserve"> 1950 </w:t>
      </w:r>
      <w:r w:rsidR="00E031B3">
        <w:rPr>
          <w:rFonts w:ascii="Arial" w:hAnsi="Arial" w:cs="Arial"/>
        </w:rPr>
        <w:t>and examine the key objectives</w:t>
      </w:r>
      <w:r w:rsidR="00905A12">
        <w:rPr>
          <w:rFonts w:ascii="Arial" w:hAnsi="Arial" w:cs="Arial"/>
        </w:rPr>
        <w:t>.</w:t>
      </w:r>
      <w:r w:rsidR="00E031B3">
        <w:rPr>
          <w:rFonts w:ascii="Arial" w:hAnsi="Arial" w:cs="Arial"/>
        </w:rPr>
        <w:t xml:space="preserve"> </w:t>
      </w:r>
      <w:r w:rsidR="005D1CEB">
        <w:rPr>
          <w:rFonts w:ascii="Arial" w:hAnsi="Arial" w:cs="Arial"/>
        </w:rPr>
        <w:t xml:space="preserve">Principally, they </w:t>
      </w:r>
      <w:r w:rsidR="003D61F4">
        <w:rPr>
          <w:rFonts w:ascii="Arial" w:hAnsi="Arial" w:cs="Arial"/>
        </w:rPr>
        <w:t xml:space="preserve">include </w:t>
      </w:r>
      <w:r w:rsidR="005D1CEB">
        <w:rPr>
          <w:rFonts w:ascii="Arial" w:hAnsi="Arial" w:cs="Arial"/>
        </w:rPr>
        <w:t>the</w:t>
      </w:r>
      <w:r w:rsidR="003D61F4">
        <w:rPr>
          <w:rFonts w:ascii="Arial" w:hAnsi="Arial" w:cs="Arial"/>
        </w:rPr>
        <w:t xml:space="preserve"> right to life, </w:t>
      </w:r>
      <w:r w:rsidR="005A1393">
        <w:rPr>
          <w:rFonts w:ascii="Arial" w:hAnsi="Arial" w:cs="Arial"/>
        </w:rPr>
        <w:t>fair trial, freedom of thought, religion and expression and prohibition</w:t>
      </w:r>
      <w:r w:rsidR="003D61F4">
        <w:rPr>
          <w:rFonts w:ascii="Arial" w:hAnsi="Arial" w:cs="Arial"/>
        </w:rPr>
        <w:t xml:space="preserve"> of torture and </w:t>
      </w:r>
      <w:r w:rsidR="005A1393">
        <w:rPr>
          <w:rFonts w:ascii="Arial" w:hAnsi="Arial" w:cs="Arial"/>
        </w:rPr>
        <w:t xml:space="preserve">slavery. </w:t>
      </w:r>
      <w:r w:rsidR="00CC2E13">
        <w:rPr>
          <w:rFonts w:ascii="Arial" w:hAnsi="Arial" w:cs="Arial"/>
        </w:rPr>
        <w:t xml:space="preserve"> </w:t>
      </w:r>
    </w:p>
    <w:p w14:paraId="11870E94" w14:textId="51891503" w:rsidR="00AA253C" w:rsidRPr="009C6CE8" w:rsidRDefault="00200FFD" w:rsidP="005A1393">
      <w:pPr>
        <w:pStyle w:val="NormalWeb"/>
        <w:shd w:val="clear" w:color="auto" w:fill="FFFFFF"/>
        <w:spacing w:after="165"/>
        <w:rPr>
          <w:rFonts w:ascii="Arial" w:hAnsi="Arial" w:cs="Arial"/>
        </w:rPr>
      </w:pPr>
      <w:r>
        <w:rPr>
          <w:rFonts w:ascii="Arial" w:hAnsi="Arial" w:cs="Arial"/>
        </w:rPr>
        <w:t xml:space="preserve">  </w:t>
      </w:r>
      <w:r w:rsidR="006B6F11" w:rsidRPr="009C6CE8">
        <w:rPr>
          <w:rFonts w:ascii="Arial" w:hAnsi="Arial" w:cs="Arial"/>
        </w:rPr>
        <w:t>Prior to</w:t>
      </w:r>
      <w:r w:rsidR="00CC2E13" w:rsidRPr="009C6CE8">
        <w:rPr>
          <w:rFonts w:ascii="Arial" w:hAnsi="Arial" w:cs="Arial"/>
        </w:rPr>
        <w:t xml:space="preserve"> introduction of the HRA in </w:t>
      </w:r>
      <w:r w:rsidR="00CC2E13" w:rsidRPr="009C6CE8">
        <w:rPr>
          <w:rFonts w:ascii="Arial" w:hAnsi="Arial" w:cs="Arial"/>
          <w:shd w:val="clear" w:color="auto" w:fill="FFFFFF"/>
        </w:rPr>
        <w:t>1998</w:t>
      </w:r>
      <w:r w:rsidR="00F61AA2">
        <w:rPr>
          <w:rFonts w:ascii="Arial" w:hAnsi="Arial" w:cs="Arial"/>
          <w:shd w:val="clear" w:color="auto" w:fill="FFFFFF"/>
        </w:rPr>
        <w:t>,</w:t>
      </w:r>
      <w:r w:rsidR="00C217E1" w:rsidRPr="009C6CE8">
        <w:rPr>
          <w:rFonts w:ascii="Arial" w:hAnsi="Arial" w:cs="Arial"/>
          <w:shd w:val="clear" w:color="auto" w:fill="FFFFFF"/>
        </w:rPr>
        <w:t xml:space="preserve"> an act, the</w:t>
      </w:r>
      <w:r w:rsidR="00C217E1" w:rsidRPr="00A46E2F">
        <w:rPr>
          <w:rFonts w:ascii="Arial" w:eastAsia="Times New Roman" w:hAnsi="Arial" w:cs="Arial"/>
          <w:lang w:eastAsia="en-GB"/>
        </w:rPr>
        <w:t xml:space="preserve"> European Communities Act 1972 </w:t>
      </w:r>
      <w:r w:rsidR="00AA253C" w:rsidRPr="009C6CE8">
        <w:rPr>
          <w:rFonts w:ascii="Arial" w:eastAsia="Times New Roman" w:hAnsi="Arial" w:cs="Arial"/>
          <w:lang w:eastAsia="en-GB"/>
        </w:rPr>
        <w:t xml:space="preserve">(“ECA”) </w:t>
      </w:r>
      <w:r w:rsidR="00C217E1" w:rsidRPr="00A46E2F">
        <w:rPr>
          <w:rFonts w:ascii="Arial" w:eastAsia="Times New Roman" w:hAnsi="Arial" w:cs="Arial"/>
          <w:lang w:eastAsia="en-GB"/>
        </w:rPr>
        <w:t>legislat</w:t>
      </w:r>
      <w:r w:rsidR="00C217E1" w:rsidRPr="009C6CE8">
        <w:rPr>
          <w:rFonts w:ascii="Arial" w:eastAsia="Times New Roman" w:hAnsi="Arial" w:cs="Arial"/>
          <w:lang w:eastAsia="en-GB"/>
        </w:rPr>
        <w:t>ed to bring</w:t>
      </w:r>
      <w:r w:rsidR="00C217E1" w:rsidRPr="00A46E2F">
        <w:rPr>
          <w:rFonts w:ascii="Arial" w:eastAsia="Times New Roman" w:hAnsi="Arial" w:cs="Arial"/>
          <w:lang w:eastAsia="en-GB"/>
        </w:rPr>
        <w:t xml:space="preserve"> the UK into the Europe </w:t>
      </w:r>
      <w:r w:rsidR="005A1393" w:rsidRPr="00A46E2F">
        <w:rPr>
          <w:rFonts w:ascii="Arial" w:eastAsia="Times New Roman" w:hAnsi="Arial" w:cs="Arial"/>
          <w:lang w:eastAsia="en-GB"/>
        </w:rPr>
        <w:t>Union</w:t>
      </w:r>
      <w:r w:rsidR="005A1393">
        <w:rPr>
          <w:rFonts w:ascii="Arial" w:eastAsia="Times New Roman" w:hAnsi="Arial" w:cs="Arial"/>
          <w:lang w:eastAsia="en-GB"/>
        </w:rPr>
        <w:t xml:space="preserve">. European Union law then became superior to </w:t>
      </w:r>
      <w:r w:rsidR="00C217E1" w:rsidRPr="00A46E2F">
        <w:rPr>
          <w:rFonts w:ascii="Arial" w:eastAsia="Times New Roman" w:hAnsi="Arial" w:cs="Arial"/>
          <w:lang w:eastAsia="en-GB"/>
        </w:rPr>
        <w:t xml:space="preserve">UK national </w:t>
      </w:r>
      <w:r w:rsidR="00AA253C" w:rsidRPr="009C6CE8">
        <w:rPr>
          <w:rFonts w:ascii="Arial" w:eastAsia="Times New Roman" w:hAnsi="Arial" w:cs="Arial"/>
          <w:lang w:eastAsia="en-GB"/>
        </w:rPr>
        <w:t xml:space="preserve">law. </w:t>
      </w:r>
      <w:r w:rsidR="005A1393">
        <w:rPr>
          <w:rFonts w:ascii="Arial" w:eastAsia="Times New Roman" w:hAnsi="Arial" w:cs="Arial"/>
          <w:lang w:eastAsia="en-GB"/>
        </w:rPr>
        <w:t>T</w:t>
      </w:r>
      <w:r w:rsidR="00AA253C" w:rsidRPr="009C6CE8">
        <w:rPr>
          <w:rFonts w:ascii="Arial" w:eastAsia="Times New Roman" w:hAnsi="Arial" w:cs="Arial"/>
          <w:lang w:eastAsia="en-GB"/>
        </w:rPr>
        <w:t xml:space="preserve">his was followed by the </w:t>
      </w:r>
      <w:r w:rsidR="00AA253C" w:rsidRPr="009C6CE8">
        <w:rPr>
          <w:rFonts w:ascii="Arial" w:hAnsi="Arial" w:cs="Arial"/>
        </w:rPr>
        <w:t xml:space="preserve">European Union (Withdrawal) Act 2018, which did 3 main things. It repealed the ECA act ending the </w:t>
      </w:r>
      <w:r w:rsidR="00AA253C" w:rsidRPr="009C6CE8">
        <w:rPr>
          <w:rFonts w:ascii="Arial" w:hAnsi="Arial" w:cs="Arial"/>
        </w:rPr>
        <w:lastRenderedPageBreak/>
        <w:t>overriding role of EU law over UK law. It would retain or incorporate applicable EU law unto UK law</w:t>
      </w:r>
      <w:r w:rsidR="00FC565E" w:rsidRPr="009C6CE8">
        <w:rPr>
          <w:rFonts w:ascii="Arial" w:hAnsi="Arial" w:cs="Arial"/>
        </w:rPr>
        <w:t xml:space="preserve"> and finally it gave Government power to amend any deficiencies in the law as a result of withdrawing from the EU. </w:t>
      </w:r>
    </w:p>
    <w:p w14:paraId="01E321CD" w14:textId="35F9B1CB" w:rsidR="00905A12" w:rsidRPr="00B01FC3" w:rsidRDefault="009C6CE8" w:rsidP="00FC565E">
      <w:pPr>
        <w:rPr>
          <w:rFonts w:ascii="Arial" w:eastAsia="Times New Roman" w:hAnsi="Arial" w:cs="Arial"/>
          <w:sz w:val="24"/>
          <w:szCs w:val="24"/>
          <w:lang w:eastAsia="en-GB"/>
        </w:rPr>
      </w:pPr>
      <w:r>
        <w:rPr>
          <w:rFonts w:ascii="Arial" w:hAnsi="Arial" w:cs="Arial"/>
          <w:sz w:val="24"/>
          <w:szCs w:val="24"/>
        </w:rPr>
        <w:t xml:space="preserve">  </w:t>
      </w:r>
      <w:r w:rsidR="00FC565E" w:rsidRPr="00B01FC3">
        <w:rPr>
          <w:rFonts w:ascii="Arial" w:hAnsi="Arial" w:cs="Arial"/>
          <w:sz w:val="24"/>
          <w:szCs w:val="24"/>
        </w:rPr>
        <w:t>The HRA</w:t>
      </w:r>
      <w:r w:rsidR="005A1393" w:rsidRPr="00B01FC3">
        <w:rPr>
          <w:rFonts w:ascii="Arial" w:hAnsi="Arial" w:cs="Arial"/>
          <w:sz w:val="24"/>
          <w:szCs w:val="24"/>
        </w:rPr>
        <w:t xml:space="preserve"> </w:t>
      </w:r>
      <w:r w:rsidR="00960F47" w:rsidRPr="00B01FC3">
        <w:rPr>
          <w:rFonts w:ascii="Arial" w:hAnsi="Arial" w:cs="Arial"/>
          <w:sz w:val="24"/>
          <w:szCs w:val="24"/>
        </w:rPr>
        <w:t>in</w:t>
      </w:r>
      <w:r w:rsidR="005A1393" w:rsidRPr="00B01FC3">
        <w:rPr>
          <w:rFonts w:ascii="Arial" w:hAnsi="Arial" w:cs="Arial"/>
          <w:sz w:val="24"/>
          <w:szCs w:val="24"/>
        </w:rPr>
        <w:t>1998</w:t>
      </w:r>
      <w:r w:rsidR="00FC565E" w:rsidRPr="00B01FC3">
        <w:rPr>
          <w:rFonts w:ascii="Arial" w:hAnsi="Arial" w:cs="Arial"/>
          <w:sz w:val="24"/>
          <w:szCs w:val="24"/>
        </w:rPr>
        <w:t xml:space="preserve"> </w:t>
      </w:r>
      <w:r w:rsidR="00CC2E13" w:rsidRPr="00B01FC3">
        <w:rPr>
          <w:rFonts w:ascii="Arial" w:hAnsi="Arial" w:cs="Arial"/>
          <w:sz w:val="24"/>
          <w:szCs w:val="24"/>
          <w:shd w:val="clear" w:color="auto" w:fill="FFFFFF"/>
        </w:rPr>
        <w:t xml:space="preserve">set out the fundamental rights and freedoms </w:t>
      </w:r>
      <w:r w:rsidR="00960F47" w:rsidRPr="00B01FC3">
        <w:rPr>
          <w:rFonts w:ascii="Arial" w:hAnsi="Arial" w:cs="Arial"/>
          <w:sz w:val="24"/>
          <w:szCs w:val="24"/>
          <w:shd w:val="clear" w:color="auto" w:fill="FFFFFF"/>
        </w:rPr>
        <w:t xml:space="preserve">for </w:t>
      </w:r>
      <w:r w:rsidR="00CC2E13" w:rsidRPr="00B01FC3">
        <w:rPr>
          <w:rFonts w:ascii="Arial" w:hAnsi="Arial" w:cs="Arial"/>
          <w:sz w:val="24"/>
          <w:szCs w:val="24"/>
          <w:shd w:val="clear" w:color="auto" w:fill="FFFFFF"/>
        </w:rPr>
        <w:t>everyone in the UK. It incorporate</w:t>
      </w:r>
      <w:r w:rsidR="00960F47" w:rsidRPr="00B01FC3">
        <w:rPr>
          <w:rFonts w:ascii="Arial" w:hAnsi="Arial" w:cs="Arial"/>
          <w:sz w:val="24"/>
          <w:szCs w:val="24"/>
          <w:shd w:val="clear" w:color="auto" w:fill="FFFFFF"/>
        </w:rPr>
        <w:t>d</w:t>
      </w:r>
      <w:r w:rsidR="00CC2E13" w:rsidRPr="00B01FC3">
        <w:rPr>
          <w:rFonts w:ascii="Arial" w:hAnsi="Arial" w:cs="Arial"/>
          <w:sz w:val="24"/>
          <w:szCs w:val="24"/>
          <w:shd w:val="clear" w:color="auto" w:fill="FFFFFF"/>
        </w:rPr>
        <w:t xml:space="preserve"> the </w:t>
      </w:r>
      <w:r w:rsidR="00960F47" w:rsidRPr="00B01FC3">
        <w:rPr>
          <w:rFonts w:ascii="Arial" w:hAnsi="Arial" w:cs="Arial"/>
          <w:sz w:val="24"/>
          <w:szCs w:val="24"/>
          <w:shd w:val="clear" w:color="auto" w:fill="FFFFFF"/>
        </w:rPr>
        <w:t xml:space="preserve">ECHR </w:t>
      </w:r>
      <w:r w:rsidR="00CC2E13" w:rsidRPr="00B01FC3">
        <w:rPr>
          <w:rFonts w:ascii="Arial" w:hAnsi="Arial" w:cs="Arial"/>
          <w:sz w:val="24"/>
          <w:szCs w:val="24"/>
          <w:shd w:val="clear" w:color="auto" w:fill="FFFFFF"/>
        </w:rPr>
        <w:t xml:space="preserve">rights into domestic British </w:t>
      </w:r>
      <w:r w:rsidR="00960F47" w:rsidRPr="00B01FC3">
        <w:rPr>
          <w:rFonts w:ascii="Arial" w:hAnsi="Arial" w:cs="Arial"/>
          <w:sz w:val="24"/>
          <w:szCs w:val="24"/>
          <w:shd w:val="clear" w:color="auto" w:fill="FFFFFF"/>
        </w:rPr>
        <w:t>law</w:t>
      </w:r>
      <w:r w:rsidR="00B01FC3" w:rsidRPr="00B01FC3">
        <w:rPr>
          <w:rFonts w:ascii="Arial" w:hAnsi="Arial" w:cs="Arial"/>
          <w:sz w:val="24"/>
          <w:szCs w:val="24"/>
          <w:shd w:val="clear" w:color="auto" w:fill="FFFFFF"/>
        </w:rPr>
        <w:t xml:space="preserve"> and</w:t>
      </w:r>
      <w:r w:rsidR="00CC2E13" w:rsidRPr="00B01FC3">
        <w:rPr>
          <w:rFonts w:ascii="Arial" w:hAnsi="Arial" w:cs="Arial"/>
          <w:sz w:val="24"/>
          <w:szCs w:val="24"/>
          <w:shd w:val="clear" w:color="auto" w:fill="FFFFFF"/>
        </w:rPr>
        <w:t xml:space="preserve"> came into force in the UK in October 2000.</w:t>
      </w:r>
      <w:r w:rsidR="00202782" w:rsidRPr="00B01FC3">
        <w:rPr>
          <w:rFonts w:ascii="Arial" w:hAnsi="Arial" w:cs="Arial"/>
          <w:sz w:val="24"/>
          <w:szCs w:val="24"/>
          <w:shd w:val="clear" w:color="auto" w:fill="FFFFFF"/>
        </w:rPr>
        <w:t xml:space="preserve"> While </w:t>
      </w:r>
      <w:r w:rsidR="00B01FC3" w:rsidRPr="00B01FC3">
        <w:rPr>
          <w:rFonts w:ascii="Arial" w:hAnsi="Arial" w:cs="Arial"/>
          <w:sz w:val="24"/>
          <w:szCs w:val="24"/>
          <w:shd w:val="clear" w:color="auto" w:fill="FFFFFF"/>
        </w:rPr>
        <w:t>it</w:t>
      </w:r>
      <w:r w:rsidR="00202782" w:rsidRPr="00B01FC3">
        <w:rPr>
          <w:rFonts w:ascii="Arial" w:hAnsi="Arial" w:cs="Arial"/>
          <w:sz w:val="24"/>
          <w:szCs w:val="24"/>
          <w:shd w:val="clear" w:color="auto" w:fill="FFFFFF"/>
        </w:rPr>
        <w:t xml:space="preserve"> incorporates the </w:t>
      </w:r>
      <w:r w:rsidR="00960F47" w:rsidRPr="00B01FC3">
        <w:rPr>
          <w:rFonts w:ascii="Arial" w:hAnsi="Arial" w:cs="Arial"/>
          <w:sz w:val="24"/>
          <w:szCs w:val="24"/>
          <w:shd w:val="clear" w:color="auto" w:fill="FFFFFF"/>
        </w:rPr>
        <w:t>provisions</w:t>
      </w:r>
      <w:r w:rsidR="00202782" w:rsidRPr="00B01FC3">
        <w:rPr>
          <w:rFonts w:ascii="Arial" w:hAnsi="Arial" w:cs="Arial"/>
          <w:sz w:val="24"/>
          <w:szCs w:val="24"/>
          <w:shd w:val="clear" w:color="auto" w:fill="FFFFFF"/>
        </w:rPr>
        <w:t xml:space="preserve"> of the ECHR into UK law, it does not give the Convention superiority over English law (Elliott and Quinn).  </w:t>
      </w:r>
      <w:r w:rsidR="00ED4337" w:rsidRPr="00B01FC3">
        <w:rPr>
          <w:rFonts w:ascii="Arial" w:eastAsia="Times New Roman" w:hAnsi="Arial" w:cs="Arial"/>
          <w:sz w:val="24"/>
          <w:szCs w:val="24"/>
          <w:lang w:eastAsia="en-GB"/>
        </w:rPr>
        <w:t>The</w:t>
      </w:r>
      <w:r w:rsidR="00ED4337" w:rsidRPr="00B01FC3">
        <w:rPr>
          <w:sz w:val="24"/>
          <w:szCs w:val="24"/>
        </w:rPr>
        <w:t xml:space="preserve"> </w:t>
      </w:r>
      <w:r w:rsidR="00ED4337" w:rsidRPr="00B01FC3">
        <w:rPr>
          <w:rFonts w:ascii="Arial" w:hAnsi="Arial" w:cs="Arial"/>
          <w:sz w:val="24"/>
          <w:szCs w:val="24"/>
        </w:rPr>
        <w:t>Equality and Human Rights Commission has stated that as the r</w:t>
      </w:r>
      <w:r w:rsidR="00F049A5" w:rsidRPr="00B01FC3">
        <w:rPr>
          <w:rFonts w:ascii="Arial" w:eastAsia="Times New Roman" w:hAnsi="Arial" w:cs="Arial"/>
          <w:sz w:val="24"/>
          <w:szCs w:val="24"/>
          <w:lang w:eastAsia="en-GB"/>
        </w:rPr>
        <w:t>ights of the ECHR have been incorporated into domestic UK law, any breach of human rights can be heard in a UK court rather than in the ECtHR. Further</w:t>
      </w:r>
      <w:r w:rsidR="00960F47" w:rsidRPr="00B01FC3">
        <w:rPr>
          <w:rFonts w:ascii="Arial" w:eastAsia="Times New Roman" w:hAnsi="Arial" w:cs="Arial"/>
          <w:sz w:val="24"/>
          <w:szCs w:val="24"/>
          <w:lang w:eastAsia="en-GB"/>
        </w:rPr>
        <w:t>,</w:t>
      </w:r>
      <w:r w:rsidR="00F049A5" w:rsidRPr="00B01FC3">
        <w:rPr>
          <w:rFonts w:ascii="Arial" w:eastAsia="Times New Roman" w:hAnsi="Arial" w:cs="Arial"/>
          <w:sz w:val="24"/>
          <w:szCs w:val="24"/>
          <w:lang w:eastAsia="en-GB"/>
        </w:rPr>
        <w:t xml:space="preserve"> all public bodies and organisations carrying out public functions </w:t>
      </w:r>
      <w:r w:rsidR="005A1393" w:rsidRPr="00B01FC3">
        <w:rPr>
          <w:rFonts w:ascii="Arial" w:eastAsia="Times New Roman" w:hAnsi="Arial" w:cs="Arial"/>
          <w:sz w:val="24"/>
          <w:szCs w:val="24"/>
          <w:lang w:eastAsia="en-GB"/>
        </w:rPr>
        <w:t>must</w:t>
      </w:r>
      <w:r w:rsidR="00F049A5" w:rsidRPr="00B01FC3">
        <w:rPr>
          <w:rFonts w:ascii="Arial" w:eastAsia="Times New Roman" w:hAnsi="Arial" w:cs="Arial"/>
          <w:sz w:val="24"/>
          <w:szCs w:val="24"/>
          <w:lang w:eastAsia="en-GB"/>
        </w:rPr>
        <w:t xml:space="preserve"> protect a person’s human rights</w:t>
      </w:r>
      <w:r w:rsidR="00616697" w:rsidRPr="00B01FC3">
        <w:rPr>
          <w:rFonts w:ascii="Arial" w:eastAsia="Times New Roman" w:hAnsi="Arial" w:cs="Arial"/>
          <w:sz w:val="24"/>
          <w:szCs w:val="24"/>
          <w:lang w:eastAsia="en-GB"/>
        </w:rPr>
        <w:t>.</w:t>
      </w:r>
    </w:p>
    <w:p w14:paraId="22D0B2FC" w14:textId="17B27F01" w:rsidR="00A878F9" w:rsidRDefault="009C6CE8" w:rsidP="009C6CE8">
      <w:pPr>
        <w:shd w:val="clear" w:color="auto" w:fill="FFFFFF"/>
        <w:spacing w:before="240"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B01FC3">
        <w:rPr>
          <w:rFonts w:ascii="Arial" w:eastAsia="Times New Roman" w:hAnsi="Arial" w:cs="Arial"/>
          <w:sz w:val="24"/>
          <w:szCs w:val="24"/>
          <w:lang w:eastAsia="en-GB"/>
        </w:rPr>
        <w:t>T</w:t>
      </w:r>
      <w:r w:rsidRPr="001E78B2">
        <w:rPr>
          <w:rFonts w:ascii="Arial" w:eastAsia="Times New Roman" w:hAnsi="Arial" w:cs="Arial"/>
          <w:sz w:val="24"/>
          <w:szCs w:val="24"/>
          <w:lang w:eastAsia="en-GB"/>
        </w:rPr>
        <w:t>he HRA</w:t>
      </w:r>
      <w:r w:rsidRPr="00960F47">
        <w:rPr>
          <w:rFonts w:ascii="Arial" w:eastAsia="Times New Roman" w:hAnsi="Arial" w:cs="Arial"/>
          <w:sz w:val="24"/>
          <w:szCs w:val="24"/>
          <w:lang w:eastAsia="en-GB"/>
        </w:rPr>
        <w:t xml:space="preserve"> ha</w:t>
      </w:r>
      <w:r w:rsidR="00B01FC3">
        <w:rPr>
          <w:rFonts w:ascii="Arial" w:eastAsia="Times New Roman" w:hAnsi="Arial" w:cs="Arial"/>
          <w:sz w:val="24"/>
          <w:szCs w:val="24"/>
          <w:lang w:eastAsia="en-GB"/>
        </w:rPr>
        <w:t>s</w:t>
      </w:r>
      <w:r w:rsidRPr="00960F47">
        <w:rPr>
          <w:rFonts w:ascii="Arial" w:eastAsia="Times New Roman" w:hAnsi="Arial" w:cs="Arial"/>
          <w:sz w:val="24"/>
          <w:szCs w:val="24"/>
          <w:lang w:eastAsia="en-GB"/>
        </w:rPr>
        <w:t xml:space="preserve"> been</w:t>
      </w:r>
      <w:r w:rsidRPr="001E78B2">
        <w:rPr>
          <w:rFonts w:ascii="Arial" w:eastAsia="Times New Roman" w:hAnsi="Arial" w:cs="Arial"/>
          <w:sz w:val="24"/>
          <w:szCs w:val="24"/>
          <w:lang w:eastAsia="en-GB"/>
        </w:rPr>
        <w:t xml:space="preserve"> </w:t>
      </w:r>
      <w:r w:rsidR="00B01FC3">
        <w:rPr>
          <w:rFonts w:ascii="Arial" w:eastAsia="Times New Roman" w:hAnsi="Arial" w:cs="Arial"/>
          <w:sz w:val="24"/>
          <w:szCs w:val="24"/>
          <w:lang w:eastAsia="en-GB"/>
        </w:rPr>
        <w:t>reviewed over time</w:t>
      </w:r>
      <w:r w:rsidRPr="001E78B2">
        <w:rPr>
          <w:rFonts w:ascii="Arial" w:eastAsia="Times New Roman" w:hAnsi="Arial" w:cs="Arial"/>
          <w:sz w:val="24"/>
          <w:szCs w:val="24"/>
          <w:lang w:eastAsia="en-GB"/>
        </w:rPr>
        <w:t xml:space="preserve"> </w:t>
      </w:r>
      <w:r w:rsidR="00B01FC3">
        <w:rPr>
          <w:rFonts w:ascii="Arial" w:eastAsia="Times New Roman" w:hAnsi="Arial" w:cs="Arial"/>
          <w:sz w:val="24"/>
          <w:szCs w:val="24"/>
          <w:lang w:eastAsia="en-GB"/>
        </w:rPr>
        <w:t xml:space="preserve">by successive </w:t>
      </w:r>
      <w:r w:rsidRPr="001E78B2">
        <w:rPr>
          <w:rFonts w:ascii="Arial" w:eastAsia="Times New Roman" w:hAnsi="Arial" w:cs="Arial"/>
          <w:sz w:val="24"/>
          <w:szCs w:val="24"/>
          <w:lang w:eastAsia="en-GB"/>
        </w:rPr>
        <w:t>governments</w:t>
      </w:r>
      <w:r w:rsidR="00B01FC3">
        <w:rPr>
          <w:rFonts w:ascii="Arial" w:eastAsia="Times New Roman" w:hAnsi="Arial" w:cs="Arial"/>
          <w:sz w:val="24"/>
          <w:szCs w:val="24"/>
          <w:lang w:eastAsia="en-GB"/>
        </w:rPr>
        <w:t xml:space="preserve"> because of a concern that it</w:t>
      </w:r>
      <w:r w:rsidRPr="001E78B2">
        <w:rPr>
          <w:rFonts w:ascii="Arial" w:eastAsia="Times New Roman" w:hAnsi="Arial" w:cs="Arial"/>
          <w:sz w:val="24"/>
          <w:szCs w:val="24"/>
          <w:lang w:eastAsia="en-GB"/>
        </w:rPr>
        <w:t xml:space="preserve"> may have </w:t>
      </w:r>
      <w:r w:rsidR="00B01FC3">
        <w:rPr>
          <w:rFonts w:ascii="Arial" w:eastAsia="Times New Roman" w:hAnsi="Arial" w:cs="Arial"/>
          <w:sz w:val="24"/>
          <w:szCs w:val="24"/>
          <w:lang w:eastAsia="en-GB"/>
        </w:rPr>
        <w:t xml:space="preserve">made </w:t>
      </w:r>
      <w:r w:rsidRPr="001E78B2">
        <w:rPr>
          <w:rFonts w:ascii="Arial" w:eastAsia="Times New Roman" w:hAnsi="Arial" w:cs="Arial"/>
          <w:sz w:val="24"/>
          <w:szCs w:val="24"/>
          <w:lang w:eastAsia="en-GB"/>
        </w:rPr>
        <w:t>UK courts rul</w:t>
      </w:r>
      <w:r w:rsidR="00B01FC3">
        <w:rPr>
          <w:rFonts w:ascii="Arial" w:eastAsia="Times New Roman" w:hAnsi="Arial" w:cs="Arial"/>
          <w:sz w:val="24"/>
          <w:szCs w:val="24"/>
          <w:lang w:eastAsia="en-GB"/>
        </w:rPr>
        <w:t>e</w:t>
      </w:r>
      <w:r w:rsidRPr="001E78B2">
        <w:rPr>
          <w:rFonts w:ascii="Arial" w:eastAsia="Times New Roman" w:hAnsi="Arial" w:cs="Arial"/>
          <w:sz w:val="24"/>
          <w:szCs w:val="24"/>
          <w:lang w:eastAsia="en-GB"/>
        </w:rPr>
        <w:t xml:space="preserve"> on issues better suited to political resolution</w:t>
      </w:r>
      <w:r w:rsidR="00B01FC3">
        <w:rPr>
          <w:rFonts w:ascii="Arial" w:eastAsia="Times New Roman" w:hAnsi="Arial" w:cs="Arial"/>
          <w:sz w:val="24"/>
          <w:szCs w:val="24"/>
          <w:lang w:eastAsia="en-GB"/>
        </w:rPr>
        <w:t>, and also that it</w:t>
      </w:r>
      <w:r w:rsidRPr="001E78B2">
        <w:rPr>
          <w:rFonts w:ascii="Arial" w:eastAsia="Times New Roman" w:hAnsi="Arial" w:cs="Arial"/>
          <w:sz w:val="24"/>
          <w:szCs w:val="24"/>
          <w:lang w:eastAsia="en-GB"/>
        </w:rPr>
        <w:t xml:space="preserve"> undermine</w:t>
      </w:r>
      <w:r w:rsidR="00B01FC3">
        <w:rPr>
          <w:rFonts w:ascii="Arial" w:eastAsia="Times New Roman" w:hAnsi="Arial" w:cs="Arial"/>
          <w:sz w:val="24"/>
          <w:szCs w:val="24"/>
          <w:lang w:eastAsia="en-GB"/>
        </w:rPr>
        <w:t>d</w:t>
      </w:r>
      <w:r w:rsidRPr="001E78B2">
        <w:rPr>
          <w:rFonts w:ascii="Arial" w:eastAsia="Times New Roman" w:hAnsi="Arial" w:cs="Arial"/>
          <w:sz w:val="24"/>
          <w:szCs w:val="24"/>
          <w:lang w:eastAsia="en-GB"/>
        </w:rPr>
        <w:t xml:space="preserve"> parliamentary sovereignty by </w:t>
      </w:r>
      <w:r w:rsidR="00DB55BF">
        <w:rPr>
          <w:rFonts w:ascii="Arial" w:eastAsia="Times New Roman" w:hAnsi="Arial" w:cs="Arial"/>
          <w:sz w:val="24"/>
          <w:szCs w:val="24"/>
          <w:lang w:eastAsia="en-GB"/>
        </w:rPr>
        <w:t xml:space="preserve">making </w:t>
      </w:r>
      <w:r w:rsidR="00037DE4" w:rsidRPr="001E78B2">
        <w:rPr>
          <w:rFonts w:ascii="Arial" w:eastAsia="Times New Roman" w:hAnsi="Arial" w:cs="Arial"/>
          <w:sz w:val="24"/>
          <w:szCs w:val="24"/>
          <w:lang w:eastAsia="en-GB"/>
        </w:rPr>
        <w:t>courts interpret</w:t>
      </w:r>
      <w:r w:rsidRPr="001E78B2">
        <w:rPr>
          <w:rFonts w:ascii="Arial" w:eastAsia="Times New Roman" w:hAnsi="Arial" w:cs="Arial"/>
          <w:sz w:val="24"/>
          <w:szCs w:val="24"/>
          <w:lang w:eastAsia="en-GB"/>
        </w:rPr>
        <w:t xml:space="preserve"> UK legislation compatibly with Convention rights.</w:t>
      </w:r>
    </w:p>
    <w:p w14:paraId="312D5689" w14:textId="335D8802" w:rsidR="00A878F9" w:rsidRDefault="00A878F9" w:rsidP="009C6CE8">
      <w:pPr>
        <w:shd w:val="clear" w:color="auto" w:fill="FFFFFF"/>
        <w:spacing w:before="240" w:after="0" w:line="240" w:lineRule="auto"/>
        <w:rPr>
          <w:rFonts w:ascii="Arial" w:eastAsia="Times New Roman" w:hAnsi="Arial" w:cs="Arial"/>
          <w:sz w:val="24"/>
          <w:szCs w:val="24"/>
          <w:lang w:eastAsia="en-GB"/>
        </w:rPr>
      </w:pPr>
    </w:p>
    <w:p w14:paraId="02FB7350" w14:textId="158C4E93" w:rsidR="00A878F9" w:rsidRPr="00960F47" w:rsidRDefault="00200FFD" w:rsidP="008677C4">
      <w:pPr>
        <w:shd w:val="clear" w:color="auto" w:fill="FFFFFF"/>
        <w:spacing w:after="300" w:line="240" w:lineRule="auto"/>
        <w:rPr>
          <w:rFonts w:ascii="Arial" w:eastAsia="Times New Roman" w:hAnsi="Arial" w:cs="Arial"/>
          <w:sz w:val="24"/>
          <w:szCs w:val="24"/>
          <w:lang w:eastAsia="en-GB"/>
        </w:rPr>
      </w:pPr>
      <w:r>
        <w:rPr>
          <w:rFonts w:ascii="Arial" w:eastAsia="Times New Roman" w:hAnsi="Arial" w:cs="Arial"/>
          <w:color w:val="000000"/>
          <w:sz w:val="24"/>
          <w:szCs w:val="24"/>
          <w:lang w:eastAsia="en-GB"/>
        </w:rPr>
        <w:t xml:space="preserve">  </w:t>
      </w:r>
      <w:r w:rsidR="00A878F9">
        <w:rPr>
          <w:rFonts w:ascii="Arial" w:eastAsia="Times New Roman" w:hAnsi="Arial" w:cs="Arial"/>
          <w:color w:val="000000"/>
          <w:sz w:val="24"/>
          <w:szCs w:val="24"/>
          <w:lang w:eastAsia="en-GB"/>
        </w:rPr>
        <w:t xml:space="preserve">Opposition to the possibility of the Bill being introduced started well before it was introduced in 2022. In the 2015 edition of the New Law Journal, Michael Zander </w:t>
      </w:r>
      <w:r w:rsidR="00A878F9" w:rsidRPr="00FC224E">
        <w:rPr>
          <w:rFonts w:ascii="Arial" w:hAnsi="Arial" w:cs="Arial"/>
          <w:sz w:val="24"/>
          <w:szCs w:val="24"/>
          <w:shd w:val="clear" w:color="auto" w:fill="FFFFFF"/>
        </w:rPr>
        <w:t>questioned</w:t>
      </w:r>
      <w:r w:rsidR="00A878F9" w:rsidRPr="00B57700">
        <w:rPr>
          <w:rFonts w:ascii="Arial" w:hAnsi="Arial" w:cs="Arial"/>
          <w:color w:val="212529"/>
          <w:sz w:val="24"/>
          <w:szCs w:val="24"/>
          <w:shd w:val="clear" w:color="auto" w:fill="FFFFFF"/>
        </w:rPr>
        <w:t xml:space="preserve"> </w:t>
      </w:r>
      <w:r w:rsidR="00A878F9" w:rsidRPr="00091652">
        <w:rPr>
          <w:rFonts w:ascii="Arial" w:hAnsi="Arial" w:cs="Arial"/>
          <w:sz w:val="24"/>
          <w:szCs w:val="24"/>
          <w:shd w:val="clear" w:color="auto" w:fill="FFFFFF"/>
        </w:rPr>
        <w:t xml:space="preserve">the </w:t>
      </w:r>
      <w:r w:rsidR="00A878F9">
        <w:rPr>
          <w:rFonts w:ascii="Arial" w:hAnsi="Arial" w:cs="Arial"/>
          <w:sz w:val="24"/>
          <w:szCs w:val="24"/>
          <w:shd w:val="clear" w:color="auto" w:fill="FFFFFF"/>
        </w:rPr>
        <w:t>G</w:t>
      </w:r>
      <w:r w:rsidR="00A878F9" w:rsidRPr="00091652">
        <w:rPr>
          <w:rFonts w:ascii="Arial" w:hAnsi="Arial" w:cs="Arial"/>
          <w:sz w:val="24"/>
          <w:szCs w:val="24"/>
          <w:shd w:val="clear" w:color="auto" w:fill="FFFFFF"/>
        </w:rPr>
        <w:t>overnment’s plan to replace HRA with a British Bill of Rights. His criticism is that the new law would be limited mainly to criminal law and individual liberty, excluding other basic rights.</w:t>
      </w:r>
      <w:r w:rsidR="00A878F9" w:rsidRPr="00091652">
        <w:rPr>
          <w:rFonts w:ascii="Segoe UI" w:hAnsi="Segoe UI" w:cs="Segoe UI"/>
          <w:shd w:val="clear" w:color="auto" w:fill="FFFFFF"/>
        </w:rPr>
        <w:t xml:space="preserve"> </w:t>
      </w:r>
      <w:r w:rsidR="00A878F9" w:rsidRPr="00091652">
        <w:rPr>
          <w:rFonts w:ascii="Arial" w:hAnsi="Arial" w:cs="Arial"/>
          <w:sz w:val="24"/>
          <w:szCs w:val="24"/>
          <w:shd w:val="clear" w:color="auto" w:fill="FFFFFF"/>
        </w:rPr>
        <w:t>He sp</w:t>
      </w:r>
      <w:r w:rsidR="00A878F9">
        <w:rPr>
          <w:rFonts w:ascii="Arial" w:hAnsi="Arial" w:cs="Arial"/>
          <w:sz w:val="24"/>
          <w:szCs w:val="24"/>
          <w:shd w:val="clear" w:color="auto" w:fill="FFFFFF"/>
        </w:rPr>
        <w:t>oke</w:t>
      </w:r>
      <w:r w:rsidR="00A878F9" w:rsidRPr="00091652">
        <w:rPr>
          <w:rFonts w:ascii="Arial" w:hAnsi="Arial" w:cs="Arial"/>
          <w:sz w:val="24"/>
          <w:szCs w:val="24"/>
          <w:shd w:val="clear" w:color="auto" w:fill="FFFFFF"/>
        </w:rPr>
        <w:t xml:space="preserve"> also about a threshold where access to rights would be restricted, and </w:t>
      </w:r>
      <w:r w:rsidR="00A878F9">
        <w:rPr>
          <w:rFonts w:ascii="Arial" w:hAnsi="Arial" w:cs="Arial"/>
          <w:sz w:val="24"/>
          <w:szCs w:val="24"/>
          <w:shd w:val="clear" w:color="auto" w:fill="FFFFFF"/>
        </w:rPr>
        <w:t xml:space="preserve">that </w:t>
      </w:r>
      <w:r w:rsidR="00A878F9" w:rsidRPr="00091652">
        <w:rPr>
          <w:rFonts w:ascii="Arial" w:hAnsi="Arial" w:cs="Arial"/>
          <w:sz w:val="24"/>
          <w:szCs w:val="24"/>
          <w:shd w:val="clear" w:color="auto" w:fill="FFFFFF"/>
        </w:rPr>
        <w:t>UK courts could refuse to hear trivial cases.</w:t>
      </w:r>
    </w:p>
    <w:p w14:paraId="51D2461B" w14:textId="76B52F9A" w:rsidR="00727A71" w:rsidRDefault="00F33202" w:rsidP="00727A71">
      <w:pPr>
        <w:shd w:val="clear" w:color="auto" w:fill="FFFFFF"/>
        <w:spacing w:before="300" w:after="300" w:line="240" w:lineRule="auto"/>
        <w:rPr>
          <w:rFonts w:ascii="Arial" w:eastAsia="Times New Roman" w:hAnsi="Arial" w:cs="Arial"/>
          <w:sz w:val="24"/>
          <w:szCs w:val="24"/>
          <w:lang w:eastAsia="en-GB"/>
        </w:rPr>
      </w:pPr>
      <w:r w:rsidRPr="00960F47">
        <w:rPr>
          <w:rFonts w:ascii="Arial" w:hAnsi="Arial" w:cs="Arial"/>
          <w:sz w:val="24"/>
          <w:szCs w:val="24"/>
          <w:shd w:val="clear" w:color="auto" w:fill="FFFFFF"/>
        </w:rPr>
        <w:t xml:space="preserve">  </w:t>
      </w:r>
      <w:r w:rsidR="002E6243" w:rsidRPr="00DB55BF">
        <w:rPr>
          <w:rFonts w:ascii="Arial" w:hAnsi="Arial" w:cs="Arial"/>
          <w:sz w:val="24"/>
          <w:szCs w:val="24"/>
          <w:shd w:val="clear" w:color="auto" w:fill="FFFFFF"/>
        </w:rPr>
        <w:t xml:space="preserve">In </w:t>
      </w:r>
      <w:r w:rsidR="00DB55BF" w:rsidRPr="00DB55BF">
        <w:rPr>
          <w:rFonts w:ascii="Arial" w:hAnsi="Arial" w:cs="Arial"/>
          <w:sz w:val="24"/>
          <w:szCs w:val="24"/>
          <w:shd w:val="clear" w:color="auto" w:fill="FFFFFF"/>
        </w:rPr>
        <w:t>2020</w:t>
      </w:r>
      <w:r w:rsidR="00A878F9">
        <w:rPr>
          <w:rFonts w:ascii="Arial" w:hAnsi="Arial" w:cs="Arial"/>
          <w:sz w:val="24"/>
          <w:szCs w:val="24"/>
          <w:shd w:val="clear" w:color="auto" w:fill="FFFFFF"/>
        </w:rPr>
        <w:t xml:space="preserve"> the</w:t>
      </w:r>
      <w:r w:rsidR="00DB55BF" w:rsidRPr="00DB55BF">
        <w:rPr>
          <w:rFonts w:ascii="Arial" w:hAnsi="Arial" w:cs="Arial"/>
          <w:sz w:val="24"/>
          <w:szCs w:val="24"/>
          <w:shd w:val="clear" w:color="auto" w:fill="FFFFFF"/>
        </w:rPr>
        <w:t xml:space="preserve"> </w:t>
      </w:r>
      <w:r w:rsidR="002E6243" w:rsidRPr="00DB55BF">
        <w:rPr>
          <w:rFonts w:ascii="Arial" w:hAnsi="Arial" w:cs="Arial"/>
          <w:sz w:val="24"/>
          <w:szCs w:val="24"/>
          <w:shd w:val="clear" w:color="auto" w:fill="FFFFFF"/>
        </w:rPr>
        <w:t>Independent Human Rights Act Review (IHRAR</w:t>
      </w:r>
      <w:r w:rsidR="00DB55BF" w:rsidRPr="00DB55BF">
        <w:rPr>
          <w:rFonts w:ascii="Arial" w:hAnsi="Arial" w:cs="Arial"/>
          <w:sz w:val="24"/>
          <w:szCs w:val="24"/>
          <w:shd w:val="clear" w:color="auto" w:fill="FFFFFF"/>
        </w:rPr>
        <w:t>)</w:t>
      </w:r>
      <w:r w:rsidR="00A878F9">
        <w:rPr>
          <w:rFonts w:ascii="Arial" w:hAnsi="Arial" w:cs="Arial"/>
          <w:sz w:val="24"/>
          <w:szCs w:val="24"/>
          <w:shd w:val="clear" w:color="auto" w:fill="FFFFFF"/>
        </w:rPr>
        <w:t xml:space="preserve"> was created</w:t>
      </w:r>
      <w:r w:rsidR="00DB55BF" w:rsidRPr="00DB55BF">
        <w:rPr>
          <w:rFonts w:ascii="Arial" w:hAnsi="Arial" w:cs="Arial"/>
          <w:sz w:val="24"/>
          <w:szCs w:val="24"/>
          <w:shd w:val="clear" w:color="auto" w:fill="FFFFFF"/>
        </w:rPr>
        <w:t xml:space="preserve"> </w:t>
      </w:r>
      <w:r w:rsidR="00E411C8" w:rsidRPr="00E411C8">
        <w:rPr>
          <w:rFonts w:ascii="Arial" w:eastAsia="Times New Roman" w:hAnsi="Arial" w:cs="Arial"/>
          <w:color w:val="0B0C0C"/>
          <w:sz w:val="24"/>
          <w:szCs w:val="24"/>
          <w:lang w:eastAsia="en-GB"/>
        </w:rPr>
        <w:t>to examine the framework of the HRA</w:t>
      </w:r>
      <w:r w:rsidR="00E411C8" w:rsidRPr="00DB55BF">
        <w:rPr>
          <w:rFonts w:ascii="Arial" w:eastAsia="Times New Roman" w:hAnsi="Arial" w:cs="Arial"/>
          <w:color w:val="0B0C0C"/>
          <w:sz w:val="24"/>
          <w:szCs w:val="24"/>
          <w:lang w:eastAsia="en-GB"/>
        </w:rPr>
        <w:t xml:space="preserve">. </w:t>
      </w:r>
      <w:r w:rsidR="00960F47" w:rsidRPr="00DB55BF">
        <w:rPr>
          <w:rFonts w:ascii="Arial" w:eastAsia="Times New Roman" w:hAnsi="Arial" w:cs="Arial"/>
          <w:color w:val="0B0C0C"/>
          <w:sz w:val="24"/>
          <w:szCs w:val="24"/>
          <w:lang w:eastAsia="en-GB"/>
        </w:rPr>
        <w:t>This was to s</w:t>
      </w:r>
      <w:r w:rsidR="00E411C8" w:rsidRPr="00E411C8">
        <w:rPr>
          <w:rFonts w:ascii="Arial" w:eastAsia="Times New Roman" w:hAnsi="Arial" w:cs="Arial"/>
          <w:color w:val="0B0C0C"/>
          <w:sz w:val="24"/>
          <w:szCs w:val="24"/>
          <w:lang w:eastAsia="en-GB"/>
        </w:rPr>
        <w:t>pecifically</w:t>
      </w:r>
      <w:r w:rsidR="00960F47" w:rsidRPr="00DB55BF">
        <w:rPr>
          <w:rFonts w:ascii="Arial" w:eastAsia="Times New Roman" w:hAnsi="Arial" w:cs="Arial"/>
          <w:color w:val="0B0C0C"/>
          <w:sz w:val="24"/>
          <w:szCs w:val="24"/>
          <w:lang w:eastAsia="en-GB"/>
        </w:rPr>
        <w:t xml:space="preserve"> consider</w:t>
      </w:r>
      <w:r w:rsidR="00E411C8" w:rsidRPr="00E411C8">
        <w:rPr>
          <w:rFonts w:ascii="Arial" w:eastAsia="Times New Roman" w:hAnsi="Arial" w:cs="Arial"/>
          <w:color w:val="0B0C0C"/>
          <w:sz w:val="24"/>
          <w:szCs w:val="24"/>
          <w:lang w:eastAsia="en-GB"/>
        </w:rPr>
        <w:t xml:space="preserve"> </w:t>
      </w:r>
      <w:r w:rsidR="00E411C8" w:rsidRPr="00DB55BF">
        <w:rPr>
          <w:rFonts w:ascii="Arial" w:eastAsia="Times New Roman" w:hAnsi="Arial" w:cs="Arial"/>
          <w:color w:val="0B0C0C"/>
          <w:sz w:val="24"/>
          <w:szCs w:val="24"/>
          <w:lang w:eastAsia="en-GB"/>
        </w:rPr>
        <w:t>the relationship between UK courts and the ECtHR and the effect on the legislature</w:t>
      </w:r>
      <w:r w:rsidR="00960F47" w:rsidRPr="00DB55BF">
        <w:rPr>
          <w:rFonts w:ascii="Arial" w:eastAsia="Times New Roman" w:hAnsi="Arial" w:cs="Arial"/>
          <w:color w:val="0B0C0C"/>
          <w:sz w:val="24"/>
          <w:szCs w:val="24"/>
          <w:lang w:eastAsia="en-GB"/>
        </w:rPr>
        <w:t>,</w:t>
      </w:r>
      <w:r w:rsidR="00E411C8" w:rsidRPr="00DB55BF">
        <w:rPr>
          <w:rFonts w:ascii="Arial" w:eastAsia="Times New Roman" w:hAnsi="Arial" w:cs="Arial"/>
          <w:color w:val="0B0C0C"/>
          <w:sz w:val="24"/>
          <w:szCs w:val="24"/>
          <w:lang w:eastAsia="en-GB"/>
        </w:rPr>
        <w:t xml:space="preserve"> executive and judiciary.</w:t>
      </w:r>
      <w:r w:rsidR="00F8163C" w:rsidRPr="00DB55BF">
        <w:rPr>
          <w:rFonts w:ascii="Arial" w:eastAsia="Times New Roman" w:hAnsi="Arial" w:cs="Arial"/>
          <w:sz w:val="24"/>
          <w:szCs w:val="24"/>
          <w:lang w:eastAsia="en-GB"/>
        </w:rPr>
        <w:t xml:space="preserve"> The </w:t>
      </w:r>
      <w:r w:rsidR="002E6243" w:rsidRPr="001E78B2">
        <w:rPr>
          <w:rFonts w:ascii="Arial" w:eastAsia="Times New Roman" w:hAnsi="Arial" w:cs="Arial"/>
          <w:sz w:val="24"/>
          <w:szCs w:val="24"/>
          <w:lang w:eastAsia="en-GB"/>
        </w:rPr>
        <w:t>IHRAR focus</w:t>
      </w:r>
      <w:r w:rsidR="00F11E8F">
        <w:rPr>
          <w:rFonts w:ascii="Arial" w:eastAsia="Times New Roman" w:hAnsi="Arial" w:cs="Arial"/>
          <w:sz w:val="24"/>
          <w:szCs w:val="24"/>
          <w:lang w:eastAsia="en-GB"/>
        </w:rPr>
        <w:t>ed</w:t>
      </w:r>
      <w:r w:rsidR="002E6243" w:rsidRPr="00DB55BF">
        <w:rPr>
          <w:rFonts w:ascii="Arial" w:eastAsia="Times New Roman" w:hAnsi="Arial" w:cs="Arial"/>
          <w:sz w:val="24"/>
          <w:szCs w:val="24"/>
          <w:lang w:eastAsia="en-GB"/>
        </w:rPr>
        <w:t xml:space="preserve"> </w:t>
      </w:r>
      <w:r w:rsidR="00F8163C" w:rsidRPr="00DB55BF">
        <w:rPr>
          <w:rFonts w:ascii="Arial" w:eastAsia="Times New Roman" w:hAnsi="Arial" w:cs="Arial"/>
          <w:sz w:val="24"/>
          <w:szCs w:val="24"/>
          <w:lang w:eastAsia="en-GB"/>
        </w:rPr>
        <w:t>principally</w:t>
      </w:r>
      <w:r w:rsidR="002E6243" w:rsidRPr="00DB55BF">
        <w:rPr>
          <w:rFonts w:ascii="Arial" w:eastAsia="Times New Roman" w:hAnsi="Arial" w:cs="Arial"/>
          <w:sz w:val="24"/>
          <w:szCs w:val="24"/>
          <w:lang w:eastAsia="en-GB"/>
        </w:rPr>
        <w:t xml:space="preserve"> </w:t>
      </w:r>
      <w:r w:rsidR="002E6243" w:rsidRPr="001E78B2">
        <w:rPr>
          <w:rFonts w:ascii="Arial" w:eastAsia="Times New Roman" w:hAnsi="Arial" w:cs="Arial"/>
          <w:sz w:val="24"/>
          <w:szCs w:val="24"/>
          <w:lang w:eastAsia="en-GB"/>
        </w:rPr>
        <w:t>on technical issues</w:t>
      </w:r>
      <w:r w:rsidR="00603E00" w:rsidRPr="00DB55BF">
        <w:rPr>
          <w:rFonts w:ascii="Arial" w:eastAsia="Times New Roman" w:hAnsi="Arial" w:cs="Arial"/>
          <w:sz w:val="24"/>
          <w:szCs w:val="24"/>
          <w:lang w:eastAsia="en-GB"/>
        </w:rPr>
        <w:t>,</w:t>
      </w:r>
      <w:r w:rsidR="002E6243" w:rsidRPr="001E78B2">
        <w:rPr>
          <w:rFonts w:ascii="Arial" w:eastAsia="Times New Roman" w:hAnsi="Arial" w:cs="Arial"/>
          <w:sz w:val="24"/>
          <w:szCs w:val="24"/>
          <w:lang w:eastAsia="en-GB"/>
        </w:rPr>
        <w:t xml:space="preserve"> </w:t>
      </w:r>
      <w:r w:rsidR="002E6243" w:rsidRPr="00DB55BF">
        <w:rPr>
          <w:rFonts w:ascii="Arial" w:eastAsia="Times New Roman" w:hAnsi="Arial" w:cs="Arial"/>
          <w:sz w:val="24"/>
          <w:szCs w:val="24"/>
          <w:lang w:eastAsia="en-GB"/>
        </w:rPr>
        <w:t>but an important recommendation was to a</w:t>
      </w:r>
      <w:r w:rsidR="002E6243" w:rsidRPr="00DB55BF">
        <w:rPr>
          <w:rFonts w:ascii="Arial" w:hAnsi="Arial" w:cs="Arial"/>
          <w:sz w:val="24"/>
          <w:szCs w:val="24"/>
        </w:rPr>
        <w:t>mend section 2 to clarify the priority of rights protection</w:t>
      </w:r>
      <w:r w:rsidR="00603E00" w:rsidRPr="00DB55BF">
        <w:rPr>
          <w:rFonts w:ascii="Arial" w:hAnsi="Arial" w:cs="Arial"/>
          <w:sz w:val="24"/>
          <w:szCs w:val="24"/>
        </w:rPr>
        <w:t>,</w:t>
      </w:r>
      <w:r w:rsidR="002E6243" w:rsidRPr="00DB55BF">
        <w:rPr>
          <w:rFonts w:ascii="Arial" w:hAnsi="Arial" w:cs="Arial"/>
          <w:sz w:val="24"/>
          <w:szCs w:val="24"/>
        </w:rPr>
        <w:t xml:space="preserve"> by giving statutory effect to the position developed in Osborn [2013</w:t>
      </w:r>
      <w:r w:rsidR="00DB55BF" w:rsidRPr="00DB55BF">
        <w:rPr>
          <w:rFonts w:ascii="Arial" w:hAnsi="Arial" w:cs="Arial"/>
          <w:sz w:val="24"/>
          <w:szCs w:val="24"/>
        </w:rPr>
        <w:t>].</w:t>
      </w:r>
      <w:r w:rsidR="00603E00" w:rsidRPr="00DB55BF">
        <w:rPr>
          <w:rFonts w:ascii="Arial" w:hAnsi="Arial" w:cs="Arial"/>
          <w:sz w:val="24"/>
          <w:szCs w:val="24"/>
        </w:rPr>
        <w:t xml:space="preserve"> This would mean</w:t>
      </w:r>
      <w:r w:rsidR="002E6243" w:rsidRPr="00DB55BF">
        <w:rPr>
          <w:rFonts w:ascii="Arial" w:hAnsi="Arial" w:cs="Arial"/>
          <w:sz w:val="24"/>
          <w:szCs w:val="24"/>
        </w:rPr>
        <w:t xml:space="preserve"> applying UK domestic statute and common</w:t>
      </w:r>
      <w:r w:rsidR="00603E00" w:rsidRPr="00DB55BF">
        <w:rPr>
          <w:rFonts w:ascii="Arial" w:hAnsi="Arial" w:cs="Arial"/>
          <w:sz w:val="24"/>
          <w:szCs w:val="24"/>
        </w:rPr>
        <w:t xml:space="preserve"> or</w:t>
      </w:r>
      <w:r w:rsidR="002E6243" w:rsidRPr="00DB55BF">
        <w:rPr>
          <w:rFonts w:ascii="Arial" w:hAnsi="Arial" w:cs="Arial"/>
          <w:sz w:val="24"/>
          <w:szCs w:val="24"/>
        </w:rPr>
        <w:t xml:space="preserve"> case law first</w:t>
      </w:r>
      <w:r w:rsidR="00603E00" w:rsidRPr="00DB55BF">
        <w:rPr>
          <w:rFonts w:ascii="Arial" w:hAnsi="Arial" w:cs="Arial"/>
          <w:sz w:val="24"/>
          <w:szCs w:val="24"/>
        </w:rPr>
        <w:t>,</w:t>
      </w:r>
      <w:r w:rsidR="002E6243" w:rsidRPr="00DB55BF">
        <w:rPr>
          <w:rFonts w:ascii="Arial" w:hAnsi="Arial" w:cs="Arial"/>
          <w:sz w:val="24"/>
          <w:szCs w:val="24"/>
        </w:rPr>
        <w:t xml:space="preserve"> before, if proceeding to interpret a Convention right</w:t>
      </w:r>
      <w:r w:rsidR="002E6243" w:rsidRPr="00603E00">
        <w:rPr>
          <w:rFonts w:ascii="Arial" w:hAnsi="Arial" w:cs="Arial"/>
          <w:sz w:val="24"/>
          <w:szCs w:val="24"/>
        </w:rPr>
        <w:t>, taking into account ECtHR case law.</w:t>
      </w:r>
      <w:r w:rsidR="00FD55F4" w:rsidRPr="00FD55F4">
        <w:rPr>
          <w:rFonts w:ascii="Arial" w:hAnsi="Arial" w:cs="Arial"/>
          <w:sz w:val="24"/>
          <w:szCs w:val="24"/>
        </w:rPr>
        <w:t xml:space="preserve"> </w:t>
      </w:r>
      <w:r w:rsidR="00FD55F4" w:rsidRPr="00A27086">
        <w:rPr>
          <w:rFonts w:ascii="Arial" w:eastAsia="Times New Roman" w:hAnsi="Arial" w:cs="Arial"/>
          <w:color w:val="000000"/>
          <w:sz w:val="24"/>
          <w:szCs w:val="24"/>
          <w:lang w:eastAsia="en-GB"/>
        </w:rPr>
        <w:t xml:space="preserve">The IHRAR was not asked to consider replacing the HRA with a Bill of Rights but noted that there was “an overwhelming body of support for retaining the HRA”. </w:t>
      </w:r>
      <w:r w:rsidR="00F8163C">
        <w:rPr>
          <w:rFonts w:ascii="Arial" w:eastAsia="Times New Roman" w:hAnsi="Arial" w:cs="Arial"/>
          <w:color w:val="0B0C0C"/>
          <w:sz w:val="24"/>
          <w:szCs w:val="24"/>
          <w:lang w:eastAsia="en-GB"/>
        </w:rPr>
        <w:t xml:space="preserve">  </w:t>
      </w:r>
      <w:r w:rsidR="00E411C8" w:rsidRPr="009C4B34">
        <w:rPr>
          <w:rFonts w:ascii="Arial" w:eastAsia="Times New Roman" w:hAnsi="Arial" w:cs="Arial"/>
          <w:color w:val="0B0C0C"/>
          <w:sz w:val="24"/>
          <w:szCs w:val="24"/>
          <w:lang w:eastAsia="en-GB"/>
        </w:rPr>
        <w:t>The Government responded to its findings by creating a consultation paper</w:t>
      </w:r>
      <w:r w:rsidR="00603E00" w:rsidRPr="009C4B34">
        <w:rPr>
          <w:rFonts w:ascii="Arial" w:eastAsia="Times New Roman" w:hAnsi="Arial" w:cs="Arial"/>
          <w:color w:val="0B0C0C"/>
          <w:sz w:val="24"/>
          <w:szCs w:val="24"/>
          <w:lang w:eastAsia="en-GB"/>
        </w:rPr>
        <w:t xml:space="preserve"> on its proposals</w:t>
      </w:r>
      <w:r w:rsidR="00727A71">
        <w:rPr>
          <w:rFonts w:ascii="Arial" w:eastAsia="Times New Roman" w:hAnsi="Arial" w:cs="Arial"/>
          <w:color w:val="0B0C0C"/>
          <w:sz w:val="24"/>
          <w:szCs w:val="24"/>
          <w:lang w:eastAsia="en-GB"/>
        </w:rPr>
        <w:t xml:space="preserve"> which were in line with their manifesto to create a “</w:t>
      </w:r>
      <w:r w:rsidR="00603E00" w:rsidRPr="00730327">
        <w:rPr>
          <w:rFonts w:ascii="Arial" w:eastAsia="Times New Roman" w:hAnsi="Arial" w:cs="Arial"/>
          <w:sz w:val="24"/>
          <w:szCs w:val="24"/>
          <w:lang w:eastAsia="en-GB"/>
        </w:rPr>
        <w:t xml:space="preserve"> proper balance between the rights of individuals, our vital national security and effective government”.</w:t>
      </w:r>
    </w:p>
    <w:p w14:paraId="53ECCF5C" w14:textId="0F49373C" w:rsidR="00E411C8" w:rsidRPr="00375F4D" w:rsidRDefault="00E411C8" w:rsidP="00727A71">
      <w:pPr>
        <w:shd w:val="clear" w:color="auto" w:fill="FFFFFF"/>
        <w:spacing w:before="300" w:after="300" w:line="240" w:lineRule="auto"/>
        <w:rPr>
          <w:rFonts w:ascii="Arial" w:hAnsi="Arial" w:cs="Arial"/>
          <w:sz w:val="24"/>
          <w:szCs w:val="24"/>
        </w:rPr>
      </w:pPr>
      <w:r>
        <w:rPr>
          <w:rFonts w:ascii="Arial" w:eastAsia="Times New Roman" w:hAnsi="Arial" w:cs="Arial"/>
          <w:color w:val="0B0C0C"/>
          <w:sz w:val="24"/>
          <w:szCs w:val="24"/>
          <w:lang w:eastAsia="en-GB"/>
        </w:rPr>
        <w:t xml:space="preserve"> </w:t>
      </w:r>
      <w:r w:rsidR="00727A71">
        <w:rPr>
          <w:rFonts w:ascii="Arial" w:eastAsia="Times New Roman" w:hAnsi="Arial" w:cs="Arial"/>
          <w:color w:val="0B0C0C"/>
          <w:sz w:val="24"/>
          <w:szCs w:val="24"/>
          <w:lang w:eastAsia="en-GB"/>
        </w:rPr>
        <w:t xml:space="preserve"> Following Government’s announcement of the IHRAR,</w:t>
      </w:r>
      <w:r>
        <w:rPr>
          <w:rFonts w:ascii="Arial" w:eastAsia="Times New Roman" w:hAnsi="Arial" w:cs="Arial"/>
          <w:color w:val="0B0C0C"/>
          <w:sz w:val="24"/>
          <w:szCs w:val="24"/>
          <w:lang w:eastAsia="en-GB"/>
        </w:rPr>
        <w:t xml:space="preserve"> </w:t>
      </w:r>
      <w:r w:rsidR="00727A71">
        <w:rPr>
          <w:rFonts w:ascii="Arial" w:eastAsia="Times New Roman" w:hAnsi="Arial" w:cs="Arial"/>
          <w:color w:val="0B0C0C"/>
          <w:sz w:val="24"/>
          <w:szCs w:val="24"/>
          <w:lang w:eastAsia="en-GB"/>
        </w:rPr>
        <w:t>the</w:t>
      </w:r>
      <w:r w:rsidRPr="001E78B2">
        <w:rPr>
          <w:rFonts w:ascii="Arial" w:eastAsia="Times New Roman" w:hAnsi="Arial" w:cs="Arial"/>
          <w:sz w:val="24"/>
          <w:szCs w:val="24"/>
          <w:lang w:eastAsia="en-GB"/>
        </w:rPr>
        <w:t xml:space="preserve"> Joint Committee on Human Rights (JCHR) </w:t>
      </w:r>
      <w:r w:rsidR="00727A71">
        <w:rPr>
          <w:rFonts w:ascii="Arial" w:eastAsia="Times New Roman" w:hAnsi="Arial" w:cs="Arial"/>
          <w:sz w:val="24"/>
          <w:szCs w:val="24"/>
          <w:lang w:eastAsia="en-GB"/>
        </w:rPr>
        <w:t>commenced an</w:t>
      </w:r>
      <w:r w:rsidRPr="001E78B2">
        <w:rPr>
          <w:rFonts w:ascii="Arial" w:eastAsia="Times New Roman" w:hAnsi="Arial" w:cs="Arial"/>
          <w:sz w:val="24"/>
          <w:szCs w:val="24"/>
          <w:lang w:eastAsia="en-GB"/>
        </w:rPr>
        <w:t xml:space="preserve"> inquiry into the </w:t>
      </w:r>
      <w:r w:rsidR="00037DE4" w:rsidRPr="001E78B2">
        <w:rPr>
          <w:rFonts w:ascii="Arial" w:eastAsia="Times New Roman" w:hAnsi="Arial" w:cs="Arial"/>
          <w:sz w:val="24"/>
          <w:szCs w:val="24"/>
          <w:lang w:eastAsia="en-GB"/>
        </w:rPr>
        <w:t>HR.</w:t>
      </w:r>
      <w:r w:rsidR="00037DE4">
        <w:rPr>
          <w:rFonts w:ascii="Arial" w:eastAsia="Times New Roman" w:hAnsi="Arial" w:cs="Arial"/>
          <w:sz w:val="24"/>
          <w:szCs w:val="24"/>
          <w:lang w:eastAsia="en-GB"/>
        </w:rPr>
        <w:t xml:space="preserve"> </w:t>
      </w:r>
      <w:r w:rsidR="00037DE4" w:rsidRPr="00D97CB0">
        <w:rPr>
          <w:rFonts w:ascii="Arial" w:eastAsia="Times New Roman" w:hAnsi="Arial" w:cs="Arial"/>
          <w:sz w:val="24"/>
          <w:szCs w:val="24"/>
          <w:lang w:eastAsia="en-GB"/>
        </w:rPr>
        <w:t>They</w:t>
      </w:r>
      <w:r w:rsidR="00D97CB0" w:rsidRPr="00D97CB0">
        <w:rPr>
          <w:rFonts w:ascii="Arial" w:eastAsia="Times New Roman" w:hAnsi="Arial" w:cs="Arial"/>
          <w:sz w:val="24"/>
          <w:szCs w:val="24"/>
          <w:lang w:eastAsia="en-GB"/>
        </w:rPr>
        <w:t xml:space="preserve"> concluded that t</w:t>
      </w:r>
      <w:r w:rsidR="00D97CB0" w:rsidRPr="002554C6">
        <w:rPr>
          <w:rFonts w:ascii="Arial" w:eastAsia="Times New Roman" w:hAnsi="Arial" w:cs="Arial"/>
          <w:sz w:val="24"/>
          <w:szCs w:val="24"/>
          <w:lang w:eastAsia="en-GB"/>
        </w:rPr>
        <w:t>he Bill</w:t>
      </w:r>
      <w:r w:rsidR="00D97CB0" w:rsidRPr="00D97CB0">
        <w:rPr>
          <w:rFonts w:ascii="Arial" w:eastAsia="Times New Roman" w:hAnsi="Arial" w:cs="Arial"/>
          <w:sz w:val="24"/>
          <w:szCs w:val="24"/>
          <w:lang w:eastAsia="en-GB"/>
        </w:rPr>
        <w:t xml:space="preserve"> would </w:t>
      </w:r>
      <w:r w:rsidR="00D97CB0" w:rsidRPr="002554C6">
        <w:rPr>
          <w:rFonts w:ascii="Arial" w:eastAsia="Times New Roman" w:hAnsi="Arial" w:cs="Arial"/>
          <w:sz w:val="24"/>
          <w:szCs w:val="24"/>
          <w:lang w:eastAsia="en-GB"/>
        </w:rPr>
        <w:t>weaken the ability of individuals to seek redress for human rights breaches</w:t>
      </w:r>
      <w:r w:rsidR="00D97CB0" w:rsidRPr="00D97CB0">
        <w:rPr>
          <w:rFonts w:ascii="Arial" w:eastAsia="Times New Roman" w:hAnsi="Arial" w:cs="Arial"/>
          <w:sz w:val="24"/>
          <w:szCs w:val="24"/>
          <w:lang w:eastAsia="en-GB"/>
        </w:rPr>
        <w:t xml:space="preserve"> would be unable to enforce their rights. </w:t>
      </w:r>
      <w:r w:rsidR="00037DE4">
        <w:rPr>
          <w:rFonts w:ascii="Arial" w:eastAsia="Times New Roman" w:hAnsi="Arial" w:cs="Arial"/>
          <w:sz w:val="24"/>
          <w:szCs w:val="24"/>
          <w:lang w:eastAsia="en-GB"/>
        </w:rPr>
        <w:t>F</w:t>
      </w:r>
      <w:r w:rsidR="00D97CB0" w:rsidRPr="00D97CB0">
        <w:rPr>
          <w:rFonts w:ascii="Arial" w:eastAsia="Times New Roman" w:hAnsi="Arial" w:cs="Arial"/>
          <w:sz w:val="24"/>
          <w:szCs w:val="24"/>
          <w:lang w:eastAsia="en-GB"/>
        </w:rPr>
        <w:t>urther</w:t>
      </w:r>
      <w:r w:rsidR="00037DE4">
        <w:rPr>
          <w:rFonts w:ascii="Arial" w:eastAsia="Times New Roman" w:hAnsi="Arial" w:cs="Arial"/>
          <w:sz w:val="24"/>
          <w:szCs w:val="24"/>
          <w:lang w:eastAsia="en-GB"/>
        </w:rPr>
        <w:t>,</w:t>
      </w:r>
      <w:r w:rsidR="00D97CB0" w:rsidRPr="002554C6">
        <w:rPr>
          <w:rFonts w:ascii="Arial" w:eastAsia="Times New Roman" w:hAnsi="Arial" w:cs="Arial"/>
          <w:sz w:val="24"/>
          <w:szCs w:val="24"/>
          <w:lang w:eastAsia="en-GB"/>
        </w:rPr>
        <w:t xml:space="preserve"> more people would need to go to the </w:t>
      </w:r>
      <w:r w:rsidR="00D97CB0" w:rsidRPr="00D97CB0">
        <w:rPr>
          <w:rFonts w:ascii="Arial" w:eastAsia="Times New Roman" w:hAnsi="Arial" w:cs="Arial"/>
          <w:sz w:val="24"/>
          <w:szCs w:val="24"/>
          <w:lang w:eastAsia="en-GB"/>
        </w:rPr>
        <w:t xml:space="preserve">ECtHR to enforce rights resulting in more </w:t>
      </w:r>
      <w:r w:rsidR="00D97CB0" w:rsidRPr="002554C6">
        <w:rPr>
          <w:rFonts w:ascii="Arial" w:eastAsia="Times New Roman" w:hAnsi="Arial" w:cs="Arial"/>
          <w:sz w:val="24"/>
          <w:szCs w:val="24"/>
          <w:lang w:eastAsia="en-GB"/>
        </w:rPr>
        <w:t>adverse judgments against the UK.</w:t>
      </w:r>
    </w:p>
    <w:p w14:paraId="568A1184" w14:textId="77777777" w:rsidR="00375F4D" w:rsidRPr="001E78B2" w:rsidRDefault="00375F4D" w:rsidP="00375F4D">
      <w:pPr>
        <w:shd w:val="clear" w:color="auto" w:fill="FFFFFF"/>
        <w:spacing w:after="0" w:line="240" w:lineRule="auto"/>
        <w:rPr>
          <w:rFonts w:ascii="Arial" w:eastAsia="Times New Roman" w:hAnsi="Arial" w:cs="Arial"/>
          <w:sz w:val="24"/>
          <w:szCs w:val="24"/>
          <w:lang w:eastAsia="en-GB"/>
        </w:rPr>
      </w:pPr>
    </w:p>
    <w:p w14:paraId="222648CC" w14:textId="24695323" w:rsidR="00F8163C" w:rsidRPr="001E78B2" w:rsidRDefault="00F8163C" w:rsidP="006B5E21">
      <w:pPr>
        <w:rPr>
          <w:rFonts w:ascii="Arial" w:eastAsia="Times New Roman" w:hAnsi="Arial" w:cs="Arial"/>
          <w:sz w:val="24"/>
          <w:szCs w:val="24"/>
          <w:lang w:eastAsia="en-GB"/>
        </w:rPr>
      </w:pPr>
      <w:r>
        <w:rPr>
          <w:rFonts w:ascii="Times New Roman" w:eastAsia="Times New Roman" w:hAnsi="Times New Roman" w:cs="Times New Roman"/>
          <w:sz w:val="24"/>
          <w:szCs w:val="24"/>
          <w:lang w:eastAsia="en-GB"/>
        </w:rPr>
        <w:t xml:space="preserve"> </w:t>
      </w:r>
      <w:r w:rsidR="00375F4D" w:rsidRPr="001E78B2">
        <w:rPr>
          <w:rFonts w:ascii="Arial" w:eastAsia="Times New Roman" w:hAnsi="Arial" w:cs="Arial"/>
          <w:sz w:val="24"/>
          <w:szCs w:val="24"/>
          <w:lang w:eastAsia="en-GB"/>
        </w:rPr>
        <w:t xml:space="preserve">The JCHR </w:t>
      </w:r>
      <w:r w:rsidRPr="00F8163C">
        <w:rPr>
          <w:rFonts w:ascii="Arial" w:eastAsia="Times New Roman" w:hAnsi="Arial" w:cs="Arial"/>
          <w:sz w:val="24"/>
          <w:szCs w:val="24"/>
          <w:lang w:eastAsia="en-GB"/>
        </w:rPr>
        <w:t>sought</w:t>
      </w:r>
      <w:r w:rsidR="00375F4D" w:rsidRPr="001E78B2">
        <w:rPr>
          <w:rFonts w:ascii="Arial" w:eastAsia="Times New Roman" w:hAnsi="Arial" w:cs="Arial"/>
          <w:sz w:val="24"/>
          <w:szCs w:val="24"/>
          <w:lang w:eastAsia="en-GB"/>
        </w:rPr>
        <w:t xml:space="preserve"> evidence from</w:t>
      </w:r>
      <w:r w:rsidRPr="00F8163C">
        <w:rPr>
          <w:rFonts w:ascii="Arial" w:eastAsia="Times New Roman" w:hAnsi="Arial" w:cs="Arial"/>
          <w:sz w:val="24"/>
          <w:szCs w:val="24"/>
          <w:lang w:eastAsia="en-GB"/>
        </w:rPr>
        <w:t xml:space="preserve"> a very wide range of interested parties including senior judges, legal experts and</w:t>
      </w:r>
      <w:r w:rsidR="00375F4D" w:rsidRPr="001E78B2">
        <w:rPr>
          <w:rFonts w:ascii="Arial" w:eastAsia="Times New Roman" w:hAnsi="Arial" w:cs="Arial"/>
          <w:sz w:val="24"/>
          <w:szCs w:val="24"/>
          <w:lang w:eastAsia="en-GB"/>
        </w:rPr>
        <w:t xml:space="preserve"> public </w:t>
      </w:r>
      <w:r w:rsidRPr="00F8163C">
        <w:rPr>
          <w:rFonts w:ascii="Arial" w:eastAsia="Times New Roman" w:hAnsi="Arial" w:cs="Arial"/>
          <w:sz w:val="24"/>
          <w:szCs w:val="24"/>
          <w:lang w:eastAsia="en-GB"/>
        </w:rPr>
        <w:t>authorities. The</w:t>
      </w:r>
      <w:r w:rsidR="00375F4D" w:rsidRPr="001E78B2">
        <w:rPr>
          <w:rFonts w:ascii="Arial" w:eastAsia="Times New Roman" w:hAnsi="Arial" w:cs="Arial"/>
          <w:sz w:val="24"/>
          <w:szCs w:val="24"/>
          <w:lang w:eastAsia="en-GB"/>
        </w:rPr>
        <w:t xml:space="preserve"> Committee response </w:t>
      </w:r>
      <w:r w:rsidRPr="00F8163C">
        <w:rPr>
          <w:rFonts w:ascii="Arial" w:eastAsia="Times New Roman" w:hAnsi="Arial" w:cs="Arial"/>
          <w:sz w:val="24"/>
          <w:szCs w:val="24"/>
          <w:lang w:eastAsia="en-GB"/>
        </w:rPr>
        <w:lastRenderedPageBreak/>
        <w:t>following the</w:t>
      </w:r>
      <w:r w:rsidR="00375F4D" w:rsidRPr="001E78B2">
        <w:rPr>
          <w:rFonts w:ascii="Arial" w:eastAsia="Times New Roman" w:hAnsi="Arial" w:cs="Arial"/>
          <w:sz w:val="24"/>
          <w:szCs w:val="24"/>
          <w:lang w:eastAsia="en-GB"/>
        </w:rPr>
        <w:t xml:space="preserve"> IHRAR, </w:t>
      </w:r>
      <w:r w:rsidRPr="00F8163C">
        <w:rPr>
          <w:rFonts w:ascii="Arial" w:eastAsia="Times New Roman" w:hAnsi="Arial" w:cs="Arial"/>
          <w:sz w:val="24"/>
          <w:szCs w:val="24"/>
          <w:lang w:eastAsia="en-GB"/>
        </w:rPr>
        <w:t xml:space="preserve">was that the HRA had </w:t>
      </w:r>
      <w:r w:rsidR="006B5E21" w:rsidRPr="00F8163C">
        <w:rPr>
          <w:rFonts w:ascii="Arial" w:eastAsia="Times New Roman" w:hAnsi="Arial" w:cs="Arial"/>
          <w:sz w:val="24"/>
          <w:szCs w:val="24"/>
          <w:lang w:eastAsia="en-GB"/>
        </w:rPr>
        <w:t xml:space="preserve">an </w:t>
      </w:r>
      <w:r w:rsidR="006B5E21" w:rsidRPr="001E78B2">
        <w:rPr>
          <w:rFonts w:ascii="Arial" w:eastAsia="Times New Roman" w:hAnsi="Arial" w:cs="Arial"/>
          <w:sz w:val="24"/>
          <w:szCs w:val="24"/>
          <w:lang w:eastAsia="en-GB"/>
        </w:rPr>
        <w:t>“</w:t>
      </w:r>
      <w:r w:rsidR="00375F4D" w:rsidRPr="001E78B2">
        <w:rPr>
          <w:rFonts w:ascii="Arial" w:eastAsia="Times New Roman" w:hAnsi="Arial" w:cs="Arial"/>
          <w:sz w:val="24"/>
          <w:szCs w:val="24"/>
          <w:lang w:eastAsia="en-GB"/>
        </w:rPr>
        <w:t xml:space="preserve">enormously positive” impact on the protection of human rights in the </w:t>
      </w:r>
      <w:r w:rsidR="006B5E21" w:rsidRPr="001E78B2">
        <w:rPr>
          <w:rFonts w:ascii="Arial" w:eastAsia="Times New Roman" w:hAnsi="Arial" w:cs="Arial"/>
          <w:sz w:val="24"/>
          <w:szCs w:val="24"/>
          <w:lang w:eastAsia="en-GB"/>
        </w:rPr>
        <w:t>UK</w:t>
      </w:r>
      <w:r w:rsidR="006B5E21" w:rsidRPr="00F8163C">
        <w:rPr>
          <w:rFonts w:ascii="Arial" w:eastAsia="Times New Roman" w:hAnsi="Arial" w:cs="Arial"/>
          <w:sz w:val="24"/>
          <w:szCs w:val="24"/>
          <w:lang w:eastAsia="en-GB"/>
        </w:rPr>
        <w:t xml:space="preserve"> </w:t>
      </w:r>
      <w:r w:rsidR="006B5E21" w:rsidRPr="001E78B2">
        <w:rPr>
          <w:rFonts w:ascii="Arial" w:eastAsia="Times New Roman" w:hAnsi="Arial" w:cs="Arial"/>
          <w:sz w:val="24"/>
          <w:szCs w:val="24"/>
          <w:lang w:eastAsia="en-GB"/>
        </w:rPr>
        <w:t>and</w:t>
      </w:r>
      <w:r w:rsidR="00375F4D" w:rsidRPr="001E78B2">
        <w:rPr>
          <w:rFonts w:ascii="Arial" w:eastAsia="Times New Roman" w:hAnsi="Arial" w:cs="Arial"/>
          <w:sz w:val="24"/>
          <w:szCs w:val="24"/>
          <w:lang w:eastAsia="en-GB"/>
        </w:rPr>
        <w:t xml:space="preserve"> that</w:t>
      </w:r>
      <w:r w:rsidRPr="00F8163C">
        <w:rPr>
          <w:rFonts w:ascii="Arial" w:eastAsia="Times New Roman" w:hAnsi="Arial" w:cs="Arial"/>
          <w:sz w:val="24"/>
          <w:szCs w:val="24"/>
          <w:lang w:eastAsia="en-GB"/>
        </w:rPr>
        <w:t xml:space="preserve"> there was </w:t>
      </w:r>
      <w:r w:rsidR="00375F4D" w:rsidRPr="001E78B2">
        <w:rPr>
          <w:rFonts w:ascii="Arial" w:eastAsia="Times New Roman" w:hAnsi="Arial" w:cs="Arial"/>
          <w:sz w:val="24"/>
          <w:szCs w:val="24"/>
          <w:lang w:eastAsia="en-GB"/>
        </w:rPr>
        <w:t>no</w:t>
      </w:r>
      <w:r w:rsidRPr="00F8163C">
        <w:rPr>
          <w:rFonts w:ascii="Arial" w:eastAsia="Times New Roman" w:hAnsi="Arial" w:cs="Arial"/>
          <w:sz w:val="24"/>
          <w:szCs w:val="24"/>
          <w:lang w:eastAsia="en-GB"/>
        </w:rPr>
        <w:t xml:space="preserve"> reason to change anything.</w:t>
      </w:r>
      <w:r w:rsidR="006B5E21" w:rsidRPr="006B5E21">
        <w:t xml:space="preserve"> </w:t>
      </w:r>
      <w:r w:rsidR="006B5E21" w:rsidRPr="006B5E21">
        <w:rPr>
          <w:rFonts w:ascii="Arial" w:hAnsi="Arial" w:cs="Arial"/>
          <w:sz w:val="24"/>
          <w:szCs w:val="24"/>
        </w:rPr>
        <w:t xml:space="preserve">The JCHR has called on Government to rethink most of the clauses. It said </w:t>
      </w:r>
      <w:r w:rsidR="00A878F9" w:rsidRPr="006B5E21">
        <w:rPr>
          <w:rFonts w:ascii="Arial" w:hAnsi="Arial" w:cs="Arial"/>
          <w:sz w:val="24"/>
          <w:szCs w:val="24"/>
        </w:rPr>
        <w:t>it would</w:t>
      </w:r>
      <w:r w:rsidR="006B5E21" w:rsidRPr="006B5E21">
        <w:rPr>
          <w:rFonts w:ascii="Arial" w:hAnsi="Arial" w:cs="Arial"/>
          <w:sz w:val="24"/>
          <w:szCs w:val="24"/>
        </w:rPr>
        <w:t xml:space="preserve"> 'seriously weaken' the ability of individuals to approach the courts for human rights breaches.</w:t>
      </w:r>
      <w:r w:rsidR="006B5E21">
        <w:t xml:space="preserve"> </w:t>
      </w:r>
      <w:r w:rsidR="00A878F9" w:rsidRPr="00A878F9">
        <w:rPr>
          <w:rFonts w:ascii="Arial" w:hAnsi="Arial" w:cs="Arial"/>
          <w:sz w:val="24"/>
          <w:szCs w:val="24"/>
        </w:rPr>
        <w:t>JCHR</w:t>
      </w:r>
      <w:r w:rsidR="00A878F9" w:rsidRPr="00A878F9">
        <w:rPr>
          <w:rFonts w:ascii="Arial" w:hAnsi="Arial" w:cs="Arial"/>
        </w:rPr>
        <w:t>’s</w:t>
      </w:r>
      <w:r w:rsidR="006B5E21" w:rsidRPr="00A878F9">
        <w:rPr>
          <w:rFonts w:ascii="Arial" w:hAnsi="Arial" w:cs="Arial"/>
          <w:sz w:val="24"/>
          <w:szCs w:val="24"/>
        </w:rPr>
        <w:t xml:space="preserve"> </w:t>
      </w:r>
      <w:r w:rsidR="006B5E21" w:rsidRPr="006B5E21">
        <w:rPr>
          <w:rFonts w:ascii="Arial" w:hAnsi="Arial" w:cs="Arial"/>
          <w:sz w:val="24"/>
          <w:szCs w:val="24"/>
        </w:rPr>
        <w:t>chair, Joanna Cherry KC, warned the Bill would result in “more barriers to enforcing human rights, more cases taken to Strasbourg and more adverse judgments against the UK”.</w:t>
      </w:r>
    </w:p>
    <w:p w14:paraId="430B3506" w14:textId="4FD8886C" w:rsidR="009C6CE8" w:rsidRDefault="009C6CE8" w:rsidP="009C6CE8">
      <w:pPr>
        <w:shd w:val="clear" w:color="auto" w:fill="FFFFFF"/>
        <w:spacing w:before="240"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P</w:t>
      </w:r>
      <w:r w:rsidRPr="001E78B2">
        <w:rPr>
          <w:rFonts w:ascii="Arial" w:eastAsia="Times New Roman" w:hAnsi="Arial" w:cs="Arial"/>
          <w:sz w:val="24"/>
          <w:szCs w:val="24"/>
          <w:lang w:eastAsia="en-GB"/>
        </w:rPr>
        <w:t>revious reviews</w:t>
      </w:r>
      <w:r>
        <w:rPr>
          <w:rFonts w:ascii="Arial" w:eastAsia="Times New Roman" w:hAnsi="Arial" w:cs="Arial"/>
          <w:sz w:val="24"/>
          <w:szCs w:val="24"/>
          <w:lang w:eastAsia="en-GB"/>
        </w:rPr>
        <w:t xml:space="preserve"> of the Bill</w:t>
      </w:r>
      <w:r w:rsidRPr="001E78B2">
        <w:rPr>
          <w:rFonts w:ascii="Arial" w:eastAsia="Times New Roman" w:hAnsi="Arial" w:cs="Arial"/>
          <w:sz w:val="24"/>
          <w:szCs w:val="24"/>
          <w:lang w:eastAsia="en-GB"/>
        </w:rPr>
        <w:t xml:space="preserve"> have met with hostility from legal experts and human rights campaigners, who have argued that the rationale put forward for reform is not well founded in evidence. They state that amending or repealing the HRA would undermine the protection of human rights in the UK.</w:t>
      </w:r>
    </w:p>
    <w:p w14:paraId="40F66755" w14:textId="77777777" w:rsidR="00BF1C9D" w:rsidRDefault="00BF1C9D" w:rsidP="009C6CE8">
      <w:pPr>
        <w:shd w:val="clear" w:color="auto" w:fill="FFFFFF"/>
        <w:spacing w:before="240" w:after="0" w:line="240" w:lineRule="auto"/>
        <w:rPr>
          <w:rFonts w:ascii="Arial" w:eastAsia="Times New Roman" w:hAnsi="Arial" w:cs="Arial"/>
          <w:sz w:val="24"/>
          <w:szCs w:val="24"/>
          <w:lang w:eastAsia="en-GB"/>
        </w:rPr>
      </w:pPr>
    </w:p>
    <w:p w14:paraId="7308FF9A" w14:textId="572F2D67" w:rsidR="00206999" w:rsidRDefault="00F33202" w:rsidP="00DA4A0A">
      <w:pPr>
        <w:shd w:val="clear" w:color="auto" w:fill="FFFFFF"/>
        <w:spacing w:after="300" w:line="240" w:lineRule="auto"/>
        <w:rPr>
          <w:rFonts w:ascii="Arial" w:hAnsi="Arial" w:cs="Arial"/>
          <w:sz w:val="24"/>
          <w:szCs w:val="24"/>
          <w:shd w:val="clear" w:color="auto" w:fill="FFFFFF"/>
        </w:rPr>
      </w:pPr>
      <w:r>
        <w:rPr>
          <w:rFonts w:ascii="Arial" w:hAnsi="Arial" w:cs="Arial"/>
          <w:sz w:val="24"/>
          <w:szCs w:val="24"/>
        </w:rPr>
        <w:t xml:space="preserve">  </w:t>
      </w:r>
      <w:r w:rsidR="00BF1C9D" w:rsidRPr="00A878F9">
        <w:rPr>
          <w:rFonts w:ascii="Arial" w:hAnsi="Arial" w:cs="Arial"/>
          <w:sz w:val="24"/>
          <w:szCs w:val="24"/>
        </w:rPr>
        <w:t>Sir Peter Gross</w:t>
      </w:r>
      <w:r w:rsidR="00C260D2" w:rsidRPr="00A878F9">
        <w:rPr>
          <w:rFonts w:ascii="Arial" w:hAnsi="Arial" w:cs="Arial"/>
          <w:sz w:val="24"/>
          <w:szCs w:val="24"/>
        </w:rPr>
        <w:t>,</w:t>
      </w:r>
      <w:r w:rsidR="00BF1C9D" w:rsidRPr="00A878F9">
        <w:rPr>
          <w:rFonts w:ascii="Arial" w:hAnsi="Arial" w:cs="Arial"/>
          <w:sz w:val="24"/>
          <w:szCs w:val="24"/>
        </w:rPr>
        <w:t xml:space="preserve"> Chair of the IHRAR, in March 2022</w:t>
      </w:r>
      <w:r w:rsidRPr="00A878F9">
        <w:rPr>
          <w:rFonts w:ascii="Arial" w:hAnsi="Arial" w:cs="Arial"/>
          <w:sz w:val="24"/>
          <w:szCs w:val="24"/>
        </w:rPr>
        <w:t>,</w:t>
      </w:r>
      <w:r w:rsidR="00BF1C9D" w:rsidRPr="00A878F9">
        <w:rPr>
          <w:rFonts w:ascii="Arial" w:hAnsi="Arial" w:cs="Arial"/>
          <w:sz w:val="24"/>
          <w:szCs w:val="24"/>
        </w:rPr>
        <w:t xml:space="preserve"> stated</w:t>
      </w:r>
      <w:r w:rsidR="00FD55F4" w:rsidRPr="00A878F9">
        <w:rPr>
          <w:rFonts w:ascii="Arial" w:hAnsi="Arial" w:cs="Arial"/>
          <w:sz w:val="24"/>
          <w:szCs w:val="24"/>
        </w:rPr>
        <w:t xml:space="preserve"> that the Government commissioned the </w:t>
      </w:r>
      <w:r w:rsidR="00BF1C9D" w:rsidRPr="00A878F9">
        <w:rPr>
          <w:rFonts w:ascii="Arial" w:hAnsi="Arial" w:cs="Arial"/>
          <w:sz w:val="24"/>
          <w:szCs w:val="24"/>
        </w:rPr>
        <w:t>IHRAR</w:t>
      </w:r>
      <w:r w:rsidR="00FD55F4" w:rsidRPr="00A878F9">
        <w:rPr>
          <w:rFonts w:ascii="Arial" w:hAnsi="Arial" w:cs="Arial"/>
          <w:sz w:val="24"/>
          <w:szCs w:val="24"/>
        </w:rPr>
        <w:t xml:space="preserve"> </w:t>
      </w:r>
      <w:r w:rsidRPr="00A878F9">
        <w:rPr>
          <w:rFonts w:ascii="Arial" w:hAnsi="Arial" w:cs="Arial"/>
          <w:sz w:val="24"/>
          <w:szCs w:val="24"/>
        </w:rPr>
        <w:t xml:space="preserve">to </w:t>
      </w:r>
      <w:r w:rsidR="00FD55F4" w:rsidRPr="00A878F9">
        <w:rPr>
          <w:rFonts w:ascii="Arial" w:hAnsi="Arial" w:cs="Arial"/>
          <w:sz w:val="24"/>
          <w:szCs w:val="24"/>
        </w:rPr>
        <w:t>revi</w:t>
      </w:r>
      <w:r w:rsidR="00BF1C9D" w:rsidRPr="00A878F9">
        <w:rPr>
          <w:rFonts w:ascii="Arial" w:hAnsi="Arial" w:cs="Arial"/>
          <w:sz w:val="24"/>
          <w:szCs w:val="24"/>
        </w:rPr>
        <w:t xml:space="preserve">ew the workings of </w:t>
      </w:r>
      <w:r w:rsidR="005274B2" w:rsidRPr="00A878F9">
        <w:rPr>
          <w:rFonts w:ascii="Arial" w:hAnsi="Arial" w:cs="Arial"/>
          <w:sz w:val="24"/>
          <w:szCs w:val="24"/>
        </w:rPr>
        <w:t xml:space="preserve">the </w:t>
      </w:r>
      <w:r w:rsidR="00BF1C9D" w:rsidRPr="00A878F9">
        <w:rPr>
          <w:rFonts w:ascii="Arial" w:hAnsi="Arial" w:cs="Arial"/>
          <w:sz w:val="24"/>
          <w:szCs w:val="24"/>
        </w:rPr>
        <w:t xml:space="preserve">HRA and to make recommendations for any improvement. </w:t>
      </w:r>
      <w:r w:rsidR="00FD55F4" w:rsidRPr="00A878F9">
        <w:rPr>
          <w:rFonts w:ascii="Arial" w:hAnsi="Arial" w:cs="Arial"/>
          <w:sz w:val="24"/>
          <w:szCs w:val="24"/>
        </w:rPr>
        <w:t>Th</w:t>
      </w:r>
      <w:r w:rsidR="005274B2" w:rsidRPr="00A878F9">
        <w:rPr>
          <w:rFonts w:ascii="Arial" w:hAnsi="Arial" w:cs="Arial"/>
          <w:sz w:val="24"/>
          <w:szCs w:val="24"/>
        </w:rPr>
        <w:t>is</w:t>
      </w:r>
      <w:r w:rsidR="00FD55F4" w:rsidRPr="00A878F9">
        <w:rPr>
          <w:rFonts w:ascii="Arial" w:hAnsi="Arial" w:cs="Arial"/>
          <w:sz w:val="24"/>
          <w:szCs w:val="24"/>
        </w:rPr>
        <w:t xml:space="preserve"> report concluded that the HRA was working well. He stated further that</w:t>
      </w:r>
      <w:r w:rsidR="00BF1C9D" w:rsidRPr="00A878F9">
        <w:rPr>
          <w:rFonts w:ascii="Arial" w:hAnsi="Arial" w:cs="Arial"/>
          <w:sz w:val="24"/>
          <w:szCs w:val="24"/>
        </w:rPr>
        <w:t xml:space="preserve"> </w:t>
      </w:r>
      <w:r w:rsidR="00FD55F4" w:rsidRPr="00A878F9">
        <w:rPr>
          <w:rFonts w:ascii="Arial" w:hAnsi="Arial" w:cs="Arial"/>
          <w:sz w:val="24"/>
          <w:szCs w:val="24"/>
        </w:rPr>
        <w:t>“</w:t>
      </w:r>
      <w:r w:rsidR="00BF1C9D" w:rsidRPr="00A878F9">
        <w:rPr>
          <w:rFonts w:ascii="Arial" w:hAnsi="Arial" w:cs="Arial"/>
          <w:sz w:val="24"/>
          <w:szCs w:val="24"/>
        </w:rPr>
        <w:t>Cogent criticism has already been made of the MoJ</w:t>
      </w:r>
      <w:r w:rsidRPr="00A878F9">
        <w:rPr>
          <w:rFonts w:ascii="Arial" w:hAnsi="Arial" w:cs="Arial"/>
          <w:sz w:val="24"/>
          <w:szCs w:val="24"/>
        </w:rPr>
        <w:t xml:space="preserve"> (Ministry of Justice)</w:t>
      </w:r>
      <w:r w:rsidR="00BF1C9D" w:rsidRPr="00A878F9">
        <w:rPr>
          <w:rFonts w:ascii="Arial" w:hAnsi="Arial" w:cs="Arial"/>
          <w:sz w:val="24"/>
          <w:szCs w:val="24"/>
        </w:rPr>
        <w:t xml:space="preserve"> Consultation Paper by others going to its selectivity, cherry-picking, contradictions and risking uncertainty, together with an increased number of cases going to Strasbourg.</w:t>
      </w:r>
      <w:r w:rsidR="00FD55F4" w:rsidRPr="00A878F9">
        <w:rPr>
          <w:rFonts w:ascii="Arial" w:hAnsi="Arial" w:cs="Arial"/>
          <w:sz w:val="24"/>
          <w:szCs w:val="24"/>
        </w:rPr>
        <w:t>”</w:t>
      </w:r>
      <w:r w:rsidR="00BF1C9D" w:rsidRPr="00A878F9">
        <w:rPr>
          <w:rFonts w:ascii="Arial" w:hAnsi="Arial" w:cs="Arial"/>
          <w:sz w:val="24"/>
          <w:szCs w:val="24"/>
        </w:rPr>
        <w:t xml:space="preserve"> </w:t>
      </w:r>
      <w:r w:rsidR="005274B2" w:rsidRPr="00A878F9">
        <w:rPr>
          <w:rFonts w:ascii="Arial" w:hAnsi="Arial" w:cs="Arial"/>
          <w:sz w:val="24"/>
          <w:szCs w:val="24"/>
        </w:rPr>
        <w:t>He</w:t>
      </w:r>
      <w:r w:rsidR="00BF1C9D" w:rsidRPr="00A878F9">
        <w:rPr>
          <w:rFonts w:ascii="Arial" w:hAnsi="Arial" w:cs="Arial"/>
          <w:sz w:val="24"/>
          <w:szCs w:val="24"/>
        </w:rPr>
        <w:t xml:space="preserve"> cited critical commentaries on the </w:t>
      </w:r>
      <w:r w:rsidRPr="00A878F9">
        <w:rPr>
          <w:rFonts w:ascii="Arial" w:hAnsi="Arial" w:cs="Arial"/>
          <w:sz w:val="24"/>
          <w:szCs w:val="24"/>
        </w:rPr>
        <w:t>G</w:t>
      </w:r>
      <w:r w:rsidR="00BF1C9D" w:rsidRPr="00A878F9">
        <w:rPr>
          <w:rFonts w:ascii="Arial" w:hAnsi="Arial" w:cs="Arial"/>
          <w:sz w:val="24"/>
          <w:szCs w:val="24"/>
        </w:rPr>
        <w:t>overnment’s consultation by Joshua Rozenberg, Sir Jonathan Jones QC, Colm O’Cinneide of UCL, David Ormerod QC, Lee Marsons and Tom Hickman QC.</w:t>
      </w:r>
      <w:r w:rsidR="00FD55F4" w:rsidRPr="00A878F9">
        <w:rPr>
          <w:rFonts w:ascii="Arial" w:hAnsi="Arial" w:cs="Arial"/>
          <w:sz w:val="24"/>
          <w:szCs w:val="24"/>
        </w:rPr>
        <w:t xml:space="preserve"> </w:t>
      </w:r>
      <w:r w:rsidR="00BF1C9D" w:rsidRPr="00A878F9">
        <w:rPr>
          <w:rFonts w:ascii="Arial" w:hAnsi="Arial" w:cs="Arial"/>
          <w:sz w:val="24"/>
          <w:szCs w:val="24"/>
        </w:rPr>
        <w:t>Sir Robert Buckland</w:t>
      </w:r>
      <w:r w:rsidR="00A878F9" w:rsidRPr="00A878F9">
        <w:rPr>
          <w:rFonts w:ascii="Arial" w:hAnsi="Arial" w:cs="Arial"/>
          <w:sz w:val="24"/>
          <w:szCs w:val="24"/>
        </w:rPr>
        <w:t xml:space="preserve"> (former Justice Secretary)</w:t>
      </w:r>
      <w:r w:rsidR="00FD55F4" w:rsidRPr="00A878F9">
        <w:rPr>
          <w:rFonts w:ascii="Arial" w:hAnsi="Arial" w:cs="Arial"/>
          <w:sz w:val="24"/>
          <w:szCs w:val="24"/>
        </w:rPr>
        <w:t xml:space="preserve"> believed that the HRA should not be replaced</w:t>
      </w:r>
      <w:r w:rsidR="009A2E50" w:rsidRPr="00A878F9">
        <w:rPr>
          <w:rFonts w:ascii="Arial" w:hAnsi="Arial" w:cs="Arial"/>
          <w:sz w:val="24"/>
          <w:szCs w:val="24"/>
        </w:rPr>
        <w:t xml:space="preserve">. </w:t>
      </w:r>
      <w:r w:rsidR="00A13F13">
        <w:rPr>
          <w:rFonts w:ascii="Arial" w:eastAsia="Times New Roman" w:hAnsi="Arial" w:cs="Arial"/>
          <w:color w:val="000000"/>
          <w:sz w:val="24"/>
          <w:szCs w:val="24"/>
          <w:lang w:eastAsia="en-GB"/>
        </w:rPr>
        <w:t xml:space="preserve"> </w:t>
      </w:r>
    </w:p>
    <w:p w14:paraId="08E3059F" w14:textId="209AE59F" w:rsidR="00132BFA" w:rsidRDefault="00803D7A" w:rsidP="005341B9">
      <w:pPr>
        <w:shd w:val="clear" w:color="auto" w:fill="FFFFFF"/>
        <w:spacing w:after="100" w:afterAutospacing="1" w:line="240" w:lineRule="auto"/>
      </w:pPr>
      <w:r>
        <w:rPr>
          <w:rFonts w:ascii="Arial" w:hAnsi="Arial" w:cs="Arial"/>
          <w:sz w:val="24"/>
          <w:szCs w:val="24"/>
          <w:shd w:val="clear" w:color="auto" w:fill="FFFFFF"/>
        </w:rPr>
        <w:t xml:space="preserve">  </w:t>
      </w:r>
      <w:r w:rsidR="00086DB0" w:rsidRPr="005341B9">
        <w:rPr>
          <w:rFonts w:ascii="Arial" w:hAnsi="Arial" w:cs="Arial"/>
          <w:sz w:val="24"/>
          <w:szCs w:val="24"/>
          <w:shd w:val="clear" w:color="auto" w:fill="FFFFFF"/>
        </w:rPr>
        <w:t xml:space="preserve"> Buckland</w:t>
      </w:r>
      <w:r w:rsidR="00C90CFD" w:rsidRPr="005341B9">
        <w:rPr>
          <w:rFonts w:ascii="Arial" w:hAnsi="Arial" w:cs="Arial"/>
          <w:sz w:val="24"/>
          <w:szCs w:val="24"/>
          <w:shd w:val="clear" w:color="auto" w:fill="FFFFFF"/>
        </w:rPr>
        <w:t xml:space="preserve"> added further criticism when speaking</w:t>
      </w:r>
      <w:r w:rsidR="00086DB0" w:rsidRPr="005341B9">
        <w:rPr>
          <w:rFonts w:ascii="Arial" w:hAnsi="Arial" w:cs="Arial"/>
          <w:sz w:val="24"/>
          <w:szCs w:val="24"/>
          <w:shd w:val="clear" w:color="auto" w:fill="FFFFFF"/>
        </w:rPr>
        <w:t xml:space="preserve"> at a Constitution and Governance Conference on 29 March</w:t>
      </w:r>
      <w:r w:rsidR="00C90CFD" w:rsidRPr="005341B9">
        <w:rPr>
          <w:rFonts w:ascii="Arial" w:hAnsi="Arial" w:cs="Arial"/>
          <w:sz w:val="24"/>
          <w:szCs w:val="24"/>
          <w:shd w:val="clear" w:color="auto" w:fill="FFFFFF"/>
        </w:rPr>
        <w:t xml:space="preserve"> 2022 by saying that the Bill was trying to keep the </w:t>
      </w:r>
      <w:r w:rsidR="005341B9" w:rsidRPr="005341B9">
        <w:rPr>
          <w:rFonts w:ascii="Arial" w:hAnsi="Arial" w:cs="Arial"/>
          <w:sz w:val="24"/>
          <w:szCs w:val="24"/>
          <w:shd w:val="clear" w:color="auto" w:fill="FFFFFF"/>
        </w:rPr>
        <w:t>same</w:t>
      </w:r>
      <w:r w:rsidR="00025A99" w:rsidRPr="005341B9">
        <w:rPr>
          <w:rFonts w:ascii="Arial" w:hAnsi="Arial" w:cs="Arial"/>
          <w:sz w:val="24"/>
          <w:szCs w:val="24"/>
          <w:shd w:val="clear" w:color="auto" w:fill="FFFFFF"/>
        </w:rPr>
        <w:t xml:space="preserve"> language as the ECtHR but would have a domestic UK law meaning, without reference to the Strasbourg court. He </w:t>
      </w:r>
      <w:r w:rsidR="005274B2" w:rsidRPr="005341B9">
        <w:rPr>
          <w:rFonts w:ascii="Arial" w:hAnsi="Arial" w:cs="Arial"/>
          <w:sz w:val="24"/>
          <w:szCs w:val="24"/>
          <w:shd w:val="clear" w:color="auto" w:fill="FFFFFF"/>
        </w:rPr>
        <w:t>cited, with</w:t>
      </w:r>
      <w:r w:rsidR="00025A99" w:rsidRPr="005341B9">
        <w:rPr>
          <w:rFonts w:ascii="Arial" w:hAnsi="Arial" w:cs="Arial"/>
          <w:sz w:val="24"/>
          <w:szCs w:val="24"/>
          <w:shd w:val="clear" w:color="auto" w:fill="FFFFFF"/>
        </w:rPr>
        <w:t xml:space="preserve"> approval</w:t>
      </w:r>
      <w:r w:rsidR="00A878F9">
        <w:rPr>
          <w:rFonts w:ascii="Arial" w:hAnsi="Arial" w:cs="Arial"/>
          <w:sz w:val="24"/>
          <w:szCs w:val="24"/>
          <w:shd w:val="clear" w:color="auto" w:fill="FFFFFF"/>
        </w:rPr>
        <w:t>,</w:t>
      </w:r>
      <w:r w:rsidR="00025A99" w:rsidRPr="005341B9">
        <w:rPr>
          <w:rFonts w:ascii="Arial" w:hAnsi="Arial" w:cs="Arial"/>
          <w:sz w:val="24"/>
          <w:szCs w:val="24"/>
          <w:shd w:val="clear" w:color="auto" w:fill="FFFFFF"/>
        </w:rPr>
        <w:t xml:space="preserve"> the </w:t>
      </w:r>
      <w:r w:rsidR="005341B9" w:rsidRPr="005341B9">
        <w:rPr>
          <w:rFonts w:ascii="Arial" w:hAnsi="Arial" w:cs="Arial"/>
          <w:sz w:val="24"/>
          <w:szCs w:val="24"/>
          <w:shd w:val="clear" w:color="auto" w:fill="FFFFFF"/>
        </w:rPr>
        <w:t xml:space="preserve">Supreme Court </w:t>
      </w:r>
      <w:r w:rsidR="00025A99" w:rsidRPr="005341B9">
        <w:rPr>
          <w:rFonts w:ascii="Arial" w:hAnsi="Arial" w:cs="Arial"/>
          <w:sz w:val="24"/>
          <w:szCs w:val="24"/>
          <w:shd w:val="clear" w:color="auto" w:fill="FFFFFF"/>
        </w:rPr>
        <w:t>case of R(on the application of AB)</w:t>
      </w:r>
      <w:r w:rsidR="0017196C">
        <w:rPr>
          <w:rFonts w:ascii="Arial" w:hAnsi="Arial" w:cs="Arial"/>
          <w:sz w:val="24"/>
          <w:szCs w:val="24"/>
          <w:shd w:val="clear" w:color="auto" w:fill="FFFFFF"/>
        </w:rPr>
        <w:t xml:space="preserve"> [2021]</w:t>
      </w:r>
      <w:r w:rsidR="00086DB0" w:rsidRPr="005341B9">
        <w:rPr>
          <w:rFonts w:ascii="Arial" w:hAnsi="Arial" w:cs="Arial"/>
          <w:sz w:val="24"/>
          <w:szCs w:val="24"/>
          <w:shd w:val="clear" w:color="auto" w:fill="FFFFFF"/>
        </w:rPr>
        <w:t xml:space="preserve">, </w:t>
      </w:r>
      <w:r w:rsidR="005341B9" w:rsidRPr="005341B9">
        <w:rPr>
          <w:rFonts w:ascii="Arial" w:hAnsi="Arial" w:cs="Arial"/>
          <w:sz w:val="24"/>
          <w:szCs w:val="24"/>
          <w:shd w:val="clear" w:color="auto" w:fill="FFFFFF"/>
        </w:rPr>
        <w:t>where Lord Reed said that if there was ECtHR case law that was clear and consistent</w:t>
      </w:r>
      <w:r w:rsidR="005274B2">
        <w:rPr>
          <w:rFonts w:ascii="Arial" w:hAnsi="Arial" w:cs="Arial"/>
          <w:sz w:val="24"/>
          <w:szCs w:val="24"/>
          <w:shd w:val="clear" w:color="auto" w:fill="FFFFFF"/>
        </w:rPr>
        <w:t>,</w:t>
      </w:r>
      <w:r w:rsidR="005341B9" w:rsidRPr="005341B9">
        <w:rPr>
          <w:rFonts w:ascii="Arial" w:hAnsi="Arial" w:cs="Arial"/>
          <w:sz w:val="24"/>
          <w:szCs w:val="24"/>
          <w:shd w:val="clear" w:color="auto" w:fill="FFFFFF"/>
        </w:rPr>
        <w:t xml:space="preserve"> then UK domestic courts should adhere</w:t>
      </w:r>
      <w:r w:rsidR="005341B9">
        <w:rPr>
          <w:rFonts w:ascii="Arial" w:hAnsi="Arial" w:cs="Arial"/>
          <w:sz w:val="24"/>
          <w:szCs w:val="24"/>
          <w:shd w:val="clear" w:color="auto" w:fill="FFFFFF"/>
        </w:rPr>
        <w:t xml:space="preserve"> to it.</w:t>
      </w:r>
    </w:p>
    <w:p w14:paraId="04FA81C8" w14:textId="695D76EB" w:rsidR="00695684" w:rsidRPr="00206999" w:rsidRDefault="00695684" w:rsidP="00695684">
      <w:pPr>
        <w:shd w:val="clear" w:color="auto" w:fill="FFFFFF"/>
        <w:spacing w:after="100" w:afterAutospacing="1" w:line="240" w:lineRule="auto"/>
        <w:rPr>
          <w:rFonts w:ascii="Segoe UI" w:eastAsia="Times New Roman" w:hAnsi="Segoe UI" w:cs="Segoe UI"/>
          <w:color w:val="A50F15"/>
          <w:sz w:val="24"/>
          <w:szCs w:val="24"/>
          <w:lang w:eastAsia="en-GB"/>
        </w:rPr>
      </w:pPr>
      <w:r>
        <w:rPr>
          <w:rFonts w:ascii="inherit" w:eastAsia="Times New Roman" w:hAnsi="inherit" w:cs="Segoe UI"/>
          <w:color w:val="212529"/>
          <w:sz w:val="24"/>
          <w:szCs w:val="24"/>
          <w:lang w:eastAsia="en-GB"/>
        </w:rPr>
        <w:t xml:space="preserve">  </w:t>
      </w:r>
      <w:r w:rsidR="00FC164C" w:rsidRPr="005274B2">
        <w:rPr>
          <w:rFonts w:ascii="Arial" w:eastAsia="Times New Roman" w:hAnsi="Arial" w:cs="Arial"/>
          <w:sz w:val="24"/>
          <w:szCs w:val="24"/>
          <w:lang w:eastAsia="en-GB"/>
        </w:rPr>
        <w:t>The Law Society</w:t>
      </w:r>
      <w:r w:rsidR="00A878F9">
        <w:rPr>
          <w:rFonts w:ascii="Arial" w:eastAsia="Times New Roman" w:hAnsi="Arial" w:cs="Arial"/>
          <w:sz w:val="24"/>
          <w:szCs w:val="24"/>
          <w:lang w:eastAsia="en-GB"/>
        </w:rPr>
        <w:t xml:space="preserve"> has</w:t>
      </w:r>
      <w:r w:rsidR="00FC164C" w:rsidRPr="005274B2">
        <w:rPr>
          <w:rFonts w:ascii="Arial" w:eastAsia="Times New Roman" w:hAnsi="Arial" w:cs="Arial"/>
          <w:sz w:val="24"/>
          <w:szCs w:val="24"/>
          <w:lang w:eastAsia="en-GB"/>
        </w:rPr>
        <w:t xml:space="preserve"> stated </w:t>
      </w:r>
      <w:r w:rsidR="006223E0" w:rsidRPr="005274B2">
        <w:rPr>
          <w:rFonts w:ascii="Arial" w:eastAsia="Times New Roman" w:hAnsi="Arial" w:cs="Arial"/>
          <w:sz w:val="24"/>
          <w:szCs w:val="24"/>
          <w:lang w:eastAsia="en-GB"/>
        </w:rPr>
        <w:t xml:space="preserve">that they </w:t>
      </w:r>
      <w:r w:rsidR="005274B2" w:rsidRPr="005274B2">
        <w:rPr>
          <w:rFonts w:ascii="Arial" w:eastAsia="Times New Roman" w:hAnsi="Arial" w:cs="Arial"/>
          <w:sz w:val="24"/>
          <w:szCs w:val="24"/>
          <w:lang w:eastAsia="en-GB"/>
        </w:rPr>
        <w:t xml:space="preserve">were </w:t>
      </w:r>
      <w:r w:rsidR="006223E0" w:rsidRPr="005274B2">
        <w:rPr>
          <w:rFonts w:ascii="Arial" w:eastAsia="Times New Roman" w:hAnsi="Arial" w:cs="Arial"/>
          <w:sz w:val="24"/>
          <w:szCs w:val="24"/>
          <w:lang w:eastAsia="en-GB"/>
        </w:rPr>
        <w:t>concerned that human rights protections w</w:t>
      </w:r>
      <w:r w:rsidR="005274B2" w:rsidRPr="005274B2">
        <w:rPr>
          <w:rFonts w:ascii="Arial" w:eastAsia="Times New Roman" w:hAnsi="Arial" w:cs="Arial"/>
          <w:sz w:val="24"/>
          <w:szCs w:val="24"/>
          <w:lang w:eastAsia="en-GB"/>
        </w:rPr>
        <w:t>ould</w:t>
      </w:r>
      <w:r w:rsidR="006223E0" w:rsidRPr="005274B2">
        <w:rPr>
          <w:rFonts w:ascii="Arial" w:eastAsia="Times New Roman" w:hAnsi="Arial" w:cs="Arial"/>
          <w:sz w:val="24"/>
          <w:szCs w:val="24"/>
          <w:lang w:eastAsia="en-GB"/>
        </w:rPr>
        <w:t xml:space="preserve"> be impacted</w:t>
      </w:r>
      <w:r w:rsidR="005274B2" w:rsidRPr="005274B2">
        <w:rPr>
          <w:rFonts w:ascii="Arial" w:eastAsia="Times New Roman" w:hAnsi="Arial" w:cs="Arial"/>
          <w:sz w:val="24"/>
          <w:szCs w:val="24"/>
          <w:lang w:eastAsia="en-GB"/>
        </w:rPr>
        <w:t>,</w:t>
      </w:r>
      <w:r w:rsidR="006223E0" w:rsidRPr="005274B2">
        <w:rPr>
          <w:rFonts w:ascii="Arial" w:eastAsia="Times New Roman" w:hAnsi="Arial" w:cs="Arial"/>
          <w:sz w:val="24"/>
          <w:szCs w:val="24"/>
          <w:lang w:eastAsia="en-GB"/>
        </w:rPr>
        <w:t xml:space="preserve"> and that UK citizens would not get justice in domestic courts.</w:t>
      </w:r>
      <w:r w:rsidR="004B7942" w:rsidRPr="005274B2">
        <w:rPr>
          <w:rFonts w:ascii="Arial" w:eastAsia="Times New Roman" w:hAnsi="Arial" w:cs="Arial"/>
          <w:sz w:val="24"/>
          <w:szCs w:val="24"/>
          <w:lang w:eastAsia="en-GB"/>
        </w:rPr>
        <w:t xml:space="preserve"> They concede that the Bill would </w:t>
      </w:r>
      <w:r w:rsidR="00D057B1" w:rsidRPr="005274B2">
        <w:rPr>
          <w:rFonts w:ascii="Arial" w:eastAsia="Times New Roman" w:hAnsi="Arial" w:cs="Arial"/>
          <w:sz w:val="24"/>
          <w:szCs w:val="24"/>
          <w:lang w:eastAsia="en-GB"/>
        </w:rPr>
        <w:t>retain</w:t>
      </w:r>
      <w:r w:rsidR="004B7942" w:rsidRPr="005274B2">
        <w:rPr>
          <w:rFonts w:ascii="Arial" w:eastAsia="Times New Roman" w:hAnsi="Arial" w:cs="Arial"/>
          <w:sz w:val="24"/>
          <w:szCs w:val="24"/>
          <w:lang w:eastAsia="en-GB"/>
        </w:rPr>
        <w:t xml:space="preserve"> all Convention rights and UK membership of the ECHR</w:t>
      </w:r>
      <w:r w:rsidR="00CF4D42">
        <w:rPr>
          <w:rFonts w:ascii="Arial" w:eastAsia="Times New Roman" w:hAnsi="Arial" w:cs="Arial"/>
          <w:sz w:val="24"/>
          <w:szCs w:val="24"/>
          <w:lang w:eastAsia="en-GB"/>
        </w:rPr>
        <w:t xml:space="preserve"> would not</w:t>
      </w:r>
      <w:r w:rsidR="004B7942" w:rsidRPr="005274B2">
        <w:rPr>
          <w:rFonts w:ascii="Arial" w:eastAsia="Times New Roman" w:hAnsi="Arial" w:cs="Arial"/>
          <w:sz w:val="24"/>
          <w:szCs w:val="24"/>
          <w:lang w:eastAsia="en-GB"/>
        </w:rPr>
        <w:t xml:space="preserve"> be </w:t>
      </w:r>
      <w:r w:rsidR="00CF4D42" w:rsidRPr="005274B2">
        <w:rPr>
          <w:rFonts w:ascii="Arial" w:eastAsia="Times New Roman" w:hAnsi="Arial" w:cs="Arial"/>
          <w:sz w:val="24"/>
          <w:szCs w:val="24"/>
          <w:lang w:eastAsia="en-GB"/>
        </w:rPr>
        <w:t>affected.</w:t>
      </w:r>
      <w:r w:rsidR="00CF4D42">
        <w:rPr>
          <w:rFonts w:ascii="Arial" w:eastAsia="Times New Roman" w:hAnsi="Arial" w:cs="Arial"/>
          <w:sz w:val="24"/>
          <w:szCs w:val="24"/>
          <w:lang w:eastAsia="en-GB"/>
        </w:rPr>
        <w:t xml:space="preserve"> </w:t>
      </w:r>
      <w:r w:rsidR="00CF4D42" w:rsidRPr="005274B2">
        <w:rPr>
          <w:rFonts w:ascii="Arial" w:eastAsia="Times New Roman" w:hAnsi="Arial" w:cs="Arial"/>
          <w:sz w:val="24"/>
          <w:szCs w:val="24"/>
          <w:lang w:eastAsia="en-GB"/>
        </w:rPr>
        <w:t>They</w:t>
      </w:r>
      <w:r w:rsidR="00D057B1" w:rsidRPr="005274B2">
        <w:rPr>
          <w:rFonts w:ascii="Arial" w:eastAsia="Times New Roman" w:hAnsi="Arial" w:cs="Arial"/>
          <w:sz w:val="24"/>
          <w:szCs w:val="24"/>
          <w:lang w:eastAsia="en-GB"/>
        </w:rPr>
        <w:t xml:space="preserve"> believe the Bill would introduce new measures, such as including a permission stage</w:t>
      </w:r>
      <w:r w:rsidR="005274B2" w:rsidRPr="005274B2">
        <w:rPr>
          <w:rFonts w:ascii="Arial" w:eastAsia="Times New Roman" w:hAnsi="Arial" w:cs="Arial"/>
          <w:sz w:val="24"/>
          <w:szCs w:val="24"/>
          <w:lang w:eastAsia="en-GB"/>
        </w:rPr>
        <w:t>,</w:t>
      </w:r>
      <w:r w:rsidR="00D057B1" w:rsidRPr="005274B2">
        <w:rPr>
          <w:rFonts w:ascii="Arial" w:eastAsia="Times New Roman" w:hAnsi="Arial" w:cs="Arial"/>
          <w:sz w:val="24"/>
          <w:szCs w:val="24"/>
          <w:lang w:eastAsia="en-GB"/>
        </w:rPr>
        <w:t xml:space="preserve"> meaning that people bringing human rights cases to court would need to show significant disadvantage as a result of a breach before bringing the </w:t>
      </w:r>
      <w:r w:rsidR="005274B2" w:rsidRPr="005274B2">
        <w:rPr>
          <w:rFonts w:ascii="Arial" w:eastAsia="Times New Roman" w:hAnsi="Arial" w:cs="Arial"/>
          <w:sz w:val="24"/>
          <w:szCs w:val="24"/>
          <w:lang w:eastAsia="en-GB"/>
        </w:rPr>
        <w:t xml:space="preserve">claim. </w:t>
      </w:r>
      <w:r w:rsidR="00CF4D42">
        <w:rPr>
          <w:rFonts w:ascii="Arial" w:eastAsia="Times New Roman" w:hAnsi="Arial" w:cs="Arial"/>
          <w:sz w:val="24"/>
          <w:szCs w:val="24"/>
          <w:lang w:eastAsia="en-GB"/>
        </w:rPr>
        <w:t>They state that</w:t>
      </w:r>
      <w:r w:rsidR="00D057B1" w:rsidRPr="005274B2">
        <w:rPr>
          <w:rFonts w:ascii="Montserrat" w:eastAsia="Times New Roman" w:hAnsi="Montserrat" w:cs="Times New Roman"/>
          <w:color w:val="000000"/>
          <w:sz w:val="24"/>
          <w:szCs w:val="24"/>
          <w:lang w:eastAsia="en-GB"/>
        </w:rPr>
        <w:t xml:space="preserve"> </w:t>
      </w:r>
      <w:r w:rsidR="00D057B1" w:rsidRPr="005274B2">
        <w:rPr>
          <w:rFonts w:ascii="Arial" w:eastAsia="Times New Roman" w:hAnsi="Arial" w:cs="Arial"/>
          <w:color w:val="000000"/>
          <w:sz w:val="24"/>
          <w:szCs w:val="24"/>
          <w:lang w:eastAsia="en-GB"/>
        </w:rPr>
        <w:t>the HRA</w:t>
      </w:r>
      <w:r w:rsidR="00D057B1" w:rsidRPr="005274B2">
        <w:rPr>
          <w:rFonts w:ascii="Montserrat" w:eastAsia="Times New Roman" w:hAnsi="Montserrat" w:cs="Times New Roman"/>
          <w:color w:val="000000"/>
          <w:sz w:val="24"/>
          <w:szCs w:val="24"/>
          <w:lang w:eastAsia="en-GB"/>
        </w:rPr>
        <w:t xml:space="preserve"> </w:t>
      </w:r>
      <w:r w:rsidR="00D057B1" w:rsidRPr="005274B2">
        <w:rPr>
          <w:rFonts w:ascii="Arial" w:eastAsia="Times New Roman" w:hAnsi="Arial" w:cs="Arial"/>
          <w:color w:val="000000"/>
          <w:sz w:val="24"/>
          <w:szCs w:val="24"/>
          <w:lang w:eastAsia="en-GB"/>
        </w:rPr>
        <w:t xml:space="preserve">provides </w:t>
      </w:r>
      <w:r w:rsidR="00995995" w:rsidRPr="005274B2">
        <w:rPr>
          <w:rFonts w:ascii="Arial" w:eastAsia="Times New Roman" w:hAnsi="Arial" w:cs="Arial"/>
          <w:color w:val="000000"/>
          <w:sz w:val="24"/>
          <w:szCs w:val="24"/>
          <w:lang w:eastAsia="en-GB"/>
        </w:rPr>
        <w:t>adequate</w:t>
      </w:r>
      <w:r w:rsidR="00D057B1" w:rsidRPr="005274B2">
        <w:rPr>
          <w:rFonts w:ascii="Arial" w:eastAsia="Times New Roman" w:hAnsi="Arial" w:cs="Arial"/>
          <w:color w:val="000000"/>
          <w:sz w:val="24"/>
          <w:szCs w:val="24"/>
          <w:lang w:eastAsia="en-GB"/>
        </w:rPr>
        <w:t xml:space="preserve"> protection for rights and freedom in the UK and can</w:t>
      </w:r>
      <w:r w:rsidR="005274B2">
        <w:rPr>
          <w:rFonts w:ascii="Arial" w:eastAsia="Times New Roman" w:hAnsi="Arial" w:cs="Arial"/>
          <w:color w:val="000000"/>
          <w:sz w:val="24"/>
          <w:szCs w:val="24"/>
          <w:lang w:eastAsia="en-GB"/>
        </w:rPr>
        <w:t xml:space="preserve"> be</w:t>
      </w:r>
      <w:r w:rsidR="00D057B1" w:rsidRPr="005274B2">
        <w:rPr>
          <w:rFonts w:ascii="Arial" w:eastAsia="Times New Roman" w:hAnsi="Arial" w:cs="Arial"/>
          <w:color w:val="000000"/>
          <w:sz w:val="24"/>
          <w:szCs w:val="24"/>
          <w:lang w:eastAsia="en-GB"/>
        </w:rPr>
        <w:t xml:space="preserve"> enforce</w:t>
      </w:r>
      <w:r w:rsidR="005274B2">
        <w:rPr>
          <w:rFonts w:ascii="Arial" w:eastAsia="Times New Roman" w:hAnsi="Arial" w:cs="Arial"/>
          <w:color w:val="000000"/>
          <w:sz w:val="24"/>
          <w:szCs w:val="24"/>
          <w:lang w:eastAsia="en-GB"/>
        </w:rPr>
        <w:t>d</w:t>
      </w:r>
      <w:r w:rsidR="00D057B1" w:rsidRPr="005274B2">
        <w:rPr>
          <w:rFonts w:ascii="Arial" w:eastAsia="Times New Roman" w:hAnsi="Arial" w:cs="Arial"/>
          <w:color w:val="000000"/>
          <w:sz w:val="24"/>
          <w:szCs w:val="24"/>
          <w:lang w:eastAsia="en-GB"/>
        </w:rPr>
        <w:t xml:space="preserve"> in domestic courts.</w:t>
      </w:r>
      <w:r w:rsidR="00995995" w:rsidRPr="005274B2">
        <w:rPr>
          <w:rFonts w:ascii="Montserrat" w:eastAsia="Times New Roman" w:hAnsi="Montserrat" w:cs="Times New Roman"/>
          <w:color w:val="000000"/>
          <w:sz w:val="24"/>
          <w:szCs w:val="24"/>
          <w:lang w:eastAsia="en-GB"/>
        </w:rPr>
        <w:t xml:space="preserve"> </w:t>
      </w:r>
      <w:r w:rsidR="00995995" w:rsidRPr="005274B2">
        <w:rPr>
          <w:rFonts w:ascii="Arial" w:eastAsia="Times New Roman" w:hAnsi="Arial" w:cs="Arial"/>
          <w:color w:val="000000"/>
          <w:sz w:val="24"/>
          <w:szCs w:val="24"/>
          <w:lang w:eastAsia="en-GB"/>
        </w:rPr>
        <w:t>Finally, they believe that the proposals would impact the rule of law by removing rights and prevent access to justice. More cases would be taken to the ECtHR and the UK’s reputation would be</w:t>
      </w:r>
      <w:r w:rsidRPr="005274B2">
        <w:rPr>
          <w:rFonts w:ascii="Arial" w:eastAsia="Times New Roman" w:hAnsi="Arial" w:cs="Arial"/>
          <w:color w:val="000000"/>
          <w:sz w:val="24"/>
          <w:szCs w:val="24"/>
          <w:lang w:eastAsia="en-GB"/>
        </w:rPr>
        <w:t xml:space="preserve"> damaged.</w:t>
      </w:r>
      <w:r w:rsidRPr="00206999">
        <w:rPr>
          <w:rFonts w:ascii="Segoe UI" w:eastAsia="Times New Roman" w:hAnsi="Segoe UI" w:cs="Segoe UI"/>
          <w:b/>
          <w:bCs/>
          <w:color w:val="A50F15"/>
          <w:sz w:val="24"/>
          <w:szCs w:val="24"/>
          <w:lang w:eastAsia="en-GB"/>
        </w:rPr>
        <w:t> </w:t>
      </w:r>
    </w:p>
    <w:p w14:paraId="19517D72" w14:textId="2F2C116E" w:rsidR="00695684" w:rsidRDefault="00803D7A" w:rsidP="00695684">
      <w:pPr>
        <w:shd w:val="clear" w:color="auto" w:fill="FFFFFF"/>
        <w:spacing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695684" w:rsidRPr="00695684">
        <w:rPr>
          <w:rFonts w:ascii="Arial" w:eastAsia="Times New Roman" w:hAnsi="Arial" w:cs="Arial"/>
          <w:sz w:val="24"/>
          <w:szCs w:val="24"/>
          <w:lang w:eastAsia="en-GB"/>
        </w:rPr>
        <w:t xml:space="preserve">In </w:t>
      </w:r>
      <w:r w:rsidR="005274B2">
        <w:rPr>
          <w:rFonts w:ascii="Arial" w:eastAsia="Times New Roman" w:hAnsi="Arial" w:cs="Arial"/>
          <w:sz w:val="24"/>
          <w:szCs w:val="24"/>
          <w:lang w:eastAsia="en-GB"/>
        </w:rPr>
        <w:t xml:space="preserve">recent </w:t>
      </w:r>
      <w:r w:rsidR="00695684" w:rsidRPr="00206999">
        <w:rPr>
          <w:rFonts w:ascii="Arial" w:eastAsia="Times New Roman" w:hAnsi="Arial" w:cs="Arial"/>
          <w:sz w:val="24"/>
          <w:szCs w:val="24"/>
          <w:lang w:eastAsia="en-GB"/>
        </w:rPr>
        <w:t xml:space="preserve">evidence to the Justice Committee, Law Society vice president Nick Emmerson </w:t>
      </w:r>
      <w:r w:rsidR="005274B2">
        <w:rPr>
          <w:rFonts w:ascii="Arial" w:eastAsia="Times New Roman" w:hAnsi="Arial" w:cs="Arial"/>
          <w:sz w:val="24"/>
          <w:szCs w:val="24"/>
          <w:lang w:eastAsia="en-GB"/>
        </w:rPr>
        <w:t xml:space="preserve">stated that </w:t>
      </w:r>
      <w:r w:rsidR="00EF0222">
        <w:rPr>
          <w:rFonts w:ascii="Arial" w:eastAsia="Times New Roman" w:hAnsi="Arial" w:cs="Arial"/>
          <w:sz w:val="24"/>
          <w:szCs w:val="24"/>
          <w:lang w:eastAsia="en-GB"/>
        </w:rPr>
        <w:t xml:space="preserve">London </w:t>
      </w:r>
      <w:r w:rsidR="00695684" w:rsidRPr="00206999">
        <w:rPr>
          <w:rFonts w:ascii="Arial" w:eastAsia="Times New Roman" w:hAnsi="Arial" w:cs="Arial"/>
          <w:sz w:val="24"/>
          <w:szCs w:val="24"/>
          <w:lang w:eastAsia="en-GB"/>
        </w:rPr>
        <w:t xml:space="preserve">lawyers who deal with foreign </w:t>
      </w:r>
      <w:r w:rsidR="00EF0222">
        <w:rPr>
          <w:rFonts w:ascii="Arial" w:eastAsia="Times New Roman" w:hAnsi="Arial" w:cs="Arial"/>
          <w:sz w:val="24"/>
          <w:szCs w:val="24"/>
          <w:lang w:eastAsia="en-GB"/>
        </w:rPr>
        <w:t xml:space="preserve">counterparties say those parties are concerned </w:t>
      </w:r>
      <w:r w:rsidR="00CF4D42">
        <w:rPr>
          <w:rFonts w:ascii="Arial" w:eastAsia="Times New Roman" w:hAnsi="Arial" w:cs="Arial"/>
          <w:sz w:val="24"/>
          <w:szCs w:val="24"/>
          <w:lang w:eastAsia="en-GB"/>
        </w:rPr>
        <w:t xml:space="preserve">making </w:t>
      </w:r>
      <w:r w:rsidR="00EF0222">
        <w:rPr>
          <w:rFonts w:ascii="Arial" w:eastAsia="Times New Roman" w:hAnsi="Arial" w:cs="Arial"/>
          <w:sz w:val="24"/>
          <w:szCs w:val="24"/>
          <w:lang w:eastAsia="en-GB"/>
        </w:rPr>
        <w:t xml:space="preserve">it </w:t>
      </w:r>
      <w:r w:rsidR="00695684" w:rsidRPr="00695684">
        <w:rPr>
          <w:rFonts w:ascii="Arial" w:eastAsia="Times New Roman" w:hAnsi="Arial" w:cs="Arial"/>
          <w:sz w:val="24"/>
          <w:szCs w:val="24"/>
          <w:lang w:eastAsia="en-GB"/>
        </w:rPr>
        <w:t>difficult for businesses to enforce contractual rights.</w:t>
      </w:r>
    </w:p>
    <w:p w14:paraId="3C63127A" w14:textId="3A019BA2" w:rsidR="00E52561" w:rsidRDefault="00803D7A" w:rsidP="00695684">
      <w:pPr>
        <w:shd w:val="clear" w:color="auto" w:fill="FFFFFF"/>
        <w:spacing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  </w:t>
      </w:r>
      <w:r w:rsidR="005341B9">
        <w:rPr>
          <w:rFonts w:ascii="Arial" w:eastAsia="Times New Roman" w:hAnsi="Arial" w:cs="Arial"/>
          <w:sz w:val="24"/>
          <w:szCs w:val="24"/>
          <w:lang w:eastAsia="en-GB"/>
        </w:rPr>
        <w:t>In conclusion, the possible introduction of the Bill has elicited a substantial amount of criticism</w:t>
      </w:r>
      <w:r>
        <w:rPr>
          <w:rFonts w:ascii="Arial" w:eastAsia="Times New Roman" w:hAnsi="Arial" w:cs="Arial"/>
          <w:sz w:val="24"/>
          <w:szCs w:val="24"/>
          <w:lang w:eastAsia="en-GB"/>
        </w:rPr>
        <w:t xml:space="preserve"> from many quarters</w:t>
      </w:r>
      <w:r w:rsidR="00CF4D42">
        <w:rPr>
          <w:rFonts w:ascii="Arial" w:eastAsia="Times New Roman" w:hAnsi="Arial" w:cs="Arial"/>
          <w:sz w:val="24"/>
          <w:szCs w:val="24"/>
          <w:lang w:eastAsia="en-GB"/>
        </w:rPr>
        <w:t>,</w:t>
      </w:r>
      <w:r>
        <w:rPr>
          <w:rFonts w:ascii="Arial" w:eastAsia="Times New Roman" w:hAnsi="Arial" w:cs="Arial"/>
          <w:sz w:val="24"/>
          <w:szCs w:val="24"/>
          <w:lang w:eastAsia="en-GB"/>
        </w:rPr>
        <w:t xml:space="preserve"> including eminent academics, credible journals and established legal organisations. Despite Government </w:t>
      </w:r>
      <w:r w:rsidR="00CF4D42">
        <w:rPr>
          <w:rFonts w:ascii="Arial" w:eastAsia="Times New Roman" w:hAnsi="Arial" w:cs="Arial"/>
          <w:sz w:val="24"/>
          <w:szCs w:val="24"/>
          <w:lang w:eastAsia="en-GB"/>
        </w:rPr>
        <w:t>setting the</w:t>
      </w:r>
      <w:r>
        <w:rPr>
          <w:rFonts w:ascii="Arial" w:eastAsia="Times New Roman" w:hAnsi="Arial" w:cs="Arial"/>
          <w:sz w:val="24"/>
          <w:szCs w:val="24"/>
          <w:lang w:eastAsia="en-GB"/>
        </w:rPr>
        <w:t xml:space="preserve"> reasons for wanting to introduce it, it remains unclear (at least, legally) why they believe it </w:t>
      </w:r>
      <w:r w:rsidR="00CF4D42">
        <w:rPr>
          <w:rFonts w:ascii="Arial" w:eastAsia="Times New Roman" w:hAnsi="Arial" w:cs="Arial"/>
          <w:sz w:val="24"/>
          <w:szCs w:val="24"/>
          <w:lang w:eastAsia="en-GB"/>
        </w:rPr>
        <w:t xml:space="preserve">is </w:t>
      </w:r>
      <w:r>
        <w:rPr>
          <w:rFonts w:ascii="Arial" w:eastAsia="Times New Roman" w:hAnsi="Arial" w:cs="Arial"/>
          <w:sz w:val="24"/>
          <w:szCs w:val="24"/>
          <w:lang w:eastAsia="en-GB"/>
        </w:rPr>
        <w:t>necessary</w:t>
      </w:r>
      <w:r w:rsidR="00CF4D42">
        <w:rPr>
          <w:rFonts w:ascii="Arial" w:eastAsia="Times New Roman" w:hAnsi="Arial" w:cs="Arial"/>
          <w:sz w:val="24"/>
          <w:szCs w:val="24"/>
          <w:lang w:eastAsia="en-GB"/>
        </w:rPr>
        <w:t>,</w:t>
      </w:r>
      <w:r>
        <w:rPr>
          <w:rFonts w:ascii="Arial" w:eastAsia="Times New Roman" w:hAnsi="Arial" w:cs="Arial"/>
          <w:sz w:val="24"/>
          <w:szCs w:val="24"/>
          <w:lang w:eastAsia="en-GB"/>
        </w:rPr>
        <w:t xml:space="preserve"> as the HRA is adequate. </w:t>
      </w:r>
      <w:r w:rsidR="00CF4D42">
        <w:rPr>
          <w:rFonts w:ascii="Arial" w:eastAsia="Times New Roman" w:hAnsi="Arial" w:cs="Arial"/>
          <w:sz w:val="24"/>
          <w:szCs w:val="24"/>
          <w:lang w:eastAsia="en-GB"/>
        </w:rPr>
        <w:t xml:space="preserve">There is </w:t>
      </w:r>
      <w:r>
        <w:rPr>
          <w:rFonts w:ascii="Arial" w:eastAsia="Times New Roman" w:hAnsi="Arial" w:cs="Arial"/>
          <w:sz w:val="24"/>
          <w:szCs w:val="24"/>
          <w:lang w:eastAsia="en-GB"/>
        </w:rPr>
        <w:t xml:space="preserve"> political manoeuvring to assume  more parliamentary power, with the consequence that the judges and courts would need to defer to that power. In any event the progress of passage of the Bill has been slow and there is a long way to go before possible introduction. </w:t>
      </w:r>
    </w:p>
    <w:p w14:paraId="0D7395BF" w14:textId="26447BCF" w:rsidR="00E52561" w:rsidRDefault="00E52561" w:rsidP="00695684">
      <w:pPr>
        <w:shd w:val="clear" w:color="auto" w:fill="FFFFFF"/>
        <w:spacing w:after="100" w:afterAutospacing="1" w:line="240" w:lineRule="auto"/>
        <w:rPr>
          <w:rFonts w:ascii="Arial" w:eastAsia="Times New Roman" w:hAnsi="Arial" w:cs="Arial"/>
          <w:sz w:val="24"/>
          <w:szCs w:val="24"/>
          <w:lang w:eastAsia="en-GB"/>
        </w:rPr>
      </w:pPr>
    </w:p>
    <w:p w14:paraId="2C4E6940" w14:textId="572886CD" w:rsidR="00E52561" w:rsidRDefault="00E52561" w:rsidP="00695684">
      <w:pPr>
        <w:shd w:val="clear" w:color="auto" w:fill="FFFFFF"/>
        <w:spacing w:after="100" w:afterAutospacing="1" w:line="240" w:lineRule="auto"/>
        <w:rPr>
          <w:rFonts w:ascii="Arial" w:eastAsia="Times New Roman" w:hAnsi="Arial" w:cs="Arial"/>
          <w:sz w:val="24"/>
          <w:szCs w:val="24"/>
          <w:lang w:eastAsia="en-GB"/>
        </w:rPr>
      </w:pPr>
    </w:p>
    <w:p w14:paraId="48C85C69" w14:textId="498DFE3D" w:rsidR="00E52561" w:rsidRDefault="00E52561" w:rsidP="00695684">
      <w:pPr>
        <w:shd w:val="clear" w:color="auto" w:fill="FFFFFF"/>
        <w:spacing w:after="100" w:afterAutospacing="1" w:line="240" w:lineRule="auto"/>
        <w:rPr>
          <w:rFonts w:ascii="Arial" w:eastAsia="Times New Roman" w:hAnsi="Arial" w:cs="Arial"/>
          <w:sz w:val="24"/>
          <w:szCs w:val="24"/>
          <w:lang w:eastAsia="en-GB"/>
        </w:rPr>
      </w:pPr>
    </w:p>
    <w:p w14:paraId="675F38AF" w14:textId="77777777" w:rsidR="00E52561" w:rsidRDefault="00E52561" w:rsidP="00695684">
      <w:pPr>
        <w:shd w:val="clear" w:color="auto" w:fill="FFFFFF"/>
        <w:spacing w:after="100" w:afterAutospacing="1" w:line="240" w:lineRule="auto"/>
        <w:rPr>
          <w:rFonts w:ascii="Arial" w:eastAsia="Times New Roman" w:hAnsi="Arial" w:cs="Arial"/>
          <w:sz w:val="24"/>
          <w:szCs w:val="24"/>
          <w:lang w:eastAsia="en-GB"/>
        </w:rPr>
      </w:pPr>
    </w:p>
    <w:p w14:paraId="7776A605" w14:textId="1DCC0568" w:rsidR="00376BC6" w:rsidRDefault="00376BC6" w:rsidP="00695684">
      <w:pPr>
        <w:shd w:val="clear" w:color="auto" w:fill="FFFFFF"/>
        <w:spacing w:after="100" w:afterAutospacing="1" w:line="240" w:lineRule="auto"/>
        <w:rPr>
          <w:rFonts w:ascii="Arial" w:eastAsia="Times New Roman" w:hAnsi="Arial" w:cs="Arial"/>
          <w:sz w:val="24"/>
          <w:szCs w:val="24"/>
          <w:lang w:eastAsia="en-GB"/>
        </w:rPr>
      </w:pPr>
    </w:p>
    <w:p w14:paraId="36F8165D" w14:textId="667EAE5F" w:rsidR="00376BC6" w:rsidRDefault="00376BC6" w:rsidP="00695684">
      <w:pPr>
        <w:shd w:val="clear" w:color="auto" w:fill="FFFFFF"/>
        <w:spacing w:after="100" w:afterAutospacing="1" w:line="240" w:lineRule="auto"/>
        <w:rPr>
          <w:rFonts w:ascii="Arial" w:eastAsia="Times New Roman" w:hAnsi="Arial" w:cs="Arial"/>
          <w:sz w:val="24"/>
          <w:szCs w:val="24"/>
          <w:lang w:eastAsia="en-GB"/>
        </w:rPr>
      </w:pPr>
    </w:p>
    <w:p w14:paraId="4B0E7933" w14:textId="77777777" w:rsidR="00E52561" w:rsidRPr="00E52561" w:rsidRDefault="00E52561" w:rsidP="00E52561">
      <w:pPr>
        <w:jc w:val="center"/>
      </w:pPr>
      <w:r w:rsidRPr="00E52561">
        <w:rPr>
          <w:rFonts w:ascii="Arial" w:hAnsi="Arial" w:cs="Arial"/>
          <w:sz w:val="32"/>
          <w:szCs w:val="32"/>
        </w:rPr>
        <w:t>REFERENCES PUBLIC LAW</w:t>
      </w:r>
    </w:p>
    <w:p w14:paraId="054C7B63" w14:textId="77777777" w:rsidR="00E52561" w:rsidRPr="00E52561" w:rsidRDefault="00E52561" w:rsidP="00E52561">
      <w:pPr>
        <w:rPr>
          <w:sz w:val="24"/>
          <w:szCs w:val="24"/>
        </w:rPr>
      </w:pPr>
    </w:p>
    <w:p w14:paraId="622640FB" w14:textId="77777777" w:rsidR="00E52561" w:rsidRPr="00E52561" w:rsidRDefault="00E52561" w:rsidP="00E52561">
      <w:pPr>
        <w:rPr>
          <w:rFonts w:ascii="Arial" w:hAnsi="Arial" w:cs="Arial"/>
          <w:sz w:val="24"/>
          <w:szCs w:val="24"/>
        </w:rPr>
      </w:pPr>
      <w:r w:rsidRPr="00E52561">
        <w:rPr>
          <w:rFonts w:ascii="Arial" w:hAnsi="Arial" w:cs="Arial"/>
          <w:sz w:val="24"/>
          <w:szCs w:val="24"/>
        </w:rPr>
        <w:t xml:space="preserve">European Communities Act 1972 </w:t>
      </w:r>
    </w:p>
    <w:p w14:paraId="7097C9FA" w14:textId="77777777" w:rsidR="00E52561" w:rsidRPr="00E52561" w:rsidRDefault="00E52561" w:rsidP="00E52561">
      <w:pPr>
        <w:rPr>
          <w:rFonts w:ascii="Arial" w:hAnsi="Arial" w:cs="Arial"/>
          <w:sz w:val="24"/>
          <w:szCs w:val="24"/>
        </w:rPr>
      </w:pPr>
      <w:r w:rsidRPr="00E52561">
        <w:rPr>
          <w:rFonts w:ascii="Arial" w:hAnsi="Arial" w:cs="Arial"/>
          <w:sz w:val="24"/>
          <w:szCs w:val="24"/>
        </w:rPr>
        <w:t>European Convention on Human Rights 1950</w:t>
      </w:r>
    </w:p>
    <w:p w14:paraId="0A2C7223" w14:textId="77777777" w:rsidR="00E52561" w:rsidRPr="00E52561" w:rsidRDefault="00E52561" w:rsidP="00E52561">
      <w:pPr>
        <w:shd w:val="clear" w:color="auto" w:fill="FFFFFF"/>
        <w:spacing w:before="240" w:after="0" w:line="240" w:lineRule="auto"/>
        <w:rPr>
          <w:rFonts w:ascii="Arial" w:eastAsia="Times New Roman" w:hAnsi="Arial" w:cs="Arial"/>
          <w:sz w:val="24"/>
          <w:szCs w:val="24"/>
          <w:lang w:eastAsia="en-GB"/>
        </w:rPr>
      </w:pPr>
      <w:r w:rsidRPr="00E52561">
        <w:rPr>
          <w:rFonts w:ascii="Arial" w:eastAsia="Times New Roman" w:hAnsi="Arial" w:cs="Arial"/>
          <w:sz w:val="24"/>
          <w:szCs w:val="24"/>
          <w:lang w:eastAsia="en-GB"/>
        </w:rPr>
        <w:t>European Union (Withdrawal) Act 2018</w:t>
      </w:r>
    </w:p>
    <w:p w14:paraId="662354FF" w14:textId="77777777" w:rsidR="00E52561" w:rsidRPr="00E52561" w:rsidRDefault="00E52561" w:rsidP="00E52561">
      <w:pPr>
        <w:shd w:val="clear" w:color="auto" w:fill="FFFFFF"/>
        <w:spacing w:before="240" w:after="0" w:line="240" w:lineRule="auto"/>
        <w:rPr>
          <w:rFonts w:ascii="Arial" w:eastAsia="Times New Roman" w:hAnsi="Arial" w:cs="Arial"/>
          <w:sz w:val="24"/>
          <w:szCs w:val="24"/>
          <w:lang w:eastAsia="en-GB"/>
        </w:rPr>
      </w:pPr>
      <w:r w:rsidRPr="00E52561">
        <w:rPr>
          <w:rFonts w:ascii="Arial" w:eastAsia="Times New Roman" w:hAnsi="Arial" w:cs="Arial"/>
          <w:sz w:val="24"/>
          <w:szCs w:val="24"/>
          <w:lang w:eastAsia="en-GB"/>
        </w:rPr>
        <w:t xml:space="preserve">The Human Rights Act 1998 </w:t>
      </w:r>
    </w:p>
    <w:p w14:paraId="7480A1E3" w14:textId="77777777" w:rsidR="00E52561" w:rsidRPr="00E52561" w:rsidRDefault="00E52561" w:rsidP="00E52561">
      <w:pPr>
        <w:shd w:val="clear" w:color="auto" w:fill="FFFFFF"/>
        <w:spacing w:before="240" w:after="0" w:line="240" w:lineRule="auto"/>
        <w:rPr>
          <w:sz w:val="24"/>
          <w:szCs w:val="24"/>
        </w:rPr>
      </w:pPr>
    </w:p>
    <w:p w14:paraId="78476721" w14:textId="30EC0594" w:rsidR="00E52561" w:rsidRPr="00E52561" w:rsidRDefault="00E52561" w:rsidP="00E52561">
      <w:pPr>
        <w:rPr>
          <w:rFonts w:ascii="Arial" w:hAnsi="Arial" w:cs="Arial"/>
          <w:sz w:val="24"/>
          <w:szCs w:val="24"/>
        </w:rPr>
      </w:pPr>
      <w:r w:rsidRPr="00E52561">
        <w:rPr>
          <w:rFonts w:ascii="Arial" w:hAnsi="Arial" w:cs="Arial"/>
          <w:sz w:val="24"/>
          <w:szCs w:val="24"/>
        </w:rPr>
        <w:t>Elliott &amp; Quinn’s English Legal System, Emily Allbon &amp; Sanmeet Kaur Dua 21</w:t>
      </w:r>
      <w:r w:rsidRPr="00E52561">
        <w:rPr>
          <w:rFonts w:ascii="Arial" w:hAnsi="Arial" w:cs="Arial"/>
          <w:sz w:val="24"/>
          <w:szCs w:val="24"/>
          <w:vertAlign w:val="superscript"/>
        </w:rPr>
        <w:t>st</w:t>
      </w:r>
      <w:r w:rsidRPr="00E52561">
        <w:rPr>
          <w:rFonts w:ascii="Arial" w:hAnsi="Arial" w:cs="Arial"/>
          <w:sz w:val="24"/>
          <w:szCs w:val="24"/>
        </w:rPr>
        <w:t xml:space="preserve"> Edition Pearson England Publication date 2020</w:t>
      </w:r>
    </w:p>
    <w:p w14:paraId="664C4A9B" w14:textId="77777777" w:rsidR="00E52561" w:rsidRPr="00E52561" w:rsidRDefault="00E52561" w:rsidP="00E52561">
      <w:pPr>
        <w:shd w:val="clear" w:color="auto" w:fill="FFFFFF"/>
        <w:spacing w:after="0" w:line="240" w:lineRule="auto"/>
        <w:textAlignment w:val="baseline"/>
        <w:rPr>
          <w:rFonts w:ascii="Arial" w:eastAsia="Times New Roman" w:hAnsi="Arial" w:cs="Arial"/>
          <w:color w:val="2F5496" w:themeColor="accent1" w:themeShade="BF"/>
          <w:sz w:val="24"/>
          <w:szCs w:val="24"/>
          <w:lang w:eastAsia="en-GB"/>
        </w:rPr>
      </w:pPr>
      <w:r w:rsidRPr="00E52561">
        <w:rPr>
          <w:noProof/>
        </w:rPr>
        <mc:AlternateContent>
          <mc:Choice Requires="wps">
            <w:drawing>
              <wp:inline distT="0" distB="0" distL="0" distR="0" wp14:anchorId="458190AE" wp14:editId="16982C32">
                <wp:extent cx="304800" cy="304800"/>
                <wp:effectExtent l="0" t="0" r="0" b="3175"/>
                <wp:docPr id="1"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E77450" id="AutoShap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7D712A0" w14:textId="77777777" w:rsidR="00E52561" w:rsidRPr="00E52561" w:rsidRDefault="00E52561" w:rsidP="00E52561">
      <w:pPr>
        <w:rPr>
          <w:rFonts w:ascii="Times New Roman" w:eastAsia="Times New Roman" w:hAnsi="Times New Roman" w:cs="Times New Roman"/>
          <w:sz w:val="24"/>
          <w:szCs w:val="24"/>
          <w:lang w:eastAsia="en-GB"/>
        </w:rPr>
      </w:pPr>
      <w:r w:rsidRPr="00E52561">
        <w:rPr>
          <w:noProof/>
        </w:rPr>
        <mc:AlternateContent>
          <mc:Choice Requires="wps">
            <w:drawing>
              <wp:inline distT="0" distB="0" distL="0" distR="0" wp14:anchorId="66E42A7E" wp14:editId="5A3F03AE">
                <wp:extent cx="304800" cy="304800"/>
                <wp:effectExtent l="0" t="1905" r="0" b="0"/>
                <wp:docPr id="2" name="AutoShape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5A1EE3" id="AutoShape 2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E52561">
        <w:rPr>
          <w:rFonts w:ascii="inherit" w:eastAsia="Times New Roman" w:hAnsi="inherit" w:cs="Times New Roman"/>
          <w:sz w:val="27"/>
          <w:szCs w:val="27"/>
          <w:bdr w:val="none" w:sz="0" w:space="0" w:color="auto" w:frame="1"/>
          <w:lang w:eastAsia="en-GB"/>
        </w:rPr>
        <w:br/>
      </w:r>
      <w:r w:rsidRPr="00E52561">
        <w:rPr>
          <w:rFonts w:ascii="Arial" w:eastAsia="Times New Roman" w:hAnsi="Arial" w:cs="Arial"/>
          <w:sz w:val="24"/>
          <w:szCs w:val="24"/>
          <w:bdr w:val="none" w:sz="0" w:space="0" w:color="auto" w:frame="1"/>
          <w:lang w:eastAsia="en-GB"/>
        </w:rPr>
        <w:t xml:space="preserve">Zander, M. New Law Journal, </w:t>
      </w:r>
      <w:r w:rsidRPr="00E52561">
        <w:rPr>
          <w:rFonts w:ascii="Arial" w:eastAsia="Times New Roman" w:hAnsi="Arial" w:cs="Arial"/>
          <w:i/>
          <w:iCs/>
          <w:sz w:val="24"/>
          <w:szCs w:val="24"/>
          <w:bdr w:val="none" w:sz="0" w:space="0" w:color="auto" w:frame="1"/>
          <w:lang w:eastAsia="en-GB"/>
        </w:rPr>
        <w:t xml:space="preserve">A Bill of Rights is not to be messed with. </w:t>
      </w:r>
      <w:r w:rsidRPr="00E52561">
        <w:rPr>
          <w:rFonts w:ascii="Arial" w:eastAsia="Times New Roman" w:hAnsi="Arial" w:cs="Arial"/>
          <w:sz w:val="24"/>
          <w:szCs w:val="24"/>
          <w:bdr w:val="none" w:sz="0" w:space="0" w:color="auto" w:frame="1"/>
          <w:lang w:eastAsia="en-GB"/>
        </w:rPr>
        <w:t>Reed Elsevier (UK) Ltd 2015.</w:t>
      </w:r>
    </w:p>
    <w:p w14:paraId="30F23055" w14:textId="77777777" w:rsidR="00E52561" w:rsidRPr="00E52561" w:rsidRDefault="00E52561" w:rsidP="00E52561">
      <w:pPr>
        <w:rPr>
          <w:rFonts w:ascii="Arial" w:hAnsi="Arial" w:cs="Arial"/>
          <w:sz w:val="24"/>
          <w:szCs w:val="24"/>
        </w:rPr>
      </w:pPr>
      <w:bookmarkStart w:id="0" w:name="_Hlk129608310"/>
      <w:r w:rsidRPr="00E52561">
        <w:rPr>
          <w:rFonts w:ascii="Arial" w:hAnsi="Arial" w:cs="Arial"/>
          <w:sz w:val="24"/>
          <w:szCs w:val="24"/>
        </w:rPr>
        <w:t xml:space="preserve">Equality and Human Rights Commission </w:t>
      </w:r>
      <w:bookmarkEnd w:id="0"/>
      <w:r w:rsidRPr="00E52561">
        <w:rPr>
          <w:rFonts w:ascii="Arial" w:hAnsi="Arial" w:cs="Arial"/>
          <w:sz w:val="24"/>
          <w:szCs w:val="24"/>
        </w:rPr>
        <w:fldChar w:fldCharType="begin"/>
      </w:r>
      <w:r w:rsidRPr="00E52561">
        <w:rPr>
          <w:rFonts w:ascii="Arial" w:hAnsi="Arial" w:cs="Arial"/>
          <w:sz w:val="24"/>
          <w:szCs w:val="24"/>
        </w:rPr>
        <w:instrText xml:space="preserve"> HYPERLINK "https://www.equalityhumanrights.com/en/human-rights/human-rights-act" </w:instrText>
      </w:r>
      <w:r w:rsidRPr="00E52561">
        <w:rPr>
          <w:rFonts w:ascii="Arial" w:hAnsi="Arial" w:cs="Arial"/>
          <w:sz w:val="24"/>
          <w:szCs w:val="24"/>
        </w:rPr>
      </w:r>
      <w:r w:rsidRPr="00E52561">
        <w:rPr>
          <w:rFonts w:ascii="Arial" w:hAnsi="Arial" w:cs="Arial"/>
          <w:sz w:val="24"/>
          <w:szCs w:val="24"/>
        </w:rPr>
        <w:fldChar w:fldCharType="separate"/>
      </w:r>
      <w:r w:rsidRPr="00E52561">
        <w:rPr>
          <w:rFonts w:ascii="Arial" w:hAnsi="Arial" w:cs="Arial"/>
          <w:sz w:val="24"/>
          <w:szCs w:val="24"/>
        </w:rPr>
        <w:t>The Human Rights Act | Equality and Human Rights Commission (equalityhumanrights.com)</w:t>
      </w:r>
      <w:r w:rsidRPr="00E52561">
        <w:rPr>
          <w:rFonts w:ascii="Arial" w:hAnsi="Arial" w:cs="Arial"/>
          <w:sz w:val="24"/>
          <w:szCs w:val="24"/>
        </w:rPr>
        <w:fldChar w:fldCharType="end"/>
      </w:r>
    </w:p>
    <w:p w14:paraId="56350D29" w14:textId="77777777" w:rsidR="00E52561" w:rsidRPr="00E52561" w:rsidRDefault="00E52561" w:rsidP="00E52561">
      <w:pPr>
        <w:rPr>
          <w:rFonts w:ascii="Arial" w:hAnsi="Arial" w:cs="Arial"/>
          <w:sz w:val="24"/>
          <w:szCs w:val="24"/>
        </w:rPr>
      </w:pPr>
      <w:r w:rsidRPr="00E52561">
        <w:rPr>
          <w:rFonts w:ascii="Arial" w:hAnsi="Arial" w:cs="Arial"/>
          <w:sz w:val="24"/>
          <w:szCs w:val="24"/>
        </w:rPr>
        <w:t xml:space="preserve">European Convention on Human Rights found at </w:t>
      </w:r>
      <w:hyperlink r:id="rId8" w:history="1">
        <w:r w:rsidRPr="00E52561">
          <w:rPr>
            <w:rFonts w:ascii="Arial" w:hAnsi="Arial" w:cs="Arial"/>
            <w:sz w:val="24"/>
            <w:szCs w:val="24"/>
          </w:rPr>
          <w:t>https://www.echr.coe.int/documents/convention_eng.pdf</w:t>
        </w:r>
      </w:hyperlink>
    </w:p>
    <w:p w14:paraId="4C46C765" w14:textId="77777777" w:rsidR="00E52561" w:rsidRPr="00E52561" w:rsidRDefault="00E52561" w:rsidP="00E52561">
      <w:pPr>
        <w:shd w:val="clear" w:color="auto" w:fill="FFFFFF"/>
        <w:spacing w:after="100" w:afterAutospacing="1" w:line="240" w:lineRule="auto"/>
        <w:rPr>
          <w:rFonts w:ascii="Arial" w:hAnsi="Arial" w:cs="Arial"/>
          <w:sz w:val="24"/>
          <w:szCs w:val="24"/>
        </w:rPr>
      </w:pPr>
      <w:r w:rsidRPr="00E52561">
        <w:rPr>
          <w:rFonts w:ascii="Arial" w:hAnsi="Arial" w:cs="Arial"/>
          <w:sz w:val="24"/>
          <w:szCs w:val="24"/>
        </w:rPr>
        <w:lastRenderedPageBreak/>
        <w:t xml:space="preserve">George, J. The Constitution Society. First published in Great Britain 2023 London www.consoc.org.uk ISBN: 978-1-913497-13-2 found at </w:t>
      </w:r>
      <w:hyperlink r:id="rId9" w:history="1">
        <w:r w:rsidRPr="00E52561">
          <w:rPr>
            <w:rFonts w:ascii="Arial" w:hAnsi="Arial" w:cs="Arial"/>
            <w:sz w:val="24"/>
            <w:szCs w:val="24"/>
          </w:rPr>
          <w:t>https://consoc.org.uk/wp-content/uploads/2023/01/</w:t>
        </w:r>
      </w:hyperlink>
    </w:p>
    <w:p w14:paraId="525C3DF0" w14:textId="77777777" w:rsidR="00E52561" w:rsidRPr="00E52561" w:rsidRDefault="00E52561" w:rsidP="00E52561">
      <w:pPr>
        <w:shd w:val="clear" w:color="auto" w:fill="FFFFFF"/>
        <w:spacing w:after="100" w:afterAutospacing="1" w:line="240" w:lineRule="auto"/>
        <w:rPr>
          <w:rFonts w:ascii="Arial" w:eastAsia="Times New Roman" w:hAnsi="Arial" w:cs="Arial"/>
          <w:sz w:val="24"/>
          <w:szCs w:val="24"/>
          <w:lang w:eastAsia="en-GB"/>
        </w:rPr>
      </w:pPr>
      <w:r w:rsidRPr="00E52561">
        <w:rPr>
          <w:rFonts w:ascii="Arial" w:hAnsi="Arial" w:cs="Arial"/>
          <w:sz w:val="24"/>
          <w:szCs w:val="24"/>
        </w:rPr>
        <w:t xml:space="preserve">House of Commons House of Lords Joint Committee on Human Rights Legislative Scrutiny: Bill of Rights Bill Ninth Report of Session 2022–23 found at </w:t>
      </w:r>
      <w:hyperlink r:id="rId10" w:history="1">
        <w:r w:rsidRPr="00E52561">
          <w:rPr>
            <w:rFonts w:ascii="Arial" w:hAnsi="Arial" w:cs="Arial"/>
            <w:sz w:val="24"/>
            <w:szCs w:val="24"/>
          </w:rPr>
          <w:t>https://committees.parliament.uk/publications/33649/documents/183913/default/</w:t>
        </w:r>
      </w:hyperlink>
      <w:r w:rsidRPr="00E52561">
        <w:rPr>
          <w:rFonts w:ascii="Arial" w:hAnsi="Arial" w:cs="Arial"/>
          <w:sz w:val="24"/>
          <w:szCs w:val="24"/>
        </w:rPr>
        <w:t xml:space="preserve"> https://www.parliament.uk/about/how/committees/select/</w:t>
      </w:r>
    </w:p>
    <w:p w14:paraId="37C10EA2" w14:textId="77777777" w:rsidR="00E52561" w:rsidRPr="00E52561" w:rsidRDefault="00E52561" w:rsidP="00E52561">
      <w:pPr>
        <w:shd w:val="clear" w:color="auto" w:fill="FFFFFF"/>
        <w:spacing w:after="0" w:line="240" w:lineRule="auto"/>
        <w:rPr>
          <w:rFonts w:ascii="Arial" w:eastAsia="Times New Roman" w:hAnsi="Arial" w:cs="Arial"/>
          <w:sz w:val="24"/>
          <w:szCs w:val="24"/>
          <w:lang w:eastAsia="en-GB"/>
        </w:rPr>
      </w:pPr>
      <w:r w:rsidRPr="00E52561">
        <w:t xml:space="preserve">UK Parliament, Committees found at </w:t>
      </w:r>
      <w:hyperlink r:id="rId11" w:history="1">
        <w:r w:rsidRPr="00E52561">
          <w:rPr>
            <w:rFonts w:ascii="Arial" w:eastAsia="Times New Roman" w:hAnsi="Arial" w:cs="Arial"/>
            <w:sz w:val="24"/>
            <w:szCs w:val="24"/>
            <w:lang w:eastAsia="en-GB"/>
          </w:rPr>
          <w:t>https://committees.parliament.uk/committee/102/justice-committee/work/inquiries/?SearchTerm=bill+of+rights&amp;DateFrom=01%2F04%2F2022&amp;DateTo=15%2F03%2F2023&amp;SessionId=&amp;SortBy=0&amp;Status=Any</w:t>
        </w:r>
      </w:hyperlink>
    </w:p>
    <w:p w14:paraId="045B2CA7" w14:textId="77777777" w:rsidR="00E52561" w:rsidRPr="00E52561" w:rsidRDefault="00E52561" w:rsidP="00E52561">
      <w:pPr>
        <w:shd w:val="clear" w:color="auto" w:fill="FFFFFF"/>
        <w:spacing w:after="0" w:line="240" w:lineRule="auto"/>
        <w:rPr>
          <w:rFonts w:ascii="Arial" w:eastAsia="Times New Roman" w:hAnsi="Arial" w:cs="Arial"/>
          <w:sz w:val="24"/>
          <w:szCs w:val="24"/>
          <w:lang w:eastAsia="en-GB"/>
        </w:rPr>
      </w:pPr>
    </w:p>
    <w:p w14:paraId="38CCC74E" w14:textId="77777777" w:rsidR="00E52561" w:rsidRPr="00E52561" w:rsidRDefault="00E52561" w:rsidP="00E52561">
      <w:pPr>
        <w:spacing w:after="0" w:line="240" w:lineRule="auto"/>
        <w:textAlignment w:val="baseline"/>
        <w:rPr>
          <w:rFonts w:ascii="Times New Roman" w:eastAsia="Times New Roman" w:hAnsi="Times New Roman" w:cs="Times New Roman"/>
          <w:sz w:val="24"/>
          <w:szCs w:val="24"/>
          <w:lang w:eastAsia="en-GB"/>
        </w:rPr>
      </w:pPr>
      <w:hyperlink r:id="rId12" w:history="1">
        <w:r w:rsidRPr="00E52561">
          <w:rPr>
            <w:rFonts w:ascii="Times New Roman" w:eastAsia="Times New Roman" w:hAnsi="Times New Roman" w:cs="Times New Roman"/>
            <w:sz w:val="24"/>
            <w:szCs w:val="24"/>
            <w:lang w:eastAsia="en-GB"/>
          </w:rPr>
          <w:t>https://www.youtube.com/watch?v=PlAuG4jbwOw&amp;list=PL9k8KRazpLGUMWYxmGvqdslUAfi4zY-yB&amp;inde</w:t>
        </w:r>
        <w:r w:rsidRPr="00E52561">
          <w:rPr>
            <w:rFonts w:ascii="Times New Roman" w:eastAsia="Times New Roman" w:hAnsi="Times New Roman" w:cs="Times New Roman"/>
            <w:sz w:val="24"/>
            <w:szCs w:val="24"/>
            <w:lang w:eastAsia="en-GB"/>
          </w:rPr>
          <w:t>x</w:t>
        </w:r>
        <w:r w:rsidRPr="00E52561">
          <w:rPr>
            <w:rFonts w:ascii="Times New Roman" w:eastAsia="Times New Roman" w:hAnsi="Times New Roman" w:cs="Times New Roman"/>
            <w:sz w:val="24"/>
            <w:szCs w:val="24"/>
            <w:lang w:eastAsia="en-GB"/>
          </w:rPr>
          <w:t>=7</w:t>
        </w:r>
      </w:hyperlink>
    </w:p>
    <w:p w14:paraId="2306BD80" w14:textId="77777777" w:rsidR="00E52561" w:rsidRPr="00E52561" w:rsidRDefault="00E52561" w:rsidP="00E52561">
      <w:pPr>
        <w:spacing w:after="0" w:line="240" w:lineRule="auto"/>
        <w:textAlignment w:val="baseline"/>
        <w:rPr>
          <w:rFonts w:ascii="Times New Roman" w:eastAsia="Times New Roman" w:hAnsi="Times New Roman" w:cs="Times New Roman"/>
          <w:sz w:val="24"/>
          <w:szCs w:val="24"/>
          <w:lang w:eastAsia="en-GB"/>
        </w:rPr>
      </w:pPr>
    </w:p>
    <w:p w14:paraId="54A099E3" w14:textId="77777777" w:rsidR="00E52561" w:rsidRPr="00E52561" w:rsidRDefault="00E52561" w:rsidP="00E52561">
      <w:pPr>
        <w:rPr>
          <w:rFonts w:ascii="Arial" w:hAnsi="Arial" w:cs="Arial"/>
          <w:sz w:val="24"/>
          <w:szCs w:val="24"/>
        </w:rPr>
      </w:pPr>
      <w:r w:rsidRPr="00E52561">
        <w:rPr>
          <w:rFonts w:ascii="Arial" w:hAnsi="Arial" w:cs="Arial"/>
          <w:sz w:val="24"/>
          <w:szCs w:val="24"/>
        </w:rPr>
        <w:t xml:space="preserve">James, S. Clifford Chance 2018 found at </w:t>
      </w:r>
      <w:hyperlink r:id="rId13" w:history="1">
        <w:r w:rsidRPr="00E52561">
          <w:rPr>
            <w:rFonts w:ascii="Arial" w:hAnsi="Arial" w:cs="Arial"/>
            <w:sz w:val="24"/>
            <w:szCs w:val="24"/>
          </w:rPr>
          <w:t>the-european-union-withdrawal-act-2018-what-it-does-why-and-how.pdf (cliffordchance.com)</w:t>
        </w:r>
      </w:hyperlink>
    </w:p>
    <w:p w14:paraId="303C70C2" w14:textId="77777777" w:rsidR="00E52561" w:rsidRPr="00E52561" w:rsidRDefault="00E52561" w:rsidP="00E52561">
      <w:pPr>
        <w:shd w:val="clear" w:color="auto" w:fill="FFFFFF"/>
        <w:spacing w:before="240" w:after="0" w:line="240" w:lineRule="auto"/>
        <w:outlineLvl w:val="1"/>
        <w:rPr>
          <w:rFonts w:ascii="Arial" w:eastAsia="Times New Roman" w:hAnsi="Arial" w:cs="Arial"/>
          <w:sz w:val="24"/>
          <w:szCs w:val="24"/>
          <w:lang w:eastAsia="en-GB"/>
        </w:rPr>
      </w:pPr>
      <w:r w:rsidRPr="00E52561">
        <w:rPr>
          <w:rFonts w:ascii="Arial" w:eastAsia="Times New Roman" w:hAnsi="Arial" w:cs="Arial"/>
          <w:sz w:val="24"/>
          <w:szCs w:val="24"/>
          <w:lang w:eastAsia="en-GB"/>
        </w:rPr>
        <w:t xml:space="preserve">Joint Committee on Human Rights found at </w:t>
      </w:r>
      <w:hyperlink r:id="rId14" w:history="1">
        <w:r w:rsidRPr="00E52561">
          <w:rPr>
            <w:rFonts w:ascii="Arial" w:eastAsia="Times New Roman" w:hAnsi="Arial" w:cs="Arial"/>
            <w:sz w:val="24"/>
            <w:szCs w:val="24"/>
            <w:lang w:eastAsia="en-GB"/>
          </w:rPr>
          <w:t>https://committees.parliament.uk/publications/22880/documents/167940/default/https://committees.parliament.uk/committee/93/human-rights-joint-committee/news/175586/committee-urges-government-not-to-proceed-with-the-bill-of-rights-bill/</w:t>
        </w:r>
      </w:hyperlink>
    </w:p>
    <w:p w14:paraId="19BE8D68" w14:textId="77777777" w:rsidR="00E52561" w:rsidRPr="00E52561" w:rsidRDefault="00E52561" w:rsidP="00E52561">
      <w:pPr>
        <w:shd w:val="clear" w:color="auto" w:fill="FFFFFF"/>
        <w:spacing w:before="240" w:after="0" w:line="240" w:lineRule="auto"/>
        <w:outlineLvl w:val="1"/>
        <w:rPr>
          <w:rFonts w:ascii="Arial" w:eastAsia="Times New Roman" w:hAnsi="Arial" w:cs="Arial"/>
          <w:sz w:val="24"/>
          <w:szCs w:val="24"/>
          <w:lang w:eastAsia="en-GB"/>
        </w:rPr>
      </w:pPr>
    </w:p>
    <w:p w14:paraId="79433146" w14:textId="08342A82" w:rsidR="00411C81" w:rsidRDefault="00E52561" w:rsidP="00E52561">
      <w:pPr>
        <w:rPr>
          <w:rFonts w:ascii="Arial" w:hAnsi="Arial" w:cs="Arial"/>
          <w:sz w:val="24"/>
          <w:szCs w:val="24"/>
        </w:rPr>
      </w:pPr>
      <w:r w:rsidRPr="00E52561">
        <w:rPr>
          <w:rFonts w:ascii="Arial" w:hAnsi="Arial" w:cs="Arial"/>
          <w:sz w:val="24"/>
          <w:szCs w:val="24"/>
        </w:rPr>
        <w:t>The Conservative Party Manifesto 2019 found at</w:t>
      </w:r>
      <w:r w:rsidRPr="00E52561">
        <w:rPr>
          <w:rFonts w:ascii="Arial" w:hAnsi="Arial" w:cs="Arial"/>
          <w:color w:val="2F5496" w:themeColor="accent1" w:themeShade="BF"/>
          <w:sz w:val="24"/>
          <w:szCs w:val="24"/>
        </w:rPr>
        <w:t xml:space="preserve"> </w:t>
      </w:r>
      <w:r w:rsidRPr="00E52561">
        <w:rPr>
          <w:rFonts w:ascii="Arial" w:hAnsi="Arial" w:cs="Arial"/>
          <w:sz w:val="24"/>
          <w:szCs w:val="24"/>
        </w:rPr>
        <w:t xml:space="preserve">https://assets-global.website-files.com/5da42e2cae7ebd3f8bde353c/5dda924905da587992a064ba </w:t>
      </w:r>
    </w:p>
    <w:p w14:paraId="4EDC6C67" w14:textId="77777777" w:rsidR="00411C81" w:rsidRPr="00E52561" w:rsidRDefault="00411C81" w:rsidP="00E52561">
      <w:pPr>
        <w:rPr>
          <w:rFonts w:ascii="Arial" w:hAnsi="Arial" w:cs="Arial"/>
          <w:sz w:val="24"/>
          <w:szCs w:val="24"/>
        </w:rPr>
      </w:pPr>
    </w:p>
    <w:p w14:paraId="362E259D" w14:textId="752D5045" w:rsidR="00E52561" w:rsidRPr="00E52561" w:rsidRDefault="00861F54" w:rsidP="00411C81">
      <w:pPr>
        <w:rPr>
          <w:rFonts w:ascii="Arial" w:hAnsi="Arial" w:cs="Arial"/>
          <w:sz w:val="24"/>
          <w:szCs w:val="24"/>
        </w:rPr>
      </w:pPr>
      <w:r w:rsidRPr="00E52561">
        <w:rPr>
          <w:rFonts w:ascii="Arial" w:hAnsi="Arial" w:cs="Arial"/>
          <w:sz w:val="24"/>
          <w:szCs w:val="24"/>
        </w:rPr>
        <w:t>Goss, P.</w:t>
      </w:r>
      <w:r w:rsidR="00E52561" w:rsidRPr="00E52561">
        <w:rPr>
          <w:rFonts w:ascii="Arial" w:hAnsi="Arial" w:cs="Arial"/>
          <w:sz w:val="24"/>
          <w:szCs w:val="24"/>
        </w:rPr>
        <w:t xml:space="preserve"> UCL European </w:t>
      </w:r>
      <w:r w:rsidR="006C3C94" w:rsidRPr="00E52561">
        <w:rPr>
          <w:rFonts w:ascii="Arial" w:hAnsi="Arial" w:cs="Arial"/>
          <w:sz w:val="24"/>
          <w:szCs w:val="24"/>
        </w:rPr>
        <w:t>Institute,</w:t>
      </w:r>
      <w:r w:rsidR="006C3C94" w:rsidRPr="00E52561">
        <w:t xml:space="preserve"> </w:t>
      </w:r>
      <w:r w:rsidR="006C3C94" w:rsidRPr="00411C81">
        <w:rPr>
          <w:rFonts w:ascii="Arial" w:hAnsi="Arial" w:cs="Arial"/>
          <w:sz w:val="24"/>
          <w:szCs w:val="24"/>
        </w:rPr>
        <w:t>The</w:t>
      </w:r>
      <w:r w:rsidR="00411C81">
        <w:rPr>
          <w:rFonts w:ascii="Arial" w:hAnsi="Arial" w:cs="Arial"/>
          <w:sz w:val="24"/>
          <w:szCs w:val="24"/>
        </w:rPr>
        <w:t xml:space="preserve"> </w:t>
      </w:r>
      <w:r w:rsidR="00E52561" w:rsidRPr="00E52561">
        <w:rPr>
          <w:rFonts w:ascii="Arial" w:hAnsi="Arial" w:cs="Arial"/>
          <w:sz w:val="24"/>
          <w:szCs w:val="24"/>
        </w:rPr>
        <w:t>Independent Human Rights Act Review (IHRAR) 2021</w:t>
      </w:r>
    </w:p>
    <w:p w14:paraId="2365BD7F" w14:textId="77777777" w:rsidR="00E52561" w:rsidRPr="00E52561" w:rsidRDefault="00E52561" w:rsidP="00E52561">
      <w:pPr>
        <w:shd w:val="clear" w:color="auto" w:fill="FFFFFF"/>
        <w:spacing w:after="0" w:line="240" w:lineRule="auto"/>
        <w:rPr>
          <w:rFonts w:ascii="Arial" w:hAnsi="Arial" w:cs="Arial"/>
          <w:sz w:val="24"/>
          <w:szCs w:val="24"/>
        </w:rPr>
      </w:pPr>
    </w:p>
    <w:p w14:paraId="1123733A" w14:textId="77777777" w:rsidR="00E52561" w:rsidRPr="00E52561" w:rsidRDefault="00E52561" w:rsidP="00E52561">
      <w:pPr>
        <w:rPr>
          <w:rFonts w:ascii="Arial" w:hAnsi="Arial" w:cs="Arial"/>
          <w:sz w:val="24"/>
          <w:szCs w:val="24"/>
        </w:rPr>
      </w:pPr>
      <w:r w:rsidRPr="00E52561">
        <w:rPr>
          <w:rFonts w:ascii="Arial" w:hAnsi="Arial" w:cs="Arial"/>
          <w:sz w:val="24"/>
          <w:szCs w:val="24"/>
        </w:rPr>
        <w:t xml:space="preserve">The Law Society 2022, found at </w:t>
      </w:r>
      <w:hyperlink r:id="rId15" w:history="1">
        <w:r w:rsidRPr="00E52561">
          <w:rPr>
            <w:rFonts w:ascii="Arial" w:hAnsi="Arial" w:cs="Arial"/>
            <w:sz w:val="24"/>
            <w:szCs w:val="24"/>
          </w:rPr>
          <w:t>https://www.lawsociety.org.uk/topics/human-rights/human-rights-act-reforms</w:t>
        </w:r>
      </w:hyperlink>
    </w:p>
    <w:p w14:paraId="1808337E" w14:textId="77777777" w:rsidR="00E52561" w:rsidRPr="00E52561" w:rsidRDefault="00E52561" w:rsidP="00E52561">
      <w:pPr>
        <w:rPr>
          <w:rFonts w:ascii="Arial" w:eastAsia="Times New Roman" w:hAnsi="Arial" w:cs="Arial"/>
          <w:sz w:val="24"/>
          <w:szCs w:val="24"/>
          <w:lang w:eastAsia="en-GB"/>
        </w:rPr>
      </w:pPr>
      <w:r w:rsidRPr="00E52561">
        <w:rPr>
          <w:rFonts w:ascii="Arial" w:hAnsi="Arial" w:cs="Arial"/>
          <w:sz w:val="24"/>
          <w:szCs w:val="24"/>
        </w:rPr>
        <w:t xml:space="preserve">UK Parliament, Bill of Rights Bill Explanatory Notes. Found at  </w:t>
      </w:r>
      <w:hyperlink r:id="rId16" w:history="1">
        <w:r w:rsidRPr="00E52561">
          <w:rPr>
            <w:rFonts w:ascii="Arial" w:hAnsi="Arial" w:cs="Arial"/>
            <w:sz w:val="24"/>
            <w:szCs w:val="24"/>
          </w:rPr>
          <w:t>Bill of Rights (parliament.uk)</w:t>
        </w:r>
      </w:hyperlink>
    </w:p>
    <w:p w14:paraId="0DAC1DD3" w14:textId="77777777" w:rsidR="00E52561" w:rsidRPr="00E52561" w:rsidRDefault="00E52561" w:rsidP="00E52561">
      <w:pPr>
        <w:shd w:val="clear" w:color="auto" w:fill="FFFFFF"/>
        <w:spacing w:before="240" w:after="0" w:line="240" w:lineRule="auto"/>
        <w:rPr>
          <w:rFonts w:ascii="Arial" w:hAnsi="Arial" w:cs="Arial"/>
          <w:sz w:val="24"/>
          <w:szCs w:val="24"/>
        </w:rPr>
      </w:pPr>
      <w:r w:rsidRPr="00E52561">
        <w:rPr>
          <w:rFonts w:ascii="Arial" w:hAnsi="Arial" w:cs="Arial"/>
          <w:sz w:val="24"/>
          <w:szCs w:val="24"/>
        </w:rPr>
        <w:t>Osborn v Parole Board [2013] UKSC 61; [2014] AC 1115</w:t>
      </w:r>
    </w:p>
    <w:p w14:paraId="1F00F235" w14:textId="77777777" w:rsidR="00E52561" w:rsidRPr="00E52561" w:rsidRDefault="00E52561" w:rsidP="00E52561">
      <w:pPr>
        <w:shd w:val="clear" w:color="auto" w:fill="FFFFFF"/>
        <w:spacing w:before="240" w:after="0" w:line="240" w:lineRule="auto"/>
        <w:rPr>
          <w:rFonts w:ascii="Arial" w:hAnsi="Arial" w:cs="Arial"/>
          <w:sz w:val="24"/>
          <w:szCs w:val="24"/>
        </w:rPr>
      </w:pPr>
    </w:p>
    <w:p w14:paraId="0258AAD5" w14:textId="77777777" w:rsidR="00E52561" w:rsidRPr="00E52561" w:rsidRDefault="00E52561" w:rsidP="00E52561">
      <w:pPr>
        <w:spacing w:after="0" w:line="240" w:lineRule="auto"/>
        <w:textAlignment w:val="baseline"/>
        <w:rPr>
          <w:rFonts w:ascii="Arial" w:eastAsia="Times New Roman" w:hAnsi="Arial" w:cs="Arial"/>
          <w:color w:val="212529"/>
          <w:sz w:val="24"/>
          <w:szCs w:val="24"/>
          <w:lang w:eastAsia="en-GB"/>
        </w:rPr>
      </w:pPr>
      <w:r w:rsidRPr="00E52561">
        <w:rPr>
          <w:rFonts w:ascii="Arial" w:eastAsia="Times New Roman" w:hAnsi="Arial" w:cs="Arial"/>
          <w:color w:val="212529"/>
          <w:sz w:val="24"/>
          <w:szCs w:val="24"/>
          <w:lang w:eastAsia="en-GB"/>
        </w:rPr>
        <w:t>R (on the application of AB) v Secretary of State for Justice [2021] UKSC 28, [2021] All ER (D) 35 (Jul)</w:t>
      </w:r>
    </w:p>
    <w:p w14:paraId="1E9E5D1C" w14:textId="77777777" w:rsidR="00E52561" w:rsidRPr="00E52561" w:rsidRDefault="00E52561" w:rsidP="00E52561">
      <w:pPr>
        <w:shd w:val="clear" w:color="auto" w:fill="FFFFFF"/>
        <w:spacing w:after="100" w:afterAutospacing="1" w:line="240" w:lineRule="auto"/>
        <w:rPr>
          <w:rFonts w:ascii="Arial" w:hAnsi="Arial" w:cs="Arial"/>
          <w:sz w:val="24"/>
          <w:szCs w:val="24"/>
        </w:rPr>
      </w:pPr>
    </w:p>
    <w:p w14:paraId="3C66C9B3" w14:textId="77777777" w:rsidR="00E52561" w:rsidRPr="00E52561" w:rsidRDefault="00E52561" w:rsidP="00E52561">
      <w:pPr>
        <w:shd w:val="clear" w:color="auto" w:fill="FFFFFF"/>
        <w:spacing w:after="100" w:afterAutospacing="1" w:line="240" w:lineRule="auto"/>
      </w:pPr>
    </w:p>
    <w:p w14:paraId="4E54B04B" w14:textId="77777777" w:rsidR="00E52561" w:rsidRPr="00E52561" w:rsidRDefault="00E52561" w:rsidP="00E52561">
      <w:pPr>
        <w:shd w:val="clear" w:color="auto" w:fill="FFFFFF"/>
        <w:spacing w:after="100" w:afterAutospacing="1" w:line="240" w:lineRule="auto"/>
      </w:pPr>
    </w:p>
    <w:p w14:paraId="21FC060A" w14:textId="77777777" w:rsidR="00E52561" w:rsidRPr="00E52561" w:rsidRDefault="00E52561" w:rsidP="00E52561">
      <w:pPr>
        <w:shd w:val="clear" w:color="auto" w:fill="FFFFFF"/>
        <w:spacing w:after="100" w:afterAutospacing="1" w:line="240" w:lineRule="auto"/>
      </w:pPr>
    </w:p>
    <w:p w14:paraId="5C806A79" w14:textId="77777777" w:rsidR="00E52561" w:rsidRPr="00E52561" w:rsidRDefault="00E52561" w:rsidP="00E52561">
      <w:pPr>
        <w:shd w:val="clear" w:color="auto" w:fill="FFFFFF"/>
        <w:spacing w:after="100" w:afterAutospacing="1" w:line="240" w:lineRule="auto"/>
      </w:pPr>
    </w:p>
    <w:p w14:paraId="24F46262" w14:textId="4E6F0458" w:rsidR="00376BC6" w:rsidRDefault="00376BC6" w:rsidP="00695684">
      <w:pPr>
        <w:shd w:val="clear" w:color="auto" w:fill="FFFFFF"/>
        <w:spacing w:after="100" w:afterAutospacing="1" w:line="240" w:lineRule="auto"/>
        <w:rPr>
          <w:rFonts w:ascii="Arial" w:eastAsia="Times New Roman" w:hAnsi="Arial" w:cs="Arial"/>
          <w:sz w:val="24"/>
          <w:szCs w:val="24"/>
          <w:lang w:eastAsia="en-GB"/>
        </w:rPr>
      </w:pPr>
    </w:p>
    <w:p w14:paraId="14068D65" w14:textId="5A6B24F8" w:rsidR="00376BC6" w:rsidRDefault="00376BC6" w:rsidP="00695684">
      <w:pPr>
        <w:shd w:val="clear" w:color="auto" w:fill="FFFFFF"/>
        <w:spacing w:after="100" w:afterAutospacing="1" w:line="240" w:lineRule="auto"/>
        <w:rPr>
          <w:rFonts w:ascii="Arial" w:eastAsia="Times New Roman" w:hAnsi="Arial" w:cs="Arial"/>
          <w:sz w:val="24"/>
          <w:szCs w:val="24"/>
          <w:lang w:eastAsia="en-GB"/>
        </w:rPr>
      </w:pPr>
    </w:p>
    <w:p w14:paraId="5B7630A8" w14:textId="603592D1" w:rsidR="00376BC6" w:rsidRDefault="00376BC6" w:rsidP="00695684">
      <w:pPr>
        <w:shd w:val="clear" w:color="auto" w:fill="FFFFFF"/>
        <w:spacing w:after="100" w:afterAutospacing="1" w:line="240" w:lineRule="auto"/>
        <w:rPr>
          <w:rFonts w:ascii="Arial" w:eastAsia="Times New Roman" w:hAnsi="Arial" w:cs="Arial"/>
          <w:sz w:val="24"/>
          <w:szCs w:val="24"/>
          <w:lang w:eastAsia="en-GB"/>
        </w:rPr>
      </w:pPr>
    </w:p>
    <w:p w14:paraId="024E4A73" w14:textId="108ACE2F" w:rsidR="00376BC6" w:rsidRDefault="00376BC6" w:rsidP="00695684">
      <w:pPr>
        <w:shd w:val="clear" w:color="auto" w:fill="FFFFFF"/>
        <w:spacing w:after="100" w:afterAutospacing="1" w:line="240" w:lineRule="auto"/>
        <w:rPr>
          <w:rFonts w:ascii="Arial" w:eastAsia="Times New Roman" w:hAnsi="Arial" w:cs="Arial"/>
          <w:sz w:val="24"/>
          <w:szCs w:val="24"/>
          <w:lang w:eastAsia="en-GB"/>
        </w:rPr>
      </w:pPr>
    </w:p>
    <w:p w14:paraId="3814A197" w14:textId="0A87F766" w:rsidR="00376BC6" w:rsidRDefault="00376BC6" w:rsidP="00695684">
      <w:pPr>
        <w:shd w:val="clear" w:color="auto" w:fill="FFFFFF"/>
        <w:spacing w:after="100" w:afterAutospacing="1" w:line="240" w:lineRule="auto"/>
        <w:rPr>
          <w:rFonts w:ascii="Arial" w:eastAsia="Times New Roman" w:hAnsi="Arial" w:cs="Arial"/>
          <w:sz w:val="24"/>
          <w:szCs w:val="24"/>
          <w:lang w:eastAsia="en-GB"/>
        </w:rPr>
      </w:pPr>
    </w:p>
    <w:p w14:paraId="1D2AB9DB" w14:textId="0B28CA13" w:rsidR="00376BC6" w:rsidRDefault="00376BC6" w:rsidP="00695684">
      <w:pPr>
        <w:shd w:val="clear" w:color="auto" w:fill="FFFFFF"/>
        <w:spacing w:after="100" w:afterAutospacing="1" w:line="240" w:lineRule="auto"/>
        <w:rPr>
          <w:rFonts w:ascii="Arial" w:eastAsia="Times New Roman" w:hAnsi="Arial" w:cs="Arial"/>
          <w:sz w:val="24"/>
          <w:szCs w:val="24"/>
          <w:lang w:eastAsia="en-GB"/>
        </w:rPr>
      </w:pPr>
    </w:p>
    <w:p w14:paraId="36DCE144" w14:textId="52BAC78B" w:rsidR="00376BC6" w:rsidRDefault="00376BC6" w:rsidP="00695684">
      <w:pPr>
        <w:shd w:val="clear" w:color="auto" w:fill="FFFFFF"/>
        <w:spacing w:after="100" w:afterAutospacing="1" w:line="240" w:lineRule="auto"/>
        <w:rPr>
          <w:rFonts w:ascii="Arial" w:eastAsia="Times New Roman" w:hAnsi="Arial" w:cs="Arial"/>
          <w:sz w:val="24"/>
          <w:szCs w:val="24"/>
          <w:lang w:eastAsia="en-GB"/>
        </w:rPr>
      </w:pPr>
    </w:p>
    <w:p w14:paraId="6285F12B" w14:textId="4781D803" w:rsidR="00376BC6" w:rsidRDefault="00376BC6" w:rsidP="00695684">
      <w:pPr>
        <w:shd w:val="clear" w:color="auto" w:fill="FFFFFF"/>
        <w:spacing w:after="100" w:afterAutospacing="1" w:line="240" w:lineRule="auto"/>
        <w:rPr>
          <w:rFonts w:ascii="Arial" w:eastAsia="Times New Roman" w:hAnsi="Arial" w:cs="Arial"/>
          <w:sz w:val="24"/>
          <w:szCs w:val="24"/>
          <w:lang w:eastAsia="en-GB"/>
        </w:rPr>
      </w:pPr>
    </w:p>
    <w:p w14:paraId="5B48B950" w14:textId="0FFA242E" w:rsidR="00376BC6" w:rsidRDefault="00376BC6" w:rsidP="00695684">
      <w:pPr>
        <w:shd w:val="clear" w:color="auto" w:fill="FFFFFF"/>
        <w:spacing w:after="100" w:afterAutospacing="1" w:line="240" w:lineRule="auto"/>
        <w:rPr>
          <w:rFonts w:ascii="Arial" w:eastAsia="Times New Roman" w:hAnsi="Arial" w:cs="Arial"/>
          <w:sz w:val="24"/>
          <w:szCs w:val="24"/>
          <w:lang w:eastAsia="en-GB"/>
        </w:rPr>
      </w:pPr>
    </w:p>
    <w:p w14:paraId="0A4AC4B1" w14:textId="716874D1" w:rsidR="00376BC6" w:rsidRDefault="00376BC6" w:rsidP="00695684">
      <w:pPr>
        <w:shd w:val="clear" w:color="auto" w:fill="FFFFFF"/>
        <w:spacing w:after="100" w:afterAutospacing="1" w:line="240" w:lineRule="auto"/>
        <w:rPr>
          <w:rFonts w:ascii="Arial" w:eastAsia="Times New Roman" w:hAnsi="Arial" w:cs="Arial"/>
          <w:sz w:val="24"/>
          <w:szCs w:val="24"/>
          <w:lang w:eastAsia="en-GB"/>
        </w:rPr>
      </w:pPr>
    </w:p>
    <w:p w14:paraId="4F5670CF" w14:textId="42328AD8" w:rsidR="00376BC6" w:rsidRDefault="00376BC6" w:rsidP="00695684">
      <w:pPr>
        <w:shd w:val="clear" w:color="auto" w:fill="FFFFFF"/>
        <w:spacing w:after="100" w:afterAutospacing="1" w:line="240" w:lineRule="auto"/>
        <w:rPr>
          <w:rFonts w:ascii="Arial" w:eastAsia="Times New Roman" w:hAnsi="Arial" w:cs="Arial"/>
          <w:sz w:val="24"/>
          <w:szCs w:val="24"/>
          <w:lang w:eastAsia="en-GB"/>
        </w:rPr>
      </w:pPr>
    </w:p>
    <w:p w14:paraId="13CE06DD" w14:textId="77777777" w:rsidR="000167EA" w:rsidRPr="000167EA" w:rsidRDefault="000167EA" w:rsidP="000167EA">
      <w:pPr>
        <w:shd w:val="clear" w:color="auto" w:fill="FFFFFF"/>
        <w:spacing w:after="100" w:afterAutospacing="1" w:line="240" w:lineRule="auto"/>
      </w:pPr>
    </w:p>
    <w:p w14:paraId="61EA08C0" w14:textId="77777777" w:rsidR="000167EA" w:rsidRPr="000167EA" w:rsidRDefault="000167EA" w:rsidP="000167EA">
      <w:pPr>
        <w:shd w:val="clear" w:color="auto" w:fill="FFFFFF"/>
        <w:spacing w:after="100" w:afterAutospacing="1" w:line="240" w:lineRule="auto"/>
      </w:pPr>
    </w:p>
    <w:p w14:paraId="6A5E9DFE" w14:textId="77777777" w:rsidR="000167EA" w:rsidRPr="000167EA" w:rsidRDefault="000167EA" w:rsidP="000167EA">
      <w:pPr>
        <w:shd w:val="clear" w:color="auto" w:fill="FFFFFF"/>
        <w:spacing w:after="100" w:afterAutospacing="1" w:line="240" w:lineRule="auto"/>
      </w:pPr>
    </w:p>
    <w:p w14:paraId="4ADFF6DC" w14:textId="77777777" w:rsidR="000167EA" w:rsidRPr="000167EA" w:rsidRDefault="000167EA" w:rsidP="000167EA">
      <w:pPr>
        <w:shd w:val="clear" w:color="auto" w:fill="FFFFFF"/>
        <w:spacing w:after="100" w:afterAutospacing="1" w:line="240" w:lineRule="auto"/>
        <w:rPr>
          <w:rFonts w:ascii="inherit" w:eastAsia="Times New Roman" w:hAnsi="inherit" w:cs="Segoe UI"/>
          <w:color w:val="212529"/>
          <w:sz w:val="24"/>
          <w:szCs w:val="24"/>
          <w:lang w:eastAsia="en-GB"/>
        </w:rPr>
      </w:pPr>
    </w:p>
    <w:p w14:paraId="28054B8C" w14:textId="62CFB3DC" w:rsidR="00376BC6" w:rsidRDefault="006E7682" w:rsidP="00695684">
      <w:pPr>
        <w:shd w:val="clear" w:color="auto" w:fill="FFFFFF"/>
        <w:spacing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0</w:t>
      </w:r>
    </w:p>
    <w:p w14:paraId="45764B71" w14:textId="6638FF32" w:rsidR="00376BC6" w:rsidRDefault="00376BC6" w:rsidP="00695684">
      <w:pPr>
        <w:shd w:val="clear" w:color="auto" w:fill="FFFFFF"/>
        <w:spacing w:after="100" w:afterAutospacing="1" w:line="240" w:lineRule="auto"/>
        <w:rPr>
          <w:rFonts w:ascii="Arial" w:eastAsia="Times New Roman" w:hAnsi="Arial" w:cs="Arial"/>
          <w:sz w:val="24"/>
          <w:szCs w:val="24"/>
          <w:lang w:eastAsia="en-GB"/>
        </w:rPr>
      </w:pPr>
    </w:p>
    <w:p w14:paraId="33A31681" w14:textId="77777777" w:rsidR="00376BC6" w:rsidRPr="00206999" w:rsidRDefault="00376BC6" w:rsidP="00695684">
      <w:pPr>
        <w:shd w:val="clear" w:color="auto" w:fill="FFFFFF"/>
        <w:spacing w:after="100" w:afterAutospacing="1" w:line="240" w:lineRule="auto"/>
        <w:rPr>
          <w:rFonts w:ascii="Arial" w:eastAsia="Times New Roman" w:hAnsi="Arial" w:cs="Arial"/>
          <w:sz w:val="24"/>
          <w:szCs w:val="24"/>
          <w:lang w:eastAsia="en-GB"/>
        </w:rPr>
      </w:pPr>
    </w:p>
    <w:p w14:paraId="350B6CB4" w14:textId="308CCBA1" w:rsidR="00995995" w:rsidRPr="00D97CB0" w:rsidRDefault="00995995" w:rsidP="00695684">
      <w:pPr>
        <w:shd w:val="clear" w:color="auto" w:fill="FFFFFF"/>
        <w:spacing w:after="100" w:afterAutospacing="1" w:line="240" w:lineRule="auto"/>
        <w:rPr>
          <w:rFonts w:ascii="inherit" w:eastAsia="Times New Roman" w:hAnsi="inherit" w:cs="Segoe UI"/>
          <w:color w:val="212529"/>
          <w:sz w:val="24"/>
          <w:szCs w:val="24"/>
          <w:lang w:eastAsia="en-GB"/>
        </w:rPr>
      </w:pPr>
    </w:p>
    <w:p w14:paraId="1256026C" w14:textId="77777777" w:rsidR="00995995" w:rsidRDefault="00995995" w:rsidP="00995995">
      <w:pPr>
        <w:shd w:val="clear" w:color="auto" w:fill="FFFFFF"/>
        <w:spacing w:after="100" w:afterAutospacing="1" w:line="240" w:lineRule="auto"/>
        <w:rPr>
          <w:rFonts w:ascii="inherit" w:eastAsia="Times New Roman" w:hAnsi="inherit" w:cs="Segoe UI"/>
          <w:color w:val="212529"/>
          <w:sz w:val="24"/>
          <w:szCs w:val="24"/>
          <w:lang w:eastAsia="en-GB"/>
        </w:rPr>
      </w:pPr>
    </w:p>
    <w:p w14:paraId="31AFFEE8" w14:textId="08A79239" w:rsidR="00D057B1" w:rsidRPr="00995995" w:rsidRDefault="00D057B1" w:rsidP="00D057B1">
      <w:pPr>
        <w:shd w:val="clear" w:color="auto" w:fill="FFFFFF"/>
        <w:spacing w:after="100" w:afterAutospacing="1" w:line="240" w:lineRule="auto"/>
        <w:rPr>
          <w:rFonts w:ascii="Arial" w:eastAsia="Times New Roman" w:hAnsi="Arial" w:cs="Arial"/>
          <w:color w:val="000000"/>
          <w:sz w:val="24"/>
          <w:szCs w:val="24"/>
          <w:lang w:eastAsia="en-GB"/>
        </w:rPr>
      </w:pPr>
    </w:p>
    <w:p w14:paraId="3667713D" w14:textId="5A846CCA" w:rsidR="00FC164C" w:rsidRPr="005A3026" w:rsidRDefault="00FC164C" w:rsidP="00FC164C">
      <w:pPr>
        <w:shd w:val="clear" w:color="auto" w:fill="FFFFFF"/>
        <w:spacing w:after="100" w:afterAutospacing="1" w:line="240" w:lineRule="auto"/>
        <w:rPr>
          <w:rFonts w:ascii="Montserrat" w:eastAsia="Times New Roman" w:hAnsi="Montserrat" w:cs="Times New Roman"/>
          <w:color w:val="000000"/>
          <w:sz w:val="27"/>
          <w:szCs w:val="27"/>
          <w:lang w:eastAsia="en-GB"/>
        </w:rPr>
      </w:pPr>
      <w:r w:rsidRPr="005A3026">
        <w:rPr>
          <w:rFonts w:ascii="Montserrat" w:eastAsia="Times New Roman" w:hAnsi="Montserrat" w:cs="Times New Roman"/>
          <w:color w:val="000000"/>
          <w:sz w:val="27"/>
          <w:szCs w:val="27"/>
          <w:lang w:eastAsia="en-GB"/>
        </w:rPr>
        <w:t>.</w:t>
      </w:r>
    </w:p>
    <w:p w14:paraId="692A3488" w14:textId="77777777" w:rsidR="002554C6" w:rsidRDefault="002554C6" w:rsidP="00206999">
      <w:pPr>
        <w:shd w:val="clear" w:color="auto" w:fill="FFFFFF"/>
        <w:spacing w:after="100" w:afterAutospacing="1" w:line="240" w:lineRule="auto"/>
        <w:rPr>
          <w:rFonts w:ascii="inherit" w:eastAsia="Times New Roman" w:hAnsi="inherit" w:cs="Segoe UI"/>
          <w:color w:val="212529"/>
          <w:sz w:val="24"/>
          <w:szCs w:val="24"/>
          <w:lang w:eastAsia="en-GB"/>
        </w:rPr>
      </w:pPr>
    </w:p>
    <w:p w14:paraId="1C6CF603" w14:textId="77777777" w:rsidR="002554C6" w:rsidRDefault="002554C6" w:rsidP="00206999">
      <w:pPr>
        <w:shd w:val="clear" w:color="auto" w:fill="FFFFFF"/>
        <w:spacing w:after="100" w:afterAutospacing="1" w:line="240" w:lineRule="auto"/>
        <w:rPr>
          <w:rFonts w:ascii="inherit" w:eastAsia="Times New Roman" w:hAnsi="inherit" w:cs="Segoe UI"/>
          <w:color w:val="212529"/>
          <w:sz w:val="24"/>
          <w:szCs w:val="24"/>
          <w:lang w:eastAsia="en-GB"/>
        </w:rPr>
      </w:pPr>
    </w:p>
    <w:p w14:paraId="5B4E1764" w14:textId="77777777" w:rsidR="00FC164C" w:rsidRDefault="00FC164C" w:rsidP="00206999">
      <w:pPr>
        <w:shd w:val="clear" w:color="auto" w:fill="FFFFFF"/>
        <w:spacing w:after="100" w:afterAutospacing="1" w:line="240" w:lineRule="auto"/>
        <w:rPr>
          <w:rFonts w:ascii="inherit" w:eastAsia="Times New Roman" w:hAnsi="inherit" w:cs="Segoe UI"/>
          <w:color w:val="212529"/>
          <w:sz w:val="24"/>
          <w:szCs w:val="24"/>
          <w:lang w:eastAsia="en-GB"/>
        </w:rPr>
      </w:pPr>
    </w:p>
    <w:p w14:paraId="7B1A2F46" w14:textId="244AC226" w:rsidR="00003861" w:rsidRDefault="00003861">
      <w:pPr>
        <w:rPr>
          <w:rFonts w:ascii="Arial" w:hAnsi="Arial" w:cs="Arial"/>
          <w:sz w:val="24"/>
          <w:szCs w:val="24"/>
        </w:rPr>
      </w:pPr>
    </w:p>
    <w:sectPr w:rsidR="000038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B176F"/>
    <w:multiLevelType w:val="multilevel"/>
    <w:tmpl w:val="78BC3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CA7D9D"/>
    <w:multiLevelType w:val="multilevel"/>
    <w:tmpl w:val="9ED49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55732A"/>
    <w:multiLevelType w:val="multilevel"/>
    <w:tmpl w:val="D6E21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F90504B"/>
    <w:multiLevelType w:val="multilevel"/>
    <w:tmpl w:val="40EAB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2CA3486"/>
    <w:multiLevelType w:val="multilevel"/>
    <w:tmpl w:val="8564B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646214"/>
    <w:multiLevelType w:val="multilevel"/>
    <w:tmpl w:val="CD7465E6"/>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num w:numId="1" w16cid:durableId="1371568520">
    <w:abstractNumId w:val="5"/>
  </w:num>
  <w:num w:numId="2" w16cid:durableId="1887449715">
    <w:abstractNumId w:val="2"/>
  </w:num>
  <w:num w:numId="3" w16cid:durableId="270479170">
    <w:abstractNumId w:val="1"/>
  </w:num>
  <w:num w:numId="4" w16cid:durableId="669875131">
    <w:abstractNumId w:val="4"/>
  </w:num>
  <w:num w:numId="5" w16cid:durableId="177891154">
    <w:abstractNumId w:val="0"/>
  </w:num>
  <w:num w:numId="6" w16cid:durableId="1196166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244"/>
    <w:rsid w:val="00003861"/>
    <w:rsid w:val="000167EA"/>
    <w:rsid w:val="00023E3E"/>
    <w:rsid w:val="0002409F"/>
    <w:rsid w:val="00025A99"/>
    <w:rsid w:val="00037DE4"/>
    <w:rsid w:val="00086DB0"/>
    <w:rsid w:val="00091652"/>
    <w:rsid w:val="000949E9"/>
    <w:rsid w:val="000A1932"/>
    <w:rsid w:val="000C0661"/>
    <w:rsid w:val="00101242"/>
    <w:rsid w:val="00132BFA"/>
    <w:rsid w:val="0017196C"/>
    <w:rsid w:val="0019454D"/>
    <w:rsid w:val="001A43AD"/>
    <w:rsid w:val="001C0717"/>
    <w:rsid w:val="001D40E0"/>
    <w:rsid w:val="001D43FE"/>
    <w:rsid w:val="001E241C"/>
    <w:rsid w:val="00200FFD"/>
    <w:rsid w:val="00202782"/>
    <w:rsid w:val="00206999"/>
    <w:rsid w:val="002554C6"/>
    <w:rsid w:val="00256096"/>
    <w:rsid w:val="002E6243"/>
    <w:rsid w:val="00313E04"/>
    <w:rsid w:val="00375F4D"/>
    <w:rsid w:val="00376BC6"/>
    <w:rsid w:val="003D61F4"/>
    <w:rsid w:val="003E1DF7"/>
    <w:rsid w:val="00411C81"/>
    <w:rsid w:val="00413E3B"/>
    <w:rsid w:val="00420ABE"/>
    <w:rsid w:val="004405F0"/>
    <w:rsid w:val="004A5972"/>
    <w:rsid w:val="004A5C2D"/>
    <w:rsid w:val="004B3FFF"/>
    <w:rsid w:val="004B7942"/>
    <w:rsid w:val="005274B2"/>
    <w:rsid w:val="005341B9"/>
    <w:rsid w:val="0053745E"/>
    <w:rsid w:val="0057727B"/>
    <w:rsid w:val="005A1393"/>
    <w:rsid w:val="005B2F51"/>
    <w:rsid w:val="005B63B8"/>
    <w:rsid w:val="005D1CEB"/>
    <w:rsid w:val="005F0AF9"/>
    <w:rsid w:val="00601B62"/>
    <w:rsid w:val="00603E00"/>
    <w:rsid w:val="00615B0E"/>
    <w:rsid w:val="00616697"/>
    <w:rsid w:val="00617E4A"/>
    <w:rsid w:val="006223E0"/>
    <w:rsid w:val="00623AAD"/>
    <w:rsid w:val="00682150"/>
    <w:rsid w:val="00695684"/>
    <w:rsid w:val="00695E06"/>
    <w:rsid w:val="006B03A1"/>
    <w:rsid w:val="006B5E21"/>
    <w:rsid w:val="006B6F11"/>
    <w:rsid w:val="006C3C94"/>
    <w:rsid w:val="006C5A7B"/>
    <w:rsid w:val="006D2C75"/>
    <w:rsid w:val="006E7682"/>
    <w:rsid w:val="00727A71"/>
    <w:rsid w:val="00730327"/>
    <w:rsid w:val="007E2C8F"/>
    <w:rsid w:val="007F0BFC"/>
    <w:rsid w:val="00803D7A"/>
    <w:rsid w:val="008220AA"/>
    <w:rsid w:val="00861F54"/>
    <w:rsid w:val="00861FCD"/>
    <w:rsid w:val="008677C4"/>
    <w:rsid w:val="008867B1"/>
    <w:rsid w:val="00896FBF"/>
    <w:rsid w:val="00905A12"/>
    <w:rsid w:val="00912215"/>
    <w:rsid w:val="009520FB"/>
    <w:rsid w:val="009604D9"/>
    <w:rsid w:val="00960F47"/>
    <w:rsid w:val="00974511"/>
    <w:rsid w:val="00993AE0"/>
    <w:rsid w:val="00995995"/>
    <w:rsid w:val="009A2E50"/>
    <w:rsid w:val="009C4B34"/>
    <w:rsid w:val="009C6CE8"/>
    <w:rsid w:val="00A13F13"/>
    <w:rsid w:val="00A20643"/>
    <w:rsid w:val="00A81483"/>
    <w:rsid w:val="00A81BB9"/>
    <w:rsid w:val="00A878F9"/>
    <w:rsid w:val="00AA253C"/>
    <w:rsid w:val="00AB32F2"/>
    <w:rsid w:val="00B01FC3"/>
    <w:rsid w:val="00B462F9"/>
    <w:rsid w:val="00B57700"/>
    <w:rsid w:val="00B77486"/>
    <w:rsid w:val="00B97533"/>
    <w:rsid w:val="00BE37A0"/>
    <w:rsid w:val="00BF1C9D"/>
    <w:rsid w:val="00C217E1"/>
    <w:rsid w:val="00C260D2"/>
    <w:rsid w:val="00C5179F"/>
    <w:rsid w:val="00C90CFD"/>
    <w:rsid w:val="00CC2E13"/>
    <w:rsid w:val="00CF4D42"/>
    <w:rsid w:val="00CF500A"/>
    <w:rsid w:val="00D057B1"/>
    <w:rsid w:val="00D269E9"/>
    <w:rsid w:val="00D42BDC"/>
    <w:rsid w:val="00D97CB0"/>
    <w:rsid w:val="00DA4A0A"/>
    <w:rsid w:val="00DB55BF"/>
    <w:rsid w:val="00DD4445"/>
    <w:rsid w:val="00DE5A7A"/>
    <w:rsid w:val="00E031B3"/>
    <w:rsid w:val="00E04244"/>
    <w:rsid w:val="00E249BA"/>
    <w:rsid w:val="00E411C8"/>
    <w:rsid w:val="00E52561"/>
    <w:rsid w:val="00E65525"/>
    <w:rsid w:val="00E964A8"/>
    <w:rsid w:val="00EB6E08"/>
    <w:rsid w:val="00ED4337"/>
    <w:rsid w:val="00EF0222"/>
    <w:rsid w:val="00EF7F4E"/>
    <w:rsid w:val="00F049A5"/>
    <w:rsid w:val="00F11E8F"/>
    <w:rsid w:val="00F33202"/>
    <w:rsid w:val="00F3385F"/>
    <w:rsid w:val="00F61AA2"/>
    <w:rsid w:val="00F70144"/>
    <w:rsid w:val="00F8163C"/>
    <w:rsid w:val="00FC164C"/>
    <w:rsid w:val="00FC16DE"/>
    <w:rsid w:val="00FC224E"/>
    <w:rsid w:val="00FC565E"/>
    <w:rsid w:val="00FD0A30"/>
    <w:rsid w:val="00FD55F4"/>
    <w:rsid w:val="00FD5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D294D"/>
  <w15:chartTrackingRefBased/>
  <w15:docId w15:val="{F587C421-9922-4B35-9AE4-98CC93C51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49A5"/>
    <w:rPr>
      <w:rFonts w:ascii="Times New Roman" w:hAnsi="Times New Roman" w:cs="Times New Roman"/>
      <w:sz w:val="24"/>
      <w:szCs w:val="24"/>
    </w:rPr>
  </w:style>
  <w:style w:type="paragraph" w:styleId="ListParagraph">
    <w:name w:val="List Paragraph"/>
    <w:basedOn w:val="Normal"/>
    <w:uiPriority w:val="34"/>
    <w:qFormat/>
    <w:rsid w:val="001E241C"/>
    <w:pPr>
      <w:ind w:left="720"/>
      <w:contextualSpacing/>
    </w:pPr>
  </w:style>
  <w:style w:type="character" w:styleId="Hyperlink">
    <w:name w:val="Hyperlink"/>
    <w:basedOn w:val="DefaultParagraphFont"/>
    <w:uiPriority w:val="99"/>
    <w:semiHidden/>
    <w:unhideWhenUsed/>
    <w:rsid w:val="00B57700"/>
    <w:rPr>
      <w:color w:val="0000FF"/>
      <w:u w:val="single"/>
    </w:rPr>
  </w:style>
  <w:style w:type="character" w:styleId="Emphasis">
    <w:name w:val="Emphasis"/>
    <w:basedOn w:val="DefaultParagraphFont"/>
    <w:uiPriority w:val="20"/>
    <w:qFormat/>
    <w:rsid w:val="00B577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214793">
      <w:bodyDiv w:val="1"/>
      <w:marLeft w:val="0"/>
      <w:marRight w:val="0"/>
      <w:marTop w:val="0"/>
      <w:marBottom w:val="0"/>
      <w:divBdr>
        <w:top w:val="none" w:sz="0" w:space="0" w:color="auto"/>
        <w:left w:val="none" w:sz="0" w:space="0" w:color="auto"/>
        <w:bottom w:val="none" w:sz="0" w:space="0" w:color="auto"/>
        <w:right w:val="none" w:sz="0" w:space="0" w:color="auto"/>
      </w:divBdr>
    </w:div>
    <w:div w:id="485048218">
      <w:bodyDiv w:val="1"/>
      <w:marLeft w:val="0"/>
      <w:marRight w:val="0"/>
      <w:marTop w:val="0"/>
      <w:marBottom w:val="0"/>
      <w:divBdr>
        <w:top w:val="none" w:sz="0" w:space="0" w:color="auto"/>
        <w:left w:val="none" w:sz="0" w:space="0" w:color="auto"/>
        <w:bottom w:val="none" w:sz="0" w:space="0" w:color="auto"/>
        <w:right w:val="none" w:sz="0" w:space="0" w:color="auto"/>
      </w:divBdr>
      <w:divsChild>
        <w:div w:id="1464033573">
          <w:marLeft w:val="-225"/>
          <w:marRight w:val="-225"/>
          <w:marTop w:val="0"/>
          <w:marBottom w:val="0"/>
          <w:divBdr>
            <w:top w:val="none" w:sz="0" w:space="0" w:color="auto"/>
            <w:left w:val="none" w:sz="0" w:space="0" w:color="auto"/>
            <w:bottom w:val="none" w:sz="0" w:space="0" w:color="auto"/>
            <w:right w:val="none" w:sz="0" w:space="0" w:color="auto"/>
          </w:divBdr>
          <w:divsChild>
            <w:div w:id="1134828688">
              <w:marLeft w:val="0"/>
              <w:marRight w:val="0"/>
              <w:marTop w:val="0"/>
              <w:marBottom w:val="0"/>
              <w:divBdr>
                <w:top w:val="none" w:sz="0" w:space="0" w:color="auto"/>
                <w:left w:val="none" w:sz="0" w:space="0" w:color="auto"/>
                <w:bottom w:val="none" w:sz="0" w:space="0" w:color="auto"/>
                <w:right w:val="none" w:sz="0" w:space="0" w:color="auto"/>
              </w:divBdr>
            </w:div>
          </w:divsChild>
        </w:div>
        <w:div w:id="119568964">
          <w:marLeft w:val="-225"/>
          <w:marRight w:val="-225"/>
          <w:marTop w:val="0"/>
          <w:marBottom w:val="0"/>
          <w:divBdr>
            <w:top w:val="none" w:sz="0" w:space="0" w:color="auto"/>
            <w:left w:val="none" w:sz="0" w:space="0" w:color="auto"/>
            <w:bottom w:val="none" w:sz="0" w:space="0" w:color="auto"/>
            <w:right w:val="none" w:sz="0" w:space="0" w:color="auto"/>
          </w:divBdr>
          <w:divsChild>
            <w:div w:id="1506286107">
              <w:marLeft w:val="0"/>
              <w:marRight w:val="0"/>
              <w:marTop w:val="0"/>
              <w:marBottom w:val="0"/>
              <w:divBdr>
                <w:top w:val="none" w:sz="0" w:space="0" w:color="auto"/>
                <w:left w:val="none" w:sz="0" w:space="0" w:color="auto"/>
                <w:bottom w:val="none" w:sz="0" w:space="0" w:color="auto"/>
                <w:right w:val="none" w:sz="0" w:space="0" w:color="auto"/>
              </w:divBdr>
              <w:divsChild>
                <w:div w:id="1355771213">
                  <w:marLeft w:val="0"/>
                  <w:marRight w:val="0"/>
                  <w:marTop w:val="0"/>
                  <w:marBottom w:val="0"/>
                  <w:divBdr>
                    <w:top w:val="none" w:sz="0" w:space="0" w:color="auto"/>
                    <w:left w:val="none" w:sz="0" w:space="0" w:color="auto"/>
                    <w:bottom w:val="none" w:sz="0" w:space="0" w:color="auto"/>
                    <w:right w:val="none" w:sz="0" w:space="0" w:color="auto"/>
                  </w:divBdr>
                  <w:divsChild>
                    <w:div w:id="1626888730">
                      <w:marLeft w:val="0"/>
                      <w:marRight w:val="0"/>
                      <w:marTop w:val="0"/>
                      <w:marBottom w:val="0"/>
                      <w:divBdr>
                        <w:top w:val="none" w:sz="0" w:space="0" w:color="auto"/>
                        <w:left w:val="none" w:sz="0" w:space="0" w:color="auto"/>
                        <w:bottom w:val="none" w:sz="0" w:space="0" w:color="auto"/>
                        <w:right w:val="none" w:sz="0" w:space="0" w:color="auto"/>
                      </w:divBdr>
                    </w:div>
                    <w:div w:id="1151679714">
                      <w:marLeft w:val="0"/>
                      <w:marRight w:val="0"/>
                      <w:marTop w:val="0"/>
                      <w:marBottom w:val="0"/>
                      <w:divBdr>
                        <w:top w:val="none" w:sz="0" w:space="0" w:color="auto"/>
                        <w:left w:val="none" w:sz="0" w:space="0" w:color="auto"/>
                        <w:bottom w:val="none" w:sz="0" w:space="0" w:color="auto"/>
                        <w:right w:val="none" w:sz="0" w:space="0" w:color="auto"/>
                      </w:divBdr>
                    </w:div>
                  </w:divsChild>
                </w:div>
                <w:div w:id="423191258">
                  <w:marLeft w:val="0"/>
                  <w:marRight w:val="150"/>
                  <w:marTop w:val="0"/>
                  <w:marBottom w:val="0"/>
                  <w:divBdr>
                    <w:top w:val="none" w:sz="0" w:space="0" w:color="auto"/>
                    <w:left w:val="none" w:sz="0" w:space="0" w:color="auto"/>
                    <w:bottom w:val="none" w:sz="0" w:space="0" w:color="auto"/>
                    <w:right w:val="none" w:sz="0" w:space="0" w:color="auto"/>
                  </w:divBdr>
                  <w:divsChild>
                    <w:div w:id="1203130297">
                      <w:marLeft w:val="0"/>
                      <w:marRight w:val="0"/>
                      <w:marTop w:val="0"/>
                      <w:marBottom w:val="0"/>
                      <w:divBdr>
                        <w:top w:val="none" w:sz="0" w:space="0" w:color="auto"/>
                        <w:left w:val="none" w:sz="0" w:space="0" w:color="auto"/>
                        <w:bottom w:val="none" w:sz="0" w:space="0" w:color="auto"/>
                        <w:right w:val="none" w:sz="0" w:space="0" w:color="auto"/>
                      </w:divBdr>
                      <w:divsChild>
                        <w:div w:id="355081900">
                          <w:marLeft w:val="0"/>
                          <w:marRight w:val="0"/>
                          <w:marTop w:val="0"/>
                          <w:marBottom w:val="0"/>
                          <w:divBdr>
                            <w:top w:val="none" w:sz="0" w:space="0" w:color="auto"/>
                            <w:left w:val="none" w:sz="0" w:space="0" w:color="auto"/>
                            <w:bottom w:val="none" w:sz="0" w:space="0" w:color="auto"/>
                            <w:right w:val="none" w:sz="0" w:space="0" w:color="auto"/>
                          </w:divBdr>
                          <w:divsChild>
                            <w:div w:id="1356229560">
                              <w:marLeft w:val="0"/>
                              <w:marRight w:val="0"/>
                              <w:marTop w:val="0"/>
                              <w:marBottom w:val="0"/>
                              <w:divBdr>
                                <w:top w:val="none" w:sz="0" w:space="0" w:color="auto"/>
                                <w:left w:val="none" w:sz="0" w:space="0" w:color="auto"/>
                                <w:bottom w:val="none" w:sz="0" w:space="0" w:color="auto"/>
                                <w:right w:val="none" w:sz="0" w:space="0" w:color="auto"/>
                              </w:divBdr>
                              <w:divsChild>
                                <w:div w:id="119893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8244709">
          <w:marLeft w:val="0"/>
          <w:marRight w:val="0"/>
          <w:marTop w:val="0"/>
          <w:marBottom w:val="0"/>
          <w:divBdr>
            <w:top w:val="none" w:sz="0" w:space="0" w:color="auto"/>
            <w:left w:val="none" w:sz="0" w:space="0" w:color="auto"/>
            <w:bottom w:val="none" w:sz="0" w:space="0" w:color="auto"/>
            <w:right w:val="none" w:sz="0" w:space="0" w:color="auto"/>
          </w:divBdr>
        </w:div>
        <w:div w:id="1671564351">
          <w:marLeft w:val="0"/>
          <w:marRight w:val="0"/>
          <w:marTop w:val="0"/>
          <w:marBottom w:val="0"/>
          <w:divBdr>
            <w:top w:val="none" w:sz="0" w:space="0" w:color="auto"/>
            <w:left w:val="none" w:sz="0" w:space="0" w:color="auto"/>
            <w:bottom w:val="none" w:sz="0" w:space="0" w:color="auto"/>
            <w:right w:val="none" w:sz="0" w:space="0" w:color="auto"/>
          </w:divBdr>
        </w:div>
        <w:div w:id="152181749">
          <w:marLeft w:val="0"/>
          <w:marRight w:val="0"/>
          <w:marTop w:val="0"/>
          <w:marBottom w:val="0"/>
          <w:divBdr>
            <w:top w:val="none" w:sz="0" w:space="0" w:color="auto"/>
            <w:left w:val="none" w:sz="0" w:space="0" w:color="auto"/>
            <w:bottom w:val="none" w:sz="0" w:space="0" w:color="auto"/>
            <w:right w:val="none" w:sz="0" w:space="0" w:color="auto"/>
          </w:divBdr>
          <w:divsChild>
            <w:div w:id="618487688">
              <w:marLeft w:val="-225"/>
              <w:marRight w:val="-225"/>
              <w:marTop w:val="0"/>
              <w:marBottom w:val="0"/>
              <w:divBdr>
                <w:top w:val="none" w:sz="0" w:space="0" w:color="auto"/>
                <w:left w:val="none" w:sz="0" w:space="0" w:color="auto"/>
                <w:bottom w:val="none" w:sz="0" w:space="0" w:color="auto"/>
                <w:right w:val="none" w:sz="0" w:space="0" w:color="auto"/>
              </w:divBdr>
              <w:divsChild>
                <w:div w:id="985935549">
                  <w:marLeft w:val="0"/>
                  <w:marRight w:val="0"/>
                  <w:marTop w:val="0"/>
                  <w:marBottom w:val="0"/>
                  <w:divBdr>
                    <w:top w:val="none" w:sz="0" w:space="0" w:color="auto"/>
                    <w:left w:val="none" w:sz="0" w:space="0" w:color="auto"/>
                    <w:bottom w:val="none" w:sz="0" w:space="0" w:color="auto"/>
                    <w:right w:val="none" w:sz="0" w:space="0" w:color="auto"/>
                  </w:divBdr>
                  <w:divsChild>
                    <w:div w:id="965506581">
                      <w:marLeft w:val="0"/>
                      <w:marRight w:val="0"/>
                      <w:marTop w:val="0"/>
                      <w:marBottom w:val="0"/>
                      <w:divBdr>
                        <w:top w:val="none" w:sz="0" w:space="0" w:color="auto"/>
                        <w:left w:val="none" w:sz="0" w:space="0" w:color="auto"/>
                        <w:bottom w:val="none" w:sz="0" w:space="0" w:color="auto"/>
                        <w:right w:val="none" w:sz="0" w:space="0" w:color="auto"/>
                      </w:divBdr>
                      <w:divsChild>
                        <w:div w:id="118189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0888751">
      <w:bodyDiv w:val="1"/>
      <w:marLeft w:val="0"/>
      <w:marRight w:val="0"/>
      <w:marTop w:val="0"/>
      <w:marBottom w:val="0"/>
      <w:divBdr>
        <w:top w:val="none" w:sz="0" w:space="0" w:color="auto"/>
        <w:left w:val="none" w:sz="0" w:space="0" w:color="auto"/>
        <w:bottom w:val="none" w:sz="0" w:space="0" w:color="auto"/>
        <w:right w:val="none" w:sz="0" w:space="0" w:color="auto"/>
      </w:divBdr>
    </w:div>
    <w:div w:id="590314575">
      <w:bodyDiv w:val="1"/>
      <w:marLeft w:val="0"/>
      <w:marRight w:val="0"/>
      <w:marTop w:val="0"/>
      <w:marBottom w:val="0"/>
      <w:divBdr>
        <w:top w:val="none" w:sz="0" w:space="0" w:color="auto"/>
        <w:left w:val="none" w:sz="0" w:space="0" w:color="auto"/>
        <w:bottom w:val="none" w:sz="0" w:space="0" w:color="auto"/>
        <w:right w:val="none" w:sz="0" w:space="0" w:color="auto"/>
      </w:divBdr>
    </w:div>
    <w:div w:id="1226798529">
      <w:bodyDiv w:val="1"/>
      <w:marLeft w:val="0"/>
      <w:marRight w:val="0"/>
      <w:marTop w:val="0"/>
      <w:marBottom w:val="0"/>
      <w:divBdr>
        <w:top w:val="none" w:sz="0" w:space="0" w:color="auto"/>
        <w:left w:val="none" w:sz="0" w:space="0" w:color="auto"/>
        <w:bottom w:val="none" w:sz="0" w:space="0" w:color="auto"/>
        <w:right w:val="none" w:sz="0" w:space="0" w:color="auto"/>
      </w:divBdr>
      <w:divsChild>
        <w:div w:id="805126155">
          <w:marLeft w:val="-225"/>
          <w:marRight w:val="-225"/>
          <w:marTop w:val="0"/>
          <w:marBottom w:val="0"/>
          <w:divBdr>
            <w:top w:val="none" w:sz="0" w:space="0" w:color="auto"/>
            <w:left w:val="none" w:sz="0" w:space="0" w:color="auto"/>
            <w:bottom w:val="none" w:sz="0" w:space="0" w:color="auto"/>
            <w:right w:val="none" w:sz="0" w:space="0" w:color="auto"/>
          </w:divBdr>
          <w:divsChild>
            <w:div w:id="2054838960">
              <w:marLeft w:val="0"/>
              <w:marRight w:val="0"/>
              <w:marTop w:val="0"/>
              <w:marBottom w:val="0"/>
              <w:divBdr>
                <w:top w:val="none" w:sz="0" w:space="0" w:color="auto"/>
                <w:left w:val="none" w:sz="0" w:space="0" w:color="auto"/>
                <w:bottom w:val="none" w:sz="0" w:space="0" w:color="auto"/>
                <w:right w:val="none" w:sz="0" w:space="0" w:color="auto"/>
              </w:divBdr>
            </w:div>
          </w:divsChild>
        </w:div>
        <w:div w:id="2011903731">
          <w:marLeft w:val="-225"/>
          <w:marRight w:val="-225"/>
          <w:marTop w:val="0"/>
          <w:marBottom w:val="0"/>
          <w:divBdr>
            <w:top w:val="none" w:sz="0" w:space="0" w:color="auto"/>
            <w:left w:val="none" w:sz="0" w:space="0" w:color="auto"/>
            <w:bottom w:val="none" w:sz="0" w:space="0" w:color="auto"/>
            <w:right w:val="none" w:sz="0" w:space="0" w:color="auto"/>
          </w:divBdr>
          <w:divsChild>
            <w:div w:id="1234969238">
              <w:marLeft w:val="0"/>
              <w:marRight w:val="0"/>
              <w:marTop w:val="0"/>
              <w:marBottom w:val="0"/>
              <w:divBdr>
                <w:top w:val="none" w:sz="0" w:space="0" w:color="auto"/>
                <w:left w:val="none" w:sz="0" w:space="0" w:color="auto"/>
                <w:bottom w:val="none" w:sz="0" w:space="0" w:color="auto"/>
                <w:right w:val="none" w:sz="0" w:space="0" w:color="auto"/>
              </w:divBdr>
              <w:divsChild>
                <w:div w:id="1919097018">
                  <w:marLeft w:val="0"/>
                  <w:marRight w:val="0"/>
                  <w:marTop w:val="0"/>
                  <w:marBottom w:val="0"/>
                  <w:divBdr>
                    <w:top w:val="none" w:sz="0" w:space="0" w:color="auto"/>
                    <w:left w:val="none" w:sz="0" w:space="0" w:color="auto"/>
                    <w:bottom w:val="none" w:sz="0" w:space="0" w:color="auto"/>
                    <w:right w:val="none" w:sz="0" w:space="0" w:color="auto"/>
                  </w:divBdr>
                  <w:divsChild>
                    <w:div w:id="2000963967">
                      <w:marLeft w:val="0"/>
                      <w:marRight w:val="0"/>
                      <w:marTop w:val="0"/>
                      <w:marBottom w:val="0"/>
                      <w:divBdr>
                        <w:top w:val="none" w:sz="0" w:space="0" w:color="auto"/>
                        <w:left w:val="none" w:sz="0" w:space="0" w:color="auto"/>
                        <w:bottom w:val="none" w:sz="0" w:space="0" w:color="auto"/>
                        <w:right w:val="none" w:sz="0" w:space="0" w:color="auto"/>
                      </w:divBdr>
                    </w:div>
                    <w:div w:id="514881137">
                      <w:marLeft w:val="0"/>
                      <w:marRight w:val="0"/>
                      <w:marTop w:val="0"/>
                      <w:marBottom w:val="0"/>
                      <w:divBdr>
                        <w:top w:val="none" w:sz="0" w:space="0" w:color="auto"/>
                        <w:left w:val="none" w:sz="0" w:space="0" w:color="auto"/>
                        <w:bottom w:val="none" w:sz="0" w:space="0" w:color="auto"/>
                        <w:right w:val="none" w:sz="0" w:space="0" w:color="auto"/>
                      </w:divBdr>
                    </w:div>
                  </w:divsChild>
                </w:div>
                <w:div w:id="50277528">
                  <w:marLeft w:val="0"/>
                  <w:marRight w:val="150"/>
                  <w:marTop w:val="0"/>
                  <w:marBottom w:val="0"/>
                  <w:divBdr>
                    <w:top w:val="none" w:sz="0" w:space="0" w:color="auto"/>
                    <w:left w:val="none" w:sz="0" w:space="0" w:color="auto"/>
                    <w:bottom w:val="none" w:sz="0" w:space="0" w:color="auto"/>
                    <w:right w:val="none" w:sz="0" w:space="0" w:color="auto"/>
                  </w:divBdr>
                  <w:divsChild>
                    <w:div w:id="87569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597586">
          <w:marLeft w:val="0"/>
          <w:marRight w:val="0"/>
          <w:marTop w:val="0"/>
          <w:marBottom w:val="0"/>
          <w:divBdr>
            <w:top w:val="none" w:sz="0" w:space="0" w:color="auto"/>
            <w:left w:val="none" w:sz="0" w:space="0" w:color="auto"/>
            <w:bottom w:val="none" w:sz="0" w:space="0" w:color="auto"/>
            <w:right w:val="none" w:sz="0" w:space="0" w:color="auto"/>
          </w:divBdr>
        </w:div>
        <w:div w:id="901671268">
          <w:marLeft w:val="0"/>
          <w:marRight w:val="0"/>
          <w:marTop w:val="0"/>
          <w:marBottom w:val="0"/>
          <w:divBdr>
            <w:top w:val="none" w:sz="0" w:space="0" w:color="auto"/>
            <w:left w:val="none" w:sz="0" w:space="0" w:color="auto"/>
            <w:bottom w:val="none" w:sz="0" w:space="0" w:color="auto"/>
            <w:right w:val="none" w:sz="0" w:space="0" w:color="auto"/>
          </w:divBdr>
        </w:div>
      </w:divsChild>
    </w:div>
    <w:div w:id="1626305267">
      <w:bodyDiv w:val="1"/>
      <w:marLeft w:val="0"/>
      <w:marRight w:val="0"/>
      <w:marTop w:val="0"/>
      <w:marBottom w:val="0"/>
      <w:divBdr>
        <w:top w:val="none" w:sz="0" w:space="0" w:color="auto"/>
        <w:left w:val="none" w:sz="0" w:space="0" w:color="auto"/>
        <w:bottom w:val="none" w:sz="0" w:space="0" w:color="auto"/>
        <w:right w:val="none" w:sz="0" w:space="0" w:color="auto"/>
      </w:divBdr>
    </w:div>
    <w:div w:id="1833792569">
      <w:bodyDiv w:val="1"/>
      <w:marLeft w:val="0"/>
      <w:marRight w:val="0"/>
      <w:marTop w:val="0"/>
      <w:marBottom w:val="0"/>
      <w:divBdr>
        <w:top w:val="none" w:sz="0" w:space="0" w:color="auto"/>
        <w:left w:val="none" w:sz="0" w:space="0" w:color="auto"/>
        <w:bottom w:val="none" w:sz="0" w:space="0" w:color="auto"/>
        <w:right w:val="none" w:sz="0" w:space="0" w:color="auto"/>
      </w:divBdr>
    </w:div>
    <w:div w:id="1836650226">
      <w:bodyDiv w:val="1"/>
      <w:marLeft w:val="0"/>
      <w:marRight w:val="0"/>
      <w:marTop w:val="0"/>
      <w:marBottom w:val="0"/>
      <w:divBdr>
        <w:top w:val="none" w:sz="0" w:space="0" w:color="auto"/>
        <w:left w:val="none" w:sz="0" w:space="0" w:color="auto"/>
        <w:bottom w:val="none" w:sz="0" w:space="0" w:color="auto"/>
        <w:right w:val="none" w:sz="0" w:space="0" w:color="auto"/>
      </w:divBdr>
      <w:divsChild>
        <w:div w:id="2132049101">
          <w:marLeft w:val="0"/>
          <w:marRight w:val="0"/>
          <w:marTop w:val="0"/>
          <w:marBottom w:val="0"/>
          <w:divBdr>
            <w:top w:val="none" w:sz="0" w:space="0" w:color="auto"/>
            <w:left w:val="none" w:sz="0" w:space="0" w:color="auto"/>
            <w:bottom w:val="none" w:sz="0" w:space="0" w:color="auto"/>
            <w:right w:val="none" w:sz="0" w:space="0" w:color="auto"/>
          </w:divBdr>
          <w:divsChild>
            <w:div w:id="889147204">
              <w:marLeft w:val="0"/>
              <w:marRight w:val="0"/>
              <w:marTop w:val="0"/>
              <w:marBottom w:val="225"/>
              <w:divBdr>
                <w:top w:val="none" w:sz="0" w:space="0" w:color="auto"/>
                <w:left w:val="none" w:sz="0" w:space="0" w:color="auto"/>
                <w:bottom w:val="none" w:sz="0" w:space="0" w:color="auto"/>
                <w:right w:val="none" w:sz="0" w:space="0" w:color="auto"/>
              </w:divBdr>
            </w:div>
            <w:div w:id="96010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hr.coe.int/documents/convention_eng.pdf" TargetMode="External"/><Relationship Id="rId13" Type="http://schemas.openxmlformats.org/officeDocument/2006/relationships/hyperlink" Target="https://www.cliffordchance.com/content/dam/cliffordchance/briefings/2018/07/the-european-union-withdrawal-act-2018-what-it-does-why-and-how.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PlAuG4jbwOw&amp;list=PL9k8KRazpLGUMWYxmGvqdslUAfi4zY-yB&amp;index=7"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ublications.parliament.uk/pa/bills/cbill/58-03/0117/en/220117en.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ommittees.parliament.uk/committee/102/justice-committee/work/inquiries/?SearchTerm=bill+of+rights&amp;DateFrom=01%2F04%2F2022&amp;DateTo=15%2F03%2F2023&amp;SessionId=&amp;SortBy=0&amp;Status=Any" TargetMode="External"/><Relationship Id="rId5" Type="http://schemas.openxmlformats.org/officeDocument/2006/relationships/styles" Target="styles.xml"/><Relationship Id="rId15" Type="http://schemas.openxmlformats.org/officeDocument/2006/relationships/hyperlink" Target="https://www.lawsociety.org.uk/topics/human-rights/human-rights-act-reforms" TargetMode="External"/><Relationship Id="rId10" Type="http://schemas.openxmlformats.org/officeDocument/2006/relationships/hyperlink" Target="https://committees.parliament.uk/publications/33649/documents/183913/default/" TargetMode="External"/><Relationship Id="rId4" Type="http://schemas.openxmlformats.org/officeDocument/2006/relationships/numbering" Target="numbering.xml"/><Relationship Id="rId9" Type="http://schemas.openxmlformats.org/officeDocument/2006/relationships/hyperlink" Target="https://consoc.org.uk/wp-content/uploads/2023/01/" TargetMode="External"/><Relationship Id="rId14" Type="http://schemas.openxmlformats.org/officeDocument/2006/relationships/hyperlink" Target="https://committees.parliament.uk/publications/22880/documents/167940/default/https://committees.parliament.uk/committee/93/human-rights-joint-committee/news/175586/committee-urges-government-not-to-proceed-with-the-bill-of-rights-bi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3" ma:contentTypeDescription="Create a new document." ma:contentTypeScope="" ma:versionID="40d6b24ec6561837d5505743e8cddb8d">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5121a42b8ba3b2f2c6251c7f7d80d7d7"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LengthInSecond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B31EB9-460A-4EAB-9C4F-1E40D875D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073B96-E231-479D-A177-A26F4090CC2C}">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65F6636D-869A-43BA-9A28-316D5C3B15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2050</Words>
  <Characters>11688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Raymond Anthony Brian Smedy (2213796)</dc:creator>
  <cp:keywords/>
  <dc:description/>
  <cp:lastModifiedBy>Ray Smedy</cp:lastModifiedBy>
  <cp:revision>5</cp:revision>
  <cp:lastPrinted>2023-03-16T13:02:00Z</cp:lastPrinted>
  <dcterms:created xsi:type="dcterms:W3CDTF">2023-03-22T08:38:00Z</dcterms:created>
  <dcterms:modified xsi:type="dcterms:W3CDTF">2023-03-22T08:41:00Z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GrammarlyDocumentId">
    <vt:lpwstr>5aac7ede521a1a29036b5609e535fb7abe36c981f307e29c8798cc37d2ecb731</vt:lpwstr>
  </property>
</Properties>
</file>