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FF3590" w14:textId="77777777" w:rsidR="00600EAD" w:rsidRPr="00B869AB" w:rsidRDefault="00636E48" w:rsidP="009E1605">
      <w:pPr>
        <w:rPr>
          <w:rFonts w:cs="Arial"/>
          <w:color w:val="000000" w:themeColor="text1"/>
        </w:rPr>
      </w:pPr>
      <w:r w:rsidRPr="00B869AB">
        <w:rPr>
          <w:rFonts w:cs="Arial"/>
          <w:noProof/>
          <w:color w:val="000000" w:themeColor="text1"/>
        </w:rPr>
        <w:drawing>
          <wp:inline distT="0" distB="0" distL="0" distR="0" wp14:anchorId="378291D2" wp14:editId="2720F756">
            <wp:extent cx="1810385" cy="719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p w14:paraId="64757547" w14:textId="77777777" w:rsidR="00093F81" w:rsidRPr="00093F81" w:rsidRDefault="00093F81" w:rsidP="009E1605">
      <w:pPr>
        <w:jc w:val="center"/>
        <w:rPr>
          <w:rFonts w:cs="Arial"/>
          <w:b/>
          <w:bCs/>
          <w:color w:val="000000"/>
          <w:sz w:val="36"/>
          <w:szCs w:val="36"/>
        </w:rPr>
      </w:pPr>
      <w:r w:rsidRPr="00093F81">
        <w:rPr>
          <w:rFonts w:cs="Arial"/>
          <w:b/>
          <w:bCs/>
          <w:color w:val="000000"/>
          <w:sz w:val="36"/>
          <w:szCs w:val="36"/>
        </w:rPr>
        <w:t>LCHS4010</w:t>
      </w:r>
    </w:p>
    <w:p w14:paraId="56999796" w14:textId="19C6B227" w:rsidR="00093F81" w:rsidRPr="00093F81" w:rsidRDefault="00093F81" w:rsidP="009E1605">
      <w:pPr>
        <w:jc w:val="center"/>
        <w:rPr>
          <w:rFonts w:cs="Arial"/>
          <w:b/>
          <w:bCs/>
          <w:color w:val="000000"/>
          <w:sz w:val="36"/>
          <w:szCs w:val="36"/>
        </w:rPr>
      </w:pPr>
      <w:r w:rsidRPr="00093F81">
        <w:rPr>
          <w:rFonts w:cs="Arial"/>
          <w:b/>
          <w:bCs/>
          <w:color w:val="000000"/>
          <w:sz w:val="36"/>
          <w:szCs w:val="36"/>
        </w:rPr>
        <w:t>Psychology in Health and Social Care</w:t>
      </w:r>
    </w:p>
    <w:p w14:paraId="432E8DE5" w14:textId="70569A9E" w:rsidR="00093F81" w:rsidRPr="00093F81" w:rsidRDefault="00093F81" w:rsidP="009E1605">
      <w:pPr>
        <w:jc w:val="center"/>
        <w:rPr>
          <w:rFonts w:cs="Arial"/>
          <w:b/>
          <w:bCs/>
          <w:color w:val="000000"/>
          <w:sz w:val="36"/>
          <w:szCs w:val="36"/>
        </w:rPr>
      </w:pPr>
      <w:r w:rsidRPr="00093F81">
        <w:rPr>
          <w:rFonts w:cs="Arial"/>
          <w:b/>
          <w:bCs/>
          <w:color w:val="000000"/>
          <w:sz w:val="36"/>
          <w:szCs w:val="36"/>
        </w:rPr>
        <w:t>Assessment 2</w:t>
      </w:r>
      <w:r w:rsidRPr="00093F81">
        <w:rPr>
          <w:b/>
          <w:bCs/>
          <w:color w:val="000000"/>
          <w:sz w:val="36"/>
          <w:szCs w:val="36"/>
        </w:rPr>
        <w:t xml:space="preserve">: </w:t>
      </w:r>
      <w:r w:rsidRPr="00093F81">
        <w:rPr>
          <w:rFonts w:cs="Arial"/>
          <w:b/>
          <w:bCs/>
          <w:color w:val="000000"/>
          <w:sz w:val="36"/>
          <w:szCs w:val="36"/>
        </w:rPr>
        <w:t>Essay</w:t>
      </w:r>
    </w:p>
    <w:p w14:paraId="02A0C7AD" w14:textId="57969FC3" w:rsidR="009E1605" w:rsidRDefault="009E1605" w:rsidP="009E1605">
      <w:pPr>
        <w:jc w:val="center"/>
        <w:rPr>
          <w:rFonts w:cs="Arial"/>
          <w:b/>
          <w:color w:val="000000" w:themeColor="text1"/>
          <w:sz w:val="36"/>
          <w:szCs w:val="36"/>
        </w:rPr>
      </w:pPr>
      <w:r w:rsidRPr="00093F81">
        <w:rPr>
          <w:rFonts w:cs="Arial"/>
          <w:b/>
          <w:color w:val="000000" w:themeColor="text1"/>
          <w:sz w:val="36"/>
          <w:szCs w:val="36"/>
        </w:rPr>
        <w:t>Title: Impact of social media on mental health in Adolescence</w:t>
      </w:r>
    </w:p>
    <w:p w14:paraId="487BF17A" w14:textId="55EBB5E7" w:rsidR="00093F81" w:rsidRDefault="00093F81" w:rsidP="009E1605">
      <w:pPr>
        <w:jc w:val="center"/>
        <w:rPr>
          <w:rFonts w:cs="Arial"/>
          <w:b/>
          <w:color w:val="000000" w:themeColor="text1"/>
          <w:sz w:val="36"/>
          <w:szCs w:val="36"/>
        </w:rPr>
      </w:pPr>
    </w:p>
    <w:p w14:paraId="4C41A5F8" w14:textId="298A2BA9" w:rsidR="00D16C0A" w:rsidRPr="00D16C0A" w:rsidRDefault="00D16C0A" w:rsidP="00D16C0A">
      <w:pPr>
        <w:rPr>
          <w:sz w:val="24"/>
          <w:szCs w:val="24"/>
        </w:rPr>
      </w:pPr>
      <w:r w:rsidRPr="00D16C0A">
        <w:rPr>
          <w:sz w:val="24"/>
          <w:szCs w:val="24"/>
        </w:rPr>
        <w:t xml:space="preserve">Name: Isaac Nae </w:t>
      </w:r>
    </w:p>
    <w:p w14:paraId="4EAE3DED" w14:textId="14E6A729" w:rsidR="00093F81" w:rsidRPr="00D16C0A" w:rsidRDefault="00D16C0A" w:rsidP="00D16C0A">
      <w:pPr>
        <w:rPr>
          <w:rFonts w:cs="Arial"/>
          <w:b/>
          <w:color w:val="000000" w:themeColor="text1"/>
          <w:sz w:val="40"/>
          <w:szCs w:val="40"/>
        </w:rPr>
      </w:pPr>
      <w:r w:rsidRPr="00D16C0A">
        <w:rPr>
          <w:sz w:val="24"/>
          <w:szCs w:val="24"/>
        </w:rPr>
        <w:t>ID: 2511007</w:t>
      </w:r>
    </w:p>
    <w:p w14:paraId="6D18DBE3" w14:textId="77777777" w:rsidR="00636E48" w:rsidRPr="00B869AB" w:rsidRDefault="00636E48" w:rsidP="009E1605">
      <w:pPr>
        <w:rPr>
          <w:rFonts w:cs="Arial"/>
          <w:color w:val="000000" w:themeColor="text1"/>
        </w:rPr>
      </w:pPr>
    </w:p>
    <w:p w14:paraId="6DB87B77" w14:textId="77777777" w:rsidR="00636E48" w:rsidRPr="00B869AB" w:rsidRDefault="00636E48" w:rsidP="009E1605">
      <w:pPr>
        <w:rPr>
          <w:rFonts w:cs="Arial"/>
          <w:color w:val="000000" w:themeColor="text1"/>
        </w:rPr>
      </w:pPr>
      <w:r w:rsidRPr="00B869AB">
        <w:rPr>
          <w:rFonts w:cs="Arial"/>
          <w:color w:val="000000" w:themeColor="text1"/>
        </w:rPr>
        <w:br w:type="page"/>
      </w:r>
    </w:p>
    <w:p w14:paraId="596579A4" w14:textId="77777777" w:rsidR="00636E48" w:rsidRPr="00B869AB" w:rsidRDefault="00636E48" w:rsidP="009E1605">
      <w:pPr>
        <w:rPr>
          <w:rFonts w:cs="Arial"/>
          <w:b/>
          <w:color w:val="000000" w:themeColor="text1"/>
          <w:sz w:val="32"/>
          <w:szCs w:val="32"/>
        </w:rPr>
      </w:pPr>
      <w:r w:rsidRPr="00B869AB">
        <w:rPr>
          <w:rFonts w:cs="Arial"/>
          <w:b/>
          <w:color w:val="000000" w:themeColor="text1"/>
          <w:sz w:val="32"/>
          <w:szCs w:val="32"/>
        </w:rPr>
        <w:t xml:space="preserve">Introduction </w:t>
      </w:r>
    </w:p>
    <w:p w14:paraId="24F87AB2" w14:textId="77777777" w:rsidR="00636E48" w:rsidRPr="00B869AB" w:rsidRDefault="00636E48" w:rsidP="009E1605">
      <w:pPr>
        <w:rPr>
          <w:rFonts w:cs="Arial"/>
          <w:color w:val="000000" w:themeColor="text1"/>
        </w:rPr>
      </w:pPr>
      <w:r w:rsidRPr="00B869AB">
        <w:rPr>
          <w:rFonts w:cs="Arial"/>
          <w:color w:val="000000" w:themeColor="text1"/>
        </w:rPr>
        <w:t xml:space="preserve">Adolescence is a time of rapid and biological, psychological and social - change, during which relationships, self-evaluation and belonging are particularly salient. Social media is an important arena for these developmental processes to occur. They provide a platform for youth to communicate, exhibit, and receive information and immediate feedback from peers, but may also exacerbate comparison, rejection, and a desire to look, explore and view harmful content. The term mental health is primarily used in this essay to refer to emotional well-being and to the symptoms of depression, anxiety and psychological distress. Overall, research shows that there are links between social media use and these outcomes, but the magnitude and direction of the impact depends on the individual, the content they interact with and the way they use social media platforms (Valkenburg, Meier and </w:t>
      </w:r>
      <w:proofErr w:type="spellStart"/>
      <w:r w:rsidRPr="00B869AB">
        <w:rPr>
          <w:rFonts w:cs="Arial"/>
          <w:color w:val="000000" w:themeColor="text1"/>
        </w:rPr>
        <w:t>Beyens</w:t>
      </w:r>
      <w:proofErr w:type="spellEnd"/>
      <w:r w:rsidRPr="00B869AB">
        <w:rPr>
          <w:rFonts w:cs="Arial"/>
          <w:color w:val="000000" w:themeColor="text1"/>
        </w:rPr>
        <w:t>, 2022). Thus, social media may better be thought of as a kind of context which can exacerbate existing strengths or vulnerabilities rather than as a direct cause of mental ill health. The psychosocial theory by Erikson (specifically identity versus role confusion) and Bowlby's attachment theory will be used in this essay to address the risks and benefits that social media can have on adolescent mental health.</w:t>
      </w:r>
    </w:p>
    <w:p w14:paraId="5375D676" w14:textId="77777777" w:rsidR="009E1605" w:rsidRPr="00B869AB" w:rsidRDefault="009E1605" w:rsidP="009E1605">
      <w:pPr>
        <w:rPr>
          <w:rFonts w:cs="Arial"/>
          <w:b/>
          <w:color w:val="000000" w:themeColor="text1"/>
        </w:rPr>
      </w:pPr>
      <w:r w:rsidRPr="00B869AB">
        <w:rPr>
          <w:rFonts w:cs="Arial"/>
          <w:b/>
          <w:color w:val="000000" w:themeColor="text1"/>
        </w:rPr>
        <w:t xml:space="preserve">Problem Identification within Adolescents </w:t>
      </w:r>
    </w:p>
    <w:p w14:paraId="6AB14175" w14:textId="77777777" w:rsidR="00636E48" w:rsidRPr="00B869AB" w:rsidRDefault="00636E48" w:rsidP="009E1605">
      <w:pPr>
        <w:rPr>
          <w:rFonts w:cs="Arial"/>
          <w:color w:val="000000" w:themeColor="text1"/>
        </w:rPr>
      </w:pPr>
      <w:r w:rsidRPr="00B869AB">
        <w:rPr>
          <w:rFonts w:cs="Arial"/>
          <w:color w:val="000000" w:themeColor="text1"/>
        </w:rPr>
        <w:t xml:space="preserve">There is a large body of evidence that the excessive or problematic use of social media is associated with a decline in well-being outcomes for adolescents. Time spent, activity, emotional investment and addictive use were all correlated with depression, anxiety and psychological distress, in the systematic review conducted by </w:t>
      </w:r>
      <w:proofErr w:type="spellStart"/>
      <w:r w:rsidRPr="00B869AB">
        <w:rPr>
          <w:rFonts w:cs="Arial"/>
          <w:color w:val="000000" w:themeColor="text1"/>
        </w:rPr>
        <w:t>Keles</w:t>
      </w:r>
      <w:proofErr w:type="spellEnd"/>
      <w:r w:rsidRPr="00B869AB">
        <w:rPr>
          <w:rFonts w:cs="Arial"/>
          <w:color w:val="000000" w:themeColor="text1"/>
        </w:rPr>
        <w:t xml:space="preserve"> et al. (2020). In the same way, Shannon et al. (2022) found that there was a significant correlation between problematic use and depression, anxiety and stress. It is also possible that there are more disruptions to sleep with the rise of notifications overnight, and in the case of long scrolls, and there is prospective evidence that sleep is a partial mediator in the relationship between interactive device use and poorer mental health (Dibben et al., 2023). These pathways can intersect, and an adolescent feeling excluded might check more, sleep less and thus become more susceptible to further cues that could foster exclusion.</w:t>
      </w:r>
    </w:p>
    <w:p w14:paraId="2D29287B" w14:textId="77777777" w:rsidR="00636E48" w:rsidRPr="00B869AB" w:rsidRDefault="00636E48" w:rsidP="009E1605">
      <w:pPr>
        <w:rPr>
          <w:rFonts w:cs="Arial"/>
          <w:color w:val="000000" w:themeColor="text1"/>
        </w:rPr>
      </w:pPr>
      <w:r w:rsidRPr="00B869AB">
        <w:rPr>
          <w:rFonts w:cs="Arial"/>
          <w:color w:val="000000" w:themeColor="text1"/>
        </w:rPr>
        <w:t xml:space="preserve">But it's not as if all uses are; ad, there's no evidence to suggest that's the case. Much of the research is cross-sectional and would not be able to determine if social media causes distress or if distressed adolescents use social media more frequently. The ‘screen time' metrics are also amalgamations of experiences that are very different to each other: supportive conversation, creative participation, and passively absorbing </w:t>
      </w:r>
      <w:proofErr w:type="spellStart"/>
      <w:r w:rsidRPr="00B869AB">
        <w:rPr>
          <w:rFonts w:cs="Arial"/>
          <w:color w:val="000000" w:themeColor="text1"/>
        </w:rPr>
        <w:t>idealised</w:t>
      </w:r>
      <w:proofErr w:type="spellEnd"/>
      <w:r w:rsidRPr="00B869AB">
        <w:rPr>
          <w:rFonts w:cs="Arial"/>
          <w:color w:val="000000" w:themeColor="text1"/>
        </w:rPr>
        <w:t xml:space="preserve"> imagery. Overall, at a population level, the link between digital technology use and adolescent mental health is weak and variable, but strong for specific individuals, as concluded by Odgers and Jensen (2020). Social media can be a way of keeping friends, reducing feelings of isolation, and giving youth a means to find peers with similar illnesses or disabilities, from the same culture, or a shared sexuality or unusual interest. It can provide emotional support, provide opportunities for expression, and provide information on mental health.</w:t>
      </w:r>
    </w:p>
    <w:p w14:paraId="1F02BDA5" w14:textId="77777777" w:rsidR="009E1605" w:rsidRPr="00B869AB" w:rsidRDefault="009E1605" w:rsidP="009E1605">
      <w:pPr>
        <w:rPr>
          <w:rFonts w:cs="Arial"/>
          <w:b/>
          <w:color w:val="000000" w:themeColor="text1"/>
        </w:rPr>
      </w:pPr>
      <w:r w:rsidRPr="00B869AB">
        <w:rPr>
          <w:rFonts w:cs="Arial"/>
          <w:b/>
          <w:color w:val="000000" w:themeColor="text1"/>
        </w:rPr>
        <w:t>Erikson’s Theory on Adolescences</w:t>
      </w:r>
    </w:p>
    <w:p w14:paraId="473216F1" w14:textId="77777777" w:rsidR="00636E48" w:rsidRPr="00B869AB" w:rsidRDefault="00636E48" w:rsidP="009E1605">
      <w:pPr>
        <w:rPr>
          <w:rFonts w:cs="Arial"/>
          <w:color w:val="000000" w:themeColor="text1"/>
        </w:rPr>
      </w:pPr>
      <w:r w:rsidRPr="00B869AB">
        <w:rPr>
          <w:rFonts w:cs="Arial"/>
          <w:color w:val="000000" w:themeColor="text1"/>
        </w:rPr>
        <w:t>Erikson's theory explains this that The primary psychosocial conflict of adolescence is identity versus role confusion. Erikson suggests that youth are looking for a consistent response to the question of their identity as they discover values, roles and affiliations and incorporate feedback from important others. Based on a systematic review on adolescent identity development, the activities that adolescents participate in online (e.g., self-presentation and social comparison) are more consistently associated with identity processes than the time spent online by adolescents (</w:t>
      </w:r>
      <w:proofErr w:type="spellStart"/>
      <w:r w:rsidRPr="00B869AB">
        <w:rPr>
          <w:rFonts w:cs="Arial"/>
          <w:color w:val="000000" w:themeColor="text1"/>
        </w:rPr>
        <w:t>Avci</w:t>
      </w:r>
      <w:proofErr w:type="spellEnd"/>
      <w:r w:rsidRPr="00B869AB">
        <w:rPr>
          <w:rFonts w:cs="Arial"/>
          <w:color w:val="000000" w:themeColor="text1"/>
        </w:rPr>
        <w:t xml:space="preserve">, </w:t>
      </w:r>
      <w:proofErr w:type="spellStart"/>
      <w:r w:rsidRPr="00B869AB">
        <w:rPr>
          <w:rFonts w:cs="Arial"/>
          <w:color w:val="000000" w:themeColor="text1"/>
        </w:rPr>
        <w:t>Baams</w:t>
      </w:r>
      <w:proofErr w:type="spellEnd"/>
      <w:r w:rsidRPr="00B869AB">
        <w:rPr>
          <w:rFonts w:cs="Arial"/>
          <w:color w:val="000000" w:themeColor="text1"/>
        </w:rPr>
        <w:t xml:space="preserve"> and </w:t>
      </w:r>
      <w:proofErr w:type="spellStart"/>
      <w:r w:rsidRPr="00B869AB">
        <w:rPr>
          <w:rFonts w:cs="Arial"/>
          <w:color w:val="000000" w:themeColor="text1"/>
        </w:rPr>
        <w:t>Kretschmer</w:t>
      </w:r>
      <w:proofErr w:type="spellEnd"/>
      <w:r w:rsidRPr="00B869AB">
        <w:rPr>
          <w:rFonts w:cs="Arial"/>
          <w:color w:val="000000" w:themeColor="text1"/>
        </w:rPr>
        <w:t xml:space="preserve">, 2025). This helps us to consider an </w:t>
      </w:r>
      <w:proofErr w:type="spellStart"/>
      <w:r w:rsidRPr="00B869AB">
        <w:rPr>
          <w:rFonts w:cs="Arial"/>
          <w:color w:val="000000" w:themeColor="text1"/>
        </w:rPr>
        <w:t>Eriksonian</w:t>
      </w:r>
      <w:proofErr w:type="spellEnd"/>
      <w:r w:rsidRPr="00B869AB">
        <w:rPr>
          <w:rFonts w:cs="Arial"/>
          <w:color w:val="000000" w:themeColor="text1"/>
        </w:rPr>
        <w:t xml:space="preserve"> view of social media as more than entertainment, but rather as a public area for identity experimentation with developmental implications that lie in whether there is integration and authenticity.</w:t>
      </w:r>
    </w:p>
    <w:p w14:paraId="67A6F7A3" w14:textId="77777777" w:rsidR="00636E48" w:rsidRPr="00B869AB" w:rsidRDefault="00636E48" w:rsidP="009E1605">
      <w:pPr>
        <w:rPr>
          <w:rFonts w:cs="Arial"/>
          <w:color w:val="000000" w:themeColor="text1"/>
        </w:rPr>
      </w:pPr>
      <w:r w:rsidRPr="00B869AB">
        <w:rPr>
          <w:rFonts w:cs="Arial"/>
          <w:color w:val="000000" w:themeColor="text1"/>
        </w:rPr>
        <w:t xml:space="preserve">Role confusion and distress can also result from the same process. The culture of the platform is to have content that is attractive, emotionally rich and socially accepted. An </w:t>
      </w:r>
      <w:proofErr w:type="spellStart"/>
      <w:r w:rsidRPr="00B869AB">
        <w:rPr>
          <w:rFonts w:cs="Arial"/>
          <w:color w:val="000000" w:themeColor="text1"/>
        </w:rPr>
        <w:t>idealised</w:t>
      </w:r>
      <w:proofErr w:type="spellEnd"/>
      <w:r w:rsidRPr="00B869AB">
        <w:rPr>
          <w:rFonts w:cs="Arial"/>
          <w:color w:val="000000" w:themeColor="text1"/>
        </w:rPr>
        <w:t xml:space="preserve"> self may then be created, for the purpose of gaining likes, instead of stable values, by adolescents. Where there is a disconnect between the online image and the offline image, there can be a split in self-concept, and self-worth can be dependent on feedback. Algorithms can also enforce repetition, which means the user is presented with similar images or messages to what they are accustomed to seeing, as well as political views or ill-got information. Erikson views the mental-health risk as coming about when a helpful period of experimentation is substituted by monitoring, forcing into line, and relying on numbers for approval. Conversely, digital literacy, multiple roles offline and supportive adults can support adolescents to consider feedback to them online and to not allow it to drive their self-perception.</w:t>
      </w:r>
    </w:p>
    <w:p w14:paraId="0B770B20" w14:textId="77777777" w:rsidR="009E1605" w:rsidRPr="00B869AB" w:rsidRDefault="009E1605" w:rsidP="009E1605">
      <w:pPr>
        <w:rPr>
          <w:rFonts w:cs="Arial"/>
          <w:b/>
          <w:color w:val="000000" w:themeColor="text1"/>
        </w:rPr>
      </w:pPr>
      <w:r w:rsidRPr="00B869AB">
        <w:rPr>
          <w:rFonts w:cs="Arial"/>
          <w:b/>
          <w:color w:val="000000" w:themeColor="text1"/>
        </w:rPr>
        <w:t xml:space="preserve">Bowlby’s Attachment Theory </w:t>
      </w:r>
    </w:p>
    <w:p w14:paraId="70F2751B" w14:textId="575303C0" w:rsidR="00636E48" w:rsidRPr="00B869AB" w:rsidRDefault="00636E48" w:rsidP="009E1605">
      <w:pPr>
        <w:rPr>
          <w:rFonts w:cs="Arial"/>
          <w:color w:val="000000" w:themeColor="text1"/>
        </w:rPr>
      </w:pPr>
      <w:r w:rsidRPr="00B869AB">
        <w:rPr>
          <w:rFonts w:cs="Arial"/>
          <w:color w:val="000000" w:themeColor="text1"/>
        </w:rPr>
        <w:t xml:space="preserve">An alternative explanation is Bowlby's attachment theory, which looks at emotional security. Initial experiences with caregivers shape internal working </w:t>
      </w:r>
      <w:proofErr w:type="spellStart"/>
      <w:r w:rsidRPr="00B869AB">
        <w:rPr>
          <w:rFonts w:cs="Arial"/>
          <w:color w:val="000000" w:themeColor="text1"/>
        </w:rPr>
        <w:t>models,s</w:t>
      </w:r>
      <w:proofErr w:type="spellEnd"/>
      <w:r w:rsidRPr="00B869AB">
        <w:rPr>
          <w:rFonts w:cs="Arial"/>
          <w:color w:val="000000" w:themeColor="text1"/>
        </w:rPr>
        <w:t xml:space="preserve"> which include expectations of the availability of caregivers as well as self-worth for the purposes of receiving care. In early relationships, expectations continue to influence adolescents' search for support, and their interpretation of ambiguity and regulation of distress. Social media amplifies all the cues that are relevant for attachment, such as read receipts, timing of replies, sharing location, who's in the picture, and who's in the audience, publicly. If a teen is considered to be relatively safe, these resources may be able to establish connections in caring relationships. </w:t>
      </w:r>
    </w:p>
    <w:p w14:paraId="20838CA3" w14:textId="77777777" w:rsidR="00636E48" w:rsidRPr="00B869AB" w:rsidRDefault="00636E48" w:rsidP="009E1605">
      <w:pPr>
        <w:rPr>
          <w:rFonts w:cs="Arial"/>
          <w:color w:val="000000" w:themeColor="text1"/>
        </w:rPr>
      </w:pPr>
      <w:r w:rsidRPr="00B869AB">
        <w:rPr>
          <w:rFonts w:cs="Arial"/>
          <w:color w:val="000000" w:themeColor="text1"/>
        </w:rPr>
        <w:t xml:space="preserve">The same platform attributes can be psychologically more challenging for insecure attachment. The anxiously attached adolescent can monitor messages, likes or the location of a friend, fearing abandonment, and post strategically in order to get reassurance. When a response is made, it can bring about a temporary relief and an urge to check without decreasing insecurity. An avoidantly attached adolescent may choose to communicate online, as this offers him/her a sense of control and distance, but notwithstanding social interactions in the online context, this may hinder further disclosure and seeking of assistance offline. Insecure attachment was correlated with higher and dysfunctional use of the Internet and social media, which, in the sense that it can be a way of 'filling the void,' can be understood as the seeking of what they believe they lack in the virtual world. </w:t>
      </w:r>
    </w:p>
    <w:p w14:paraId="71B71E8E" w14:textId="77777777" w:rsidR="00636E48" w:rsidRPr="00B869AB" w:rsidRDefault="00636E48" w:rsidP="009E1605">
      <w:pPr>
        <w:rPr>
          <w:rFonts w:cs="Arial"/>
          <w:color w:val="000000" w:themeColor="text1"/>
        </w:rPr>
      </w:pPr>
      <w:r w:rsidRPr="00B869AB">
        <w:rPr>
          <w:rFonts w:cs="Arial"/>
          <w:color w:val="000000" w:themeColor="text1"/>
        </w:rPr>
        <w:t xml:space="preserve">The theories also account for why not all adolescents are equally impacted by cyberbullying and online support. The need for a valued social identity and attachment to dependable connections, in the context of public exclusion, can be at risk. This threat can have a significant impact, especially if the teen has no trusted adult or peer to help them understand what is happening and to help calm them down. Conversely, a safe relationship can act as a buffer to the impact of an online stress situation – the harassed teen can share with the other person about the harassment, get some perspective, and take action to address the situation rather than stuffing it down. Positive online communities can also serve to safeguard mental health through providing authentic reciprocity and expanding identity options, especially for </w:t>
      </w:r>
      <w:proofErr w:type="spellStart"/>
      <w:r w:rsidRPr="00B869AB">
        <w:rPr>
          <w:rFonts w:cs="Arial"/>
          <w:color w:val="000000" w:themeColor="text1"/>
        </w:rPr>
        <w:t>marginalised</w:t>
      </w:r>
      <w:proofErr w:type="spellEnd"/>
      <w:r w:rsidRPr="00B869AB">
        <w:rPr>
          <w:rFonts w:cs="Arial"/>
          <w:color w:val="000000" w:themeColor="text1"/>
        </w:rPr>
        <w:t xml:space="preserve"> young people. However, information and content on the internet can be unreliable, and if seen frequently, can be detrimental and perpetuate the </w:t>
      </w:r>
      <w:proofErr w:type="spellStart"/>
      <w:r w:rsidRPr="00B869AB">
        <w:rPr>
          <w:rFonts w:cs="Arial"/>
          <w:color w:val="000000" w:themeColor="text1"/>
        </w:rPr>
        <w:t>behaviour</w:t>
      </w:r>
      <w:proofErr w:type="spellEnd"/>
      <w:r w:rsidRPr="00B869AB">
        <w:rPr>
          <w:rFonts w:cs="Arial"/>
          <w:color w:val="000000" w:themeColor="text1"/>
        </w:rPr>
        <w:t xml:space="preserve"> or eating disorder. So the key issues are whether relationships on the Internet provide secure and respectful support and positive exploration, and whether the relationships provide conditional approval and heightened vulnerabilities.</w:t>
      </w:r>
    </w:p>
    <w:p w14:paraId="191C2985" w14:textId="77777777" w:rsidR="009E1605" w:rsidRPr="00B869AB" w:rsidRDefault="009E1605" w:rsidP="009E1605">
      <w:pPr>
        <w:rPr>
          <w:rFonts w:cs="Arial"/>
          <w:b/>
          <w:color w:val="000000" w:themeColor="text1"/>
        </w:rPr>
      </w:pPr>
      <w:r w:rsidRPr="00B869AB">
        <w:rPr>
          <w:rFonts w:cs="Arial"/>
          <w:b/>
          <w:color w:val="000000" w:themeColor="text1"/>
        </w:rPr>
        <w:t xml:space="preserve">Suggestions </w:t>
      </w:r>
    </w:p>
    <w:p w14:paraId="68719793" w14:textId="77777777" w:rsidR="00636E48" w:rsidRPr="00B869AB" w:rsidRDefault="00636E48" w:rsidP="009E1605">
      <w:pPr>
        <w:rPr>
          <w:rFonts w:cs="Arial"/>
          <w:color w:val="000000" w:themeColor="text1"/>
        </w:rPr>
      </w:pPr>
      <w:r w:rsidRPr="00B869AB">
        <w:rPr>
          <w:rFonts w:cs="Arial"/>
          <w:color w:val="000000" w:themeColor="text1"/>
        </w:rPr>
        <w:t xml:space="preserve">These suggestions imply that responses need to be developed and context-oriented, and not simply based on prohibition. Parents and practitioners need to have an open, non-punitive discussion with the adolescents, compare/contrast, privacy and peer conflict; help-seeking occurs when an attachment relationship is available and trustworthy. Boundaries around the use of technology at night can help make sleep safe without </w:t>
      </w:r>
      <w:proofErr w:type="spellStart"/>
      <w:r w:rsidRPr="00B869AB">
        <w:rPr>
          <w:rFonts w:cs="Arial"/>
          <w:color w:val="000000" w:themeColor="text1"/>
        </w:rPr>
        <w:t>demonising</w:t>
      </w:r>
      <w:proofErr w:type="spellEnd"/>
      <w:r w:rsidRPr="00B869AB">
        <w:rPr>
          <w:rFonts w:cs="Arial"/>
          <w:color w:val="000000" w:themeColor="text1"/>
        </w:rPr>
        <w:t xml:space="preserve"> technology. Schools can provide training on critical evaluation of edited images, algorithms and popularity metrics, and there are clear channels for reporting cyberbullying. Pupils can be taught how to block bad accounts, turn off unnecessary notifications, help them find a balance between using the internet and </w:t>
      </w:r>
      <w:proofErr w:type="spellStart"/>
      <w:r w:rsidRPr="00B869AB">
        <w:rPr>
          <w:rFonts w:cs="Arial"/>
          <w:color w:val="000000" w:themeColor="text1"/>
        </w:rPr>
        <w:t>socialising</w:t>
      </w:r>
      <w:proofErr w:type="spellEnd"/>
      <w:r w:rsidRPr="00B869AB">
        <w:rPr>
          <w:rFonts w:cs="Arial"/>
          <w:color w:val="000000" w:themeColor="text1"/>
        </w:rPr>
        <w:t xml:space="preserve"> in person and how they feel when using the internet. Developmentally appropriate monitoring, social media literacy and specific attention to harmful content and problematic use are also recommended by the American Psychological Association (2023). Said differently, safer defaults, effective moderation and </w:t>
      </w:r>
      <w:proofErr w:type="spellStart"/>
      <w:r w:rsidRPr="00B869AB">
        <w:rPr>
          <w:rFonts w:cs="Arial"/>
          <w:color w:val="000000" w:themeColor="text1"/>
        </w:rPr>
        <w:t>minimising</w:t>
      </w:r>
      <w:proofErr w:type="spellEnd"/>
      <w:r w:rsidRPr="00B869AB">
        <w:rPr>
          <w:rFonts w:cs="Arial"/>
          <w:color w:val="000000" w:themeColor="text1"/>
        </w:rPr>
        <w:t xml:space="preserve"> engagement- </w:t>
      </w:r>
      <w:proofErr w:type="spellStart"/>
      <w:r w:rsidRPr="00B869AB">
        <w:rPr>
          <w:rFonts w:cs="Arial"/>
          <w:color w:val="000000" w:themeColor="text1"/>
        </w:rPr>
        <w:t>maximising</w:t>
      </w:r>
      <w:proofErr w:type="spellEnd"/>
      <w:r w:rsidRPr="00B869AB">
        <w:rPr>
          <w:rFonts w:cs="Arial"/>
          <w:color w:val="000000" w:themeColor="text1"/>
        </w:rPr>
        <w:t xml:space="preserve"> design would offload individuals on the adolescent side of the platform level.</w:t>
      </w:r>
    </w:p>
    <w:p w14:paraId="68D0CE72" w14:textId="77777777" w:rsidR="00636E48" w:rsidRPr="00B869AB" w:rsidRDefault="00636E48" w:rsidP="009E1605">
      <w:pPr>
        <w:rPr>
          <w:rFonts w:cs="Arial"/>
          <w:b/>
          <w:color w:val="000000" w:themeColor="text1"/>
          <w:sz w:val="32"/>
          <w:szCs w:val="32"/>
        </w:rPr>
      </w:pPr>
      <w:r w:rsidRPr="00B869AB">
        <w:rPr>
          <w:rFonts w:cs="Arial"/>
          <w:b/>
          <w:color w:val="000000" w:themeColor="text1"/>
          <w:sz w:val="32"/>
          <w:szCs w:val="32"/>
        </w:rPr>
        <w:t xml:space="preserve">Conclusion </w:t>
      </w:r>
    </w:p>
    <w:p w14:paraId="2D8CE8C5" w14:textId="77777777" w:rsidR="009E1605" w:rsidRPr="00B869AB" w:rsidRDefault="00636E48" w:rsidP="009E1605">
      <w:pPr>
        <w:rPr>
          <w:rFonts w:cs="Arial"/>
          <w:color w:val="000000" w:themeColor="text1"/>
        </w:rPr>
      </w:pPr>
      <w:r w:rsidRPr="00B869AB">
        <w:rPr>
          <w:rFonts w:cs="Arial"/>
          <w:color w:val="000000" w:themeColor="text1"/>
        </w:rPr>
        <w:t>There is no magic bullet in social media in terms of its effect on adolescent mental health. Problematic use and use during the night can help lead to depression, anxiety, body dissatisfaction, sleep disturbance and distress, particularly with cyber bullying or vulnerability. However, feelings of belonging and well-being can be reinforced through positive communication, supportive communities and spaces for self-expression. The theory of Erickson can be applied to understand how the use of online exploration and feedback can support identity, or can be confusing when it becomes controlling, and personas become fragmented. Bowlby's theory sheds light on how secure adolescents use digital contact flexibly, how insecure adolescents can seek reassurance, retreat, and/or be compulsive users. The theories taken together indicate that the effects depend on the interplay of characteristics of the platforms, developmental needs and relationship histories. Support should therefore also include safeguarding sleep and safety, strengthening the offline relationships and supporting the valuable opportunities to learn about identity and digital literacy that social media can offer, and maintaining the positive connection opportunities that social media can offer.</w:t>
      </w:r>
    </w:p>
    <w:p w14:paraId="11CAA2FD" w14:textId="77777777" w:rsidR="00636E48" w:rsidRPr="00B869AB" w:rsidRDefault="009E1605" w:rsidP="009E1605">
      <w:pPr>
        <w:rPr>
          <w:rFonts w:cs="Arial"/>
          <w:color w:val="000000" w:themeColor="text1"/>
        </w:rPr>
      </w:pPr>
      <w:r w:rsidRPr="00B869AB">
        <w:rPr>
          <w:rFonts w:cs="Arial"/>
          <w:color w:val="000000" w:themeColor="text1"/>
        </w:rPr>
        <w:br w:type="page"/>
      </w:r>
    </w:p>
    <w:p w14:paraId="25DB7A16" w14:textId="77777777" w:rsidR="00636E48" w:rsidRPr="00B869AB" w:rsidRDefault="00636E48" w:rsidP="009E1605">
      <w:pPr>
        <w:rPr>
          <w:rFonts w:cs="Arial"/>
          <w:b/>
          <w:color w:val="000000" w:themeColor="text1"/>
          <w:sz w:val="32"/>
          <w:szCs w:val="32"/>
        </w:rPr>
      </w:pPr>
      <w:r w:rsidRPr="00B869AB">
        <w:rPr>
          <w:rFonts w:cs="Arial"/>
          <w:b/>
          <w:color w:val="000000" w:themeColor="text1"/>
          <w:sz w:val="32"/>
          <w:szCs w:val="32"/>
        </w:rPr>
        <w:t xml:space="preserve">References </w:t>
      </w:r>
    </w:p>
    <w:p w14:paraId="02ABD231" w14:textId="77777777" w:rsidR="00B869AB" w:rsidRPr="00B869AB" w:rsidRDefault="00B869AB" w:rsidP="00B869AB">
      <w:pPr>
        <w:spacing w:after="120"/>
        <w:rPr>
          <w:rFonts w:cs="Arial"/>
          <w:color w:val="000000" w:themeColor="text1"/>
        </w:rPr>
      </w:pPr>
      <w:r w:rsidRPr="00B869AB">
        <w:rPr>
          <w:rFonts w:cs="Arial"/>
          <w:color w:val="000000" w:themeColor="text1"/>
        </w:rPr>
        <w:t>American Psychological Association (2023) ‘Health advisory on social media use in adolescence’. Available at: https://www.apa.org/topics/social-media-internet/health-advisory-adolescent-social-media-use (Accessed: 20 July 2026).</w:t>
      </w:r>
    </w:p>
    <w:p w14:paraId="14AB4B50" w14:textId="77777777" w:rsidR="00B869AB" w:rsidRPr="00B869AB" w:rsidRDefault="00B869AB" w:rsidP="00B869AB">
      <w:pPr>
        <w:spacing w:after="120"/>
        <w:rPr>
          <w:rFonts w:cs="Arial"/>
          <w:color w:val="000000" w:themeColor="text1"/>
        </w:rPr>
      </w:pPr>
      <w:proofErr w:type="spellStart"/>
      <w:r w:rsidRPr="00B869AB">
        <w:rPr>
          <w:rFonts w:cs="Arial"/>
          <w:color w:val="000000" w:themeColor="text1"/>
        </w:rPr>
        <w:t>Avci</w:t>
      </w:r>
      <w:proofErr w:type="spellEnd"/>
      <w:r w:rsidRPr="00B869AB">
        <w:rPr>
          <w:rFonts w:cs="Arial"/>
          <w:color w:val="000000" w:themeColor="text1"/>
        </w:rPr>
        <w:t xml:space="preserve">, H., Baams, L. and </w:t>
      </w:r>
      <w:proofErr w:type="spellStart"/>
      <w:r w:rsidRPr="00B869AB">
        <w:rPr>
          <w:rFonts w:cs="Arial"/>
          <w:color w:val="000000" w:themeColor="text1"/>
        </w:rPr>
        <w:t>Kretschmer</w:t>
      </w:r>
      <w:proofErr w:type="spellEnd"/>
      <w:r w:rsidRPr="00B869AB">
        <w:rPr>
          <w:rFonts w:cs="Arial"/>
          <w:color w:val="000000" w:themeColor="text1"/>
        </w:rPr>
        <w:t xml:space="preserve">, T. (2025) </w:t>
      </w:r>
      <w:r w:rsidRPr="00B869AB">
        <w:rPr>
          <w:rFonts w:cs="Arial"/>
          <w:i/>
          <w:iCs/>
          <w:color w:val="000000" w:themeColor="text1"/>
        </w:rPr>
        <w:t>‘A systematic review of social media use and adolescent identity development’</w:t>
      </w:r>
      <w:r w:rsidRPr="00B869AB">
        <w:rPr>
          <w:rFonts w:cs="Arial"/>
          <w:color w:val="000000" w:themeColor="text1"/>
        </w:rPr>
        <w:t xml:space="preserve">, Adolescent Research Review, 10, pp. 219–236. </w:t>
      </w:r>
      <w:proofErr w:type="spellStart"/>
      <w:r w:rsidRPr="00B869AB">
        <w:rPr>
          <w:rFonts w:cs="Arial"/>
          <w:color w:val="000000" w:themeColor="text1"/>
        </w:rPr>
        <w:t>doi</w:t>
      </w:r>
      <w:proofErr w:type="spellEnd"/>
      <w:r w:rsidRPr="00B869AB">
        <w:rPr>
          <w:rFonts w:cs="Arial"/>
          <w:color w:val="000000" w:themeColor="text1"/>
        </w:rPr>
        <w:t>: 10.1007/s40894-024-00251-1.</w:t>
      </w:r>
    </w:p>
    <w:p w14:paraId="0A7507AC" w14:textId="77777777" w:rsidR="00B869AB" w:rsidRPr="00B869AB" w:rsidRDefault="00B869AB" w:rsidP="00B869AB">
      <w:pPr>
        <w:spacing w:after="120"/>
        <w:rPr>
          <w:rFonts w:cs="Arial"/>
          <w:color w:val="000000" w:themeColor="text1"/>
        </w:rPr>
      </w:pPr>
      <w:proofErr w:type="spellStart"/>
      <w:r w:rsidRPr="00B869AB">
        <w:rPr>
          <w:rFonts w:cs="Arial"/>
          <w:color w:val="000000" w:themeColor="text1"/>
        </w:rPr>
        <w:t>D’Arienzo</w:t>
      </w:r>
      <w:proofErr w:type="spellEnd"/>
      <w:r w:rsidRPr="00B869AB">
        <w:rPr>
          <w:rFonts w:cs="Arial"/>
          <w:color w:val="000000" w:themeColor="text1"/>
        </w:rPr>
        <w:t xml:space="preserve">, M.C., </w:t>
      </w:r>
      <w:proofErr w:type="spellStart"/>
      <w:r w:rsidRPr="00B869AB">
        <w:rPr>
          <w:rFonts w:cs="Arial"/>
          <w:color w:val="000000" w:themeColor="text1"/>
        </w:rPr>
        <w:t>Boursier</w:t>
      </w:r>
      <w:proofErr w:type="spellEnd"/>
      <w:r w:rsidRPr="00B869AB">
        <w:rPr>
          <w:rFonts w:cs="Arial"/>
          <w:color w:val="000000" w:themeColor="text1"/>
        </w:rPr>
        <w:t xml:space="preserve">, V. and Griffiths, M.D. (2019) ‘Addiction to social media and attachment styles: A systematic literature review’, </w:t>
      </w:r>
      <w:r w:rsidRPr="00B869AB">
        <w:rPr>
          <w:rFonts w:cs="Arial"/>
          <w:i/>
          <w:iCs/>
          <w:color w:val="000000" w:themeColor="text1"/>
        </w:rPr>
        <w:t>International Journal of Mental Health and Addiction</w:t>
      </w:r>
      <w:r w:rsidRPr="00B869AB">
        <w:rPr>
          <w:rFonts w:cs="Arial"/>
          <w:color w:val="000000" w:themeColor="text1"/>
        </w:rPr>
        <w:t xml:space="preserve">, 17(4), pp. 1094–1118. </w:t>
      </w:r>
      <w:proofErr w:type="spellStart"/>
      <w:r w:rsidRPr="00B869AB">
        <w:rPr>
          <w:rFonts w:cs="Arial"/>
          <w:color w:val="000000" w:themeColor="text1"/>
        </w:rPr>
        <w:t>doi</w:t>
      </w:r>
      <w:proofErr w:type="spellEnd"/>
      <w:r w:rsidRPr="00B869AB">
        <w:rPr>
          <w:rFonts w:cs="Arial"/>
          <w:color w:val="000000" w:themeColor="text1"/>
        </w:rPr>
        <w:t>: 10.1007/s11469-019-00082-5.</w:t>
      </w:r>
    </w:p>
    <w:p w14:paraId="46B4002A" w14:textId="77777777" w:rsidR="00B869AB" w:rsidRPr="00B869AB" w:rsidRDefault="00B869AB" w:rsidP="00B869AB">
      <w:pPr>
        <w:spacing w:after="120"/>
        <w:rPr>
          <w:rFonts w:cs="Arial"/>
          <w:color w:val="000000" w:themeColor="text1"/>
        </w:rPr>
      </w:pPr>
      <w:r w:rsidRPr="00B869AB">
        <w:rPr>
          <w:rFonts w:cs="Arial"/>
          <w:color w:val="000000" w:themeColor="text1"/>
        </w:rPr>
        <w:t xml:space="preserve">Dibben, G.O., Martin, A., Shore, C.B., Johnstone, A., McMellon, C., Palmer, V., </w:t>
      </w:r>
      <w:proofErr w:type="spellStart"/>
      <w:r w:rsidRPr="00B869AB">
        <w:rPr>
          <w:rFonts w:cs="Arial"/>
          <w:color w:val="000000" w:themeColor="text1"/>
        </w:rPr>
        <w:t>Pugmire</w:t>
      </w:r>
      <w:proofErr w:type="spellEnd"/>
      <w:r w:rsidRPr="00B869AB">
        <w:rPr>
          <w:rFonts w:cs="Arial"/>
          <w:color w:val="000000" w:themeColor="text1"/>
        </w:rPr>
        <w:t xml:space="preserve">, J., Riddell, J., Skivington, K., Wells, V., McDaid, L. and Simpson, S.A. (2023) ‘Adolescents’ interactive electronic device use, sleep and mental health: A systematic review of prospective studies’, </w:t>
      </w:r>
      <w:r w:rsidRPr="00B869AB">
        <w:rPr>
          <w:rFonts w:cs="Arial"/>
          <w:i/>
          <w:iCs/>
          <w:color w:val="000000" w:themeColor="text1"/>
        </w:rPr>
        <w:t>Journal of Sleep Research</w:t>
      </w:r>
      <w:r w:rsidRPr="00B869AB">
        <w:rPr>
          <w:rFonts w:cs="Arial"/>
          <w:color w:val="000000" w:themeColor="text1"/>
        </w:rPr>
        <w:t xml:space="preserve">, 32(5), e13899. </w:t>
      </w:r>
      <w:proofErr w:type="spellStart"/>
      <w:r w:rsidRPr="00B869AB">
        <w:rPr>
          <w:rFonts w:cs="Arial"/>
          <w:color w:val="000000" w:themeColor="text1"/>
        </w:rPr>
        <w:t>doi</w:t>
      </w:r>
      <w:proofErr w:type="spellEnd"/>
      <w:r w:rsidRPr="00B869AB">
        <w:rPr>
          <w:rFonts w:cs="Arial"/>
          <w:color w:val="000000" w:themeColor="text1"/>
        </w:rPr>
        <w:t>: 10.1111/</w:t>
      </w:r>
      <w:proofErr w:type="spellStart"/>
      <w:r w:rsidRPr="00B869AB">
        <w:rPr>
          <w:rFonts w:cs="Arial"/>
          <w:color w:val="000000" w:themeColor="text1"/>
        </w:rPr>
        <w:t>jsr.13899</w:t>
      </w:r>
      <w:proofErr w:type="spellEnd"/>
      <w:r w:rsidRPr="00B869AB">
        <w:rPr>
          <w:rFonts w:cs="Arial"/>
          <w:color w:val="000000" w:themeColor="text1"/>
        </w:rPr>
        <w:t>.</w:t>
      </w:r>
    </w:p>
    <w:p w14:paraId="02772B52" w14:textId="77777777" w:rsidR="00B869AB" w:rsidRPr="00B869AB" w:rsidRDefault="00B869AB" w:rsidP="00B869AB">
      <w:pPr>
        <w:spacing w:after="120"/>
        <w:rPr>
          <w:rFonts w:cs="Arial"/>
          <w:color w:val="000000" w:themeColor="text1"/>
        </w:rPr>
      </w:pPr>
      <w:proofErr w:type="spellStart"/>
      <w:r w:rsidRPr="00B869AB">
        <w:rPr>
          <w:rFonts w:cs="Arial"/>
          <w:color w:val="000000" w:themeColor="text1"/>
        </w:rPr>
        <w:t>Keles</w:t>
      </w:r>
      <w:proofErr w:type="spellEnd"/>
      <w:r w:rsidRPr="00B869AB">
        <w:rPr>
          <w:rFonts w:cs="Arial"/>
          <w:color w:val="000000" w:themeColor="text1"/>
        </w:rPr>
        <w:t xml:space="preserve">, B., McCrae, N. and </w:t>
      </w:r>
      <w:proofErr w:type="spellStart"/>
      <w:r w:rsidRPr="00B869AB">
        <w:rPr>
          <w:rFonts w:cs="Arial"/>
          <w:color w:val="000000" w:themeColor="text1"/>
        </w:rPr>
        <w:t>Grealish</w:t>
      </w:r>
      <w:proofErr w:type="spellEnd"/>
      <w:r w:rsidRPr="00B869AB">
        <w:rPr>
          <w:rFonts w:cs="Arial"/>
          <w:color w:val="000000" w:themeColor="text1"/>
        </w:rPr>
        <w:t>, A. (2020) ‘A systematic review: The influence of social media on depression, anxiety and psychological distress in adolescents’</w:t>
      </w:r>
      <w:r w:rsidRPr="00B869AB">
        <w:rPr>
          <w:rFonts w:cs="Arial"/>
          <w:i/>
          <w:iCs/>
          <w:color w:val="000000" w:themeColor="text1"/>
        </w:rPr>
        <w:t>, International Journal of Adolescence and Youth</w:t>
      </w:r>
      <w:r w:rsidRPr="00B869AB">
        <w:rPr>
          <w:rFonts w:cs="Arial"/>
          <w:color w:val="000000" w:themeColor="text1"/>
        </w:rPr>
        <w:t xml:space="preserve">, 25(1), pp. 79–93. </w:t>
      </w:r>
      <w:proofErr w:type="spellStart"/>
      <w:r w:rsidRPr="00B869AB">
        <w:rPr>
          <w:rFonts w:cs="Arial"/>
          <w:color w:val="000000" w:themeColor="text1"/>
        </w:rPr>
        <w:t>doi</w:t>
      </w:r>
      <w:proofErr w:type="spellEnd"/>
      <w:r w:rsidRPr="00B869AB">
        <w:rPr>
          <w:rFonts w:cs="Arial"/>
          <w:color w:val="000000" w:themeColor="text1"/>
        </w:rPr>
        <w:t>: 10.1080/02673843.2019.1590851.</w:t>
      </w:r>
    </w:p>
    <w:p w14:paraId="30C59705" w14:textId="77777777" w:rsidR="00B869AB" w:rsidRPr="00B869AB" w:rsidRDefault="00B869AB" w:rsidP="00B869AB">
      <w:pPr>
        <w:spacing w:after="120"/>
        <w:rPr>
          <w:rFonts w:cs="Arial"/>
          <w:color w:val="000000" w:themeColor="text1"/>
        </w:rPr>
      </w:pPr>
      <w:r w:rsidRPr="00B869AB">
        <w:rPr>
          <w:rFonts w:cs="Arial"/>
          <w:color w:val="000000" w:themeColor="text1"/>
        </w:rPr>
        <w:t xml:space="preserve">Odgers, C.L. and Jensen, M.R. (2020) ‘Annual research review: Adolescent mental health in the digital age: Facts, fears, and future directions’, </w:t>
      </w:r>
      <w:r w:rsidRPr="00B869AB">
        <w:rPr>
          <w:rFonts w:cs="Arial"/>
          <w:i/>
          <w:iCs/>
          <w:color w:val="000000" w:themeColor="text1"/>
        </w:rPr>
        <w:t>Journal of Child Psychology and Psychiatry</w:t>
      </w:r>
      <w:r w:rsidRPr="00B869AB">
        <w:rPr>
          <w:rFonts w:cs="Arial"/>
          <w:color w:val="000000" w:themeColor="text1"/>
        </w:rPr>
        <w:t xml:space="preserve">, 61(3), pp. 336–348. </w:t>
      </w:r>
      <w:proofErr w:type="spellStart"/>
      <w:r w:rsidRPr="00B869AB">
        <w:rPr>
          <w:rFonts w:cs="Arial"/>
          <w:color w:val="000000" w:themeColor="text1"/>
        </w:rPr>
        <w:t>doi</w:t>
      </w:r>
      <w:proofErr w:type="spellEnd"/>
      <w:r w:rsidRPr="00B869AB">
        <w:rPr>
          <w:rFonts w:cs="Arial"/>
          <w:color w:val="000000" w:themeColor="text1"/>
        </w:rPr>
        <w:t>: 10.1111/</w:t>
      </w:r>
      <w:proofErr w:type="spellStart"/>
      <w:r w:rsidRPr="00B869AB">
        <w:rPr>
          <w:rFonts w:cs="Arial"/>
          <w:color w:val="000000" w:themeColor="text1"/>
        </w:rPr>
        <w:t>jcpp.13190</w:t>
      </w:r>
      <w:proofErr w:type="spellEnd"/>
      <w:r w:rsidRPr="00B869AB">
        <w:rPr>
          <w:rFonts w:cs="Arial"/>
          <w:color w:val="000000" w:themeColor="text1"/>
        </w:rPr>
        <w:t>.</w:t>
      </w:r>
    </w:p>
    <w:p w14:paraId="273F776F" w14:textId="77777777" w:rsidR="00B869AB" w:rsidRPr="00B869AB" w:rsidRDefault="00B869AB" w:rsidP="00B869AB">
      <w:pPr>
        <w:spacing w:after="120"/>
        <w:rPr>
          <w:rFonts w:cs="Arial"/>
          <w:color w:val="000000" w:themeColor="text1"/>
        </w:rPr>
      </w:pPr>
      <w:r w:rsidRPr="00B869AB">
        <w:rPr>
          <w:rFonts w:cs="Arial"/>
          <w:color w:val="000000" w:themeColor="text1"/>
        </w:rPr>
        <w:t xml:space="preserve">Shannon, H., Bush, K., Villeneuve, P.J., Hellemans, K.G.C. and </w:t>
      </w:r>
      <w:proofErr w:type="spellStart"/>
      <w:r w:rsidRPr="00B869AB">
        <w:rPr>
          <w:rFonts w:cs="Arial"/>
          <w:color w:val="000000" w:themeColor="text1"/>
        </w:rPr>
        <w:t>Guimond</w:t>
      </w:r>
      <w:proofErr w:type="spellEnd"/>
      <w:r w:rsidRPr="00B869AB">
        <w:rPr>
          <w:rFonts w:cs="Arial"/>
          <w:color w:val="000000" w:themeColor="text1"/>
        </w:rPr>
        <w:t xml:space="preserve">, S. (2022) </w:t>
      </w:r>
      <w:r w:rsidRPr="00B869AB">
        <w:rPr>
          <w:rFonts w:cs="Arial"/>
          <w:i/>
          <w:iCs/>
          <w:color w:val="000000" w:themeColor="text1"/>
        </w:rPr>
        <w:t>‘Problematic social media use in adolescents and young adults: Systematic review and meta-analysis’</w:t>
      </w:r>
      <w:r w:rsidRPr="00B869AB">
        <w:rPr>
          <w:rFonts w:cs="Arial"/>
          <w:color w:val="000000" w:themeColor="text1"/>
        </w:rPr>
        <w:t xml:space="preserve">, JMIR Mental Health, 9(4), e33450. </w:t>
      </w:r>
      <w:proofErr w:type="spellStart"/>
      <w:r w:rsidRPr="00B869AB">
        <w:rPr>
          <w:rFonts w:cs="Arial"/>
          <w:color w:val="000000" w:themeColor="text1"/>
        </w:rPr>
        <w:t>doi</w:t>
      </w:r>
      <w:proofErr w:type="spellEnd"/>
      <w:r w:rsidRPr="00B869AB">
        <w:rPr>
          <w:rFonts w:cs="Arial"/>
          <w:color w:val="000000" w:themeColor="text1"/>
        </w:rPr>
        <w:t>: 10.2196/33450.</w:t>
      </w:r>
    </w:p>
    <w:p w14:paraId="48D594EC" w14:textId="77777777" w:rsidR="00B869AB" w:rsidRPr="00B869AB" w:rsidRDefault="00B869AB" w:rsidP="00B869AB">
      <w:pPr>
        <w:spacing w:after="120"/>
        <w:rPr>
          <w:rFonts w:cs="Arial"/>
          <w:color w:val="000000" w:themeColor="text1"/>
        </w:rPr>
      </w:pPr>
      <w:r w:rsidRPr="00B869AB">
        <w:rPr>
          <w:rFonts w:cs="Arial"/>
          <w:color w:val="000000" w:themeColor="text1"/>
        </w:rPr>
        <w:t xml:space="preserve">Valkenburg, P.M., Meier, A. and </w:t>
      </w:r>
      <w:proofErr w:type="spellStart"/>
      <w:r w:rsidRPr="00B869AB">
        <w:rPr>
          <w:rFonts w:cs="Arial"/>
          <w:color w:val="000000" w:themeColor="text1"/>
        </w:rPr>
        <w:t>Beyens</w:t>
      </w:r>
      <w:proofErr w:type="spellEnd"/>
      <w:r w:rsidRPr="00B869AB">
        <w:rPr>
          <w:rFonts w:cs="Arial"/>
          <w:color w:val="000000" w:themeColor="text1"/>
        </w:rPr>
        <w:t>, I. (2022) ‘</w:t>
      </w:r>
      <w:r w:rsidRPr="00B869AB">
        <w:rPr>
          <w:rFonts w:cs="Arial"/>
          <w:i/>
          <w:iCs/>
          <w:color w:val="000000" w:themeColor="text1"/>
        </w:rPr>
        <w:t>Social media use and its impact on adolescent mental health: An umbrella review of the evidence’</w:t>
      </w:r>
      <w:r w:rsidRPr="00B869AB">
        <w:rPr>
          <w:rFonts w:cs="Arial"/>
          <w:color w:val="000000" w:themeColor="text1"/>
        </w:rPr>
        <w:t xml:space="preserve">, Current Opinion in Psychology, 44, pp. 58–68. </w:t>
      </w:r>
      <w:proofErr w:type="spellStart"/>
      <w:r w:rsidRPr="00B869AB">
        <w:rPr>
          <w:rFonts w:cs="Arial"/>
          <w:color w:val="000000" w:themeColor="text1"/>
        </w:rPr>
        <w:t>doi</w:t>
      </w:r>
      <w:proofErr w:type="spellEnd"/>
      <w:r w:rsidRPr="00B869AB">
        <w:rPr>
          <w:rFonts w:cs="Arial"/>
          <w:color w:val="000000" w:themeColor="text1"/>
        </w:rPr>
        <w:t>: 10.1016/</w:t>
      </w:r>
      <w:proofErr w:type="spellStart"/>
      <w:r w:rsidRPr="00B869AB">
        <w:rPr>
          <w:rFonts w:cs="Arial"/>
          <w:color w:val="000000" w:themeColor="text1"/>
        </w:rPr>
        <w:t>j.copsyc.2021.08.017</w:t>
      </w:r>
      <w:proofErr w:type="spellEnd"/>
      <w:r w:rsidRPr="00B869AB">
        <w:rPr>
          <w:rFonts w:cs="Arial"/>
          <w:color w:val="000000" w:themeColor="text1"/>
        </w:rPr>
        <w:t>.</w:t>
      </w:r>
    </w:p>
    <w:sectPr w:rsidR="00B869AB" w:rsidRPr="00B869A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FB4EF91" w14:textId="77777777" w:rsidR="00910108" w:rsidRDefault="00910108" w:rsidP="009E1605">
      <w:pPr>
        <w:spacing w:after="0" w:line="240" w:lineRule="auto"/>
      </w:pPr>
      <w:r>
        <w:separator/>
      </w:r>
    </w:p>
  </w:endnote>
  <w:endnote w:type="continuationSeparator" w:id="0">
    <w:p w14:paraId="5DC182F5" w14:textId="77777777" w:rsidR="00910108" w:rsidRDefault="00910108" w:rsidP="009E1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48538184"/>
      <w:docPartObj>
        <w:docPartGallery w:val="Page Numbers (Bottom of Page)"/>
        <w:docPartUnique/>
      </w:docPartObj>
    </w:sdtPr>
    <w:sdtEndPr>
      <w:rPr>
        <w:noProof/>
      </w:rPr>
    </w:sdtEndPr>
    <w:sdtContent>
      <w:p w14:paraId="77966E58" w14:textId="77777777" w:rsidR="009E1605" w:rsidRDefault="009E160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1419BB" w14:textId="77777777" w:rsidR="009E1605" w:rsidRDefault="009E1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D79D11" w14:textId="77777777" w:rsidR="00910108" w:rsidRDefault="00910108" w:rsidP="009E1605">
      <w:pPr>
        <w:spacing w:after="0" w:line="240" w:lineRule="auto"/>
      </w:pPr>
      <w:r>
        <w:separator/>
      </w:r>
    </w:p>
  </w:footnote>
  <w:footnote w:type="continuationSeparator" w:id="0">
    <w:p w14:paraId="3BDA1FA2" w14:textId="77777777" w:rsidR="00910108" w:rsidRDefault="00910108" w:rsidP="009E1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B84481"/>
    <w:multiLevelType w:val="hybridMultilevel"/>
    <w:tmpl w:val="9C666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E33ED"/>
    <w:multiLevelType w:val="hybridMultilevel"/>
    <w:tmpl w:val="8DD00BEE"/>
    <w:lvl w:ilvl="0" w:tplc="F87415B8">
      <w:start w:val="1"/>
      <w:numFmt w:val="decimal"/>
      <w:pStyle w:val="Style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992699">
    <w:abstractNumId w:val="1"/>
  </w:num>
  <w:num w:numId="2" w16cid:durableId="170979736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6E48"/>
    <w:rsid w:val="00093F81"/>
    <w:rsid w:val="001B15F7"/>
    <w:rsid w:val="00395458"/>
    <w:rsid w:val="0046201E"/>
    <w:rsid w:val="00600EAD"/>
    <w:rsid w:val="00636E48"/>
    <w:rsid w:val="00720FDD"/>
    <w:rsid w:val="00910108"/>
    <w:rsid w:val="009E1605"/>
    <w:rsid w:val="00B869AB"/>
    <w:rsid w:val="00D16C0A"/>
    <w:rsid w:val="00D85BB0"/>
    <w:rsid w:val="00F76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D592"/>
  <w15:docId w15:val="{6F84DDE9-C763-4708-95EC-1DC9EABB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9AB"/>
    <w:pPr>
      <w:spacing w:line="360" w:lineRule="auto"/>
      <w:jc w:val="both"/>
    </w:pPr>
    <w:rPr>
      <w:rFonts w:ascii="Arial" w:hAnsi="Arial"/>
    </w:rPr>
  </w:style>
  <w:style w:type="paragraph" w:styleId="Heading1">
    <w:name w:val="heading 1"/>
    <w:basedOn w:val="Normal"/>
    <w:next w:val="Normal"/>
    <w:link w:val="Heading1Char"/>
    <w:autoRedefine/>
    <w:uiPriority w:val="9"/>
    <w:qFormat/>
    <w:rsid w:val="001B15F7"/>
    <w:pPr>
      <w:keepNext/>
      <w:keepLines/>
      <w:spacing w:before="480" w:after="0"/>
      <w:outlineLvl w:val="0"/>
    </w:pPr>
    <w:rPr>
      <w:rFonts w:ascii="Times New Roman" w:eastAsiaTheme="majorEastAsia" w:hAnsi="Times New Roman" w:cs="Times New Roman"/>
      <w:b/>
      <w:bCs/>
      <w:color w:val="365F91" w:themeColor="accent1" w:themeShade="BF"/>
      <w:sz w:val="32"/>
      <w:szCs w:val="23"/>
    </w:rPr>
  </w:style>
  <w:style w:type="paragraph" w:styleId="Heading2">
    <w:name w:val="heading 2"/>
    <w:basedOn w:val="Normal"/>
    <w:next w:val="Normal"/>
    <w:link w:val="Heading2Char"/>
    <w:autoRedefine/>
    <w:uiPriority w:val="9"/>
    <w:unhideWhenUsed/>
    <w:qFormat/>
    <w:rsid w:val="001B15F7"/>
    <w:pPr>
      <w:keepNext/>
      <w:keepLines/>
      <w:spacing w:before="200" w:after="0"/>
      <w:outlineLvl w:val="1"/>
    </w:pPr>
    <w:rPr>
      <w:rFonts w:asciiTheme="majorHAnsi" w:eastAsiaTheme="majorEastAsia" w:hAnsiTheme="majorHAnsi" w:cstheme="majorBidi"/>
      <w:b/>
      <w:bCs/>
      <w:color w:val="244061" w:themeColor="accent1" w:themeShade="80"/>
      <w:sz w:val="28"/>
      <w:szCs w:val="26"/>
    </w:rPr>
  </w:style>
  <w:style w:type="paragraph" w:styleId="Heading7">
    <w:name w:val="heading 7"/>
    <w:basedOn w:val="Heading1"/>
    <w:next w:val="Heading1"/>
    <w:link w:val="Heading7Char"/>
    <w:autoRedefine/>
    <w:uiPriority w:val="9"/>
    <w:unhideWhenUsed/>
    <w:qFormat/>
    <w:rsid w:val="0046201E"/>
    <w:pPr>
      <w:spacing w:before="200"/>
      <w:outlineLvl w:val="6"/>
    </w:pPr>
    <w:rPr>
      <w:b w:val="0"/>
      <w:iCs/>
      <w:color w:val="244061" w:themeColor="accent1" w:themeShade="8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46201E"/>
    <w:rPr>
      <w:rFonts w:ascii="Times New Roman" w:eastAsiaTheme="majorEastAsia" w:hAnsi="Times New Roman" w:cstheme="majorBidi"/>
      <w:bCs/>
      <w:iCs/>
      <w:color w:val="244061" w:themeColor="accent1" w:themeShade="80"/>
      <w:sz w:val="24"/>
      <w:szCs w:val="26"/>
    </w:rPr>
  </w:style>
  <w:style w:type="character" w:customStyle="1" w:styleId="Heading1Char">
    <w:name w:val="Heading 1 Char"/>
    <w:basedOn w:val="DefaultParagraphFont"/>
    <w:link w:val="Heading1"/>
    <w:uiPriority w:val="9"/>
    <w:rsid w:val="001B15F7"/>
    <w:rPr>
      <w:rFonts w:ascii="Times New Roman" w:eastAsiaTheme="majorEastAsia" w:hAnsi="Times New Roman" w:cs="Times New Roman"/>
      <w:b/>
      <w:bCs/>
      <w:color w:val="365F91" w:themeColor="accent1" w:themeShade="BF"/>
      <w:sz w:val="32"/>
      <w:szCs w:val="23"/>
    </w:rPr>
  </w:style>
  <w:style w:type="paragraph" w:customStyle="1" w:styleId="Style1">
    <w:name w:val="Style1"/>
    <w:basedOn w:val="Heading7"/>
    <w:autoRedefine/>
    <w:qFormat/>
    <w:rsid w:val="0046201E"/>
    <w:pPr>
      <w:numPr>
        <w:numId w:val="1"/>
      </w:numPr>
    </w:pPr>
  </w:style>
  <w:style w:type="character" w:customStyle="1" w:styleId="Heading2Char">
    <w:name w:val="Heading 2 Char"/>
    <w:basedOn w:val="DefaultParagraphFont"/>
    <w:link w:val="Heading2"/>
    <w:uiPriority w:val="9"/>
    <w:rsid w:val="001B15F7"/>
    <w:rPr>
      <w:rFonts w:asciiTheme="majorHAnsi" w:eastAsiaTheme="majorEastAsia" w:hAnsiTheme="majorHAnsi" w:cstheme="majorBidi"/>
      <w:b/>
      <w:bCs/>
      <w:color w:val="244061" w:themeColor="accent1" w:themeShade="80"/>
      <w:sz w:val="28"/>
      <w:szCs w:val="26"/>
    </w:rPr>
  </w:style>
  <w:style w:type="paragraph" w:styleId="BalloonText">
    <w:name w:val="Balloon Text"/>
    <w:basedOn w:val="Normal"/>
    <w:link w:val="BalloonTextChar"/>
    <w:uiPriority w:val="99"/>
    <w:semiHidden/>
    <w:unhideWhenUsed/>
    <w:rsid w:val="00636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E48"/>
    <w:rPr>
      <w:rFonts w:ascii="Tahoma" w:hAnsi="Tahoma" w:cs="Tahoma"/>
      <w:sz w:val="16"/>
      <w:szCs w:val="16"/>
    </w:rPr>
  </w:style>
  <w:style w:type="paragraph" w:styleId="Header">
    <w:name w:val="header"/>
    <w:basedOn w:val="Normal"/>
    <w:link w:val="HeaderChar"/>
    <w:uiPriority w:val="99"/>
    <w:unhideWhenUsed/>
    <w:rsid w:val="009E1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605"/>
  </w:style>
  <w:style w:type="paragraph" w:styleId="Footer">
    <w:name w:val="footer"/>
    <w:basedOn w:val="Normal"/>
    <w:link w:val="FooterChar"/>
    <w:uiPriority w:val="99"/>
    <w:unhideWhenUsed/>
    <w:rsid w:val="009E1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605"/>
  </w:style>
  <w:style w:type="paragraph" w:styleId="ListParagraph">
    <w:name w:val="List Paragraph"/>
    <w:basedOn w:val="Normal"/>
    <w:uiPriority w:val="34"/>
    <w:qFormat/>
    <w:rsid w:val="00B869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Isaac Nae (2511007)</cp:lastModifiedBy>
  <cp:revision>3</cp:revision>
  <dcterms:created xsi:type="dcterms:W3CDTF">2026-07-20T23:18:00Z</dcterms:created>
  <dcterms:modified xsi:type="dcterms:W3CDTF">2026-07-20T23:18:00Z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ca0ff429-e387-44c8-9a9b-f27c876b9686</vt:lpwstr>
  </property>
</Properties>
</file>