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960" w:rsidRPr="0068033C" w:rsidRDefault="00B2263A" w:rsidP="005013A5">
      <w:pPr>
        <w:spacing w:line="480" w:lineRule="auto"/>
        <w:jc w:val="center"/>
        <w:rPr>
          <w:rFonts w:ascii="Times New Roman" w:hAnsi="Times New Roman" w:cs="Times New Roman"/>
          <w:b/>
          <w:sz w:val="24"/>
          <w:szCs w:val="24"/>
          <w:u w:val="single"/>
        </w:rPr>
      </w:pPr>
      <w:r w:rsidRPr="0068033C">
        <w:rPr>
          <w:rFonts w:ascii="Times New Roman" w:hAnsi="Times New Roman" w:cs="Times New Roman"/>
          <w:b/>
          <w:sz w:val="24"/>
          <w:szCs w:val="24"/>
          <w:u w:val="single"/>
        </w:rPr>
        <w:t>Can monsters exist as real creatures?</w:t>
      </w:r>
      <w:bookmarkStart w:id="0" w:name="_GoBack"/>
      <w:bookmarkEnd w:id="0"/>
    </w:p>
    <w:p w:rsidR="00357C5A" w:rsidRPr="0068033C" w:rsidRDefault="00AE122C"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So called “monsters” can exist in a variety of different forms, most famously being in the fictional sense in the form of vampires, werewolves or ancient mummies risen from the dead. However, the actual definition of a monster is much more widespread and can be applied to a number of situations. The definition of a “monster” is </w:t>
      </w:r>
      <w:r w:rsidR="00104DD3" w:rsidRPr="0068033C">
        <w:rPr>
          <w:rFonts w:ascii="Times New Roman" w:hAnsi="Times New Roman" w:cs="Times New Roman"/>
          <w:sz w:val="24"/>
          <w:szCs w:val="24"/>
        </w:rPr>
        <w:t xml:space="preserve">a creature that exists outside of the natural order, or something that does not conform to social normality, and this is when the creature could be considered scary or fearful as their behaviour is unpredictable as it is not considered normal in everyday life. </w:t>
      </w:r>
      <w:r w:rsidR="00357C5A" w:rsidRPr="0068033C">
        <w:rPr>
          <w:rFonts w:ascii="Times New Roman" w:hAnsi="Times New Roman" w:cs="Times New Roman"/>
          <w:sz w:val="24"/>
          <w:szCs w:val="24"/>
        </w:rPr>
        <w:t>Following this definition, a monster</w:t>
      </w:r>
      <w:r w:rsidR="00104DD3" w:rsidRPr="0068033C">
        <w:rPr>
          <w:rFonts w:ascii="Times New Roman" w:hAnsi="Times New Roman" w:cs="Times New Roman"/>
          <w:sz w:val="24"/>
          <w:szCs w:val="24"/>
        </w:rPr>
        <w:t xml:space="preserve"> could consist of </w:t>
      </w:r>
      <w:r w:rsidR="00357C5A" w:rsidRPr="0068033C">
        <w:rPr>
          <w:rFonts w:ascii="Times New Roman" w:hAnsi="Times New Roman" w:cs="Times New Roman"/>
          <w:sz w:val="24"/>
          <w:szCs w:val="24"/>
        </w:rPr>
        <w:t xml:space="preserve">physical </w:t>
      </w:r>
      <w:r w:rsidR="00DE682F" w:rsidRPr="0068033C">
        <w:rPr>
          <w:rFonts w:ascii="Times New Roman" w:hAnsi="Times New Roman" w:cs="Times New Roman"/>
          <w:sz w:val="24"/>
          <w:szCs w:val="24"/>
        </w:rPr>
        <w:t xml:space="preserve">or social </w:t>
      </w:r>
      <w:r w:rsidR="00357C5A" w:rsidRPr="0068033C">
        <w:rPr>
          <w:rFonts w:ascii="Times New Roman" w:hAnsi="Times New Roman" w:cs="Times New Roman"/>
          <w:sz w:val="24"/>
          <w:szCs w:val="24"/>
        </w:rPr>
        <w:t xml:space="preserve">abnormality, </w:t>
      </w:r>
      <w:r w:rsidR="00104DD3" w:rsidRPr="0068033C">
        <w:rPr>
          <w:rFonts w:ascii="Times New Roman" w:hAnsi="Times New Roman" w:cs="Times New Roman"/>
          <w:sz w:val="24"/>
          <w:szCs w:val="24"/>
        </w:rPr>
        <w:t>excessive violence, or committing acts that are frowned upon in everyday life (such as cannibalism).</w:t>
      </w:r>
      <w:r w:rsidR="00357C5A" w:rsidRPr="0068033C">
        <w:rPr>
          <w:rFonts w:ascii="Times New Roman" w:hAnsi="Times New Roman" w:cs="Times New Roman"/>
          <w:sz w:val="24"/>
          <w:szCs w:val="24"/>
        </w:rPr>
        <w:t xml:space="preserve"> Monsters are associated with fear. That is why the horror genre of books and films are so popular because in these cases people enjoy being scared and get a thrill out of it. The monster is the fear of the unknown and this unpredictability is what people associate with the fear itself. </w:t>
      </w:r>
    </w:p>
    <w:p w:rsidR="00EC2D28" w:rsidRDefault="00104DD3"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When we think of a “monster”, one would usually first think of a physical abnormality such as extra limbs, or hundreds of teeth. But monstrous behaviour also plays just as big of a part as monstrous body does. </w:t>
      </w:r>
      <w:r w:rsidR="00357C5A" w:rsidRPr="0068033C">
        <w:rPr>
          <w:rFonts w:ascii="Times New Roman" w:hAnsi="Times New Roman" w:cs="Times New Roman"/>
          <w:sz w:val="24"/>
          <w:szCs w:val="24"/>
        </w:rPr>
        <w:t xml:space="preserve">That is why in this essay, </w:t>
      </w:r>
      <w:r w:rsidR="00DE682F" w:rsidRPr="0068033C">
        <w:rPr>
          <w:rFonts w:ascii="Times New Roman" w:hAnsi="Times New Roman" w:cs="Times New Roman"/>
          <w:sz w:val="24"/>
          <w:szCs w:val="24"/>
        </w:rPr>
        <w:t xml:space="preserve">I will not be focusing on the common form of a monster such as real evidence of ancient vampires or monsters in their “traditional” form. </w:t>
      </w:r>
      <w:r w:rsidR="00357C5A" w:rsidRPr="0068033C">
        <w:rPr>
          <w:rFonts w:ascii="Times New Roman" w:hAnsi="Times New Roman" w:cs="Times New Roman"/>
          <w:sz w:val="24"/>
          <w:szCs w:val="24"/>
        </w:rPr>
        <w:t xml:space="preserve">I am going to be explaining the differences between monstrous bodies and monstrous behaviours and how they link with each other to form what is considered a monster, and how these kind of creatures could exist in the real world. </w:t>
      </w:r>
    </w:p>
    <w:p w:rsidR="00CA19E6" w:rsidRPr="0068033C" w:rsidRDefault="00DE682F"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Monstrous bodies are what we </w:t>
      </w:r>
      <w:r w:rsidR="009D4B17" w:rsidRPr="0068033C">
        <w:rPr>
          <w:rFonts w:ascii="Times New Roman" w:hAnsi="Times New Roman" w:cs="Times New Roman"/>
          <w:sz w:val="24"/>
          <w:szCs w:val="24"/>
        </w:rPr>
        <w:t>would</w:t>
      </w:r>
      <w:r w:rsidRPr="0068033C">
        <w:rPr>
          <w:rFonts w:ascii="Times New Roman" w:hAnsi="Times New Roman" w:cs="Times New Roman"/>
          <w:sz w:val="24"/>
          <w:szCs w:val="24"/>
        </w:rPr>
        <w:t xml:space="preserve"> commonly associate with a traditional monster</w:t>
      </w:r>
      <w:r w:rsidR="009D4B17" w:rsidRPr="0068033C">
        <w:rPr>
          <w:rFonts w:ascii="Times New Roman" w:hAnsi="Times New Roman" w:cs="Times New Roman"/>
          <w:sz w:val="24"/>
          <w:szCs w:val="24"/>
        </w:rPr>
        <w:t xml:space="preserve"> such as extra body parts</w:t>
      </w:r>
      <w:r w:rsidRPr="0068033C">
        <w:rPr>
          <w:rFonts w:ascii="Times New Roman" w:hAnsi="Times New Roman" w:cs="Times New Roman"/>
          <w:sz w:val="24"/>
          <w:szCs w:val="24"/>
        </w:rPr>
        <w:t>. They can consist of physica</w:t>
      </w:r>
      <w:r w:rsidR="009D4B17" w:rsidRPr="0068033C">
        <w:rPr>
          <w:rFonts w:ascii="Times New Roman" w:hAnsi="Times New Roman" w:cs="Times New Roman"/>
          <w:sz w:val="24"/>
          <w:szCs w:val="24"/>
        </w:rPr>
        <w:t xml:space="preserve">l deformities and disabilities and in the Greco- Roman ancient world (as today) there is evidence that people suffered with these bodily burdens. </w:t>
      </w:r>
      <w:r w:rsidR="0042196A" w:rsidRPr="0068033C">
        <w:rPr>
          <w:rFonts w:ascii="Times New Roman" w:hAnsi="Times New Roman" w:cs="Times New Roman"/>
          <w:sz w:val="24"/>
          <w:szCs w:val="24"/>
        </w:rPr>
        <w:t xml:space="preserve">Evidence can be found in a variety of ancient art forms such as statues, pottery and </w:t>
      </w:r>
      <w:r w:rsidR="0042196A" w:rsidRPr="0068033C">
        <w:rPr>
          <w:rFonts w:ascii="Times New Roman" w:hAnsi="Times New Roman" w:cs="Times New Roman"/>
          <w:sz w:val="24"/>
          <w:szCs w:val="24"/>
        </w:rPr>
        <w:lastRenderedPageBreak/>
        <w:t>archaeological evidence such as mummified remains and skeletal remains. Some conditions that are clearly displayed include</w:t>
      </w:r>
      <w:r w:rsidR="007203DD" w:rsidRPr="0068033C">
        <w:rPr>
          <w:rFonts w:ascii="Times New Roman" w:hAnsi="Times New Roman" w:cs="Times New Roman"/>
          <w:sz w:val="24"/>
          <w:szCs w:val="24"/>
        </w:rPr>
        <w:t xml:space="preserve"> obesity, hunchbacks, dwarfism, blindness and crippled limbs.</w:t>
      </w:r>
      <w:r w:rsidR="00A2137C">
        <w:rPr>
          <w:rStyle w:val="FootnoteReference"/>
          <w:rFonts w:ascii="Times New Roman" w:hAnsi="Times New Roman" w:cs="Times New Roman"/>
          <w:sz w:val="24"/>
          <w:szCs w:val="24"/>
        </w:rPr>
        <w:footnoteReference w:id="1"/>
      </w:r>
    </w:p>
    <w:p w:rsidR="009D4B17" w:rsidRPr="0068033C" w:rsidRDefault="009D4B17"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Age may have been an issue when it came to physical disabilities due to the fact that the average lifespan being never more than 44 years old for males and 37 years old for females. </w:t>
      </w:r>
      <w:r w:rsidR="008B717D" w:rsidRPr="0068033C">
        <w:rPr>
          <w:rFonts w:ascii="Times New Roman" w:hAnsi="Times New Roman" w:cs="Times New Roman"/>
          <w:sz w:val="24"/>
          <w:szCs w:val="24"/>
        </w:rPr>
        <w:t>In these adult years for ancient citizens, everyone tended to be affected by some form of deterioration. This could come in the form of loss of mobility and deteriorating vision and hearing.</w:t>
      </w:r>
      <w:r w:rsidR="008B717D" w:rsidRPr="0068033C">
        <w:rPr>
          <w:rStyle w:val="FootnoteReference"/>
          <w:rFonts w:ascii="Times New Roman" w:hAnsi="Times New Roman" w:cs="Times New Roman"/>
          <w:sz w:val="24"/>
          <w:szCs w:val="24"/>
        </w:rPr>
        <w:footnoteReference w:id="2"/>
      </w:r>
      <w:r w:rsidR="008B717D" w:rsidRPr="0068033C">
        <w:rPr>
          <w:rFonts w:ascii="Times New Roman" w:hAnsi="Times New Roman" w:cs="Times New Roman"/>
          <w:sz w:val="24"/>
          <w:szCs w:val="24"/>
        </w:rPr>
        <w:t xml:space="preserve"> Although this is not technically a disability, it is just the inedibility of old age. However in everyday life in Greece and Rome, </w:t>
      </w:r>
      <w:r w:rsidR="00CA19E6" w:rsidRPr="0068033C">
        <w:rPr>
          <w:rFonts w:ascii="Times New Roman" w:hAnsi="Times New Roman" w:cs="Times New Roman"/>
          <w:sz w:val="24"/>
          <w:szCs w:val="24"/>
        </w:rPr>
        <w:t>if one was unfortunate enough to fall into the “third world community” where most people did not have many resources at all, blindness and deafness were a big problem even if the people were not necessarily that old. The less well-off members of ancient society were unfortunately more likely to be worse off in life as a whole due to the fact that they were more prone to accidents, more vulnerable to physical abuse because they were easier targets than the people of upper class, they were available to benign or malign neglect and they tended to be more susceptible to disease.</w:t>
      </w:r>
      <w:r w:rsidR="002603BF" w:rsidRPr="0068033C">
        <w:rPr>
          <w:rStyle w:val="FootnoteReference"/>
          <w:rFonts w:ascii="Times New Roman" w:hAnsi="Times New Roman" w:cs="Times New Roman"/>
          <w:sz w:val="24"/>
          <w:szCs w:val="24"/>
        </w:rPr>
        <w:footnoteReference w:id="3"/>
      </w:r>
      <w:r w:rsidR="00CA19E6" w:rsidRPr="0068033C">
        <w:rPr>
          <w:rFonts w:ascii="Times New Roman" w:hAnsi="Times New Roman" w:cs="Times New Roman"/>
          <w:sz w:val="24"/>
          <w:szCs w:val="24"/>
        </w:rPr>
        <w:t xml:space="preserve"> Interestingly however, the same conditions tended not to effect the upper class people of industrial societies because these people tended to commonly suffer from ailments of the heart, probably due to a lot of rich food intake. </w:t>
      </w:r>
      <w:r w:rsidR="00CA19E6" w:rsidRPr="0068033C">
        <w:rPr>
          <w:rStyle w:val="FootnoteReference"/>
          <w:rFonts w:ascii="Times New Roman" w:hAnsi="Times New Roman" w:cs="Times New Roman"/>
          <w:sz w:val="24"/>
          <w:szCs w:val="24"/>
        </w:rPr>
        <w:footnoteReference w:id="4"/>
      </w:r>
    </w:p>
    <w:p w:rsidR="002603BF" w:rsidRPr="0068033C" w:rsidRDefault="002603BF"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The poor and rich divide was extremely prominent in the ancient world. As the poorer citizens were the people that tended to acquire </w:t>
      </w:r>
      <w:r w:rsidR="006B7F6A" w:rsidRPr="0068033C">
        <w:rPr>
          <w:rFonts w:ascii="Times New Roman" w:hAnsi="Times New Roman" w:cs="Times New Roman"/>
          <w:sz w:val="24"/>
          <w:szCs w:val="24"/>
        </w:rPr>
        <w:t>disabilities</w:t>
      </w:r>
      <w:r w:rsidRPr="0068033C">
        <w:rPr>
          <w:rFonts w:ascii="Times New Roman" w:hAnsi="Times New Roman" w:cs="Times New Roman"/>
          <w:sz w:val="24"/>
          <w:szCs w:val="24"/>
        </w:rPr>
        <w:t xml:space="preserve"> whether they be from accidents or for any other reason, they could not afford to pay for treatment, so often these disabilities turned in to </w:t>
      </w:r>
      <w:r w:rsidR="006B7F6A" w:rsidRPr="0068033C">
        <w:rPr>
          <w:rFonts w:ascii="Times New Roman" w:hAnsi="Times New Roman" w:cs="Times New Roman"/>
          <w:sz w:val="24"/>
          <w:szCs w:val="24"/>
        </w:rPr>
        <w:t>permanent</w:t>
      </w:r>
      <w:r w:rsidRPr="0068033C">
        <w:rPr>
          <w:rFonts w:ascii="Times New Roman" w:hAnsi="Times New Roman" w:cs="Times New Roman"/>
          <w:sz w:val="24"/>
          <w:szCs w:val="24"/>
        </w:rPr>
        <w:t xml:space="preserve"> deformities and this made them vulnerable to the upper class.</w:t>
      </w:r>
      <w:r w:rsidR="006B7F6A" w:rsidRPr="0068033C">
        <w:rPr>
          <w:rFonts w:ascii="Times New Roman" w:hAnsi="Times New Roman" w:cs="Times New Roman"/>
          <w:sz w:val="24"/>
          <w:szCs w:val="24"/>
        </w:rPr>
        <w:t xml:space="preserve"> The </w:t>
      </w:r>
      <w:r w:rsidR="006B7F6A" w:rsidRPr="0068033C">
        <w:rPr>
          <w:rFonts w:ascii="Times New Roman" w:hAnsi="Times New Roman" w:cs="Times New Roman"/>
          <w:sz w:val="24"/>
          <w:szCs w:val="24"/>
        </w:rPr>
        <w:lastRenderedPageBreak/>
        <w:t>social response to deformity in the ancient world was mainly negative as people tended to just see the deformity of the person and make assumptions about that person based on their condition, especially if they had no notable culture. Reactions included awe or fascination, contempt, loathing, pity or dread.</w:t>
      </w:r>
      <w:r w:rsidR="006B7F6A" w:rsidRPr="0068033C">
        <w:rPr>
          <w:rStyle w:val="FootnoteReference"/>
          <w:rFonts w:ascii="Times New Roman" w:hAnsi="Times New Roman" w:cs="Times New Roman"/>
          <w:sz w:val="24"/>
          <w:szCs w:val="24"/>
        </w:rPr>
        <w:footnoteReference w:id="5"/>
      </w:r>
      <w:r w:rsidR="009B1D1A" w:rsidRPr="0068033C">
        <w:rPr>
          <w:rFonts w:ascii="Times New Roman" w:hAnsi="Times New Roman" w:cs="Times New Roman"/>
          <w:sz w:val="24"/>
          <w:szCs w:val="24"/>
        </w:rPr>
        <w:t xml:space="preserve"> Also, the social response to the disabled or deformed was determined</w:t>
      </w:r>
      <w:r w:rsidR="00A2137C">
        <w:rPr>
          <w:rFonts w:ascii="Times New Roman" w:hAnsi="Times New Roman" w:cs="Times New Roman"/>
          <w:sz w:val="24"/>
          <w:szCs w:val="24"/>
        </w:rPr>
        <w:t xml:space="preserve"> by the </w:t>
      </w:r>
      <w:proofErr w:type="gramStart"/>
      <w:r w:rsidR="00A2137C">
        <w:rPr>
          <w:rFonts w:ascii="Times New Roman" w:hAnsi="Times New Roman" w:cs="Times New Roman"/>
          <w:sz w:val="24"/>
          <w:szCs w:val="24"/>
        </w:rPr>
        <w:t>persons</w:t>
      </w:r>
      <w:proofErr w:type="gramEnd"/>
      <w:r w:rsidR="00A2137C">
        <w:rPr>
          <w:rFonts w:ascii="Times New Roman" w:hAnsi="Times New Roman" w:cs="Times New Roman"/>
          <w:sz w:val="24"/>
          <w:szCs w:val="24"/>
        </w:rPr>
        <w:t xml:space="preserve"> religion; b</w:t>
      </w:r>
      <w:r w:rsidR="009B1D1A" w:rsidRPr="0068033C">
        <w:rPr>
          <w:rFonts w:ascii="Times New Roman" w:hAnsi="Times New Roman" w:cs="Times New Roman"/>
          <w:sz w:val="24"/>
          <w:szCs w:val="24"/>
        </w:rPr>
        <w:t xml:space="preserve">eauty and wholeness were regarded as a mark of divine favour whereas ugliness was considered the opposite. According to Plutarch, it did in fact make a difference whether the disability was acquired at birth, or was acquired later on in life due to a developed condition or an accident. Plutarch states in his work that the </w:t>
      </w:r>
      <w:r w:rsidR="00A2137C" w:rsidRPr="0068033C">
        <w:rPr>
          <w:rFonts w:ascii="Times New Roman" w:hAnsi="Times New Roman" w:cs="Times New Roman"/>
          <w:sz w:val="24"/>
          <w:szCs w:val="24"/>
        </w:rPr>
        <w:t>Persian</w:t>
      </w:r>
      <w:r w:rsidR="009B1D1A" w:rsidRPr="0068033C">
        <w:rPr>
          <w:rFonts w:ascii="Times New Roman" w:hAnsi="Times New Roman" w:cs="Times New Roman"/>
          <w:sz w:val="24"/>
          <w:szCs w:val="24"/>
        </w:rPr>
        <w:t xml:space="preserve"> King Artaxerxes continued to love his </w:t>
      </w:r>
      <w:r w:rsidR="00FC0C30" w:rsidRPr="0068033C">
        <w:rPr>
          <w:rFonts w:ascii="Times New Roman" w:hAnsi="Times New Roman" w:cs="Times New Roman"/>
          <w:sz w:val="24"/>
          <w:szCs w:val="24"/>
        </w:rPr>
        <w:t>wife and child after they had become disfigured by disease during childbirth, and therefore did not interpret their condition as divine punishment, which proves that there were different circumstances where disabilities were acceptable in ancient times.</w:t>
      </w:r>
      <w:r w:rsidR="0014052A" w:rsidRPr="0068033C">
        <w:rPr>
          <w:rStyle w:val="FootnoteReference"/>
          <w:rFonts w:ascii="Times New Roman" w:hAnsi="Times New Roman" w:cs="Times New Roman"/>
          <w:sz w:val="24"/>
          <w:szCs w:val="24"/>
        </w:rPr>
        <w:footnoteReference w:id="6"/>
      </w:r>
      <w:r w:rsidR="00FC0C30" w:rsidRPr="0068033C">
        <w:rPr>
          <w:rFonts w:ascii="Times New Roman" w:hAnsi="Times New Roman" w:cs="Times New Roman"/>
          <w:sz w:val="24"/>
          <w:szCs w:val="24"/>
        </w:rPr>
        <w:t xml:space="preserve"> To add to this, Aristotle states in one of his passages that </w:t>
      </w:r>
      <w:r w:rsidR="0014052A" w:rsidRPr="0068033C">
        <w:rPr>
          <w:rFonts w:ascii="Times New Roman" w:hAnsi="Times New Roman" w:cs="Times New Roman"/>
          <w:sz w:val="24"/>
          <w:szCs w:val="24"/>
        </w:rPr>
        <w:t>deformity</w:t>
      </w:r>
      <w:r w:rsidR="00FC0C30" w:rsidRPr="0068033C">
        <w:rPr>
          <w:rFonts w:ascii="Times New Roman" w:hAnsi="Times New Roman" w:cs="Times New Roman"/>
          <w:sz w:val="24"/>
          <w:szCs w:val="24"/>
        </w:rPr>
        <w:t xml:space="preserve"> is not the fault of the person and the condition itself should evoke</w:t>
      </w:r>
      <w:r w:rsidR="0014052A" w:rsidRPr="0068033C">
        <w:rPr>
          <w:rFonts w:ascii="Times New Roman" w:hAnsi="Times New Roman" w:cs="Times New Roman"/>
          <w:sz w:val="24"/>
          <w:szCs w:val="24"/>
        </w:rPr>
        <w:t xml:space="preserve"> pity on the individual. But then further states that if the condition is the outcome of “drinking” then the individual is considered shameful.</w:t>
      </w:r>
      <w:r w:rsidR="0014052A" w:rsidRPr="0068033C">
        <w:rPr>
          <w:rStyle w:val="FootnoteReference"/>
          <w:rFonts w:ascii="Times New Roman" w:hAnsi="Times New Roman" w:cs="Times New Roman"/>
          <w:sz w:val="24"/>
          <w:szCs w:val="24"/>
        </w:rPr>
        <w:footnoteReference w:id="7"/>
      </w:r>
    </w:p>
    <w:p w:rsidR="0014052A" w:rsidRPr="0068033C" w:rsidRDefault="0014052A"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In Homer’s </w:t>
      </w:r>
      <w:r w:rsidRPr="0068033C">
        <w:rPr>
          <w:rFonts w:ascii="Times New Roman" w:hAnsi="Times New Roman" w:cs="Times New Roman"/>
          <w:i/>
          <w:sz w:val="24"/>
          <w:szCs w:val="24"/>
        </w:rPr>
        <w:t xml:space="preserve">The </w:t>
      </w:r>
      <w:r w:rsidR="00031A1F" w:rsidRPr="0068033C">
        <w:rPr>
          <w:rFonts w:ascii="Times New Roman" w:hAnsi="Times New Roman" w:cs="Times New Roman"/>
          <w:i/>
          <w:sz w:val="24"/>
          <w:szCs w:val="24"/>
        </w:rPr>
        <w:t>Odyssey</w:t>
      </w:r>
      <w:r w:rsidRPr="0068033C">
        <w:rPr>
          <w:rFonts w:ascii="Times New Roman" w:hAnsi="Times New Roman" w:cs="Times New Roman"/>
          <w:i/>
          <w:sz w:val="24"/>
          <w:szCs w:val="24"/>
        </w:rPr>
        <w:t xml:space="preserve">, </w:t>
      </w:r>
      <w:r w:rsidRPr="0068033C">
        <w:rPr>
          <w:rFonts w:ascii="Times New Roman" w:hAnsi="Times New Roman" w:cs="Times New Roman"/>
          <w:sz w:val="24"/>
          <w:szCs w:val="24"/>
        </w:rPr>
        <w:t xml:space="preserve">there is frequent evidence of how deformity and </w:t>
      </w:r>
      <w:r w:rsidR="00D66A33" w:rsidRPr="0068033C">
        <w:rPr>
          <w:rFonts w:ascii="Times New Roman" w:hAnsi="Times New Roman" w:cs="Times New Roman"/>
          <w:sz w:val="24"/>
          <w:szCs w:val="24"/>
        </w:rPr>
        <w:t>disability</w:t>
      </w:r>
      <w:r w:rsidRPr="0068033C">
        <w:rPr>
          <w:rFonts w:ascii="Times New Roman" w:hAnsi="Times New Roman" w:cs="Times New Roman"/>
          <w:sz w:val="24"/>
          <w:szCs w:val="24"/>
        </w:rPr>
        <w:t xml:space="preserve"> is viewed. For example, Hephaistos (who was born crippled) can be quoted saying “No one is responsible for the fact that I am defective except my own parents, and I wish they had never given birth to me.”</w:t>
      </w:r>
      <w:r w:rsidRPr="0068033C">
        <w:rPr>
          <w:rStyle w:val="FootnoteReference"/>
          <w:rFonts w:ascii="Times New Roman" w:hAnsi="Times New Roman" w:cs="Times New Roman"/>
          <w:sz w:val="24"/>
          <w:szCs w:val="24"/>
        </w:rPr>
        <w:footnoteReference w:id="8"/>
      </w:r>
      <w:r w:rsidRPr="0068033C">
        <w:rPr>
          <w:rFonts w:ascii="Times New Roman" w:hAnsi="Times New Roman" w:cs="Times New Roman"/>
          <w:sz w:val="24"/>
          <w:szCs w:val="24"/>
        </w:rPr>
        <w:t xml:space="preserve"> This section highlights the hatred and anguish of the disabled that cannot be matched in other texts of classical writing. Also in another example</w:t>
      </w:r>
      <w:r w:rsidR="005013A5">
        <w:rPr>
          <w:rFonts w:ascii="Times New Roman" w:hAnsi="Times New Roman" w:cs="Times New Roman"/>
          <w:sz w:val="24"/>
          <w:szCs w:val="24"/>
        </w:rPr>
        <w:t xml:space="preserve">, </w:t>
      </w:r>
      <w:proofErr w:type="spellStart"/>
      <w:r w:rsidR="005013A5">
        <w:rPr>
          <w:rFonts w:ascii="Times New Roman" w:hAnsi="Times New Roman" w:cs="Times New Roman"/>
          <w:sz w:val="24"/>
          <w:szCs w:val="24"/>
        </w:rPr>
        <w:t>Philoc</w:t>
      </w:r>
      <w:r w:rsidRPr="0068033C">
        <w:rPr>
          <w:rFonts w:ascii="Times New Roman" w:hAnsi="Times New Roman" w:cs="Times New Roman"/>
          <w:sz w:val="24"/>
          <w:szCs w:val="24"/>
        </w:rPr>
        <w:t>tetes</w:t>
      </w:r>
      <w:proofErr w:type="spellEnd"/>
      <w:r w:rsidRPr="0068033C">
        <w:rPr>
          <w:rFonts w:ascii="Times New Roman" w:hAnsi="Times New Roman" w:cs="Times New Roman"/>
          <w:sz w:val="24"/>
          <w:szCs w:val="24"/>
        </w:rPr>
        <w:t xml:space="preserve"> gets left on the island of Lemnos by his crew because he has a festering wound. This example shows both the attitude and rejection of certain conditions that are offensive to the rest of society</w:t>
      </w:r>
      <w:r w:rsidR="00D66A33">
        <w:rPr>
          <w:rStyle w:val="FootnoteReference"/>
          <w:rFonts w:ascii="Times New Roman" w:hAnsi="Times New Roman" w:cs="Times New Roman"/>
          <w:sz w:val="24"/>
          <w:szCs w:val="24"/>
        </w:rPr>
        <w:footnoteReference w:id="9"/>
      </w:r>
      <w:r w:rsidRPr="0068033C">
        <w:rPr>
          <w:rFonts w:ascii="Times New Roman" w:hAnsi="Times New Roman" w:cs="Times New Roman"/>
          <w:sz w:val="24"/>
          <w:szCs w:val="24"/>
        </w:rPr>
        <w:t xml:space="preserve">. To elaborate, the men left him on the island because they saw him as weaker than the rest of </w:t>
      </w:r>
      <w:r w:rsidRPr="0068033C">
        <w:rPr>
          <w:rFonts w:ascii="Times New Roman" w:hAnsi="Times New Roman" w:cs="Times New Roman"/>
          <w:sz w:val="24"/>
          <w:szCs w:val="24"/>
        </w:rPr>
        <w:lastRenderedPageBreak/>
        <w:t>them, thinking that he would slow them down and that he would be of little or no use to them on the rest of their journey. This cruelty can be seen in many parts of the ancient world.</w:t>
      </w:r>
      <w:r w:rsidR="00031A1F" w:rsidRPr="0068033C">
        <w:rPr>
          <w:rFonts w:ascii="Times New Roman" w:hAnsi="Times New Roman" w:cs="Times New Roman"/>
          <w:sz w:val="24"/>
          <w:szCs w:val="24"/>
        </w:rPr>
        <w:t xml:space="preserve"> It is evident from these examples that the disabled and the deformed were encouraged to feel a kind of shame for their own physical condition, whether they were born with it or not, due to harsh social attitudes that would constantly make the comparison between a “healthy” looking person and a person with some sort of deformity. </w:t>
      </w:r>
    </w:p>
    <w:p w:rsidR="000753B0" w:rsidRPr="0068033C" w:rsidRDefault="00031A1F"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As it is evident that the disabled and deformed were considered to be monsters in ancient times, it must be asked what their purpose in society was. </w:t>
      </w:r>
      <w:r w:rsidR="00777113" w:rsidRPr="0068033C">
        <w:rPr>
          <w:rFonts w:ascii="Times New Roman" w:hAnsi="Times New Roman" w:cs="Times New Roman"/>
          <w:sz w:val="24"/>
          <w:szCs w:val="24"/>
        </w:rPr>
        <w:t>As can be seen in the evidence above, the disabled were treated as lesser members of society. This unfortunately meant that people who fell into this category tended to be mocked and made fun of regularly which created a cruel kind of humour. For example in Homers poems, drinking parties were a popular social gathering. At these drinking parties, the disabled and deformed were mocked for their evident differences, particularly Hephaistos who’</w:t>
      </w:r>
      <w:r w:rsidR="00914C84" w:rsidRPr="0068033C">
        <w:rPr>
          <w:rFonts w:ascii="Times New Roman" w:hAnsi="Times New Roman" w:cs="Times New Roman"/>
          <w:sz w:val="24"/>
          <w:szCs w:val="24"/>
        </w:rPr>
        <w:t xml:space="preserve">s role was the wine pourer. There is evidence for this as there is frequent appearances of crippled dancers which feature on many Corinthian pots. At these drinking parties also it is understood that hunchbacks, cripples, dwarves and obese women were incredibly popular </w:t>
      </w:r>
      <w:proofErr w:type="spellStart"/>
      <w:r w:rsidR="00914C84" w:rsidRPr="0068033C">
        <w:rPr>
          <w:rFonts w:ascii="Times New Roman" w:hAnsi="Times New Roman" w:cs="Times New Roman"/>
          <w:sz w:val="24"/>
          <w:szCs w:val="24"/>
        </w:rPr>
        <w:t>amougst</w:t>
      </w:r>
      <w:proofErr w:type="spellEnd"/>
      <w:r w:rsidR="00914C84" w:rsidRPr="0068033C">
        <w:rPr>
          <w:rFonts w:ascii="Times New Roman" w:hAnsi="Times New Roman" w:cs="Times New Roman"/>
          <w:sz w:val="24"/>
          <w:szCs w:val="24"/>
        </w:rPr>
        <w:t xml:space="preserve"> party-goers to make fun of, due to their clumsy nature. One of the people’s favourite activities to mock </w:t>
      </w:r>
      <w:proofErr w:type="gramStart"/>
      <w:r w:rsidR="00914C84" w:rsidRPr="0068033C">
        <w:rPr>
          <w:rFonts w:ascii="Times New Roman" w:hAnsi="Times New Roman" w:cs="Times New Roman"/>
          <w:sz w:val="24"/>
          <w:szCs w:val="24"/>
        </w:rPr>
        <w:t>were</w:t>
      </w:r>
      <w:proofErr w:type="gramEnd"/>
      <w:r w:rsidR="00914C84" w:rsidRPr="0068033C">
        <w:rPr>
          <w:rFonts w:ascii="Times New Roman" w:hAnsi="Times New Roman" w:cs="Times New Roman"/>
          <w:sz w:val="24"/>
          <w:szCs w:val="24"/>
        </w:rPr>
        <w:t xml:space="preserve"> when they attempted to imitate circus performers such as acrobats, jugglers and dancers</w:t>
      </w:r>
      <w:r w:rsidR="00914C84" w:rsidRPr="0068033C">
        <w:rPr>
          <w:rStyle w:val="FootnoteReference"/>
          <w:rFonts w:ascii="Times New Roman" w:hAnsi="Times New Roman" w:cs="Times New Roman"/>
          <w:sz w:val="24"/>
          <w:szCs w:val="24"/>
        </w:rPr>
        <w:footnoteReference w:id="10"/>
      </w:r>
      <w:r w:rsidR="00914C84" w:rsidRPr="0068033C">
        <w:rPr>
          <w:rFonts w:ascii="Times New Roman" w:hAnsi="Times New Roman" w:cs="Times New Roman"/>
          <w:sz w:val="24"/>
          <w:szCs w:val="24"/>
        </w:rPr>
        <w:t xml:space="preserve">. </w:t>
      </w:r>
      <w:proofErr w:type="spellStart"/>
      <w:r w:rsidR="00914C84" w:rsidRPr="0068033C">
        <w:rPr>
          <w:rFonts w:ascii="Times New Roman" w:hAnsi="Times New Roman" w:cs="Times New Roman"/>
          <w:sz w:val="24"/>
          <w:szCs w:val="24"/>
        </w:rPr>
        <w:t>Gladitorial</w:t>
      </w:r>
      <w:proofErr w:type="spellEnd"/>
      <w:r w:rsidR="00914C84" w:rsidRPr="0068033C">
        <w:rPr>
          <w:rFonts w:ascii="Times New Roman" w:hAnsi="Times New Roman" w:cs="Times New Roman"/>
          <w:sz w:val="24"/>
          <w:szCs w:val="24"/>
        </w:rPr>
        <w:t xml:space="preserve"> battles between cripples and dwarves also proved extremely popular amongst the ancient people. </w:t>
      </w:r>
      <w:r w:rsidR="00914C84" w:rsidRPr="0068033C">
        <w:rPr>
          <w:rStyle w:val="FootnoteReference"/>
          <w:rFonts w:ascii="Times New Roman" w:hAnsi="Times New Roman" w:cs="Times New Roman"/>
          <w:sz w:val="24"/>
          <w:szCs w:val="24"/>
        </w:rPr>
        <w:footnoteReference w:id="11"/>
      </w:r>
    </w:p>
    <w:p w:rsidR="0042196A" w:rsidRPr="0068033C" w:rsidRDefault="000753B0"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Rome and Greece’s attitudes to the deformed and disabled are relatively similar, however the Greeks seem to have had better ways to treat them overall</w:t>
      </w:r>
      <w:r w:rsidR="0042196A" w:rsidRPr="0068033C">
        <w:rPr>
          <w:rFonts w:ascii="Times New Roman" w:hAnsi="Times New Roman" w:cs="Times New Roman"/>
          <w:sz w:val="24"/>
          <w:szCs w:val="24"/>
        </w:rPr>
        <w:t xml:space="preserve"> in forms of providing them with </w:t>
      </w:r>
      <w:r w:rsidR="0042196A" w:rsidRPr="0068033C">
        <w:rPr>
          <w:rFonts w:ascii="Times New Roman" w:hAnsi="Times New Roman" w:cs="Times New Roman"/>
          <w:sz w:val="24"/>
          <w:szCs w:val="24"/>
        </w:rPr>
        <w:lastRenderedPageBreak/>
        <w:t>financial provisions for their conditions</w:t>
      </w:r>
      <w:r w:rsidR="0042196A" w:rsidRPr="0068033C">
        <w:rPr>
          <w:rStyle w:val="FootnoteReference"/>
          <w:rFonts w:ascii="Times New Roman" w:hAnsi="Times New Roman" w:cs="Times New Roman"/>
          <w:sz w:val="24"/>
          <w:szCs w:val="24"/>
        </w:rPr>
        <w:footnoteReference w:id="12"/>
      </w:r>
      <w:r w:rsidRPr="0068033C">
        <w:rPr>
          <w:rFonts w:ascii="Times New Roman" w:hAnsi="Times New Roman" w:cs="Times New Roman"/>
          <w:sz w:val="24"/>
          <w:szCs w:val="24"/>
        </w:rPr>
        <w:t xml:space="preserve">. The Romans made their deformed people of the community into slaves which included dwarfs, mutes, cretins and hunchbacks. These slaves had to go through both painful and utterly degrading humiliation to provide satisfaction and entertainment to their masters. </w:t>
      </w:r>
    </w:p>
    <w:p w:rsidR="008D448A" w:rsidRPr="0068033C" w:rsidRDefault="008D448A"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Due to popular belief, a cyclops is considered to be a monster due to the fact he is a giant</w:t>
      </w:r>
      <w:r w:rsidR="00EC0803" w:rsidRPr="0068033C">
        <w:rPr>
          <w:rFonts w:ascii="Times New Roman" w:hAnsi="Times New Roman" w:cs="Times New Roman"/>
          <w:sz w:val="24"/>
          <w:szCs w:val="24"/>
        </w:rPr>
        <w:t>, strong</w:t>
      </w:r>
      <w:r w:rsidRPr="0068033C">
        <w:rPr>
          <w:rFonts w:ascii="Times New Roman" w:hAnsi="Times New Roman" w:cs="Times New Roman"/>
          <w:sz w:val="24"/>
          <w:szCs w:val="24"/>
        </w:rPr>
        <w:t xml:space="preserve"> and only possesses one eye. However the cyclops</w:t>
      </w:r>
      <w:r w:rsidR="00EC0803" w:rsidRPr="0068033C">
        <w:rPr>
          <w:rFonts w:ascii="Times New Roman" w:hAnsi="Times New Roman" w:cs="Times New Roman"/>
          <w:sz w:val="24"/>
          <w:szCs w:val="24"/>
        </w:rPr>
        <w:t xml:space="preserve"> are described by multiples scholars such as Homer an</w:t>
      </w:r>
      <w:r w:rsidR="00DB6331" w:rsidRPr="0068033C">
        <w:rPr>
          <w:rFonts w:ascii="Times New Roman" w:hAnsi="Times New Roman" w:cs="Times New Roman"/>
          <w:sz w:val="24"/>
          <w:szCs w:val="24"/>
        </w:rPr>
        <w:t>d</w:t>
      </w:r>
      <w:r w:rsidR="00EC0803" w:rsidRPr="0068033C">
        <w:rPr>
          <w:rFonts w:ascii="Times New Roman" w:hAnsi="Times New Roman" w:cs="Times New Roman"/>
          <w:sz w:val="24"/>
          <w:szCs w:val="24"/>
        </w:rPr>
        <w:t xml:space="preserve"> Hesiod to be gentle shepherds that tend to their flocks for a living</w:t>
      </w:r>
      <w:r w:rsidR="00DB6331" w:rsidRPr="0068033C">
        <w:rPr>
          <w:rStyle w:val="FootnoteReference"/>
          <w:rFonts w:ascii="Times New Roman" w:hAnsi="Times New Roman" w:cs="Times New Roman"/>
          <w:sz w:val="24"/>
          <w:szCs w:val="24"/>
        </w:rPr>
        <w:footnoteReference w:id="13"/>
      </w:r>
      <w:r w:rsidR="00EC0803" w:rsidRPr="0068033C">
        <w:rPr>
          <w:rFonts w:ascii="Times New Roman" w:hAnsi="Times New Roman" w:cs="Times New Roman"/>
          <w:sz w:val="24"/>
          <w:szCs w:val="24"/>
        </w:rPr>
        <w:t>. Hesiod also describes three cyclops as having the jobs of craftsmen, builders and blacksmiths</w:t>
      </w:r>
      <w:r w:rsidR="00DB6331" w:rsidRPr="0068033C">
        <w:rPr>
          <w:rStyle w:val="FootnoteReference"/>
          <w:rFonts w:ascii="Times New Roman" w:hAnsi="Times New Roman" w:cs="Times New Roman"/>
          <w:sz w:val="24"/>
          <w:szCs w:val="24"/>
        </w:rPr>
        <w:footnoteReference w:id="14"/>
      </w:r>
      <w:r w:rsidR="00EC0803" w:rsidRPr="0068033C">
        <w:rPr>
          <w:rFonts w:ascii="Times New Roman" w:hAnsi="Times New Roman" w:cs="Times New Roman"/>
          <w:sz w:val="24"/>
          <w:szCs w:val="24"/>
        </w:rPr>
        <w:t>. So although the cyclops has the deformity as being relatively large</w:t>
      </w:r>
      <w:r w:rsidR="00DB6331" w:rsidRPr="0068033C">
        <w:rPr>
          <w:rFonts w:ascii="Times New Roman" w:hAnsi="Times New Roman" w:cs="Times New Roman"/>
          <w:sz w:val="24"/>
          <w:szCs w:val="24"/>
        </w:rPr>
        <w:t xml:space="preserve"> in size</w:t>
      </w:r>
      <w:r w:rsidR="00EC0803" w:rsidRPr="0068033C">
        <w:rPr>
          <w:rFonts w:ascii="Times New Roman" w:hAnsi="Times New Roman" w:cs="Times New Roman"/>
          <w:sz w:val="24"/>
          <w:szCs w:val="24"/>
        </w:rPr>
        <w:t xml:space="preserve"> to the average human and only possesses one eye, it is only his appearance that suggests he is a monster and not his behaviour, which also should play a massive part in defining a monster. In Homer’</w:t>
      </w:r>
      <w:r w:rsidR="00DB6331" w:rsidRPr="0068033C">
        <w:rPr>
          <w:rFonts w:ascii="Times New Roman" w:hAnsi="Times New Roman" w:cs="Times New Roman"/>
          <w:sz w:val="24"/>
          <w:szCs w:val="24"/>
        </w:rPr>
        <w:t xml:space="preserve">s </w:t>
      </w:r>
      <w:r w:rsidR="00DB6331" w:rsidRPr="0068033C">
        <w:rPr>
          <w:rFonts w:ascii="Times New Roman" w:hAnsi="Times New Roman" w:cs="Times New Roman"/>
          <w:i/>
          <w:sz w:val="24"/>
          <w:szCs w:val="24"/>
        </w:rPr>
        <w:t>T</w:t>
      </w:r>
      <w:r w:rsidR="00EC0803" w:rsidRPr="0068033C">
        <w:rPr>
          <w:rFonts w:ascii="Times New Roman" w:hAnsi="Times New Roman" w:cs="Times New Roman"/>
          <w:i/>
          <w:sz w:val="24"/>
          <w:szCs w:val="24"/>
        </w:rPr>
        <w:t>he Odyssey</w:t>
      </w:r>
      <w:r w:rsidR="00EC0803" w:rsidRPr="0068033C">
        <w:rPr>
          <w:rFonts w:ascii="Times New Roman" w:hAnsi="Times New Roman" w:cs="Times New Roman"/>
          <w:sz w:val="24"/>
          <w:szCs w:val="24"/>
        </w:rPr>
        <w:t xml:space="preserve">, the particular cyclops mentioned is called Polyphemus, and he is confronted by one of the heroes in the poem, Odysseus. </w:t>
      </w:r>
      <w:r w:rsidR="00DB6331" w:rsidRPr="0068033C">
        <w:rPr>
          <w:rFonts w:ascii="Times New Roman" w:hAnsi="Times New Roman" w:cs="Times New Roman"/>
          <w:sz w:val="24"/>
          <w:szCs w:val="24"/>
        </w:rPr>
        <w:t>However i</w:t>
      </w:r>
      <w:r w:rsidR="00EC0803" w:rsidRPr="0068033C">
        <w:rPr>
          <w:rFonts w:ascii="Times New Roman" w:hAnsi="Times New Roman" w:cs="Times New Roman"/>
          <w:sz w:val="24"/>
          <w:szCs w:val="24"/>
        </w:rPr>
        <w:t xml:space="preserve">t is mentioned in the poem that Polyphemus eats two of Odysseus’ men, and although this may be considered monstrous to most humans, from Polyphemus’ point of view, this is the normal thing to do in order for him to stop </w:t>
      </w:r>
      <w:r w:rsidR="00DB6331" w:rsidRPr="0068033C">
        <w:rPr>
          <w:rFonts w:ascii="Times New Roman" w:hAnsi="Times New Roman" w:cs="Times New Roman"/>
          <w:sz w:val="24"/>
          <w:szCs w:val="24"/>
        </w:rPr>
        <w:t>his hunger</w:t>
      </w:r>
      <w:r w:rsidR="00DB6331" w:rsidRPr="0068033C">
        <w:rPr>
          <w:rStyle w:val="FootnoteReference"/>
          <w:rFonts w:ascii="Times New Roman" w:hAnsi="Times New Roman" w:cs="Times New Roman"/>
          <w:sz w:val="24"/>
          <w:szCs w:val="24"/>
        </w:rPr>
        <w:footnoteReference w:id="15"/>
      </w:r>
      <w:r w:rsidR="00DB6331" w:rsidRPr="0068033C">
        <w:rPr>
          <w:rFonts w:ascii="Times New Roman" w:hAnsi="Times New Roman" w:cs="Times New Roman"/>
          <w:sz w:val="24"/>
          <w:szCs w:val="24"/>
        </w:rPr>
        <w:t xml:space="preserve">. Adding to this, although the cyclops may be considered the deformed one by most, to Polyphemus Odysseus would be considered the one with the deformity as he possesses two eyes and is considerably smaller in size compared to the cyclops, which makes him different to what the cyclops is used to seeing. Odysseus eventually blinds Polyphemus in the poem, so from his point of view, Odysseus is in fact the monster because he has performed an act of violence upon him and caused him pain. This supports the fact that monstrous behaviour can be just as frightening as a monstrous body, </w:t>
      </w:r>
      <w:r w:rsidR="00DB6331" w:rsidRPr="0068033C">
        <w:rPr>
          <w:rFonts w:ascii="Times New Roman" w:hAnsi="Times New Roman" w:cs="Times New Roman"/>
          <w:sz w:val="24"/>
          <w:szCs w:val="24"/>
        </w:rPr>
        <w:lastRenderedPageBreak/>
        <w:t xml:space="preserve">and is evident throughout the ancient world </w:t>
      </w:r>
      <w:r w:rsidR="006452C4" w:rsidRPr="0068033C">
        <w:rPr>
          <w:rFonts w:ascii="Times New Roman" w:hAnsi="Times New Roman" w:cs="Times New Roman"/>
          <w:sz w:val="24"/>
          <w:szCs w:val="24"/>
        </w:rPr>
        <w:t xml:space="preserve">with a variety of hero characters, particularly Hercules. </w:t>
      </w:r>
    </w:p>
    <w:p w:rsidR="006452C4" w:rsidRPr="0068033C" w:rsidRDefault="006452C4"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Hercules</w:t>
      </w:r>
      <w:r w:rsidR="00EF6AE4" w:rsidRPr="0068033C">
        <w:rPr>
          <w:rFonts w:ascii="Times New Roman" w:hAnsi="Times New Roman" w:cs="Times New Roman"/>
          <w:sz w:val="24"/>
          <w:szCs w:val="24"/>
        </w:rPr>
        <w:t xml:space="preserve"> is one of the most well-known heroes of Greek history. He famously underwent the task of completing the 12 labours in order to regain his title of a God which he lost when he left Mount Olympus. Although Hercules is considered one of the greatest heroes of ancient times due to his strength and bravery, his actions were in fact terribly monstrous when the details of his life were analysed.</w:t>
      </w:r>
    </w:p>
    <w:p w:rsidR="00B307F7" w:rsidRPr="0068033C" w:rsidRDefault="00B307F7"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 xml:space="preserve">In both mythology and art, Hercules is consistently seen possessing three particular weapons with which he used to help him defeat numerous monsters during his 12 labours; an oversized club, a </w:t>
      </w:r>
      <w:proofErr w:type="spellStart"/>
      <w:r w:rsidRPr="0068033C">
        <w:rPr>
          <w:rFonts w:ascii="Times New Roman" w:hAnsi="Times New Roman" w:cs="Times New Roman"/>
          <w:sz w:val="24"/>
          <w:szCs w:val="24"/>
        </w:rPr>
        <w:t>vanted</w:t>
      </w:r>
      <w:proofErr w:type="spellEnd"/>
      <w:r w:rsidRPr="0068033C">
        <w:rPr>
          <w:rFonts w:ascii="Times New Roman" w:hAnsi="Times New Roman" w:cs="Times New Roman"/>
          <w:sz w:val="24"/>
          <w:szCs w:val="24"/>
        </w:rPr>
        <w:t xml:space="preserve"> bow and numerous poisoned tipped arrows. </w:t>
      </w:r>
      <w:r w:rsidR="0063684E" w:rsidRPr="0068033C">
        <w:rPr>
          <w:rFonts w:ascii="Times New Roman" w:hAnsi="Times New Roman" w:cs="Times New Roman"/>
          <w:sz w:val="24"/>
          <w:szCs w:val="24"/>
        </w:rPr>
        <w:t xml:space="preserve">Hercules received his </w:t>
      </w:r>
      <w:proofErr w:type="spellStart"/>
      <w:r w:rsidR="0063684E" w:rsidRPr="0068033C">
        <w:rPr>
          <w:rFonts w:ascii="Times New Roman" w:hAnsi="Times New Roman" w:cs="Times New Roman"/>
          <w:sz w:val="24"/>
          <w:szCs w:val="24"/>
        </w:rPr>
        <w:t>vanted</w:t>
      </w:r>
      <w:proofErr w:type="spellEnd"/>
      <w:r w:rsidR="0063684E" w:rsidRPr="0068033C">
        <w:rPr>
          <w:rFonts w:ascii="Times New Roman" w:hAnsi="Times New Roman" w:cs="Times New Roman"/>
          <w:sz w:val="24"/>
          <w:szCs w:val="24"/>
        </w:rPr>
        <w:t xml:space="preserve"> bow as a gift from Apollo, whose arrows were said to have “rained plagues upon the Greeks until they appeased his </w:t>
      </w:r>
      <w:r w:rsidR="00E7005A" w:rsidRPr="0068033C">
        <w:rPr>
          <w:rFonts w:ascii="Times New Roman" w:hAnsi="Times New Roman" w:cs="Times New Roman"/>
          <w:sz w:val="24"/>
          <w:szCs w:val="24"/>
        </w:rPr>
        <w:t>grievances</w:t>
      </w:r>
      <w:r w:rsidR="0063684E" w:rsidRPr="0068033C">
        <w:rPr>
          <w:rFonts w:ascii="Times New Roman" w:hAnsi="Times New Roman" w:cs="Times New Roman"/>
          <w:sz w:val="24"/>
          <w:szCs w:val="24"/>
        </w:rPr>
        <w:t>”.</w:t>
      </w:r>
      <w:r w:rsidR="0063684E" w:rsidRPr="0068033C">
        <w:rPr>
          <w:rStyle w:val="FootnoteReference"/>
          <w:rFonts w:ascii="Times New Roman" w:hAnsi="Times New Roman" w:cs="Times New Roman"/>
          <w:sz w:val="24"/>
          <w:szCs w:val="24"/>
        </w:rPr>
        <w:footnoteReference w:id="16"/>
      </w:r>
      <w:r w:rsidR="0063684E" w:rsidRPr="0068033C">
        <w:rPr>
          <w:rFonts w:ascii="Times New Roman" w:hAnsi="Times New Roman" w:cs="Times New Roman"/>
          <w:sz w:val="24"/>
          <w:szCs w:val="24"/>
        </w:rPr>
        <w:t xml:space="preserve"> It is evident from Hercules’ 12 labours how extreme the hero was when it came to violence, particularly the </w:t>
      </w:r>
      <w:proofErr w:type="spellStart"/>
      <w:r w:rsidR="0063684E" w:rsidRPr="0068033C">
        <w:rPr>
          <w:rFonts w:ascii="Times New Roman" w:hAnsi="Times New Roman" w:cs="Times New Roman"/>
          <w:sz w:val="24"/>
          <w:szCs w:val="24"/>
        </w:rPr>
        <w:t>Lernean</w:t>
      </w:r>
      <w:proofErr w:type="spellEnd"/>
      <w:r w:rsidR="0063684E" w:rsidRPr="0068033C">
        <w:rPr>
          <w:rFonts w:ascii="Times New Roman" w:hAnsi="Times New Roman" w:cs="Times New Roman"/>
          <w:sz w:val="24"/>
          <w:szCs w:val="24"/>
        </w:rPr>
        <w:t xml:space="preserve"> Hydra</w:t>
      </w:r>
      <w:r w:rsidR="001514BF" w:rsidRPr="0068033C">
        <w:rPr>
          <w:rFonts w:ascii="Times New Roman" w:hAnsi="Times New Roman" w:cs="Times New Roman"/>
          <w:sz w:val="24"/>
          <w:szCs w:val="24"/>
        </w:rPr>
        <w:t>. When the multi-headed hydra was vanquished, Hercules cut off every head and burnt the cut at the same time to ensure that the monster was dead. He then dipped Apollo’s gifted arrows in the Hydras poisonous venom to make them even more dangerous. This was dubbed as the “first biological weapon” by the scholar Adrienne Mayor.</w:t>
      </w:r>
      <w:r w:rsidR="001514BF" w:rsidRPr="0068033C">
        <w:rPr>
          <w:rStyle w:val="FootnoteReference"/>
          <w:rFonts w:ascii="Times New Roman" w:hAnsi="Times New Roman" w:cs="Times New Roman"/>
          <w:sz w:val="24"/>
          <w:szCs w:val="24"/>
        </w:rPr>
        <w:footnoteReference w:id="17"/>
      </w:r>
      <w:r w:rsidR="001514BF" w:rsidRPr="0068033C">
        <w:rPr>
          <w:rFonts w:ascii="Times New Roman" w:hAnsi="Times New Roman" w:cs="Times New Roman"/>
          <w:sz w:val="24"/>
          <w:szCs w:val="24"/>
        </w:rPr>
        <w:t xml:space="preserve"> Although this may be seen as heroic by many, as mentioned above, to the “monster” Hercules would be considered the monster as he performed such torture to the creature, simply to prove himself. His acts may be considered justifiable to the greater good, but this does not compare to the rest of his errors. According to </w:t>
      </w:r>
      <w:proofErr w:type="spellStart"/>
      <w:r w:rsidR="00BB032E" w:rsidRPr="0068033C">
        <w:rPr>
          <w:rFonts w:ascii="Times New Roman" w:hAnsi="Times New Roman" w:cs="Times New Roman"/>
          <w:sz w:val="24"/>
          <w:szCs w:val="24"/>
        </w:rPr>
        <w:t>Euripedes</w:t>
      </w:r>
      <w:proofErr w:type="spellEnd"/>
      <w:r w:rsidR="00BB032E" w:rsidRPr="0068033C">
        <w:rPr>
          <w:rFonts w:ascii="Times New Roman" w:hAnsi="Times New Roman" w:cs="Times New Roman"/>
          <w:sz w:val="24"/>
          <w:szCs w:val="24"/>
        </w:rPr>
        <w:t>, when Hercules returned home after completing his tri</w:t>
      </w:r>
      <w:r w:rsidR="00A83B24" w:rsidRPr="0068033C">
        <w:rPr>
          <w:rFonts w:ascii="Times New Roman" w:hAnsi="Times New Roman" w:cs="Times New Roman"/>
          <w:sz w:val="24"/>
          <w:szCs w:val="24"/>
        </w:rPr>
        <w:t xml:space="preserve">als, the Goddess Hera curses him with insanity and when Hercules sees his wife Megara and their three children, he shoots all of them dead, despite their cries for mercy. He then falls into a deep sleep while the </w:t>
      </w:r>
      <w:r w:rsidR="00A83B24" w:rsidRPr="0068033C">
        <w:rPr>
          <w:rFonts w:ascii="Times New Roman" w:hAnsi="Times New Roman" w:cs="Times New Roman"/>
          <w:sz w:val="24"/>
          <w:szCs w:val="24"/>
        </w:rPr>
        <w:lastRenderedPageBreak/>
        <w:t>madness fades.</w:t>
      </w:r>
      <w:r w:rsidR="00A83B24" w:rsidRPr="0068033C">
        <w:rPr>
          <w:rStyle w:val="FootnoteReference"/>
          <w:rFonts w:ascii="Times New Roman" w:hAnsi="Times New Roman" w:cs="Times New Roman"/>
          <w:sz w:val="24"/>
          <w:szCs w:val="24"/>
        </w:rPr>
        <w:footnoteReference w:id="18"/>
      </w:r>
      <w:r w:rsidR="00A83B24" w:rsidRPr="0068033C">
        <w:rPr>
          <w:rFonts w:ascii="Times New Roman" w:hAnsi="Times New Roman" w:cs="Times New Roman"/>
          <w:sz w:val="24"/>
          <w:szCs w:val="24"/>
        </w:rPr>
        <w:t xml:space="preserve"> His father, </w:t>
      </w:r>
      <w:proofErr w:type="spellStart"/>
      <w:r w:rsidR="00A83B24" w:rsidRPr="0068033C">
        <w:rPr>
          <w:rFonts w:ascii="Times New Roman" w:hAnsi="Times New Roman" w:cs="Times New Roman"/>
          <w:sz w:val="24"/>
          <w:szCs w:val="24"/>
        </w:rPr>
        <w:t>Amphitryon</w:t>
      </w:r>
      <w:proofErr w:type="spellEnd"/>
      <w:r w:rsidR="00A83B24" w:rsidRPr="0068033C">
        <w:rPr>
          <w:rFonts w:ascii="Times New Roman" w:hAnsi="Times New Roman" w:cs="Times New Roman"/>
          <w:sz w:val="24"/>
          <w:szCs w:val="24"/>
        </w:rPr>
        <w:t xml:space="preserve"> suggests that after his treacherous trials were completed, his son found it difficult to cope with a peaceful life afterwards, and that he had become obsessed with violence. </w:t>
      </w:r>
      <w:r w:rsidR="0070189C" w:rsidRPr="0068033C">
        <w:rPr>
          <w:rFonts w:ascii="Times New Roman" w:hAnsi="Times New Roman" w:cs="Times New Roman"/>
          <w:sz w:val="24"/>
          <w:szCs w:val="24"/>
        </w:rPr>
        <w:t xml:space="preserve">When Hercules awakens, he notices that his weapons are missing but instead of being violent, he realises what crime he had committed and demands for his prized weapons to be destroyed. </w:t>
      </w:r>
      <w:proofErr w:type="spellStart"/>
      <w:r w:rsidR="0070189C" w:rsidRPr="0068033C">
        <w:rPr>
          <w:rFonts w:ascii="Times New Roman" w:hAnsi="Times New Roman" w:cs="Times New Roman"/>
          <w:sz w:val="24"/>
          <w:szCs w:val="24"/>
        </w:rPr>
        <w:t>Eurpides</w:t>
      </w:r>
      <w:proofErr w:type="spellEnd"/>
      <w:r w:rsidR="0070189C" w:rsidRPr="0068033C">
        <w:rPr>
          <w:rFonts w:ascii="Times New Roman" w:hAnsi="Times New Roman" w:cs="Times New Roman"/>
          <w:sz w:val="24"/>
          <w:szCs w:val="24"/>
        </w:rPr>
        <w:t xml:space="preserve"> also states that it was believed at the time that the weapons themselves committed the crime, no matter who was behind it and so therefore they’re the ones that had to be destroyed.</w:t>
      </w:r>
      <w:r w:rsidR="00F7533B" w:rsidRPr="0068033C">
        <w:rPr>
          <w:rFonts w:ascii="Times New Roman" w:hAnsi="Times New Roman" w:cs="Times New Roman"/>
          <w:sz w:val="24"/>
          <w:szCs w:val="24"/>
        </w:rPr>
        <w:t xml:space="preserve"> Despite this, as a result of what he has done, Hercules becomes suicidal, and is forced to live on the outskirts of Athens as an exile.</w:t>
      </w:r>
      <w:r w:rsidR="00F7533B" w:rsidRPr="0068033C">
        <w:rPr>
          <w:rStyle w:val="FootnoteReference"/>
          <w:rFonts w:ascii="Times New Roman" w:hAnsi="Times New Roman" w:cs="Times New Roman"/>
          <w:sz w:val="24"/>
          <w:szCs w:val="24"/>
        </w:rPr>
        <w:footnoteReference w:id="19"/>
      </w:r>
    </w:p>
    <w:p w:rsidR="00F7533B" w:rsidRPr="0068033C" w:rsidRDefault="00F7533B"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In another</w:t>
      </w:r>
      <w:r w:rsidR="0033394A" w:rsidRPr="0068033C">
        <w:rPr>
          <w:rFonts w:ascii="Times New Roman" w:hAnsi="Times New Roman" w:cs="Times New Roman"/>
          <w:sz w:val="24"/>
          <w:szCs w:val="24"/>
        </w:rPr>
        <w:t xml:space="preserve"> myth from Pseudo- </w:t>
      </w:r>
      <w:proofErr w:type="spellStart"/>
      <w:r w:rsidR="0033394A" w:rsidRPr="0068033C">
        <w:rPr>
          <w:rFonts w:ascii="Times New Roman" w:hAnsi="Times New Roman" w:cs="Times New Roman"/>
          <w:sz w:val="24"/>
          <w:szCs w:val="24"/>
        </w:rPr>
        <w:t>Apollodorus</w:t>
      </w:r>
      <w:proofErr w:type="spellEnd"/>
      <w:r w:rsidR="0033394A" w:rsidRPr="0068033C">
        <w:rPr>
          <w:rFonts w:ascii="Times New Roman" w:hAnsi="Times New Roman" w:cs="Times New Roman"/>
          <w:sz w:val="24"/>
          <w:szCs w:val="24"/>
        </w:rPr>
        <w:t xml:space="preserve"> explains that Hercules goes to visit the centaur Chiron and accidentally drops one of his poisonous arrows on his foot. In the same visit while trying to defend </w:t>
      </w:r>
      <w:r w:rsidR="00147133" w:rsidRPr="0068033C">
        <w:rPr>
          <w:rFonts w:ascii="Times New Roman" w:hAnsi="Times New Roman" w:cs="Times New Roman"/>
          <w:sz w:val="24"/>
          <w:szCs w:val="24"/>
        </w:rPr>
        <w:t>Chiron from a group of hostile centaurs, Hercules accidentally shoots Chiron in the chest while aiming for one of the hostile centaurs and he dies from the Hydra venom that the arrow is tipped with.</w:t>
      </w:r>
      <w:r w:rsidR="00147133" w:rsidRPr="0068033C">
        <w:rPr>
          <w:rStyle w:val="FootnoteReference"/>
          <w:rFonts w:ascii="Times New Roman" w:hAnsi="Times New Roman" w:cs="Times New Roman"/>
          <w:sz w:val="24"/>
          <w:szCs w:val="24"/>
        </w:rPr>
        <w:footnoteReference w:id="20"/>
      </w:r>
    </w:p>
    <w:p w:rsidR="00A23451" w:rsidRPr="0068033C" w:rsidRDefault="00147133"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It is said in other research that after Hercules died (from the same fate as Chiron, Hydra venom from his arrows), his bow and arrows were passed down to his friend and lighter of his funera</w:t>
      </w:r>
      <w:r w:rsidR="00E7005A">
        <w:rPr>
          <w:rFonts w:ascii="Times New Roman" w:hAnsi="Times New Roman" w:cs="Times New Roman"/>
          <w:sz w:val="24"/>
          <w:szCs w:val="24"/>
        </w:rPr>
        <w:t xml:space="preserve">ry pyre, </w:t>
      </w:r>
      <w:proofErr w:type="spellStart"/>
      <w:r w:rsidR="00E7005A">
        <w:rPr>
          <w:rFonts w:ascii="Times New Roman" w:hAnsi="Times New Roman" w:cs="Times New Roman"/>
          <w:sz w:val="24"/>
          <w:szCs w:val="24"/>
        </w:rPr>
        <w:t>Philoc</w:t>
      </w:r>
      <w:r w:rsidRPr="0068033C">
        <w:rPr>
          <w:rFonts w:ascii="Times New Roman" w:hAnsi="Times New Roman" w:cs="Times New Roman"/>
          <w:sz w:val="24"/>
          <w:szCs w:val="24"/>
        </w:rPr>
        <w:t>tetes</w:t>
      </w:r>
      <w:proofErr w:type="spellEnd"/>
      <w:r w:rsidRPr="0068033C">
        <w:rPr>
          <w:rFonts w:ascii="Times New Roman" w:hAnsi="Times New Roman" w:cs="Times New Roman"/>
          <w:sz w:val="24"/>
          <w:szCs w:val="24"/>
        </w:rPr>
        <w:t>. During h</w:t>
      </w:r>
      <w:r w:rsidR="00E7005A">
        <w:rPr>
          <w:rFonts w:ascii="Times New Roman" w:hAnsi="Times New Roman" w:cs="Times New Roman"/>
          <w:sz w:val="24"/>
          <w:szCs w:val="24"/>
        </w:rPr>
        <w:t xml:space="preserve">is time with the weapons, </w:t>
      </w:r>
      <w:proofErr w:type="spellStart"/>
      <w:r w:rsidR="00E7005A">
        <w:rPr>
          <w:rFonts w:ascii="Times New Roman" w:hAnsi="Times New Roman" w:cs="Times New Roman"/>
          <w:sz w:val="24"/>
          <w:szCs w:val="24"/>
        </w:rPr>
        <w:t>Philoc</w:t>
      </w:r>
      <w:r w:rsidRPr="0068033C">
        <w:rPr>
          <w:rFonts w:ascii="Times New Roman" w:hAnsi="Times New Roman" w:cs="Times New Roman"/>
          <w:sz w:val="24"/>
          <w:szCs w:val="24"/>
        </w:rPr>
        <w:t>tetes</w:t>
      </w:r>
      <w:proofErr w:type="spellEnd"/>
      <w:r w:rsidRPr="0068033C">
        <w:rPr>
          <w:rFonts w:ascii="Times New Roman" w:hAnsi="Times New Roman" w:cs="Times New Roman"/>
          <w:sz w:val="24"/>
          <w:szCs w:val="24"/>
        </w:rPr>
        <w:t xml:space="preserve"> becomes incredibility skilled at hunting and served him well in war, but his possession of them did not turn him into a monster like it did for Hercules.</w:t>
      </w:r>
      <w:r w:rsidR="00091960" w:rsidRPr="0068033C">
        <w:rPr>
          <w:rStyle w:val="FootnoteReference"/>
          <w:rFonts w:ascii="Times New Roman" w:hAnsi="Times New Roman" w:cs="Times New Roman"/>
          <w:sz w:val="24"/>
          <w:szCs w:val="24"/>
        </w:rPr>
        <w:footnoteReference w:id="21"/>
      </w:r>
      <w:r w:rsidRPr="0068033C">
        <w:rPr>
          <w:rFonts w:ascii="Times New Roman" w:hAnsi="Times New Roman" w:cs="Times New Roman"/>
          <w:sz w:val="24"/>
          <w:szCs w:val="24"/>
        </w:rPr>
        <w:t xml:space="preserve"> All of the evidence mentioned previously emphasises the power that can be gained from owning weapons far more powerful than oneself and how an elevated </w:t>
      </w:r>
      <w:r w:rsidR="00A23451" w:rsidRPr="0068033C">
        <w:rPr>
          <w:rFonts w:ascii="Times New Roman" w:hAnsi="Times New Roman" w:cs="Times New Roman"/>
          <w:sz w:val="24"/>
          <w:szCs w:val="24"/>
        </w:rPr>
        <w:t xml:space="preserve">confidence level can send oneself insane with power, thinking </w:t>
      </w:r>
      <w:r w:rsidR="00A23451" w:rsidRPr="0068033C">
        <w:rPr>
          <w:rFonts w:ascii="Times New Roman" w:hAnsi="Times New Roman" w:cs="Times New Roman"/>
          <w:sz w:val="24"/>
          <w:szCs w:val="24"/>
        </w:rPr>
        <w:lastRenderedPageBreak/>
        <w:t xml:space="preserve">that they are indestructible and more important than others, therefore turning him into a monster among men. </w:t>
      </w:r>
    </w:p>
    <w:p w:rsidR="00147133" w:rsidRPr="0068033C" w:rsidRDefault="00A23451"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Hercules, like many heroes commits a series of awful crimes under the illusion of the “greater good”, allowing these treacheries to be somewhat overlooked</w:t>
      </w:r>
      <w:r w:rsidR="00091960" w:rsidRPr="0068033C">
        <w:rPr>
          <w:rFonts w:ascii="Times New Roman" w:hAnsi="Times New Roman" w:cs="Times New Roman"/>
          <w:sz w:val="24"/>
          <w:szCs w:val="24"/>
        </w:rPr>
        <w:t xml:space="preserve"> by history</w:t>
      </w:r>
      <w:r w:rsidRPr="0068033C">
        <w:rPr>
          <w:rFonts w:ascii="Times New Roman" w:hAnsi="Times New Roman" w:cs="Times New Roman"/>
          <w:sz w:val="24"/>
          <w:szCs w:val="24"/>
        </w:rPr>
        <w:t xml:space="preserve">. Monstrous behaviour is, to an extent worse than the traditional monster with a monstrous body, as it is more mundane. A monstrous body is simply something that is just misunderstood because of the difference of its appearance compared to the rest of the community. The research I have stated above </w:t>
      </w:r>
      <w:r w:rsidR="00503218">
        <w:rPr>
          <w:rFonts w:ascii="Times New Roman" w:hAnsi="Times New Roman" w:cs="Times New Roman"/>
          <w:sz w:val="24"/>
          <w:szCs w:val="24"/>
        </w:rPr>
        <w:t>clearly underlines</w:t>
      </w:r>
      <w:r w:rsidRPr="0068033C">
        <w:rPr>
          <w:rFonts w:ascii="Times New Roman" w:hAnsi="Times New Roman" w:cs="Times New Roman"/>
          <w:sz w:val="24"/>
          <w:szCs w:val="24"/>
        </w:rPr>
        <w:t xml:space="preserve"> that monsters did, and can exist in the real world in multiple forms. Monsters such as these simply lack understanding of a combination of their culture, mind-set and past. </w:t>
      </w:r>
    </w:p>
    <w:p w:rsidR="00B307F7" w:rsidRPr="0068033C" w:rsidRDefault="00B307F7" w:rsidP="0068033C">
      <w:pPr>
        <w:spacing w:line="480" w:lineRule="auto"/>
        <w:rPr>
          <w:rFonts w:ascii="Times New Roman" w:hAnsi="Times New Roman" w:cs="Times New Roman"/>
          <w:sz w:val="24"/>
          <w:szCs w:val="24"/>
        </w:rPr>
      </w:pPr>
    </w:p>
    <w:p w:rsidR="00B307F7" w:rsidRPr="0068033C" w:rsidRDefault="00091960" w:rsidP="0068033C">
      <w:pPr>
        <w:spacing w:line="480" w:lineRule="auto"/>
        <w:rPr>
          <w:rFonts w:ascii="Times New Roman" w:hAnsi="Times New Roman" w:cs="Times New Roman"/>
          <w:sz w:val="24"/>
          <w:szCs w:val="24"/>
        </w:rPr>
      </w:pPr>
      <w:r w:rsidRPr="0068033C">
        <w:rPr>
          <w:rFonts w:ascii="Times New Roman" w:hAnsi="Times New Roman" w:cs="Times New Roman"/>
          <w:sz w:val="24"/>
          <w:szCs w:val="24"/>
        </w:rPr>
        <w:t>Word Count: 24</w:t>
      </w:r>
      <w:r w:rsidR="00EC2D28">
        <w:rPr>
          <w:rFonts w:ascii="Times New Roman" w:hAnsi="Times New Roman" w:cs="Times New Roman"/>
          <w:sz w:val="24"/>
          <w:szCs w:val="24"/>
        </w:rPr>
        <w:t>58</w:t>
      </w:r>
    </w:p>
    <w:p w:rsidR="00B307F7" w:rsidRDefault="00B307F7"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EC2D28" w:rsidRDefault="00EC2D28" w:rsidP="0068033C">
      <w:pPr>
        <w:spacing w:line="480" w:lineRule="auto"/>
        <w:rPr>
          <w:rFonts w:ascii="Times New Roman" w:hAnsi="Times New Roman" w:cs="Times New Roman"/>
          <w:sz w:val="24"/>
          <w:szCs w:val="24"/>
        </w:rPr>
      </w:pPr>
    </w:p>
    <w:p w:rsidR="0001793C" w:rsidRDefault="0001793C" w:rsidP="0001793C">
      <w:pPr>
        <w:spacing w:line="240" w:lineRule="auto"/>
        <w:rPr>
          <w:rFonts w:ascii="Times New Roman" w:hAnsi="Times New Roman" w:cs="Times New Roman"/>
          <w:sz w:val="24"/>
          <w:szCs w:val="24"/>
        </w:rPr>
      </w:pPr>
    </w:p>
    <w:p w:rsidR="0001793C" w:rsidRDefault="0001793C" w:rsidP="0001793C">
      <w:pPr>
        <w:spacing w:line="240" w:lineRule="auto"/>
        <w:rPr>
          <w:rFonts w:ascii="Times New Roman" w:hAnsi="Times New Roman" w:cs="Times New Roman"/>
          <w:b/>
          <w:sz w:val="24"/>
          <w:szCs w:val="24"/>
          <w:u w:val="single"/>
        </w:rPr>
      </w:pPr>
      <w:r w:rsidRPr="0001793C">
        <w:rPr>
          <w:rFonts w:ascii="Times New Roman" w:hAnsi="Times New Roman" w:cs="Times New Roman"/>
          <w:b/>
          <w:sz w:val="24"/>
          <w:szCs w:val="24"/>
          <w:u w:val="single"/>
        </w:rPr>
        <w:lastRenderedPageBreak/>
        <w:t>Bibliography</w:t>
      </w:r>
    </w:p>
    <w:p w:rsidR="00EC2D28" w:rsidRPr="0001793C" w:rsidRDefault="00EC2D28" w:rsidP="0001793C">
      <w:pPr>
        <w:spacing w:line="240" w:lineRule="auto"/>
        <w:rPr>
          <w:rFonts w:ascii="Times New Roman" w:hAnsi="Times New Roman" w:cs="Times New Roman"/>
          <w:b/>
          <w:sz w:val="24"/>
          <w:szCs w:val="24"/>
          <w:u w:val="single"/>
        </w:rPr>
      </w:pPr>
    </w:p>
    <w:p w:rsidR="0001793C" w:rsidRDefault="0001793C" w:rsidP="00EC2D28">
      <w:pPr>
        <w:spacing w:line="480" w:lineRule="auto"/>
        <w:rPr>
          <w:rFonts w:ascii="Times New Roman" w:hAnsi="Times New Roman" w:cs="Times New Roman"/>
          <w:sz w:val="24"/>
          <w:szCs w:val="24"/>
        </w:rPr>
      </w:pPr>
      <w:proofErr w:type="spellStart"/>
      <w:r w:rsidRPr="0001793C">
        <w:rPr>
          <w:rFonts w:ascii="Times New Roman" w:hAnsi="Times New Roman" w:cs="Times New Roman"/>
          <w:sz w:val="24"/>
          <w:szCs w:val="24"/>
        </w:rPr>
        <w:t>Dutsch</w:t>
      </w:r>
      <w:proofErr w:type="spellEnd"/>
      <w:r w:rsidRPr="0001793C">
        <w:rPr>
          <w:rFonts w:ascii="Times New Roman" w:hAnsi="Times New Roman" w:cs="Times New Roman"/>
          <w:sz w:val="24"/>
          <w:szCs w:val="24"/>
        </w:rPr>
        <w:t xml:space="preserve">, D. and Suter, A. (2015). </w:t>
      </w:r>
      <w:r w:rsidRPr="0001793C">
        <w:rPr>
          <w:rFonts w:ascii="Times New Roman" w:hAnsi="Times New Roman" w:cs="Times New Roman"/>
          <w:i/>
          <w:sz w:val="24"/>
          <w:szCs w:val="24"/>
        </w:rPr>
        <w:t>Ancient obscenities.</w:t>
      </w:r>
      <w:r w:rsidRPr="0001793C">
        <w:rPr>
          <w:rFonts w:ascii="Times New Roman" w:hAnsi="Times New Roman" w:cs="Times New Roman"/>
          <w:sz w:val="24"/>
          <w:szCs w:val="24"/>
        </w:rPr>
        <w:t xml:space="preserve"> Ann </w:t>
      </w:r>
      <w:proofErr w:type="spellStart"/>
      <w:r w:rsidRPr="0001793C">
        <w:rPr>
          <w:rFonts w:ascii="Times New Roman" w:hAnsi="Times New Roman" w:cs="Times New Roman"/>
          <w:sz w:val="24"/>
          <w:szCs w:val="24"/>
        </w:rPr>
        <w:t>Arbor</w:t>
      </w:r>
      <w:proofErr w:type="spellEnd"/>
      <w:r w:rsidRPr="0001793C">
        <w:rPr>
          <w:rFonts w:ascii="Times New Roman" w:hAnsi="Times New Roman" w:cs="Times New Roman"/>
          <w:sz w:val="24"/>
          <w:szCs w:val="24"/>
        </w:rPr>
        <w:t>: University of Michigan Press.</w:t>
      </w:r>
    </w:p>
    <w:p w:rsidR="0001793C" w:rsidRPr="0068033C" w:rsidRDefault="0001793C" w:rsidP="00EC2D2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Euripedes</w:t>
      </w:r>
      <w:proofErr w:type="spellEnd"/>
      <w:r>
        <w:rPr>
          <w:rFonts w:ascii="Times New Roman" w:hAnsi="Times New Roman" w:cs="Times New Roman"/>
          <w:sz w:val="24"/>
          <w:szCs w:val="24"/>
        </w:rPr>
        <w:t xml:space="preserve">, </w:t>
      </w:r>
      <w:proofErr w:type="gramStart"/>
      <w:r w:rsidRPr="00E7005A">
        <w:rPr>
          <w:rFonts w:ascii="Times New Roman" w:hAnsi="Times New Roman" w:cs="Times New Roman"/>
          <w:i/>
          <w:sz w:val="24"/>
          <w:szCs w:val="24"/>
        </w:rPr>
        <w:t>The</w:t>
      </w:r>
      <w:proofErr w:type="gramEnd"/>
      <w:r w:rsidRPr="00E7005A">
        <w:rPr>
          <w:rFonts w:ascii="Times New Roman" w:hAnsi="Times New Roman" w:cs="Times New Roman"/>
          <w:i/>
          <w:sz w:val="24"/>
          <w:szCs w:val="24"/>
        </w:rPr>
        <w:t xml:space="preserve"> Mad</w:t>
      </w:r>
      <w:r>
        <w:rPr>
          <w:rFonts w:ascii="Times New Roman" w:hAnsi="Times New Roman" w:cs="Times New Roman"/>
          <w:i/>
          <w:sz w:val="24"/>
          <w:szCs w:val="24"/>
        </w:rPr>
        <w:t>n</w:t>
      </w:r>
      <w:r w:rsidRPr="00E7005A">
        <w:rPr>
          <w:rFonts w:ascii="Times New Roman" w:hAnsi="Times New Roman" w:cs="Times New Roman"/>
          <w:i/>
          <w:sz w:val="24"/>
          <w:szCs w:val="24"/>
        </w:rPr>
        <w:t>ess of Herakles</w:t>
      </w:r>
      <w:r w:rsidRPr="00E7005A">
        <w:rPr>
          <w:rFonts w:ascii="Times New Roman" w:hAnsi="Times New Roman" w:cs="Times New Roman"/>
          <w:sz w:val="24"/>
          <w:szCs w:val="24"/>
        </w:rPr>
        <w:t xml:space="preserve">. 4th ed. </w:t>
      </w:r>
      <w:r>
        <w:rPr>
          <w:rFonts w:ascii="Times New Roman" w:hAnsi="Times New Roman" w:cs="Times New Roman"/>
          <w:sz w:val="24"/>
          <w:szCs w:val="24"/>
        </w:rPr>
        <w:t xml:space="preserve">(trans. </w:t>
      </w:r>
      <w:proofErr w:type="spellStart"/>
      <w:r w:rsidRPr="00E7005A">
        <w:rPr>
          <w:rFonts w:ascii="Times New Roman" w:hAnsi="Times New Roman" w:cs="Times New Roman"/>
          <w:sz w:val="24"/>
          <w:szCs w:val="24"/>
        </w:rPr>
        <w:t>Slavitt</w:t>
      </w:r>
      <w:proofErr w:type="spellEnd"/>
      <w:r w:rsidRPr="00E7005A">
        <w:rPr>
          <w:rFonts w:ascii="Times New Roman" w:hAnsi="Times New Roman" w:cs="Times New Roman"/>
          <w:sz w:val="24"/>
          <w:szCs w:val="24"/>
        </w:rPr>
        <w:t xml:space="preserve">, D. and </w:t>
      </w:r>
      <w:proofErr w:type="spellStart"/>
      <w:r w:rsidRPr="00E7005A">
        <w:rPr>
          <w:rFonts w:ascii="Times New Roman" w:hAnsi="Times New Roman" w:cs="Times New Roman"/>
          <w:sz w:val="24"/>
          <w:szCs w:val="24"/>
        </w:rPr>
        <w:t>Bovie</w:t>
      </w:r>
      <w:proofErr w:type="spellEnd"/>
      <w:r w:rsidRPr="00E7005A">
        <w:rPr>
          <w:rFonts w:ascii="Times New Roman" w:hAnsi="Times New Roman" w:cs="Times New Roman"/>
          <w:sz w:val="24"/>
          <w:szCs w:val="24"/>
        </w:rPr>
        <w:t>, P. (1999). Pennsylvania: University of Pennsylvania Press.</w:t>
      </w:r>
    </w:p>
    <w:p w:rsidR="0001793C" w:rsidRDefault="0001793C" w:rsidP="00EC2D28">
      <w:pPr>
        <w:spacing w:line="480" w:lineRule="auto"/>
        <w:rPr>
          <w:rFonts w:ascii="Times New Roman" w:hAnsi="Times New Roman" w:cs="Times New Roman"/>
          <w:sz w:val="24"/>
          <w:szCs w:val="24"/>
        </w:rPr>
      </w:pPr>
      <w:r w:rsidRPr="004964B8">
        <w:rPr>
          <w:rFonts w:ascii="Times New Roman" w:hAnsi="Times New Roman" w:cs="Times New Roman"/>
          <w:sz w:val="24"/>
          <w:szCs w:val="24"/>
        </w:rPr>
        <w:t>Garland, R. (</w:t>
      </w:r>
      <w:r w:rsidR="00503218">
        <w:rPr>
          <w:rFonts w:ascii="Times New Roman" w:hAnsi="Times New Roman" w:cs="Times New Roman"/>
          <w:sz w:val="24"/>
          <w:szCs w:val="24"/>
        </w:rPr>
        <w:t>1995</w:t>
      </w:r>
      <w:r w:rsidRPr="004964B8">
        <w:rPr>
          <w:rFonts w:ascii="Times New Roman" w:hAnsi="Times New Roman" w:cs="Times New Roman"/>
          <w:sz w:val="24"/>
          <w:szCs w:val="24"/>
        </w:rPr>
        <w:t>). T</w:t>
      </w:r>
      <w:r>
        <w:rPr>
          <w:rFonts w:ascii="Times New Roman" w:hAnsi="Times New Roman" w:cs="Times New Roman"/>
          <w:i/>
          <w:sz w:val="24"/>
          <w:szCs w:val="24"/>
        </w:rPr>
        <w:t>he Eye of the Beholder</w:t>
      </w:r>
      <w:r w:rsidRPr="0001793C">
        <w:rPr>
          <w:rFonts w:ascii="Times New Roman" w:hAnsi="Times New Roman" w:cs="Times New Roman"/>
          <w:i/>
          <w:sz w:val="24"/>
          <w:szCs w:val="24"/>
        </w:rPr>
        <w:t>: Deformity and Disab</w:t>
      </w:r>
      <w:r>
        <w:rPr>
          <w:rFonts w:ascii="Times New Roman" w:hAnsi="Times New Roman" w:cs="Times New Roman"/>
          <w:i/>
          <w:sz w:val="24"/>
          <w:szCs w:val="24"/>
        </w:rPr>
        <w:t xml:space="preserve">ility in the </w:t>
      </w:r>
      <w:proofErr w:type="spellStart"/>
      <w:r>
        <w:rPr>
          <w:rFonts w:ascii="Times New Roman" w:hAnsi="Times New Roman" w:cs="Times New Roman"/>
          <w:i/>
          <w:sz w:val="24"/>
          <w:szCs w:val="24"/>
        </w:rPr>
        <w:t>Graeco</w:t>
      </w:r>
      <w:proofErr w:type="spellEnd"/>
      <w:r>
        <w:rPr>
          <w:rFonts w:ascii="Times New Roman" w:hAnsi="Times New Roman" w:cs="Times New Roman"/>
          <w:i/>
          <w:sz w:val="24"/>
          <w:szCs w:val="24"/>
        </w:rPr>
        <w:t xml:space="preserve">-Roman world, </w:t>
      </w:r>
      <w:r w:rsidRPr="004964B8">
        <w:rPr>
          <w:rFonts w:ascii="Times New Roman" w:hAnsi="Times New Roman" w:cs="Times New Roman"/>
          <w:sz w:val="24"/>
          <w:szCs w:val="24"/>
        </w:rPr>
        <w:t>New York: Cornell University Press.</w:t>
      </w:r>
    </w:p>
    <w:p w:rsidR="00B307F7" w:rsidRPr="0068033C" w:rsidRDefault="004964B8" w:rsidP="00EC2D2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Goyette</w:t>
      </w:r>
      <w:proofErr w:type="spellEnd"/>
      <w:r>
        <w:rPr>
          <w:rFonts w:ascii="Times New Roman" w:hAnsi="Times New Roman" w:cs="Times New Roman"/>
          <w:sz w:val="24"/>
          <w:szCs w:val="24"/>
        </w:rPr>
        <w:t>, M. (2015</w:t>
      </w:r>
      <w:r w:rsidR="00B307F7" w:rsidRPr="0068033C">
        <w:rPr>
          <w:rFonts w:ascii="Times New Roman" w:hAnsi="Times New Roman" w:cs="Times New Roman"/>
          <w:sz w:val="24"/>
          <w:szCs w:val="24"/>
        </w:rPr>
        <w:t xml:space="preserve">). </w:t>
      </w:r>
      <w:r w:rsidR="00B307F7" w:rsidRPr="0001793C">
        <w:rPr>
          <w:rFonts w:ascii="Times New Roman" w:hAnsi="Times New Roman" w:cs="Times New Roman"/>
          <w:i/>
          <w:sz w:val="24"/>
          <w:szCs w:val="24"/>
        </w:rPr>
        <w:t>Do Arrows Kill People Or Does Hercules Kill People</w:t>
      </w:r>
      <w:proofErr w:type="gramStart"/>
      <w:r w:rsidR="00B307F7" w:rsidRPr="0001793C">
        <w:rPr>
          <w:rFonts w:ascii="Times New Roman" w:hAnsi="Times New Roman" w:cs="Times New Roman"/>
          <w:i/>
          <w:sz w:val="24"/>
          <w:szCs w:val="24"/>
        </w:rPr>
        <w:t>?.</w:t>
      </w:r>
      <w:proofErr w:type="gramEnd"/>
      <w:r w:rsidR="00B307F7" w:rsidRPr="0068033C">
        <w:rPr>
          <w:rFonts w:ascii="Times New Roman" w:hAnsi="Times New Roman" w:cs="Times New Roman"/>
          <w:sz w:val="24"/>
          <w:szCs w:val="24"/>
        </w:rPr>
        <w:t xml:space="preserve"> [</w:t>
      </w:r>
      <w:proofErr w:type="gramStart"/>
      <w:r w:rsidR="00B307F7" w:rsidRPr="0068033C">
        <w:rPr>
          <w:rFonts w:ascii="Times New Roman" w:hAnsi="Times New Roman" w:cs="Times New Roman"/>
          <w:sz w:val="24"/>
          <w:szCs w:val="24"/>
        </w:rPr>
        <w:t>online</w:t>
      </w:r>
      <w:proofErr w:type="gramEnd"/>
      <w:r w:rsidR="00B307F7" w:rsidRPr="0068033C">
        <w:rPr>
          <w:rFonts w:ascii="Times New Roman" w:hAnsi="Times New Roman" w:cs="Times New Roman"/>
          <w:sz w:val="24"/>
          <w:szCs w:val="24"/>
        </w:rPr>
        <w:t>] EIDOLON. Available at: https://eidolon.pub/do-arrows-kill-people-or-does-hercules-kill-people-aefe8c1fce19 [Accessed 27 Nov. 2017].</w:t>
      </w:r>
    </w:p>
    <w:p w:rsidR="00EC2D28" w:rsidRDefault="00EC2D28" w:rsidP="00EC2D28">
      <w:pPr>
        <w:spacing w:line="480" w:lineRule="auto"/>
        <w:rPr>
          <w:rFonts w:ascii="Times New Roman" w:hAnsi="Times New Roman" w:cs="Times New Roman"/>
          <w:sz w:val="24"/>
          <w:szCs w:val="24"/>
        </w:rPr>
      </w:pPr>
      <w:r>
        <w:rPr>
          <w:rFonts w:ascii="Times New Roman" w:hAnsi="Times New Roman" w:cs="Times New Roman"/>
          <w:sz w:val="24"/>
          <w:szCs w:val="24"/>
        </w:rPr>
        <w:t xml:space="preserve">Homer, </w:t>
      </w:r>
      <w:proofErr w:type="gramStart"/>
      <w:r w:rsidRPr="0001793C">
        <w:rPr>
          <w:rFonts w:ascii="Times New Roman" w:hAnsi="Times New Roman" w:cs="Times New Roman"/>
          <w:i/>
          <w:sz w:val="24"/>
          <w:szCs w:val="24"/>
        </w:rPr>
        <w:t>The</w:t>
      </w:r>
      <w:proofErr w:type="gramEnd"/>
      <w:r w:rsidRPr="0001793C">
        <w:rPr>
          <w:rFonts w:ascii="Times New Roman" w:hAnsi="Times New Roman" w:cs="Times New Roman"/>
          <w:i/>
          <w:sz w:val="24"/>
          <w:szCs w:val="24"/>
        </w:rPr>
        <w:t xml:space="preserve"> Odyssey</w:t>
      </w:r>
      <w:r>
        <w:rPr>
          <w:rFonts w:ascii="Times New Roman" w:hAnsi="Times New Roman" w:cs="Times New Roman"/>
          <w:sz w:val="24"/>
          <w:szCs w:val="24"/>
        </w:rPr>
        <w:t>, Book 8</w:t>
      </w:r>
      <w:r w:rsidRPr="00EC2D28">
        <w:rPr>
          <w:rFonts w:ascii="Times New Roman" w:hAnsi="Times New Roman" w:cs="Times New Roman"/>
          <w:sz w:val="24"/>
          <w:szCs w:val="24"/>
        </w:rPr>
        <w:t xml:space="preserve"> </w:t>
      </w:r>
    </w:p>
    <w:p w:rsidR="00EC2D28" w:rsidRDefault="00EC2D28" w:rsidP="00EC2D28">
      <w:pPr>
        <w:spacing w:line="480" w:lineRule="auto"/>
        <w:rPr>
          <w:rFonts w:ascii="Times New Roman" w:hAnsi="Times New Roman" w:cs="Times New Roman"/>
          <w:sz w:val="24"/>
          <w:szCs w:val="24"/>
        </w:rPr>
      </w:pPr>
      <w:r>
        <w:rPr>
          <w:rFonts w:ascii="Times New Roman" w:hAnsi="Times New Roman" w:cs="Times New Roman"/>
          <w:sz w:val="24"/>
          <w:szCs w:val="24"/>
        </w:rPr>
        <w:t xml:space="preserve">Homer, </w:t>
      </w:r>
      <w:proofErr w:type="gramStart"/>
      <w:r w:rsidRPr="0001793C">
        <w:rPr>
          <w:rFonts w:ascii="Times New Roman" w:hAnsi="Times New Roman" w:cs="Times New Roman"/>
          <w:i/>
          <w:sz w:val="24"/>
          <w:szCs w:val="24"/>
        </w:rPr>
        <w:t>The</w:t>
      </w:r>
      <w:proofErr w:type="gramEnd"/>
      <w:r w:rsidRPr="0001793C">
        <w:rPr>
          <w:rFonts w:ascii="Times New Roman" w:hAnsi="Times New Roman" w:cs="Times New Roman"/>
          <w:i/>
          <w:sz w:val="24"/>
          <w:szCs w:val="24"/>
        </w:rPr>
        <w:t xml:space="preserve"> Odyssey</w:t>
      </w:r>
      <w:r>
        <w:rPr>
          <w:rFonts w:ascii="Times New Roman" w:hAnsi="Times New Roman" w:cs="Times New Roman"/>
          <w:sz w:val="24"/>
          <w:szCs w:val="24"/>
        </w:rPr>
        <w:t xml:space="preserve">, Book 9 </w:t>
      </w:r>
    </w:p>
    <w:p w:rsidR="0001793C" w:rsidRPr="0068033C" w:rsidRDefault="0001793C" w:rsidP="00EC2D28">
      <w:pPr>
        <w:spacing w:line="480" w:lineRule="auto"/>
        <w:rPr>
          <w:rFonts w:ascii="Times New Roman" w:hAnsi="Times New Roman" w:cs="Times New Roman"/>
          <w:sz w:val="24"/>
          <w:szCs w:val="24"/>
        </w:rPr>
      </w:pPr>
      <w:r w:rsidRPr="004964B8">
        <w:rPr>
          <w:rFonts w:ascii="Times New Roman" w:hAnsi="Times New Roman" w:cs="Times New Roman"/>
          <w:sz w:val="24"/>
          <w:szCs w:val="24"/>
        </w:rPr>
        <w:t>Hunt, D. (2012</w:t>
      </w:r>
      <w:r w:rsidRPr="0001793C">
        <w:rPr>
          <w:rFonts w:ascii="Times New Roman" w:hAnsi="Times New Roman" w:cs="Times New Roman"/>
          <w:i/>
          <w:sz w:val="24"/>
          <w:szCs w:val="24"/>
        </w:rPr>
        <w:t>). Legends of the Caucasus</w:t>
      </w:r>
      <w:r w:rsidRPr="004964B8">
        <w:rPr>
          <w:rFonts w:ascii="Times New Roman" w:hAnsi="Times New Roman" w:cs="Times New Roman"/>
          <w:sz w:val="24"/>
          <w:szCs w:val="24"/>
        </w:rPr>
        <w:t xml:space="preserve">. London: </w:t>
      </w:r>
      <w:proofErr w:type="spellStart"/>
      <w:r w:rsidRPr="004964B8">
        <w:rPr>
          <w:rFonts w:ascii="Times New Roman" w:hAnsi="Times New Roman" w:cs="Times New Roman"/>
          <w:sz w:val="24"/>
          <w:szCs w:val="24"/>
        </w:rPr>
        <w:t>Saqi</w:t>
      </w:r>
      <w:proofErr w:type="spellEnd"/>
      <w:r w:rsidRPr="004964B8">
        <w:rPr>
          <w:rFonts w:ascii="Times New Roman" w:hAnsi="Times New Roman" w:cs="Times New Roman"/>
          <w:sz w:val="24"/>
          <w:szCs w:val="24"/>
        </w:rPr>
        <w:t>.</w:t>
      </w:r>
    </w:p>
    <w:p w:rsidR="00E7005A" w:rsidRDefault="00F7533B" w:rsidP="00EC2D28">
      <w:pPr>
        <w:spacing w:line="480" w:lineRule="auto"/>
        <w:rPr>
          <w:rFonts w:ascii="Times New Roman" w:hAnsi="Times New Roman" w:cs="Times New Roman"/>
          <w:sz w:val="24"/>
          <w:szCs w:val="24"/>
        </w:rPr>
      </w:pPr>
      <w:r w:rsidRPr="0068033C">
        <w:rPr>
          <w:rFonts w:ascii="Times New Roman" w:hAnsi="Times New Roman" w:cs="Times New Roman"/>
          <w:sz w:val="24"/>
          <w:szCs w:val="24"/>
        </w:rPr>
        <w:t>Pseudo-</w:t>
      </w:r>
      <w:proofErr w:type="spellStart"/>
      <w:r w:rsidRPr="0068033C">
        <w:rPr>
          <w:rFonts w:ascii="Times New Roman" w:hAnsi="Times New Roman" w:cs="Times New Roman"/>
          <w:sz w:val="24"/>
          <w:szCs w:val="24"/>
        </w:rPr>
        <w:t>Apollodorus</w:t>
      </w:r>
      <w:proofErr w:type="spellEnd"/>
      <w:r w:rsidRPr="0068033C">
        <w:rPr>
          <w:rFonts w:ascii="Times New Roman" w:hAnsi="Times New Roman" w:cs="Times New Roman"/>
          <w:sz w:val="24"/>
          <w:szCs w:val="24"/>
        </w:rPr>
        <w:t xml:space="preserve">, </w:t>
      </w:r>
      <w:r w:rsidRPr="0001793C">
        <w:rPr>
          <w:rFonts w:ascii="Times New Roman" w:hAnsi="Times New Roman" w:cs="Times New Roman"/>
          <w:i/>
          <w:sz w:val="24"/>
          <w:szCs w:val="24"/>
        </w:rPr>
        <w:t>Bibliotheca</w:t>
      </w:r>
      <w:r w:rsidRPr="0068033C">
        <w:rPr>
          <w:rFonts w:ascii="Times New Roman" w:hAnsi="Times New Roman" w:cs="Times New Roman"/>
          <w:sz w:val="24"/>
          <w:szCs w:val="24"/>
        </w:rPr>
        <w:t xml:space="preserve"> </w:t>
      </w:r>
      <w:r w:rsidR="00E7005A">
        <w:rPr>
          <w:rFonts w:ascii="Times New Roman" w:hAnsi="Times New Roman" w:cs="Times New Roman"/>
          <w:sz w:val="24"/>
          <w:szCs w:val="24"/>
        </w:rPr>
        <w:t>2.5.4</w:t>
      </w:r>
    </w:p>
    <w:p w:rsidR="0001793C" w:rsidRDefault="004964B8" w:rsidP="00EC2D28">
      <w:pPr>
        <w:spacing w:line="480" w:lineRule="auto"/>
        <w:rPr>
          <w:rFonts w:ascii="Times New Roman" w:hAnsi="Times New Roman" w:cs="Times New Roman"/>
          <w:sz w:val="24"/>
          <w:szCs w:val="24"/>
        </w:rPr>
      </w:pPr>
      <w:proofErr w:type="spellStart"/>
      <w:r w:rsidRPr="004964B8">
        <w:rPr>
          <w:rFonts w:ascii="Times New Roman" w:hAnsi="Times New Roman" w:cs="Times New Roman"/>
          <w:sz w:val="24"/>
          <w:szCs w:val="24"/>
        </w:rPr>
        <w:t>Philoctetes</w:t>
      </w:r>
      <w:proofErr w:type="spellEnd"/>
      <w:r w:rsidRPr="004964B8">
        <w:rPr>
          <w:rFonts w:ascii="Times New Roman" w:hAnsi="Times New Roman" w:cs="Times New Roman"/>
          <w:sz w:val="24"/>
          <w:szCs w:val="24"/>
        </w:rPr>
        <w:t>. (2003). Oxford: Oxford University Press.</w:t>
      </w:r>
    </w:p>
    <w:p w:rsidR="00503218" w:rsidRDefault="00503218" w:rsidP="00EC2D28">
      <w:pPr>
        <w:spacing w:line="480" w:lineRule="auto"/>
        <w:rPr>
          <w:rFonts w:ascii="Times New Roman" w:hAnsi="Times New Roman" w:cs="Times New Roman"/>
          <w:sz w:val="24"/>
          <w:szCs w:val="24"/>
        </w:rPr>
      </w:pPr>
      <w:r w:rsidRPr="00503218">
        <w:rPr>
          <w:rFonts w:ascii="Times New Roman" w:hAnsi="Times New Roman" w:cs="Times New Roman"/>
          <w:sz w:val="24"/>
          <w:szCs w:val="24"/>
        </w:rPr>
        <w:t xml:space="preserve">Plutarch (75 A.C.E) </w:t>
      </w:r>
      <w:proofErr w:type="gramStart"/>
      <w:r w:rsidRPr="00503218">
        <w:rPr>
          <w:rFonts w:ascii="Times New Roman" w:hAnsi="Times New Roman" w:cs="Times New Roman"/>
          <w:i/>
          <w:sz w:val="24"/>
          <w:szCs w:val="24"/>
        </w:rPr>
        <w:t>Artaxerxes .</w:t>
      </w:r>
      <w:proofErr w:type="gramEnd"/>
      <w:r w:rsidRPr="00503218">
        <w:rPr>
          <w:rFonts w:ascii="Times New Roman" w:hAnsi="Times New Roman" w:cs="Times New Roman"/>
          <w:sz w:val="24"/>
          <w:szCs w:val="24"/>
        </w:rPr>
        <w:t xml:space="preserve"> [Online]. Available at: http://classics.mit.edu/Plutarch/artaxerx.html (Accessed: 24th November 2017).</w:t>
      </w:r>
    </w:p>
    <w:p w:rsidR="0001793C" w:rsidRDefault="00EC2D28" w:rsidP="00EC2D28">
      <w:pPr>
        <w:spacing w:line="480" w:lineRule="auto"/>
        <w:rPr>
          <w:rFonts w:ascii="Times New Roman" w:hAnsi="Times New Roman" w:cs="Times New Roman"/>
          <w:sz w:val="24"/>
          <w:szCs w:val="24"/>
        </w:rPr>
      </w:pPr>
      <w:r w:rsidRPr="00EC2D28">
        <w:rPr>
          <w:rFonts w:ascii="Times New Roman" w:hAnsi="Times New Roman" w:cs="Times New Roman"/>
          <w:sz w:val="24"/>
          <w:szCs w:val="24"/>
        </w:rPr>
        <w:t xml:space="preserve">Rose, H. (2015). </w:t>
      </w:r>
      <w:r w:rsidRPr="00EC2D28">
        <w:rPr>
          <w:rFonts w:ascii="Times New Roman" w:hAnsi="Times New Roman" w:cs="Times New Roman"/>
          <w:i/>
          <w:sz w:val="24"/>
          <w:szCs w:val="24"/>
        </w:rPr>
        <w:t>A Handbook of Greek mythology</w:t>
      </w:r>
      <w:r w:rsidRPr="00EC2D28">
        <w:rPr>
          <w:rFonts w:ascii="Times New Roman" w:hAnsi="Times New Roman" w:cs="Times New Roman"/>
          <w:sz w:val="24"/>
          <w:szCs w:val="24"/>
        </w:rPr>
        <w:t>. London [</w:t>
      </w:r>
      <w:proofErr w:type="spellStart"/>
      <w:r w:rsidRPr="00EC2D28">
        <w:rPr>
          <w:rFonts w:ascii="Times New Roman" w:hAnsi="Times New Roman" w:cs="Times New Roman"/>
          <w:sz w:val="24"/>
          <w:szCs w:val="24"/>
        </w:rPr>
        <w:t>u.a</w:t>
      </w:r>
      <w:proofErr w:type="spellEnd"/>
      <w:r w:rsidRPr="00EC2D28">
        <w:rPr>
          <w:rFonts w:ascii="Times New Roman" w:hAnsi="Times New Roman" w:cs="Times New Roman"/>
          <w:sz w:val="24"/>
          <w:szCs w:val="24"/>
        </w:rPr>
        <w:t>.]: Routledge.</w:t>
      </w:r>
    </w:p>
    <w:p w:rsidR="00EC2D28" w:rsidRPr="0068033C" w:rsidRDefault="00EC2D28" w:rsidP="00EC2D28">
      <w:pPr>
        <w:spacing w:line="480" w:lineRule="auto"/>
        <w:rPr>
          <w:rFonts w:ascii="Times New Roman" w:hAnsi="Times New Roman" w:cs="Times New Roman"/>
          <w:sz w:val="24"/>
          <w:szCs w:val="24"/>
        </w:rPr>
      </w:pPr>
    </w:p>
    <w:sectPr w:rsidR="00EC2D28" w:rsidRPr="006803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591" w:rsidRDefault="008C5591" w:rsidP="00B2263A">
      <w:pPr>
        <w:spacing w:after="0" w:line="240" w:lineRule="auto"/>
      </w:pPr>
      <w:r>
        <w:separator/>
      </w:r>
    </w:p>
  </w:endnote>
  <w:endnote w:type="continuationSeparator" w:id="0">
    <w:p w:rsidR="008C5591" w:rsidRDefault="008C5591" w:rsidP="00B2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591" w:rsidRDefault="008C5591" w:rsidP="00B2263A">
      <w:pPr>
        <w:spacing w:after="0" w:line="240" w:lineRule="auto"/>
      </w:pPr>
      <w:r>
        <w:separator/>
      </w:r>
    </w:p>
  </w:footnote>
  <w:footnote w:type="continuationSeparator" w:id="0">
    <w:p w:rsidR="008C5591" w:rsidRDefault="008C5591" w:rsidP="00B2263A">
      <w:pPr>
        <w:spacing w:after="0" w:line="240" w:lineRule="auto"/>
      </w:pPr>
      <w:r>
        <w:continuationSeparator/>
      </w:r>
    </w:p>
  </w:footnote>
  <w:footnote w:id="1">
    <w:p w:rsidR="00A2137C" w:rsidRDefault="00A2137C">
      <w:pPr>
        <w:pStyle w:val="FootnoteText"/>
      </w:pPr>
      <w:r>
        <w:rPr>
          <w:rStyle w:val="FootnoteReference"/>
        </w:rPr>
        <w:footnoteRef/>
      </w:r>
      <w:r>
        <w:t xml:space="preserve"> </w:t>
      </w:r>
      <w:r w:rsidR="004964B8" w:rsidRPr="004964B8">
        <w:t xml:space="preserve">(Garland, </w:t>
      </w:r>
      <w:r w:rsidR="00503218">
        <w:t>1995</w:t>
      </w:r>
      <w:r w:rsidR="004964B8" w:rsidRPr="004964B8">
        <w:t>)</w:t>
      </w:r>
    </w:p>
  </w:footnote>
  <w:footnote w:id="2">
    <w:p w:rsidR="008B717D" w:rsidRDefault="008B717D">
      <w:pPr>
        <w:pStyle w:val="FootnoteText"/>
      </w:pPr>
      <w:r>
        <w:rPr>
          <w:rStyle w:val="FootnoteReference"/>
        </w:rPr>
        <w:footnoteRef/>
      </w:r>
      <w:r w:rsidR="004964B8">
        <w:t xml:space="preserve"> </w:t>
      </w:r>
      <w:r w:rsidR="00503218">
        <w:t>(Garland, 1995</w:t>
      </w:r>
      <w:r w:rsidR="004964B8" w:rsidRPr="004964B8">
        <w:t>)</w:t>
      </w:r>
    </w:p>
  </w:footnote>
  <w:footnote w:id="3">
    <w:p w:rsidR="002603BF" w:rsidRDefault="002603BF">
      <w:pPr>
        <w:pStyle w:val="FootnoteText"/>
      </w:pPr>
      <w:r>
        <w:rPr>
          <w:rStyle w:val="FootnoteReference"/>
        </w:rPr>
        <w:footnoteRef/>
      </w:r>
      <w:r>
        <w:t xml:space="preserve"> </w:t>
      </w:r>
      <w:r w:rsidR="00503218">
        <w:t>(Garland, 1995</w:t>
      </w:r>
      <w:r w:rsidR="004964B8" w:rsidRPr="004964B8">
        <w:t>)</w:t>
      </w:r>
    </w:p>
  </w:footnote>
  <w:footnote w:id="4">
    <w:p w:rsidR="00CA19E6" w:rsidRDefault="00CA19E6">
      <w:pPr>
        <w:pStyle w:val="FootnoteText"/>
      </w:pPr>
      <w:r>
        <w:rPr>
          <w:rStyle w:val="FootnoteReference"/>
        </w:rPr>
        <w:footnoteRef/>
      </w:r>
      <w:r w:rsidR="004964B8">
        <w:t xml:space="preserve"> </w:t>
      </w:r>
      <w:r w:rsidR="00503218">
        <w:t>(Garland, 1995</w:t>
      </w:r>
      <w:r w:rsidR="004964B8" w:rsidRPr="004964B8">
        <w:t>)</w:t>
      </w:r>
    </w:p>
  </w:footnote>
  <w:footnote w:id="5">
    <w:p w:rsidR="006B7F6A" w:rsidRDefault="006B7F6A">
      <w:pPr>
        <w:pStyle w:val="FootnoteText"/>
      </w:pPr>
      <w:r>
        <w:rPr>
          <w:rStyle w:val="FootnoteReference"/>
        </w:rPr>
        <w:footnoteRef/>
      </w:r>
      <w:r w:rsidR="004964B8">
        <w:t xml:space="preserve"> </w:t>
      </w:r>
      <w:r w:rsidR="00503218">
        <w:t>Garland, 1995</w:t>
      </w:r>
    </w:p>
  </w:footnote>
  <w:footnote w:id="6">
    <w:p w:rsidR="0014052A" w:rsidRDefault="0014052A">
      <w:pPr>
        <w:pStyle w:val="FootnoteText"/>
      </w:pPr>
      <w:r>
        <w:rPr>
          <w:rStyle w:val="FootnoteReference"/>
        </w:rPr>
        <w:footnoteRef/>
      </w:r>
      <w:r>
        <w:t xml:space="preserve"> </w:t>
      </w:r>
      <w:r w:rsidR="00503218">
        <w:t xml:space="preserve">Plutarch, Artaxerxes </w:t>
      </w:r>
    </w:p>
  </w:footnote>
  <w:footnote w:id="7">
    <w:p w:rsidR="0014052A" w:rsidRDefault="0014052A">
      <w:pPr>
        <w:pStyle w:val="FootnoteText"/>
      </w:pPr>
      <w:r>
        <w:rPr>
          <w:rStyle w:val="FootnoteReference"/>
        </w:rPr>
        <w:footnoteRef/>
      </w:r>
      <w:r>
        <w:t xml:space="preserve"> </w:t>
      </w:r>
      <w:r w:rsidR="00503218">
        <w:t>Garland, 1995</w:t>
      </w:r>
    </w:p>
  </w:footnote>
  <w:footnote w:id="8">
    <w:p w:rsidR="0014052A" w:rsidRDefault="0014052A">
      <w:pPr>
        <w:pStyle w:val="FootnoteText"/>
      </w:pPr>
      <w:r>
        <w:rPr>
          <w:rStyle w:val="FootnoteReference"/>
        </w:rPr>
        <w:footnoteRef/>
      </w:r>
      <w:r>
        <w:t xml:space="preserve"> </w:t>
      </w:r>
      <w:r w:rsidR="004964B8">
        <w:t xml:space="preserve">Homer’s Odyssey, Book 8 </w:t>
      </w:r>
    </w:p>
  </w:footnote>
  <w:footnote w:id="9">
    <w:p w:rsidR="00D66A33" w:rsidRDefault="00D66A33">
      <w:pPr>
        <w:pStyle w:val="FootnoteText"/>
      </w:pPr>
      <w:r>
        <w:rPr>
          <w:rStyle w:val="FootnoteReference"/>
        </w:rPr>
        <w:footnoteRef/>
      </w:r>
      <w:r>
        <w:t xml:space="preserve"> </w:t>
      </w:r>
      <w:proofErr w:type="spellStart"/>
      <w:r w:rsidR="00711A24">
        <w:t>Philoctetes</w:t>
      </w:r>
      <w:proofErr w:type="spellEnd"/>
      <w:r w:rsidR="00711A24">
        <w:t>, 2003</w:t>
      </w:r>
    </w:p>
  </w:footnote>
  <w:footnote w:id="10">
    <w:p w:rsidR="00914C84" w:rsidRDefault="00914C84">
      <w:pPr>
        <w:pStyle w:val="FootnoteText"/>
      </w:pPr>
      <w:r>
        <w:rPr>
          <w:rStyle w:val="FootnoteReference"/>
        </w:rPr>
        <w:footnoteRef/>
      </w:r>
      <w:r w:rsidR="004964B8">
        <w:t xml:space="preserve"> </w:t>
      </w:r>
      <w:r w:rsidR="00503218">
        <w:t>Garland, 1995</w:t>
      </w:r>
    </w:p>
  </w:footnote>
  <w:footnote w:id="11">
    <w:p w:rsidR="00914C84" w:rsidRDefault="00914C84">
      <w:pPr>
        <w:pStyle w:val="FootnoteText"/>
      </w:pPr>
      <w:r>
        <w:rPr>
          <w:rStyle w:val="FootnoteReference"/>
        </w:rPr>
        <w:footnoteRef/>
      </w:r>
      <w:r w:rsidR="004964B8">
        <w:t xml:space="preserve"> </w:t>
      </w:r>
      <w:r w:rsidR="00503218">
        <w:t>Garland, 1995</w:t>
      </w:r>
    </w:p>
  </w:footnote>
  <w:footnote w:id="12">
    <w:p w:rsidR="0042196A" w:rsidRDefault="0042196A">
      <w:pPr>
        <w:pStyle w:val="FootnoteText"/>
      </w:pPr>
      <w:r>
        <w:rPr>
          <w:rStyle w:val="FootnoteReference"/>
        </w:rPr>
        <w:footnoteRef/>
      </w:r>
      <w:r>
        <w:t xml:space="preserve"> </w:t>
      </w:r>
      <w:r w:rsidR="00503218">
        <w:t>Garland, 1995</w:t>
      </w:r>
    </w:p>
  </w:footnote>
  <w:footnote w:id="13">
    <w:p w:rsidR="00DB6331" w:rsidRDefault="00DB6331">
      <w:pPr>
        <w:pStyle w:val="FootnoteText"/>
      </w:pPr>
      <w:r>
        <w:rPr>
          <w:rStyle w:val="FootnoteReference"/>
        </w:rPr>
        <w:footnoteRef/>
      </w:r>
      <w:r>
        <w:t xml:space="preserve"> </w:t>
      </w:r>
      <w:r w:rsidR="00503218">
        <w:t>Hunt, 2012</w:t>
      </w:r>
    </w:p>
  </w:footnote>
  <w:footnote w:id="14">
    <w:p w:rsidR="00DB6331" w:rsidRDefault="00DB6331">
      <w:pPr>
        <w:pStyle w:val="FootnoteText"/>
      </w:pPr>
      <w:r>
        <w:rPr>
          <w:rStyle w:val="FootnoteReference"/>
        </w:rPr>
        <w:footnoteRef/>
      </w:r>
      <w:r>
        <w:t xml:space="preserve"> </w:t>
      </w:r>
      <w:r w:rsidR="00503218">
        <w:t>Garland, 1995</w:t>
      </w:r>
    </w:p>
  </w:footnote>
  <w:footnote w:id="15">
    <w:p w:rsidR="00B307F7" w:rsidRDefault="00DB6331">
      <w:pPr>
        <w:pStyle w:val="FootnoteText"/>
      </w:pPr>
      <w:r>
        <w:rPr>
          <w:rStyle w:val="FootnoteReference"/>
        </w:rPr>
        <w:footnoteRef/>
      </w:r>
      <w:r>
        <w:t xml:space="preserve"> </w:t>
      </w:r>
      <w:r w:rsidR="004E31EF">
        <w:t xml:space="preserve">Homer’s </w:t>
      </w:r>
      <w:proofErr w:type="spellStart"/>
      <w:r w:rsidR="004E31EF">
        <w:t>Odessey</w:t>
      </w:r>
      <w:proofErr w:type="spellEnd"/>
      <w:r w:rsidR="004E31EF">
        <w:t xml:space="preserve">, Book 9  </w:t>
      </w:r>
    </w:p>
  </w:footnote>
  <w:footnote w:id="16">
    <w:p w:rsidR="0063684E" w:rsidRDefault="0063684E">
      <w:pPr>
        <w:pStyle w:val="FootnoteText"/>
      </w:pPr>
      <w:r>
        <w:rPr>
          <w:rStyle w:val="FootnoteReference"/>
        </w:rPr>
        <w:footnoteRef/>
      </w:r>
      <w:r>
        <w:t xml:space="preserve"> </w:t>
      </w:r>
      <w:proofErr w:type="spellStart"/>
      <w:r w:rsidR="004964B8">
        <w:t>Goyette</w:t>
      </w:r>
      <w:proofErr w:type="spellEnd"/>
      <w:r w:rsidR="004964B8">
        <w:t>, 2015</w:t>
      </w:r>
    </w:p>
  </w:footnote>
  <w:footnote w:id="17">
    <w:p w:rsidR="001514BF" w:rsidRDefault="001514BF">
      <w:pPr>
        <w:pStyle w:val="FootnoteText"/>
      </w:pPr>
      <w:r>
        <w:rPr>
          <w:rStyle w:val="FootnoteReference"/>
        </w:rPr>
        <w:footnoteRef/>
      </w:r>
      <w:r>
        <w:t xml:space="preserve"> </w:t>
      </w:r>
      <w:proofErr w:type="spellStart"/>
      <w:r w:rsidR="00E7005A">
        <w:t>Goyette</w:t>
      </w:r>
      <w:proofErr w:type="spellEnd"/>
      <w:r w:rsidR="00E7005A">
        <w:t>, 2015</w:t>
      </w:r>
    </w:p>
  </w:footnote>
  <w:footnote w:id="18">
    <w:p w:rsidR="00A83B24" w:rsidRDefault="00A83B24">
      <w:pPr>
        <w:pStyle w:val="FootnoteText"/>
      </w:pPr>
      <w:r>
        <w:rPr>
          <w:rStyle w:val="FootnoteReference"/>
        </w:rPr>
        <w:footnoteRef/>
      </w:r>
      <w:r w:rsidR="00E7005A">
        <w:t xml:space="preserve">  EUR.HER</w:t>
      </w:r>
    </w:p>
  </w:footnote>
  <w:footnote w:id="19">
    <w:p w:rsidR="00F7533B" w:rsidRDefault="00F7533B">
      <w:pPr>
        <w:pStyle w:val="FootnoteText"/>
      </w:pPr>
      <w:r>
        <w:rPr>
          <w:rStyle w:val="FootnoteReference"/>
        </w:rPr>
        <w:footnoteRef/>
      </w:r>
      <w:r>
        <w:t xml:space="preserve"> </w:t>
      </w:r>
      <w:r w:rsidR="00E7005A">
        <w:t xml:space="preserve"> EUR.HER</w:t>
      </w:r>
    </w:p>
  </w:footnote>
  <w:footnote w:id="20">
    <w:p w:rsidR="00147133" w:rsidRDefault="00147133">
      <w:pPr>
        <w:pStyle w:val="FootnoteText"/>
      </w:pPr>
      <w:r>
        <w:rPr>
          <w:rStyle w:val="FootnoteReference"/>
        </w:rPr>
        <w:footnoteRef/>
      </w:r>
      <w:r>
        <w:t xml:space="preserve"> </w:t>
      </w:r>
      <w:r w:rsidRPr="00147133">
        <w:t>Pseudo-</w:t>
      </w:r>
      <w:proofErr w:type="spellStart"/>
      <w:r w:rsidR="00E7005A">
        <w:t>Apollodorus</w:t>
      </w:r>
      <w:proofErr w:type="spellEnd"/>
      <w:r w:rsidR="00E7005A">
        <w:t>, 2.5.4</w:t>
      </w:r>
    </w:p>
  </w:footnote>
  <w:footnote w:id="21">
    <w:p w:rsidR="00091960" w:rsidRDefault="00091960">
      <w:pPr>
        <w:pStyle w:val="FootnoteText"/>
      </w:pPr>
      <w:r>
        <w:rPr>
          <w:rStyle w:val="FootnoteReference"/>
        </w:rPr>
        <w:footnoteRef/>
      </w:r>
      <w:r w:rsidR="00503218">
        <w:t xml:space="preserve"> </w:t>
      </w:r>
      <w:proofErr w:type="spellStart"/>
      <w:r w:rsidR="00E7005A">
        <w:t>Goyette</w:t>
      </w:r>
      <w:proofErr w:type="spellEnd"/>
      <w:r w:rsidR="00E7005A">
        <w: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63A" w:rsidRDefault="00B2263A">
    <w:pPr>
      <w:pStyle w:val="Header"/>
    </w:pPr>
    <w:r>
      <w:t>Monsters, Ghosts and Revenants CLCS6015                                                           Kayleigh Cole 1502512</w:t>
    </w:r>
  </w:p>
  <w:p w:rsidR="00B2263A" w:rsidRDefault="00B226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63A"/>
    <w:rsid w:val="0001793C"/>
    <w:rsid w:val="00031A1F"/>
    <w:rsid w:val="000753B0"/>
    <w:rsid w:val="00091960"/>
    <w:rsid w:val="00104DD3"/>
    <w:rsid w:val="00136C4E"/>
    <w:rsid w:val="0014052A"/>
    <w:rsid w:val="00147133"/>
    <w:rsid w:val="001514BF"/>
    <w:rsid w:val="002603BF"/>
    <w:rsid w:val="0033394A"/>
    <w:rsid w:val="00357C5A"/>
    <w:rsid w:val="00384B31"/>
    <w:rsid w:val="003C0B5D"/>
    <w:rsid w:val="0042196A"/>
    <w:rsid w:val="004964B8"/>
    <w:rsid w:val="004E31EF"/>
    <w:rsid w:val="005013A5"/>
    <w:rsid w:val="00503218"/>
    <w:rsid w:val="00527C10"/>
    <w:rsid w:val="0054188B"/>
    <w:rsid w:val="005952C9"/>
    <w:rsid w:val="0063684E"/>
    <w:rsid w:val="006452C4"/>
    <w:rsid w:val="0068033C"/>
    <w:rsid w:val="006B7F6A"/>
    <w:rsid w:val="0070189C"/>
    <w:rsid w:val="00711A24"/>
    <w:rsid w:val="007203DD"/>
    <w:rsid w:val="00777113"/>
    <w:rsid w:val="00786E35"/>
    <w:rsid w:val="008B717D"/>
    <w:rsid w:val="008C5591"/>
    <w:rsid w:val="008D448A"/>
    <w:rsid w:val="008F2AF0"/>
    <w:rsid w:val="009061A6"/>
    <w:rsid w:val="00914C84"/>
    <w:rsid w:val="009B1D1A"/>
    <w:rsid w:val="009D4B17"/>
    <w:rsid w:val="00A2137C"/>
    <w:rsid w:val="00A23451"/>
    <w:rsid w:val="00A83B24"/>
    <w:rsid w:val="00AE122C"/>
    <w:rsid w:val="00B2263A"/>
    <w:rsid w:val="00B307F7"/>
    <w:rsid w:val="00B365B6"/>
    <w:rsid w:val="00BB032E"/>
    <w:rsid w:val="00CA19E6"/>
    <w:rsid w:val="00D66A33"/>
    <w:rsid w:val="00DB6331"/>
    <w:rsid w:val="00DE682F"/>
    <w:rsid w:val="00E7005A"/>
    <w:rsid w:val="00EC0803"/>
    <w:rsid w:val="00EC2D28"/>
    <w:rsid w:val="00EF1ADE"/>
    <w:rsid w:val="00EF6AE4"/>
    <w:rsid w:val="00F169F0"/>
    <w:rsid w:val="00F7533B"/>
    <w:rsid w:val="00FC0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2E273-9708-48E9-9D9E-19A5E1A0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2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63A"/>
  </w:style>
  <w:style w:type="paragraph" w:styleId="Footer">
    <w:name w:val="footer"/>
    <w:basedOn w:val="Normal"/>
    <w:link w:val="FooterChar"/>
    <w:uiPriority w:val="99"/>
    <w:unhideWhenUsed/>
    <w:rsid w:val="00B22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63A"/>
  </w:style>
  <w:style w:type="paragraph" w:styleId="FootnoteText">
    <w:name w:val="footnote text"/>
    <w:basedOn w:val="Normal"/>
    <w:link w:val="FootnoteTextChar"/>
    <w:uiPriority w:val="99"/>
    <w:semiHidden/>
    <w:unhideWhenUsed/>
    <w:rsid w:val="008B71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717D"/>
    <w:rPr>
      <w:sz w:val="20"/>
      <w:szCs w:val="20"/>
    </w:rPr>
  </w:style>
  <w:style w:type="character" w:styleId="FootnoteReference">
    <w:name w:val="footnote reference"/>
    <w:basedOn w:val="DefaultParagraphFont"/>
    <w:uiPriority w:val="99"/>
    <w:semiHidden/>
    <w:unhideWhenUsed/>
    <w:rsid w:val="008B71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60B12-F920-4EB3-982E-845957EC3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9</Pages>
  <Words>2281</Words>
  <Characters>13004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Cole</dc:creator>
  <cp:keywords/>
  <dc:description/>
  <cp:lastModifiedBy>Kayleigh Cole</cp:lastModifiedBy>
  <cp:revision>9</cp:revision>
  <dcterms:created xsi:type="dcterms:W3CDTF">2017-11-19T15:55:00Z</dcterms:created>
  <dcterms:modified xsi:type="dcterms:W3CDTF">2017-11-28T16:45:00Z</dcterms:modified>
</cp:coreProperties>
</file>