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diagrams/drawing1.xml" ContentType="application/vnd.ms-office.drawingml.diagramDrawing+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word/diagrams/data1.xml" ContentType="application/vnd.openxmlformats-officedocument.drawingml.diagramData+xml"/>
  <Override PartName="/word/diagrams/colors1.xml" ContentType="application/vnd.openxmlformats-officedocument.drawingml.diagramColors+xml"/>
  <Override PartName="/word/settings.xml" ContentType="application/vnd.openxmlformats-officedocument.wordprocessingml.settings+xml"/>
  <Override PartName="/docProps/custom.xml" ContentType="application/vnd.openxmlformats-officedocument.custom-properties+xml"/>
  <Override PartName="/word/diagrams/layout1.xml" ContentType="application/vnd.openxmlformats-officedocument.drawingml.diagramLayout+xml"/>
  <Override PartName="/word/document.xml" ContentType="application/vnd.openxmlformats-officedocument.wordprocessingml.document.main+xml"/>
  <Override PartName="/word/diagrams/quickStyle1.xml" ContentType="application/vnd.openxmlformats-officedocument.drawingml.diagramStyle+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00000001">
      <w:pPr>
        <w:pStyle w:val="style0"/>
        <w:spacing w:lineRule="auto" w:line="360"/>
        <w:jc w:val="center"/>
        <w:rPr>
          <w:rFonts w:ascii="Arial" w:cs="Arial" w:eastAsia="Arial" w:hAnsi="Arial"/>
          <w:b/>
          <w:bCs/>
          <w:sz w:val="32"/>
          <w:szCs w:val="32"/>
        </w:rPr>
      </w:pPr>
    </w:p>
    <w:p w14:paraId="00000002">
      <w:pPr>
        <w:pStyle w:val="style0"/>
        <w:spacing w:lineRule="auto" w:line="360"/>
        <w:rPr>
          <w:rFonts w:ascii="Arial" w:cs="Arial" w:eastAsia="Arial" w:hAnsi="Arial"/>
          <w:b/>
          <w:bCs/>
          <w:sz w:val="32"/>
          <w:szCs w:val="32"/>
        </w:rPr>
      </w:pPr>
      <w:r>
        <w:rPr/>
        <w:drawing>
          <wp:inline distL="0" distT="0" distB="0" distR="0">
            <wp:extent cx="1921856" cy="694453"/>
            <wp:effectExtent l="0" t="0" r="0" b="0"/>
            <wp:docPr id="1026" name="image1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3.png"/>
                    <pic:cNvPicPr/>
                  </pic:nvPicPr>
                  <pic:blipFill>
                    <a:blip r:embed="rId2" cstate="print"/>
                    <a:srcRect l="0" t="0" r="0" b="0"/>
                    <a:stretch/>
                  </pic:blipFill>
                  <pic:spPr>
                    <a:xfrm rot="0">
                      <a:off x="0" y="0"/>
                      <a:ext cx="1921856" cy="694453"/>
                    </a:xfrm>
                    <a:prstGeom prst="rect"/>
                    <a:ln cmpd="sng" cap="flat" w="9525">
                      <a:solidFill>
                        <a:srgbClr val="000000"/>
                      </a:solidFill>
                      <a:prstDash val="solid"/>
                      <a:round/>
                      <a:headEnd/>
                      <a:tailEnd/>
                    </a:ln>
                  </pic:spPr>
                </pic:pic>
              </a:graphicData>
            </a:graphic>
          </wp:inline>
        </w:drawing>
      </w:r>
    </w:p>
    <w:p w14:paraId="00000003">
      <w:pPr>
        <w:pStyle w:val="style0"/>
        <w:spacing w:lineRule="auto" w:line="360"/>
        <w:jc w:val="center"/>
        <w:rPr>
          <w:rFonts w:ascii="Arial" w:cs="Arial" w:eastAsia="Arial" w:hAnsi="Arial"/>
          <w:b/>
          <w:bCs/>
          <w:sz w:val="32"/>
          <w:szCs w:val="32"/>
        </w:rPr>
      </w:pPr>
      <w:r>
        <w:rPr>
          <w:rFonts w:ascii="Arial" w:cs="Arial" w:eastAsia="Arial" w:hAnsi="Arial"/>
          <w:b/>
          <w:bCs/>
          <w:sz w:val="32"/>
          <w:szCs w:val="32"/>
        </w:rPr>
        <w:t>Assessment</w:t>
      </w:r>
    </w:p>
    <w:p w14:paraId="00000004">
      <w:pPr>
        <w:pStyle w:val="style0"/>
        <w:spacing w:lineRule="auto" w:line="360"/>
        <w:jc w:val="center"/>
        <w:rPr>
          <w:rFonts w:ascii="Arial" w:cs="Arial" w:eastAsia="Arial" w:hAnsi="Arial"/>
          <w:b/>
          <w:bCs/>
          <w:sz w:val="32"/>
          <w:szCs w:val="32"/>
        </w:rPr>
      </w:pPr>
      <w:r>
        <w:rPr>
          <w:rFonts w:ascii="Arial" w:cs="Arial" w:eastAsia="Arial" w:hAnsi="Arial"/>
          <w:b/>
          <w:bCs/>
          <w:sz w:val="32"/>
          <w:szCs w:val="32"/>
        </w:rPr>
        <w:t>Programme: Master of Business Administration</w:t>
      </w:r>
    </w:p>
    <w:p w14:paraId="00000005">
      <w:pPr>
        <w:pStyle w:val="style0"/>
        <w:spacing w:lineRule="auto" w:line="360"/>
        <w:jc w:val="center"/>
        <w:rPr>
          <w:rFonts w:ascii="Arial" w:cs="Arial" w:eastAsia="Arial" w:hAnsi="Arial"/>
          <w:b/>
          <w:bCs/>
          <w:sz w:val="32"/>
          <w:szCs w:val="32"/>
        </w:rPr>
      </w:pPr>
      <w:r>
        <w:rPr>
          <w:rFonts w:ascii="Arial" w:cs="Arial" w:eastAsia="Arial" w:hAnsi="Arial"/>
          <w:b/>
          <w:bCs/>
          <w:sz w:val="32"/>
          <w:szCs w:val="32"/>
        </w:rPr>
        <w:t>Module: Strategic Management</w:t>
      </w:r>
    </w:p>
    <w:p w14:paraId="00000006">
      <w:pPr>
        <w:pStyle w:val="style0"/>
        <w:spacing w:lineRule="auto" w:line="360"/>
        <w:jc w:val="center"/>
        <w:rPr>
          <w:rFonts w:ascii="Arial" w:cs="Arial" w:eastAsia="Arial" w:hAnsi="Arial"/>
          <w:b/>
          <w:bCs/>
          <w:sz w:val="32"/>
          <w:szCs w:val="32"/>
        </w:rPr>
      </w:pPr>
      <w:r>
        <w:rPr>
          <w:rFonts w:ascii="Arial" w:cs="Arial" w:eastAsia="Arial" w:hAnsi="Arial"/>
          <w:b/>
          <w:bCs/>
          <w:sz w:val="32"/>
          <w:szCs w:val="32"/>
        </w:rPr>
        <w:t>Title: Apple's Strategic Position and Growth Strategy for iPhone 17 in the Indian Smartphone Market</w:t>
      </w:r>
    </w:p>
    <w:p w14:paraId="2AA49124">
      <w:pPr>
        <w:pStyle w:val="style0"/>
        <w:spacing w:lineRule="auto" w:line="360"/>
        <w:jc w:val="center"/>
        <w:rPr>
          <w:rFonts w:ascii="Arial" w:cs="Arial" w:eastAsia="Arial" w:hAnsi="Arial"/>
          <w:b/>
          <w:bCs/>
          <w:sz w:val="32"/>
          <w:szCs w:val="32"/>
        </w:rPr>
      </w:pPr>
    </w:p>
    <w:p w14:paraId="00000007">
      <w:pPr>
        <w:pStyle w:val="style0"/>
        <w:spacing w:lineRule="auto" w:line="360"/>
        <w:jc w:val="center"/>
        <w:rPr>
          <w:rFonts w:ascii="Arial" w:cs="Arial" w:eastAsia="Arial" w:hAnsi="Arial"/>
          <w:sz w:val="28"/>
          <w:szCs w:val="28"/>
        </w:rPr>
      </w:pPr>
      <w:r>
        <w:rPr>
          <w:rFonts w:ascii="Arial" w:cs="Arial" w:eastAsia="Arial" w:hAnsi="Arial"/>
          <w:sz w:val="28"/>
          <w:szCs w:val="28"/>
        </w:rPr>
        <w:t>Module Code: LCMB7003</w:t>
      </w:r>
    </w:p>
    <w:p w14:paraId="5BC8EE9B">
      <w:pPr>
        <w:pStyle w:val="style0"/>
        <w:spacing w:lineRule="auto" w:line="360"/>
        <w:jc w:val="center"/>
        <w:rPr>
          <w:rFonts w:ascii="Arial" w:cs="Arial" w:eastAsia="Arial" w:hAnsi="Arial"/>
          <w:sz w:val="28"/>
          <w:szCs w:val="28"/>
        </w:rPr>
      </w:pPr>
    </w:p>
    <w:p w14:paraId="00000008">
      <w:pPr>
        <w:pStyle w:val="style0"/>
        <w:spacing w:lineRule="auto" w:line="360"/>
        <w:jc w:val="center"/>
        <w:rPr>
          <w:rFonts w:ascii="Arial" w:cs="Arial" w:eastAsia="Arial" w:hAnsi="Arial"/>
          <w:sz w:val="28"/>
          <w:szCs w:val="28"/>
        </w:rPr>
      </w:pPr>
      <w:r>
        <w:rPr>
          <w:rFonts w:ascii="Arial" w:cs="Arial" w:eastAsia="Arial" w:hAnsi="Arial"/>
          <w:sz w:val="28"/>
          <w:szCs w:val="28"/>
        </w:rPr>
        <w:t>Lecturer: Gladius Kulothungan</w:t>
      </w:r>
    </w:p>
    <w:p w14:paraId="4370FC18">
      <w:pPr>
        <w:pStyle w:val="style0"/>
        <w:spacing w:lineRule="auto" w:line="360"/>
        <w:jc w:val="center"/>
        <w:rPr>
          <w:rFonts w:ascii="Arial" w:cs="Arial" w:eastAsia="Arial" w:hAnsi="Arial"/>
          <w:sz w:val="28"/>
          <w:szCs w:val="28"/>
        </w:rPr>
      </w:pPr>
    </w:p>
    <w:p w14:paraId="9EA2F0F0">
      <w:pPr>
        <w:pStyle w:val="style0"/>
        <w:spacing w:lineRule="auto" w:line="360"/>
        <w:jc w:val="center"/>
        <w:rPr>
          <w:rFonts w:ascii="Arial" w:cs="Arial" w:eastAsia="Arial" w:hAnsi="Arial"/>
          <w:sz w:val="28"/>
          <w:szCs w:val="28"/>
          <w:lang w:val="en-US"/>
        </w:rPr>
      </w:pPr>
      <w:r>
        <w:rPr>
          <w:rFonts w:ascii="Arial" w:cs="Arial" w:eastAsia="Arial" w:hAnsi="Arial"/>
          <w:sz w:val="28"/>
          <w:szCs w:val="28"/>
        </w:rPr>
        <w:t xml:space="preserve">Student Name </w:t>
      </w:r>
      <w:r>
        <w:rPr>
          <w:rFonts w:ascii="Arial" w:cs="Arial" w:eastAsia="Arial" w:hAnsi="Arial"/>
          <w:sz w:val="28"/>
          <w:szCs w:val="28"/>
          <w:lang w:val="en-US"/>
        </w:rPr>
        <w:t xml:space="preserve">: </w:t>
      </w:r>
      <w:r>
        <w:rPr>
          <w:rFonts w:ascii="Arial" w:cs="Arial" w:eastAsia="Arial" w:hAnsi="Arial"/>
          <w:sz w:val="28"/>
          <w:szCs w:val="28"/>
          <w:lang w:val="en-US"/>
        </w:rPr>
        <w:t xml:space="preserve">Amreliya kunjal Ghanshyambhai </w:t>
      </w:r>
    </w:p>
    <w:p w14:paraId="03C2032B">
      <w:pPr>
        <w:pStyle w:val="style0"/>
        <w:spacing w:lineRule="auto" w:line="360"/>
        <w:jc w:val="center"/>
        <w:rPr>
          <w:rFonts w:ascii="Arial" w:cs="Arial" w:eastAsia="Arial" w:hAnsi="Arial"/>
          <w:sz w:val="28"/>
          <w:szCs w:val="28"/>
          <w:lang w:val="en-US"/>
        </w:rPr>
      </w:pPr>
    </w:p>
    <w:p w14:paraId="00000009">
      <w:pPr>
        <w:pStyle w:val="style0"/>
        <w:spacing w:lineRule="auto" w:line="360"/>
        <w:jc w:val="center"/>
        <w:rPr>
          <w:rFonts w:ascii="Arial" w:cs="Arial" w:eastAsia="Arial" w:hAnsi="Arial"/>
          <w:sz w:val="28"/>
          <w:szCs w:val="28"/>
        </w:rPr>
      </w:pPr>
      <w:r>
        <w:rPr>
          <w:rFonts w:ascii="Arial" w:cs="Arial" w:eastAsia="Arial" w:hAnsi="Arial"/>
          <w:sz w:val="28"/>
          <w:szCs w:val="28"/>
          <w:lang w:val="en-US"/>
        </w:rPr>
        <w:t>Stu</w:t>
      </w:r>
      <w:r>
        <w:rPr>
          <w:rFonts w:ascii="Arial" w:cs="Arial" w:eastAsia="Arial" w:hAnsi="Arial"/>
          <w:sz w:val="28"/>
          <w:szCs w:val="28"/>
        </w:rPr>
        <w:t>dent ID:</w:t>
      </w:r>
      <w:r>
        <w:rPr>
          <w:rFonts w:ascii="Arial" w:cs="Arial" w:eastAsia="Arial" w:hAnsi="Arial"/>
          <w:sz w:val="28"/>
          <w:szCs w:val="28"/>
          <w:lang w:val="en-US"/>
        </w:rPr>
        <w:t xml:space="preserve"> </w:t>
      </w:r>
      <w:r>
        <w:rPr>
          <w:rFonts w:ascii="Arial" w:cs="Arial" w:eastAsia="Arial" w:hAnsi="Arial"/>
          <w:sz w:val="28"/>
          <w:szCs w:val="28"/>
          <w:lang w:val="en-US"/>
        </w:rPr>
        <w:t>2531260</w:t>
      </w:r>
    </w:p>
    <w:p w14:paraId="0000000A">
      <w:pPr>
        <w:pStyle w:val="style0"/>
        <w:spacing w:after="160" w:lineRule="auto" w:line="278"/>
        <w:rPr>
          <w:rFonts w:ascii="Arial" w:cs="Arial" w:eastAsia="Arial" w:hAnsi="Arial"/>
          <w:b/>
          <w:bCs/>
          <w:sz w:val="32"/>
          <w:szCs w:val="32"/>
        </w:rPr>
      </w:pPr>
      <w:r>
        <w:br w:type="page"/>
      </w:r>
    </w:p>
    <w:p w14:paraId="0000000B">
      <w:pPr>
        <w:pStyle w:val="style0"/>
        <w:keepNext/>
        <w:keepLines/>
        <w:pageBreakBefore w:val="false"/>
        <w:widowControl/>
        <w:pBdr>
          <w:left w:val="nil"/>
          <w:right w:val="nil"/>
          <w:top w:val="nil"/>
          <w:bottom w:val="nil"/>
          <w:between w:val="nil"/>
        </w:pBdr>
        <w:shd w:val="clear" w:color="auto" w:fill="auto"/>
        <w:spacing w:before="240" w:after="0" w:lineRule="auto" w:line="259"/>
        <w:ind w:left="0" w:right="0" w:firstLine="0"/>
        <w:jc w:val="center"/>
        <w:rPr>
          <w:rFonts w:ascii="Arial" w:cs="Arial" w:eastAsia="Arial" w:hAnsi="Arial"/>
          <w:b/>
          <w:bCs/>
          <w:i w:val="false"/>
          <w:iCs w:val="false"/>
          <w:smallCaps w:val="false"/>
          <w:color w:val="000000"/>
          <w:sz w:val="28"/>
          <w:szCs w:val="28"/>
          <w:u w:val="none"/>
          <w:shd w:val="clear" w:color="auto" w:fill="auto"/>
          <w:vertAlign w:val="baseline"/>
        </w:rPr>
      </w:pPr>
      <w:r>
        <w:rPr>
          <w:rFonts w:ascii="Arial" w:cs="Arial" w:eastAsia="Arial" w:hAnsi="Arial"/>
          <w:b/>
          <w:bCs/>
          <w:i w:val="false"/>
          <w:iCs w:val="false"/>
          <w:smallCaps w:val="false"/>
          <w:color w:val="000000"/>
          <w:sz w:val="28"/>
          <w:szCs w:val="28"/>
          <w:u w:val="none"/>
          <w:shd w:val="clear" w:color="auto" w:fill="auto"/>
          <w:vertAlign w:val="baseline"/>
        </w:rPr>
        <w:t>Table of Contents</w:t>
      </w:r>
    </w:p>
    <w:p w14:paraId="0000000C">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both"/>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TOC \h \u \z \t "Heading 1,1,Heading 2,2,Heading 3,3,"</w:instrText>
      </w:r>
      <w:r>
        <w:rPr/>
        <w:fldChar w:fldCharType="separate"/>
      </w:r>
      <w:r>
        <w:rPr/>
        <w:fldChar w:fldCharType="begin"/>
      </w:r>
      <w:r>
        <w:instrText xml:space="preserve"> HYPERLINK \l "_ya2lg01qw49v"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Section 1 - Strategic Consultancy Report</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4</w:t>
      </w:r>
      <w:r>
        <w:rPr/>
        <w:fldChar w:fldCharType="end"/>
      </w:r>
    </w:p>
    <w:p w14:paraId="0000000D">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"_5w1mftcjabt7"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1. Organisational Context and Overview</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4</w:t>
      </w:r>
      <w:r>
        <w:rPr/>
        <w:fldChar w:fldCharType="end"/>
      </w:r>
    </w:p>
    <w:p w14:paraId="0000000E">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"_vgz5o6cgi9jm"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1.1 Company Background</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4</w:t>
      </w:r>
      <w:r>
        <w:rPr/>
        <w:fldChar w:fldCharType="end"/>
      </w:r>
    </w:p>
    <w:p w14:paraId="0000000F">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"_ze9km7k9zmn"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1.2 Mission, Vision and Core Values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5</w:t>
      </w:r>
      <w:r>
        <w:rPr/>
        <w:fldChar w:fldCharType="end"/>
      </w:r>
    </w:p>
    <w:p w14:paraId="00000010">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"_ceikr2my0kkg"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1.3 Business Model</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5</w:t>
      </w:r>
      <w:r>
        <w:rPr/>
        <w:fldChar w:fldCharType="end"/>
      </w:r>
    </w:p>
    <w:p w14:paraId="00000011">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"_35rt677vdj0a"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1.4 Indian Smartphone Industry Overview</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5</w:t>
      </w:r>
      <w:r>
        <w:rPr/>
        <w:fldChar w:fldCharType="end"/>
      </w:r>
    </w:p>
    <w:p w14:paraId="00000012">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"_3om2s5e4qhow"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2. External and Internal Strategic Analysis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6</w:t>
      </w:r>
      <w:r>
        <w:rPr/>
        <w:fldChar w:fldCharType="end"/>
      </w:r>
    </w:p>
    <w:p w14:paraId="00000013">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"_acscjr45czkg"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2.1 External Environment Analysis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6</w:t>
      </w:r>
      <w:r>
        <w:rPr/>
        <w:fldChar w:fldCharType="end"/>
      </w:r>
    </w:p>
    <w:p w14:paraId="00000014">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48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"_1yexutla65yk"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2.1.1 PESTEL Analysis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6</w:t>
      </w:r>
      <w:r>
        <w:rPr/>
        <w:fldChar w:fldCharType="end"/>
      </w:r>
    </w:p>
    <w:p w14:paraId="00000015">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"_t2b0mielsqso"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2.2 Industry Analysis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8</w:t>
      </w:r>
      <w:r>
        <w:rPr/>
        <w:fldChar w:fldCharType="end"/>
      </w:r>
    </w:p>
    <w:p w14:paraId="00000016">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48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"_igx1m7zad4bn"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2.2.1 Porter's Five Forces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8</w:t>
      </w:r>
      <w:r>
        <w:rPr/>
        <w:fldChar w:fldCharType="end"/>
      </w:r>
    </w:p>
    <w:p w14:paraId="00000017">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"_tqi8x82r6xq9"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2.3 Internal Analysis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10</w:t>
      </w:r>
      <w:r>
        <w:rPr/>
        <w:fldChar w:fldCharType="end"/>
      </w:r>
    </w:p>
    <w:p w14:paraId="00000018">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48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"_2ggrq9bnlc78"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2.3.1 VRIO Framework</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10</w:t>
      </w:r>
      <w:r>
        <w:rPr/>
        <w:fldChar w:fldCharType="end"/>
      </w:r>
    </w:p>
    <w:p w14:paraId="00000019">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"_wzve5v2qn6ee"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2.4 SWOT Analysis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13</w:t>
      </w:r>
      <w:r>
        <w:rPr/>
        <w:fldChar w:fldCharType="end"/>
      </w:r>
    </w:p>
    <w:p w14:paraId="0000001A">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"_eeg4kyq1v3c6"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3. Comprehensive and Holistic View of Apple</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14</w:t>
      </w:r>
      <w:r>
        <w:rPr/>
        <w:fldChar w:fldCharType="end"/>
      </w:r>
    </w:p>
    <w:p w14:paraId="0000001B">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"_oof3zsja8bj"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3.1 CSR Strategy Analysis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14</w:t>
      </w:r>
      <w:r>
        <w:rPr/>
        <w:fldChar w:fldCharType="end"/>
      </w:r>
    </w:p>
    <w:p w14:paraId="0000001C">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"_g6lciye5v555"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3.2 Balanced Scorecard Analysis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16</w:t>
      </w:r>
      <w:r>
        <w:rPr/>
        <w:fldChar w:fldCharType="end"/>
      </w:r>
    </w:p>
    <w:p w14:paraId="0000001D">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"_5m16u1qfn9c"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4. Strategic Choices and Implementation</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18</w:t>
      </w:r>
      <w:r>
        <w:rPr/>
        <w:fldChar w:fldCharType="end"/>
      </w:r>
    </w:p>
    <w:p w14:paraId="0000001E">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"_lmjtftmq3ub2"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4.1 Current Competitive Strategy</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18</w:t>
      </w:r>
      <w:r>
        <w:rPr/>
        <w:fldChar w:fldCharType="end"/>
      </w:r>
    </w:p>
    <w:p w14:paraId="0000001F">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"_7y9ei986vtyt"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4.2 Strategic Options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19</w:t>
      </w:r>
      <w:r>
        <w:rPr/>
        <w:fldChar w:fldCharType="end"/>
      </w:r>
    </w:p>
    <w:p w14:paraId="00000020">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"_tff2hrsmmltx"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4.3 Strategic Evaluation Frameworks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20</w:t>
      </w:r>
      <w:r>
        <w:rPr/>
        <w:fldChar w:fldCharType="end"/>
      </w:r>
    </w:p>
    <w:p w14:paraId="00000021">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48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"_msmmba6885r9"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4.3.1 Ansoff Matrix</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20</w:t>
      </w:r>
      <w:r>
        <w:rPr/>
        <w:fldChar w:fldCharType="end"/>
      </w:r>
    </w:p>
    <w:p w14:paraId="00000022">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48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"_6hqkixadg4ox"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4.3.2 SAFe Framework</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21</w:t>
      </w:r>
      <w:r>
        <w:rPr/>
        <w:fldChar w:fldCharType="end"/>
      </w:r>
    </w:p>
    <w:p w14:paraId="00000023">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"_m81m99ck1biw"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4.4 Recommended Strategy</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23</w:t>
      </w:r>
      <w:r>
        <w:rPr/>
        <w:fldChar w:fldCharType="end"/>
      </w:r>
    </w:p>
    <w:p w14:paraId="00000024">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"_6v5ic26gj7un"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4.5 Implementation Challenges and Risk Mitigation</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23</w:t>
      </w:r>
      <w:r>
        <w:rPr/>
        <w:fldChar w:fldCharType="end"/>
      </w:r>
    </w:p>
    <w:p w14:paraId="00000025">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"_iwx6j18kkvtk"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Section 2 - Reflective Account</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25</w:t>
      </w:r>
      <w:r>
        <w:rPr/>
        <w:fldChar w:fldCharType="end"/>
      </w:r>
    </w:p>
    <w:p w14:paraId="00000026">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"_a4kgwg72um43"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1. Description</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25</w:t>
      </w:r>
      <w:r>
        <w:rPr/>
        <w:fldChar w:fldCharType="end"/>
      </w:r>
    </w:p>
    <w:p w14:paraId="00000027">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"_rg1qhjdqeeah"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2. Feelings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26</w:t>
      </w:r>
      <w:r>
        <w:rPr/>
        <w:fldChar w:fldCharType="end"/>
      </w:r>
    </w:p>
    <w:p w14:paraId="00000028">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"_j0113jpuswuy"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3. Evaluation</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26</w:t>
      </w:r>
      <w:r>
        <w:rPr/>
        <w:fldChar w:fldCharType="end"/>
      </w:r>
    </w:p>
    <w:p w14:paraId="00000029">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"_fcg2kop3zhf4"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4. Analysis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26</w:t>
      </w:r>
      <w:r>
        <w:rPr/>
        <w:fldChar w:fldCharType="end"/>
      </w:r>
    </w:p>
    <w:p w14:paraId="0000002A">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"_umeesw5wk2tn"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5. Conclusion</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27</w:t>
      </w:r>
      <w:r>
        <w:rPr/>
        <w:fldChar w:fldCharType="end"/>
      </w:r>
    </w:p>
    <w:p w14:paraId="0000002B">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24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"_wpk92uopsqal"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6. Action Plan</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27</w:t>
      </w:r>
      <w:r>
        <w:rPr/>
        <w:fldChar w:fldCharType="end"/>
      </w:r>
    </w:p>
    <w:p w14:paraId="0000002C">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"_rukupqvdzd01"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References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28</w:t>
      </w:r>
      <w:r>
        <w:rPr/>
        <w:fldChar w:fldCharType="end"/>
      </w:r>
    </w:p>
    <w:p w14:paraId="0000002D">
      <w:pPr>
        <w:pStyle w:val="style0"/>
        <w:keepNext w:val="false"/>
        <w:keepLines w:val="false"/>
        <w:pageBreakBefore w:val="false"/>
        <w:widowControl/>
        <w:pBdr>
          <w:left w:val="nil"/>
          <w:right w:val="nil"/>
          <w:top w:val="nil"/>
          <w:bottom w:val="nil"/>
          <w:between w:val="nil"/>
        </w:pBdr>
        <w:shd w:val="clear" w:color="auto" w:fill="auto"/>
        <w:tabs>
          <w:tab w:val="right" w:leader="none" w:pos="9350"/>
        </w:tabs>
        <w:spacing w:before="0" w:after="100" w:lineRule="auto" w:line="360"/>
        <w:ind w:left="0" w:right="0" w:firstLine="0"/>
        <w:jc w:val="left"/>
        <w:rPr>
          <w:rFonts w:ascii="Arial" w:cs="Arial" w:eastAsia="Arial" w:hAnsi="Arial"/>
          <w:b w:val="false"/>
          <w:bCs w:val="false"/>
          <w:i w:val="false"/>
          <w:iCs w:val="false"/>
          <w:smallCaps w:val="false"/>
          <w:color w:val="000000"/>
          <w:sz w:val="24"/>
          <w:szCs w:val="24"/>
          <w:u w:val="none"/>
          <w:shd w:val="clear" w:color="auto" w:fill="auto"/>
          <w:vertAlign w:val="baseline"/>
        </w:rPr>
      </w:pPr>
      <w:r>
        <w:rPr/>
        <w:fldChar w:fldCharType="begin"/>
      </w:r>
      <w:r>
        <w:instrText xml:space="preserve"> HYPERLINK \l "_byr3u1ymshy9" </w:instrText>
      </w:r>
      <w:r>
        <w:rPr/>
        <w:fldChar w:fldCharType="separate"/>
      </w:r>
      <w:r>
        <w:rPr>
          <w:rFonts w:ascii="Arial" w:cs="Arial" w:eastAsia="Arial" w:hAnsi="Arial"/>
          <w:b w:val="false"/>
          <w:bCs w:val="false"/>
          <w:i w:val="false"/>
          <w:iCs w:val="false"/>
          <w:smallCaps w:val="false"/>
          <w:color w:val="000000"/>
          <w:sz w:val="24"/>
          <w:szCs w:val="24"/>
          <w:u w:val="none"/>
          <w:shd w:val="clear" w:color="auto" w:fill="auto"/>
          <w:vertAlign w:val="baseline"/>
        </w:rPr>
        <w:t>Appendixes</w:t>
      </w:r>
      <w:r>
        <w:rPr>
          <w:rFonts w:ascii="Arial" w:cs="Arial" w:eastAsia="Arial" w:hAnsi="Arial"/>
          <w:b w:val="false"/>
          <w:bCs w:val="false"/>
          <w:i w:val="false"/>
          <w:iCs w:val="false"/>
          <w:smallCaps w:val="false"/>
          <w:color w:val="000000"/>
          <w:sz w:val="24"/>
          <w:szCs w:val="24"/>
          <w:u w:val="none"/>
          <w:shd w:val="clear" w:color="auto" w:fill="auto"/>
          <w:vertAlign w:val="baseline"/>
        </w:rPr>
        <w:tab/>
      </w:r>
      <w:r>
        <w:rPr>
          <w:rFonts w:ascii="Arial" w:cs="Arial" w:eastAsia="Arial" w:hAnsi="Arial"/>
          <w:b w:val="false"/>
          <w:bCs w:val="false"/>
          <w:i w:val="false"/>
          <w:iCs w:val="false"/>
          <w:smallCaps w:val="false"/>
          <w:color w:val="000000"/>
          <w:sz w:val="24"/>
          <w:szCs w:val="24"/>
          <w:u w:val="none"/>
          <w:shd w:val="clear" w:color="auto" w:fill="auto"/>
          <w:vertAlign w:val="baseline"/>
        </w:rPr>
        <w:t>34</w:t>
      </w:r>
      <w:r>
        <w:rPr/>
        <w:fldChar w:fldCharType="end"/>
      </w:r>
    </w:p>
    <w:p w14:paraId="0000002E">
      <w:pPr>
        <w:pStyle w:val="style0"/>
        <w:spacing w:lineRule="auto" w:line="360"/>
        <w:rPr>
          <w:rFonts w:ascii="Arial" w:cs="Arial" w:eastAsia="Arial" w:hAnsi="Arial"/>
        </w:rPr>
      </w:pPr>
      <w:r>
        <w:rPr/>
        <w:fldChar w:fldCharType="end"/>
      </w:r>
    </w:p>
    <w:p w14:paraId="0000002F">
      <w:pPr>
        <w:pStyle w:val="style0"/>
        <w:spacing w:lineRule="auto" w:line="360"/>
        <w:rPr>
          <w:rFonts w:ascii="Arial" w:cs="Arial" w:eastAsia="Arial" w:hAnsi="Arial"/>
          <w:sz w:val="22"/>
          <w:szCs w:val="22"/>
        </w:rPr>
      </w:pPr>
    </w:p>
    <w:p w14:paraId="00000030">
      <w:pPr>
        <w:pStyle w:val="style0"/>
        <w:spacing w:lineRule="auto" w:line="360"/>
        <w:rPr>
          <w:rFonts w:ascii="Arial" w:cs="Arial" w:eastAsia="Arial" w:hAnsi="Arial"/>
          <w:b/>
          <w:bCs/>
          <w:sz w:val="32"/>
          <w:szCs w:val="32"/>
        </w:rPr>
      </w:pPr>
      <w:r>
        <w:br w:type="page"/>
      </w:r>
    </w:p>
    <w:bookmarkStart w:id="0" w:name="_ya2lg01qw49v" w:colFirst="0" w:colLast="0"/>
    <w:bookmarkEnd w:id="0"/>
    <w:p w14:paraId="00000031">
      <w:pPr>
        <w:pStyle w:val="style1"/>
        <w:spacing w:lineRule="auto" w:line="360"/>
        <w:rPr/>
      </w:pPr>
      <w:r>
        <w:rPr/>
        <w:t xml:space="preserve">Section 1 - Strategic Consultancy Report </w:t>
      </w:r>
    </w:p>
    <w:bookmarkStart w:id="1" w:name="_5w1mftcjabt7" w:colFirst="0" w:colLast="0"/>
    <w:bookmarkEnd w:id="1"/>
    <w:p w14:paraId="00000032">
      <w:pPr>
        <w:pStyle w:val="style1"/>
        <w:spacing w:lineRule="auto" w:line="360"/>
        <w:rPr/>
      </w:pPr>
      <w:r>
        <w:rPr/>
        <w:t xml:space="preserve">1. Organisational Context and Overview </w:t>
      </w:r>
    </w:p>
    <w:bookmarkStart w:id="2" w:name="_vgz5o6cgi9jm" w:colFirst="0" w:colLast="0"/>
    <w:bookmarkEnd w:id="2"/>
    <w:p w14:paraId="00000033">
      <w:pPr>
        <w:pStyle w:val="style2"/>
        <w:spacing w:lineRule="auto" w:line="360"/>
        <w:rPr/>
      </w:pPr>
      <w:r>
        <w:rPr/>
        <w:t xml:space="preserve">1.1 Company Background </w:t>
      </w:r>
    </w:p>
    <w:p w14:paraId="00000034">
      <w:pPr>
        <w:pStyle w:val="style0"/>
        <w:spacing w:after="160" w:lineRule="auto" w:line="360"/>
        <w:jc w:val="both"/>
        <w:rPr>
          <w:rFonts w:ascii="Arial" w:cs="Arial" w:eastAsia="Arial" w:hAnsi="Arial"/>
        </w:rPr>
      </w:pPr>
      <w:r>
        <w:rPr>
          <w:rFonts w:ascii="Arial" w:cs="Arial" w:eastAsia="Arial" w:hAnsi="Arial"/>
        </w:rPr>
        <w:t>Apple was formed in 1976 and ever since has dedicated all its efforts to keep evolving within the customer electronics, software and digital services of the business to become one of the companies of higher valuations in the world. Events like Macintosh, the iPod, the iPhone and Apple Silicon processors represent a turning point in the several industries (Apple.com, 2026). Now, Apple operates across more than 175 markets globally, utilizing a blend of retail stores, an online store, and official third-party retail partner stores (Apple Inc., 2025). The strategic decision by Apple to commence production in India, establish flagship stores, and inject important capital resources will reinforce the brand, positioning the iPhone 17 in a strong development category-the lucrative premium smartphone marketplace in India refer in figure 1.</w:t>
      </w:r>
    </w:p>
    <w:p w14:paraId="00000035">
      <w:pPr>
        <w:pStyle w:val="style0"/>
        <w:spacing w:after="160" w:lineRule="auto" w:line="360"/>
        <w:jc w:val="center"/>
        <w:rPr>
          <w:rFonts w:ascii="Arial" w:cs="Arial" w:eastAsia="Arial" w:hAnsi="Arial"/>
        </w:rPr>
      </w:pPr>
      <w:r>
        <w:rPr/>
        <w:drawing>
          <wp:inline distL="0" distT="0" distB="0" distR="0">
            <wp:extent cx="5943600" cy="3063240"/>
            <wp:effectExtent l="0" t="0" r="0" b="0"/>
            <wp:docPr id="1027" name="image1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image15.png"/>
                    <pic:cNvPicPr/>
                  </pic:nvPicPr>
                  <pic:blipFill>
                    <a:blip r:embed="rId3" cstate="print"/>
                    <a:srcRect l="0" t="0" r="0" b="0"/>
                    <a:stretch/>
                  </pic:blipFill>
                  <pic:spPr>
                    <a:xfrm rot="0">
                      <a:off x="0" y="0"/>
                      <a:ext cx="5943600" cy="3063240"/>
                    </a:xfrm>
                    <a:prstGeom prst="rect"/>
                    <a:ln cmpd="sng" cap="flat" w="9525">
                      <a:solidFill>
                        <a:srgbClr val="000000"/>
                      </a:solidFill>
                      <a:prstDash val="solid"/>
                      <a:round/>
                      <a:headEnd/>
                      <a:tailEnd/>
                    </a:ln>
                  </pic:spPr>
                </pic:pic>
              </a:graphicData>
            </a:graphic>
          </wp:inline>
        </w:drawing>
      </w:r>
    </w:p>
    <w:p w14:paraId="00000036">
      <w:pPr>
        <w:pStyle w:val="style0"/>
        <w:spacing w:after="160" w:lineRule="auto" w:line="360"/>
        <w:jc w:val="center"/>
        <w:rPr>
          <w:rFonts w:ascii="Arial" w:cs="Arial" w:eastAsia="Arial" w:hAnsi="Arial"/>
          <w:b/>
          <w:bCs/>
          <w:i/>
          <w:iCs/>
        </w:rPr>
      </w:pPr>
      <w:r>
        <w:rPr>
          <w:rFonts w:ascii="Arial" w:cs="Arial" w:eastAsia="Arial" w:hAnsi="Arial"/>
          <w:b/>
          <w:bCs/>
          <w:i/>
          <w:iCs/>
        </w:rPr>
        <w:t>Figure 1:</w:t>
      </w:r>
      <w:r>
        <w:rPr>
          <w:b/>
          <w:bCs/>
          <w:i/>
          <w:iCs/>
        </w:rPr>
        <w:t xml:space="preserve"> </w:t>
      </w:r>
      <w:r>
        <w:rPr>
          <w:rFonts w:ascii="Arial" w:cs="Arial" w:eastAsia="Arial" w:hAnsi="Arial"/>
          <w:b/>
          <w:bCs/>
          <w:i/>
          <w:iCs/>
        </w:rPr>
        <w:t>iPhone 17 premium smartphone segment in India</w:t>
      </w:r>
    </w:p>
    <w:p w14:paraId="00000037">
      <w:pPr>
        <w:pStyle w:val="style0"/>
        <w:spacing w:after="160" w:lineRule="auto" w:line="360"/>
        <w:jc w:val="center"/>
        <w:rPr>
          <w:rFonts w:ascii="Arial" w:cs="Arial" w:eastAsia="Arial" w:hAnsi="Arial"/>
        </w:rPr>
      </w:pPr>
      <w:r>
        <w:rPr>
          <w:rFonts w:ascii="Arial" w:cs="Arial" w:eastAsia="Arial" w:hAnsi="Arial"/>
        </w:rPr>
        <w:t>(Source:</w:t>
      </w:r>
      <w:r>
        <w:rPr/>
        <w:t xml:space="preserve"> </w:t>
      </w:r>
      <w:r>
        <w:rPr>
          <w:rFonts w:ascii="Arial" w:cs="Arial" w:eastAsia="Arial" w:hAnsi="Arial"/>
        </w:rPr>
        <w:t>Apple.com, 2026)</w:t>
      </w:r>
    </w:p>
    <w:bookmarkStart w:id="3" w:name="_ze9km7k9zmn" w:colFirst="0" w:colLast="0"/>
    <w:bookmarkEnd w:id="3"/>
    <w:p w14:paraId="00000038">
      <w:pPr>
        <w:pStyle w:val="style2"/>
        <w:spacing w:lineRule="auto" w:line="360"/>
        <w:rPr/>
      </w:pPr>
      <w:r>
        <w:rPr/>
        <w:t xml:space="preserve">1.2 Mission, Vision and Core Values </w:t>
      </w:r>
    </w:p>
    <w:p w14:paraId="00000039">
      <w:pPr>
        <w:pStyle w:val="style0"/>
        <w:spacing w:after="160" w:lineRule="auto" w:line="360"/>
        <w:jc w:val="both"/>
        <w:rPr>
          <w:rFonts w:ascii="Arial" w:cs="Arial" w:eastAsia="Arial" w:hAnsi="Arial"/>
        </w:rPr>
      </w:pPr>
      <w:r>
        <w:rPr>
          <w:rFonts w:ascii="Arial" w:cs="Arial" w:eastAsia="Arial" w:hAnsi="Arial"/>
        </w:rPr>
        <w:t>Apple company's mission to give the top tier customer experience with state of the software, service, hardware and its mission make things that make peoples lives better technology. Apple's values are seen within its products such as privacy, quality, service, sustainability, simplicity and ease of use. These values influence the direction for the Iphone 17s strategy in india to use high end and advanced technology and quality (Goggin, 2025). On this customer led pursuit Apple can grow and secure its customer base to compete with competitors and gain a stronghold on the premium smart phone market in India and beyond.</w:t>
      </w:r>
    </w:p>
    <w:bookmarkStart w:id="4" w:name="_ceikr2my0kkg" w:colFirst="0" w:colLast="0"/>
    <w:bookmarkEnd w:id="4"/>
    <w:p w14:paraId="0000003A">
      <w:pPr>
        <w:pStyle w:val="style2"/>
        <w:spacing w:lineRule="auto" w:line="360"/>
        <w:rPr/>
      </w:pPr>
      <w:r>
        <w:rPr/>
        <w:t xml:space="preserve">1.3 Business Model </w:t>
      </w:r>
    </w:p>
    <w:p w14:paraId="0000003B">
      <w:pPr>
        <w:pStyle w:val="style0"/>
        <w:spacing w:after="160" w:lineRule="auto" w:line="360"/>
        <w:jc w:val="both"/>
        <w:rPr>
          <w:rFonts w:ascii="Arial" w:cs="Arial" w:eastAsia="Arial" w:hAnsi="Arial"/>
        </w:rPr>
      </w:pPr>
      <w:r>
        <w:rPr>
          <w:rFonts w:ascii="Arial" w:cs="Arial" w:eastAsia="Arial" w:hAnsi="Arial"/>
        </w:rPr>
        <w:t>Apple has a premium differentiation business model which relies on the unique combination of ground-breaking hardware, bespoke software and a wide-ranging digital services ecosystem. Connecting the iPhone 17 with iOS, Apple Intelligence, iCloud, Apple Music, Apple Pay and Apple Store gives the phone high customer switching costs, improves the user experience, and mixes with them (Bryła and Abdusattarov, 2025). Revenue comes from sales of devices, subscription programs, digital content, fittings and warranty programs. According to Akhonzada (2025) found that Apple's ability to produce and retail its products locally in India further enhances its profitability and aligns with the premium aligning strategy and the company's commitment to retain customers for the long-term.</w:t>
      </w:r>
    </w:p>
    <w:bookmarkStart w:id="5" w:name="_35rt677vdj0a" w:colFirst="0" w:colLast="0"/>
    <w:bookmarkEnd w:id="5"/>
    <w:p w14:paraId="0000003C">
      <w:pPr>
        <w:pStyle w:val="style2"/>
        <w:spacing w:lineRule="auto" w:line="360"/>
        <w:rPr/>
      </w:pPr>
      <w:r>
        <w:rPr/>
        <w:t xml:space="preserve">1.4 Indian Smartphone Industry Overview </w:t>
      </w:r>
    </w:p>
    <w:p w14:paraId="0000003D">
      <w:pPr>
        <w:pStyle w:val="style0"/>
        <w:spacing w:after="160" w:lineRule="auto" w:line="360"/>
        <w:jc w:val="both"/>
        <w:rPr>
          <w:rFonts w:ascii="Arial" w:cs="Arial" w:eastAsia="Arial" w:hAnsi="Arial"/>
        </w:rPr>
      </w:pPr>
      <w:r>
        <w:rPr>
          <w:rFonts w:ascii="Arial" w:cs="Arial" w:eastAsia="Arial" w:hAnsi="Arial"/>
        </w:rPr>
        <w:t>The surge in disposable incomes, a growing 5G network infrastructure, and India's quickly adopting digital landscape, India is among the greatest smartphone markets in the world. While the mid-range section contributes to the larger share of total sales, the premium smartphone market is showing high growth rates, as users are becoming more demanding of the smartphones and looking for additional sophisticated features, AI-driven apps and user experience (Chen, 2024). Figure 2 shows that India smartphone market size in 2023 stood at approx. SD 41.31 billion and it is predictable to reach USD 77.23 Billion by 2032 (Zionmarketresearch.com, 2026). The iPhone 17's release is perfectly timed for these trends, containing groundbreaking technology, a new and improved ecosystem, and the high-value added of the brand (Beathalter, 2026). While the digital transformation is continuing, the government's policy favouring domestic production, and the growth in online sales, delivers an ample growth opportunity for Apple in India.</w:t>
      </w:r>
    </w:p>
    <w:p w14:paraId="0000003E">
      <w:pPr>
        <w:pStyle w:val="style0"/>
        <w:spacing w:after="160" w:lineRule="auto" w:line="360"/>
        <w:jc w:val="center"/>
        <w:rPr>
          <w:rFonts w:ascii="Arial" w:cs="Arial" w:eastAsia="Arial" w:hAnsi="Arial"/>
        </w:rPr>
      </w:pPr>
      <w:r>
        <w:rPr/>
        <w:drawing>
          <wp:inline distL="0" distT="0" distB="0" distR="0">
            <wp:extent cx="5943600" cy="3275965"/>
            <wp:effectExtent l="0" t="0" r="0" b="0"/>
            <wp:docPr id="1028" name="image1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image14.png"/>
                    <pic:cNvPicPr/>
                  </pic:nvPicPr>
                  <pic:blipFill>
                    <a:blip r:embed="rId4" cstate="print"/>
                    <a:srcRect l="0" t="0" r="0" b="0"/>
                    <a:stretch/>
                  </pic:blipFill>
                  <pic:spPr>
                    <a:xfrm rot="0">
                      <a:off x="0" y="0"/>
                      <a:ext cx="5943600" cy="3275965"/>
                    </a:xfrm>
                    <a:prstGeom prst="rect"/>
                    <a:ln cmpd="sng" cap="flat" w="9525">
                      <a:solidFill>
                        <a:srgbClr val="000000"/>
                      </a:solidFill>
                      <a:prstDash val="solid"/>
                      <a:round/>
                      <a:headEnd/>
                      <a:tailEnd/>
                    </a:ln>
                  </pic:spPr>
                </pic:pic>
              </a:graphicData>
            </a:graphic>
          </wp:inline>
        </w:drawing>
      </w:r>
    </w:p>
    <w:p w14:paraId="0000003F">
      <w:pPr>
        <w:pStyle w:val="style0"/>
        <w:spacing w:after="160" w:lineRule="auto" w:line="360"/>
        <w:jc w:val="center"/>
        <w:rPr>
          <w:rFonts w:ascii="Arial" w:cs="Arial" w:eastAsia="Arial" w:hAnsi="Arial"/>
          <w:b/>
          <w:bCs/>
          <w:i/>
          <w:iCs/>
        </w:rPr>
      </w:pPr>
      <w:r>
        <w:rPr>
          <w:rFonts w:ascii="Arial" w:cs="Arial" w:eastAsia="Arial" w:hAnsi="Arial"/>
          <w:b/>
          <w:bCs/>
          <w:i/>
          <w:iCs/>
        </w:rPr>
        <w:t>Figure 2:</w:t>
      </w:r>
      <w:r>
        <w:rPr>
          <w:b/>
          <w:bCs/>
          <w:i/>
          <w:iCs/>
        </w:rPr>
        <w:t xml:space="preserve"> </w:t>
      </w:r>
      <w:r>
        <w:rPr>
          <w:rFonts w:ascii="Arial" w:cs="Arial" w:eastAsia="Arial" w:hAnsi="Arial"/>
          <w:b/>
          <w:bCs/>
          <w:i/>
          <w:iCs/>
        </w:rPr>
        <w:t>India Smartphone Industry</w:t>
      </w:r>
    </w:p>
    <w:p w14:paraId="00000040">
      <w:pPr>
        <w:pStyle w:val="style0"/>
        <w:spacing w:after="160" w:lineRule="auto" w:line="360"/>
        <w:jc w:val="center"/>
        <w:rPr>
          <w:rFonts w:ascii="Arial" w:cs="Arial" w:eastAsia="Arial" w:hAnsi="Arial"/>
        </w:rPr>
      </w:pPr>
      <w:r>
        <w:rPr>
          <w:rFonts w:ascii="Arial" w:cs="Arial" w:eastAsia="Arial" w:hAnsi="Arial"/>
        </w:rPr>
        <w:t>(Source: Zionmarketresearch.com, 2026)</w:t>
      </w:r>
    </w:p>
    <w:bookmarkStart w:id="6" w:name="_3om2s5e4qhow" w:colFirst="0" w:colLast="0"/>
    <w:bookmarkEnd w:id="6"/>
    <w:p w14:paraId="00000041">
      <w:pPr>
        <w:pStyle w:val="style1"/>
        <w:spacing w:lineRule="auto" w:line="360"/>
        <w:rPr/>
      </w:pPr>
      <w:r>
        <w:rPr/>
        <w:t xml:space="preserve">2. External and Internal Strategic Analysis </w:t>
      </w:r>
    </w:p>
    <w:bookmarkStart w:id="7" w:name="_acscjr45czkg" w:colFirst="0" w:colLast="0"/>
    <w:bookmarkEnd w:id="7"/>
    <w:p w14:paraId="00000042">
      <w:pPr>
        <w:pStyle w:val="style2"/>
        <w:spacing w:lineRule="auto" w:line="360"/>
        <w:rPr/>
      </w:pPr>
      <w:r>
        <w:rPr/>
        <w:t>2.1 External Environment Analysis</w:t>
      </w:r>
    </w:p>
    <w:bookmarkStart w:id="8" w:name="_1yexutla65yk" w:colFirst="0" w:colLast="0"/>
    <w:bookmarkEnd w:id="8"/>
    <w:p w14:paraId="00000043">
      <w:pPr>
        <w:pStyle w:val="style3"/>
        <w:spacing w:lineRule="auto" w:line="360"/>
        <w:rPr/>
      </w:pPr>
      <w:r>
        <w:rPr/>
        <w:t>2.1.1 PESTEL Analysis</w:t>
      </w:r>
    </w:p>
    <w:p w14:paraId="00000044">
      <w:pPr>
        <w:pStyle w:val="style0"/>
        <w:spacing w:lineRule="auto" w:line="360"/>
        <w:jc w:val="both"/>
        <w:rPr>
          <w:rFonts w:ascii="Arial" w:cs="Arial" w:eastAsia="Arial" w:hAnsi="Arial"/>
        </w:rPr>
      </w:pPr>
      <w:r>
        <w:rPr>
          <w:rFonts w:ascii="Arial" w:cs="Arial" w:eastAsia="Arial" w:hAnsi="Arial"/>
        </w:rPr>
        <w:t>The PESTEL analysis is a tool used to analyse the macro-environment that might affect Apple's iPhone 17 strategy in India. It defines external opportunity and threat to the competitiveness, investment decisions, market expansion and long-term strategic performance.</w:t>
      </w:r>
    </w:p>
    <w:p w14:paraId="00000045">
      <w:pPr>
        <w:pStyle w:val="style0"/>
        <w:spacing w:lineRule="auto" w:line="360"/>
        <w:jc w:val="both"/>
        <w:rPr>
          <w:rFonts w:ascii="Arial" w:cs="Arial" w:eastAsia="Arial" w:hAnsi="Arial"/>
        </w:rPr>
      </w:pPr>
      <w:r>
        <w:rPr>
          <w:rFonts w:ascii="Arial" w:cs="Arial" w:eastAsia="Arial" w:hAnsi="Arial"/>
          <w:b/>
          <w:bCs/>
        </w:rPr>
        <w:t>Political Factors:</w:t>
      </w:r>
      <w:r>
        <w:rPr>
          <w:rFonts w:ascii="Arial" w:cs="Arial" w:eastAsia="Arial" w:hAnsi="Arial"/>
        </w:rPr>
        <w:t xml:space="preserve"> Making in India and PLI schemes were initiated by Indian Government for local factory production and sales which have caused in the lesser number of imports and have served as the enabler for Apple in further expansion of production capabilities. This brings a larger scope of opportunity for India to achieve their targets for electronics manufacturing as far as to US$300 billion in the year 2026 (Apple Inc., 2026). </w:t>
      </w:r>
    </w:p>
    <w:p w14:paraId="00000046">
      <w:pPr>
        <w:pStyle w:val="style0"/>
        <w:spacing w:lineRule="auto" w:line="360"/>
        <w:jc w:val="both"/>
        <w:rPr>
          <w:rFonts w:ascii="Arial" w:cs="Arial" w:eastAsia="Arial" w:hAnsi="Arial"/>
        </w:rPr>
      </w:pPr>
      <w:r>
        <w:rPr>
          <w:rFonts w:ascii="Arial" w:cs="Arial" w:eastAsia="Arial" w:hAnsi="Arial"/>
          <w:b/>
          <w:bCs/>
        </w:rPr>
        <w:t>Economic Factors:</w:t>
      </w:r>
      <w:r>
        <w:rPr>
          <w:rFonts w:ascii="Arial" w:cs="Arial" w:eastAsia="Arial" w:hAnsi="Arial"/>
        </w:rPr>
        <w:t xml:space="preserve"> "The economy of India is all set to increase by 6–7% each year supported by a rise in disposable income as well as increasing middle class which leads to higher expenditure capability (Apple Inc., 2025) [refer in figure 3]. As expected, the premium segment will continue to do better than the marketplace which would directly benefit the iPhone and the iPhone 17 will be more luxurious due to rise in price in terms of exchange rate as well as rise which could give them trouble against Samsung or android phone. </w:t>
      </w:r>
    </w:p>
    <w:p w14:paraId="00000047">
      <w:pPr>
        <w:pStyle w:val="style0"/>
        <w:spacing w:lineRule="auto" w:line="360"/>
        <w:jc w:val="center"/>
        <w:rPr>
          <w:rFonts w:ascii="Arial" w:cs="Arial" w:eastAsia="Arial" w:hAnsi="Arial"/>
        </w:rPr>
      </w:pPr>
      <w:r>
        <w:rPr/>
        <w:drawing>
          <wp:inline distL="0" distT="0" distB="0" distR="0">
            <wp:extent cx="3880077" cy="3131835"/>
            <wp:effectExtent l="0" t="0" r="0" b="0"/>
            <wp:docPr id="1029" name="image17.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image17.png"/>
                    <pic:cNvPicPr/>
                  </pic:nvPicPr>
                  <pic:blipFill>
                    <a:blip r:embed="rId5" cstate="print"/>
                    <a:srcRect l="0" t="0" r="0" b="0"/>
                    <a:stretch/>
                  </pic:blipFill>
                  <pic:spPr>
                    <a:xfrm rot="0">
                      <a:off x="0" y="0"/>
                      <a:ext cx="3880077" cy="3131835"/>
                    </a:xfrm>
                    <a:prstGeom prst="rect"/>
                    <a:ln cmpd="sng" cap="flat" w="9525">
                      <a:solidFill>
                        <a:srgbClr val="000000"/>
                      </a:solidFill>
                      <a:prstDash val="solid"/>
                      <a:round/>
                      <a:headEnd/>
                      <a:tailEnd/>
                    </a:ln>
                  </pic:spPr>
                </pic:pic>
              </a:graphicData>
            </a:graphic>
          </wp:inline>
        </w:drawing>
      </w:r>
    </w:p>
    <w:p w14:paraId="00000048">
      <w:pPr>
        <w:pStyle w:val="style0"/>
        <w:spacing w:lineRule="auto" w:line="360"/>
        <w:jc w:val="center"/>
        <w:rPr>
          <w:rFonts w:ascii="Arial" w:cs="Arial" w:eastAsia="Arial" w:hAnsi="Arial"/>
          <w:b/>
          <w:bCs/>
          <w:i/>
          <w:iCs/>
        </w:rPr>
      </w:pPr>
      <w:r>
        <w:rPr>
          <w:rFonts w:ascii="Arial" w:cs="Arial" w:eastAsia="Arial" w:hAnsi="Arial"/>
          <w:b/>
          <w:bCs/>
          <w:i/>
          <w:iCs/>
        </w:rPr>
        <w:t>Figure 3: India Fifth Biggest Economy</w:t>
      </w:r>
    </w:p>
    <w:p w14:paraId="00000049">
      <w:pPr>
        <w:pStyle w:val="style0"/>
        <w:spacing w:lineRule="auto" w:line="360"/>
        <w:jc w:val="center"/>
        <w:rPr>
          <w:rFonts w:ascii="Arial" w:cs="Arial" w:eastAsia="Arial" w:hAnsi="Arial"/>
        </w:rPr>
      </w:pPr>
      <w:r>
        <w:rPr>
          <w:rFonts w:ascii="Arial" w:cs="Arial" w:eastAsia="Arial" w:hAnsi="Arial"/>
        </w:rPr>
        <w:t>(Source: Armstrong, 2024)</w:t>
      </w:r>
    </w:p>
    <w:p w14:paraId="0000004A">
      <w:pPr>
        <w:pStyle w:val="style0"/>
        <w:spacing w:lineRule="auto" w:line="360"/>
        <w:jc w:val="both"/>
        <w:rPr>
          <w:rFonts w:ascii="Arial" w:cs="Arial" w:eastAsia="Arial" w:hAnsi="Arial"/>
        </w:rPr>
      </w:pPr>
      <w:r>
        <w:rPr>
          <w:rFonts w:ascii="Arial" w:cs="Arial" w:eastAsia="Arial" w:hAnsi="Arial"/>
          <w:b/>
          <w:bCs/>
        </w:rPr>
        <w:t>Social Factors:</w:t>
      </w:r>
      <w:r>
        <w:rPr>
          <w:rFonts w:ascii="Arial" w:cs="Arial" w:eastAsia="Arial" w:hAnsi="Arial"/>
        </w:rPr>
        <w:t xml:space="preserve"> India population numbers over 1.4 billion People – the young populace are very technologically competent being smartphone users (Idc.com, 2025).The addition of top-notch brands as well as of that of AI powers with the social media integration will for surely adds "Rocket fuel" to the mix and definitely blow that doors down- on behalf of Apple company's latest Apple iPhone 17 product. However, This Cupertino company would present different kinds of financing due to expansion problems it can have with so many pending tasks for it to expand and continue developing (Gupta, 2026).</w:t>
      </w:r>
    </w:p>
    <w:p w14:paraId="0000004B">
      <w:pPr>
        <w:pStyle w:val="style0"/>
        <w:spacing w:lineRule="auto" w:line="360"/>
        <w:jc w:val="both"/>
        <w:rPr>
          <w:rFonts w:ascii="Arial" w:cs="Arial" w:eastAsia="Arial" w:hAnsi="Arial"/>
        </w:rPr>
      </w:pPr>
      <w:r>
        <w:rPr>
          <w:rFonts w:ascii="Arial" w:cs="Arial" w:eastAsia="Arial" w:hAnsi="Arial"/>
          <w:b/>
          <w:bCs/>
        </w:rPr>
        <w:t>Technological Factors:</w:t>
      </w:r>
      <w:r>
        <w:rPr>
          <w:rFonts w:ascii="Arial" w:cs="Arial" w:eastAsia="Arial" w:hAnsi="Arial"/>
        </w:rPr>
        <w:t xml:space="preserve"> The Demand for sophisticated smartphones has been booming, driven by a fast-expanding 5G network, AI, cloud computing, and online payments system. Prangon and Wu (2024) identified that Apple's Apple Intelligence composed with iOS system and ecosystem obtainable a major distinction with its latest iPhone 17 product. However, with the pace of technology and risks of cyber security as well as intensive competition, incessant R&amp;D and innovation strategies should be put in the works.</w:t>
      </w:r>
    </w:p>
    <w:p w14:paraId="0000004C">
      <w:pPr>
        <w:pStyle w:val="style0"/>
        <w:spacing w:lineRule="auto" w:line="360"/>
        <w:jc w:val="both"/>
        <w:rPr>
          <w:rFonts w:ascii="Arial" w:cs="Arial" w:eastAsia="Arial" w:hAnsi="Arial"/>
        </w:rPr>
      </w:pPr>
      <w:r>
        <w:rPr>
          <w:rFonts w:ascii="Arial" w:cs="Arial" w:eastAsia="Arial" w:hAnsi="Arial"/>
          <w:b/>
          <w:bCs/>
        </w:rPr>
        <w:t>Environmental Factors:</w:t>
      </w:r>
      <w:r>
        <w:rPr>
          <w:rFonts w:ascii="Arial" w:cs="Arial" w:eastAsia="Arial" w:hAnsi="Arial"/>
        </w:rPr>
        <w:t xml:space="preserve"> To position itself as a more environmentally conscious firm Apple intends to brand all of its supply chains carbon neutral in 2030, which would give the brand a further reputational lift (Herrlich </w:t>
      </w:r>
      <w:r>
        <w:rPr>
          <w:rFonts w:ascii="Arial" w:cs="Arial" w:eastAsia="Arial" w:hAnsi="Arial"/>
          <w:i/>
          <w:iCs/>
        </w:rPr>
        <w:t>et al.,</w:t>
      </w:r>
      <w:r>
        <w:rPr>
          <w:rFonts w:ascii="Arial" w:cs="Arial" w:eastAsia="Arial" w:hAnsi="Arial"/>
        </w:rPr>
        <w:t xml:space="preserve"> 2025). Recycled components, usage of renewable power and environmentally approachable manufacturing methods conform with the general rising environmental awareness in India. </w:t>
      </w:r>
    </w:p>
    <w:p w14:paraId="0000004D">
      <w:pPr>
        <w:pStyle w:val="style0"/>
        <w:spacing w:after="160" w:lineRule="auto" w:line="360"/>
        <w:jc w:val="both"/>
        <w:rPr>
          <w:rFonts w:ascii="Arial" w:cs="Arial" w:eastAsia="Arial" w:hAnsi="Arial"/>
        </w:rPr>
      </w:pPr>
      <w:r>
        <w:rPr>
          <w:rFonts w:ascii="Arial" w:cs="Arial" w:eastAsia="Arial" w:hAnsi="Arial"/>
          <w:b/>
          <w:bCs/>
        </w:rPr>
        <w:t>Legal Factors:</w:t>
      </w:r>
      <w:r>
        <w:rPr>
          <w:rFonts w:ascii="Arial" w:cs="Arial" w:eastAsia="Arial" w:hAnsi="Arial"/>
        </w:rPr>
        <w:t xml:space="preserve"> Indian government regulations like Digital Personal Data Protection Act (2023) and customer protection acts are asking to be good when it comes to privacy, cybersecurity and data governance processes (Malhotra and Malhotra, 2024). Maintaining focus on user privacy ensures obedience with such regulations and gains consumers trust, but the customer smartphone industry in India face the risk of facing compliance issues, altering competition law regimes.</w:t>
      </w:r>
    </w:p>
    <w:bookmarkStart w:id="9" w:name="_t2b0mielsqso" w:colFirst="0" w:colLast="0"/>
    <w:bookmarkEnd w:id="9"/>
    <w:p w14:paraId="0000004E">
      <w:pPr>
        <w:pStyle w:val="style2"/>
        <w:spacing w:lineRule="auto" w:line="360"/>
        <w:rPr/>
      </w:pPr>
      <w:r>
        <w:rPr/>
        <w:t>2.2 Industry Analysis</w:t>
      </w:r>
    </w:p>
    <w:bookmarkStart w:id="10" w:name="_igx1m7zad4bn" w:colFirst="0" w:colLast="0"/>
    <w:bookmarkEnd w:id="10"/>
    <w:p w14:paraId="0000004F">
      <w:pPr>
        <w:pStyle w:val="style3"/>
        <w:rPr/>
      </w:pPr>
      <w:r>
        <w:rPr/>
        <w:t xml:space="preserve">2.2.1 Porter's Five Forces </w:t>
      </w:r>
    </w:p>
    <w:p w14:paraId="00000050">
      <w:pPr>
        <w:pStyle w:val="style0"/>
        <w:spacing w:lineRule="auto" w:line="360"/>
        <w:jc w:val="both"/>
        <w:rPr>
          <w:rFonts w:ascii="Arial" w:cs="Arial" w:eastAsia="Arial" w:hAnsi="Arial"/>
        </w:rPr>
      </w:pPr>
      <w:r>
        <w:rPr>
          <w:rFonts w:ascii="Arial" w:cs="Arial" w:eastAsia="Arial" w:hAnsi="Arial"/>
        </w:rPr>
        <w:t>Porter's Five Forces is used to determine the competitive intensity of India's smartphone industry, and can be used to assess Apple's iPhone 17 market position by looking at factors that affect profitability, competition and strategic decision making.</w:t>
      </w:r>
    </w:p>
    <w:p w14:paraId="00000051">
      <w:pPr>
        <w:pStyle w:val="style0"/>
        <w:spacing w:after="160" w:lineRule="auto" w:line="360"/>
        <w:jc w:val="both"/>
        <w:rPr>
          <w:rFonts w:ascii="Arial" w:cs="Arial" w:eastAsia="Arial" w:hAnsi="Arial"/>
        </w:rPr>
      </w:pPr>
      <w:r>
        <w:rPr>
          <w:rFonts w:ascii="Arial" w:cs="Arial" w:eastAsia="Arial" w:hAnsi="Arial"/>
          <w:b/>
          <w:bCs/>
        </w:rPr>
        <w:t>Threat of New Entrants:</w:t>
      </w:r>
      <w:r>
        <w:rPr>
          <w:rFonts w:ascii="Arial" w:cs="Arial" w:eastAsia="Arial" w:hAnsi="Arial"/>
        </w:rPr>
        <w:t xml:space="preserve"> Competition from new players is not a concern as it will take a lot of investment in research, manufacturing, market and distribution. Figure 4 shows that Apple's research and growth expenditure for 2025 was more than US$44.6 billion, resulting in high technological barriers (Gupta, 2026). Unparalleled brand loyalty, intellectual property rights, and ecosystem locking are all additional preventions for new players from taking on the iPhone 17 in the high-end market in India.</w:t>
      </w:r>
    </w:p>
    <w:p w14:paraId="00000052">
      <w:pPr>
        <w:pStyle w:val="style0"/>
        <w:spacing w:after="160" w:lineRule="auto" w:line="360"/>
        <w:jc w:val="center"/>
        <w:rPr>
          <w:rFonts w:ascii="Arial" w:cs="Arial" w:eastAsia="Arial" w:hAnsi="Arial"/>
        </w:rPr>
      </w:pPr>
      <w:r>
        <w:rPr/>
        <w:drawing>
          <wp:inline distL="0" distT="0" distB="0" distR="0">
            <wp:extent cx="3422303" cy="2942663"/>
            <wp:effectExtent l="0" t="0" r="0" b="0"/>
            <wp:docPr id="1030" name="image16.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image16.png"/>
                    <pic:cNvPicPr/>
                  </pic:nvPicPr>
                  <pic:blipFill>
                    <a:blip r:embed="rId6" cstate="print"/>
                    <a:srcRect l="0" t="0" r="0" b="0"/>
                    <a:stretch/>
                  </pic:blipFill>
                  <pic:spPr>
                    <a:xfrm rot="0">
                      <a:off x="0" y="0"/>
                      <a:ext cx="3422303" cy="2942663"/>
                    </a:xfrm>
                    <a:prstGeom prst="rect"/>
                    <a:ln cmpd="sng" cap="flat" w="9525">
                      <a:solidFill>
                        <a:srgbClr val="000000"/>
                      </a:solidFill>
                      <a:prstDash val="solid"/>
                      <a:round/>
                      <a:headEnd/>
                      <a:tailEnd/>
                    </a:ln>
                  </pic:spPr>
                </pic:pic>
              </a:graphicData>
            </a:graphic>
          </wp:inline>
        </w:drawing>
      </w:r>
    </w:p>
    <w:p w14:paraId="00000053">
      <w:pPr>
        <w:pStyle w:val="style0"/>
        <w:spacing w:after="160" w:lineRule="auto" w:line="360"/>
        <w:jc w:val="center"/>
        <w:rPr>
          <w:rFonts w:ascii="Arial" w:cs="Arial" w:eastAsia="Arial" w:hAnsi="Arial"/>
          <w:b/>
          <w:bCs/>
          <w:i/>
          <w:iCs/>
        </w:rPr>
      </w:pPr>
      <w:r>
        <w:rPr>
          <w:rFonts w:ascii="Arial" w:cs="Arial" w:eastAsia="Arial" w:hAnsi="Arial"/>
          <w:b/>
          <w:bCs/>
          <w:i/>
          <w:iCs/>
        </w:rPr>
        <w:t>Figure 4: Apple Revenue by Product Category</w:t>
      </w:r>
    </w:p>
    <w:p w14:paraId="00000054">
      <w:pPr>
        <w:pStyle w:val="style0"/>
        <w:spacing w:after="160" w:lineRule="auto" w:line="360"/>
        <w:jc w:val="center"/>
        <w:rPr>
          <w:rFonts w:ascii="Arial" w:cs="Arial" w:eastAsia="Arial" w:hAnsi="Arial"/>
        </w:rPr>
      </w:pPr>
      <w:r>
        <w:rPr>
          <w:rFonts w:ascii="Arial" w:cs="Arial" w:eastAsia="Arial" w:hAnsi="Arial"/>
        </w:rPr>
        <w:t>(Source: Statista, 2026)</w:t>
      </w:r>
    </w:p>
    <w:p w14:paraId="00000055">
      <w:pPr>
        <w:pStyle w:val="style0"/>
        <w:spacing w:after="160" w:lineRule="auto" w:line="360"/>
        <w:jc w:val="both"/>
        <w:rPr>
          <w:rFonts w:ascii="Arial" w:cs="Arial" w:eastAsia="Arial" w:hAnsi="Arial"/>
        </w:rPr>
      </w:pPr>
      <w:r>
        <w:rPr>
          <w:rFonts w:ascii="Arial" w:cs="Arial" w:eastAsia="Arial" w:hAnsi="Arial"/>
          <w:b/>
          <w:bCs/>
        </w:rPr>
        <w:t>Supplier Power:</w:t>
      </w:r>
      <w:r>
        <w:rPr>
          <w:rFonts w:ascii="Arial" w:cs="Arial" w:eastAsia="Arial" w:hAnsi="Arial"/>
        </w:rPr>
        <w:t xml:space="preserve"> Apple's supplier power is medium to high due to the fact that Apple relies on specialty suppliers for the high-tech components such as processors, OLED displays, camera sensors and semiconductors (Pradhan, 2025). The company has diversified into additional than 200 key suppliers around the world, so that Apple is not too dependent on any one supplier. </w:t>
      </w:r>
    </w:p>
    <w:p w14:paraId="00000056">
      <w:pPr>
        <w:pStyle w:val="style0"/>
        <w:spacing w:after="160" w:lineRule="auto" w:line="360"/>
        <w:jc w:val="both"/>
        <w:rPr>
          <w:rFonts w:ascii="Arial" w:cs="Arial" w:eastAsia="Arial" w:hAnsi="Arial"/>
        </w:rPr>
      </w:pPr>
      <w:r>
        <w:rPr>
          <w:rFonts w:ascii="Arial" w:cs="Arial" w:eastAsia="Arial" w:hAnsi="Arial"/>
          <w:b/>
          <w:bCs/>
        </w:rPr>
        <w:t>Buyer Power:</w:t>
      </w:r>
      <w:r>
        <w:rPr>
          <w:rFonts w:ascii="Arial" w:cs="Arial" w:eastAsia="Arial" w:hAnsi="Arial"/>
        </w:rPr>
        <w:t xml:space="preserve"> Buyer power is moderate as top-notch smartphones with similar features are becoming prevalent in the market. Annually, more than 150 million smartphones were shipped into India which offered customers a wide range of products (Prasad, 2026). However, Apple's premium price has been helped by the fact that it has a strong brand image, an exclusive iOS ecosystem.</w:t>
      </w:r>
    </w:p>
    <w:p w14:paraId="00000057">
      <w:pPr>
        <w:pStyle w:val="style0"/>
        <w:spacing w:after="160" w:lineRule="auto" w:line="360"/>
        <w:jc w:val="both"/>
        <w:rPr>
          <w:rFonts w:ascii="Arial" w:cs="Arial" w:eastAsia="Arial" w:hAnsi="Arial"/>
        </w:rPr>
      </w:pPr>
      <w:r>
        <w:rPr>
          <w:rFonts w:ascii="Arial" w:cs="Arial" w:eastAsia="Arial" w:hAnsi="Arial"/>
          <w:b/>
          <w:bCs/>
        </w:rPr>
        <w:t>Threat of Substitutes:</w:t>
      </w:r>
      <w:r>
        <w:rPr>
          <w:rFonts w:ascii="Arial" w:cs="Arial" w:eastAsia="Arial" w:hAnsi="Arial"/>
        </w:rPr>
        <w:t xml:space="preserve"> The threat from substitutes is moderate since consumers will opt for premium Android smartphones, refurbished smartphones or prolong the smartphone replacement cycle. Replace one in an average of 3.5 years compared to 2.5 years likened to the year before so annual replacement needs have lightened (Apple Inc, 2025). Their method to curb the problematic of slower replacement times? Throw in more features and functions driven by artificial intelligence, make everything faster, and a seamless tie by Apple’s ecosystem to get customers eager to promotion to the iPhone 17.</w:t>
      </w:r>
    </w:p>
    <w:p w14:paraId="00000058">
      <w:pPr>
        <w:pStyle w:val="style0"/>
        <w:spacing w:after="160" w:lineRule="auto" w:line="360"/>
        <w:jc w:val="both"/>
        <w:rPr>
          <w:rFonts w:ascii="Arial" w:cs="Arial" w:eastAsia="Arial" w:hAnsi="Arial"/>
        </w:rPr>
      </w:pPr>
      <w:r>
        <w:rPr>
          <w:rFonts w:ascii="Arial" w:cs="Arial" w:eastAsia="Arial" w:hAnsi="Arial"/>
          <w:b/>
          <w:bCs/>
        </w:rPr>
        <w:t>Industry Rivalry:</w:t>
      </w:r>
      <w:r>
        <w:rPr>
          <w:rFonts w:ascii="Arial" w:cs="Arial" w:eastAsia="Arial" w:hAnsi="Arial"/>
        </w:rPr>
        <w:t xml:space="preserve"> Samsung, Xiaomi, Vivo, OnePlus, and Google are violently competing for pole position in India's extremely premium smartphone category - which remains Apple's domain. India ships over $50bn smartphones annually - it's a playground of creation, pricing and advertising - and the tech battle to get to be a number one brand has never been tighter (Gupta, 2026). The Apple 17 faces a stiff task fast but should still be a main success.</w:t>
      </w:r>
    </w:p>
    <w:tbl>
      <w:tblPr>
        <w:tblStyle w:val="style4099"/>
        <w:tblW w:w="10458"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3"/>
        <w:gridCol w:w="2898"/>
        <w:gridCol w:w="5317"/>
      </w:tblGrid>
      <w:tr w14:paraId="707921C2">
        <w:trPr>
          <w:cantSplit w:val="false"/>
          <w:tblHeader w:val="false"/>
          <w:jc w:val="left"/>
        </w:trPr>
        <w:tc>
          <w:tcPr>
            <w:tcW w:w="0" w:type="auto"/>
            <w:tcBorders/>
          </w:tcPr>
          <w:p w14:paraId="00000059">
            <w:pPr>
              <w:pStyle w:val="style0"/>
              <w:spacing w:after="160" w:lineRule="auto" w:line="360"/>
              <w:jc w:val="both"/>
              <w:rPr>
                <w:rFonts w:ascii="Arial" w:cs="Arial" w:eastAsia="Arial" w:hAnsi="Arial"/>
                <w:b/>
                <w:bCs/>
              </w:rPr>
            </w:pPr>
            <w:r>
              <w:rPr>
                <w:rFonts w:ascii="Arial" w:cs="Arial" w:eastAsia="Arial" w:hAnsi="Arial"/>
                <w:b/>
                <w:bCs/>
              </w:rPr>
              <w:t>Competitor</w:t>
            </w:r>
          </w:p>
        </w:tc>
        <w:tc>
          <w:tcPr>
            <w:tcW w:w="0" w:type="auto"/>
            <w:tcBorders/>
          </w:tcPr>
          <w:p w14:paraId="0000005A">
            <w:pPr>
              <w:pStyle w:val="style0"/>
              <w:spacing w:after="160" w:lineRule="auto" w:line="360"/>
              <w:jc w:val="both"/>
              <w:rPr>
                <w:rFonts w:ascii="Arial" w:cs="Arial" w:eastAsia="Arial" w:hAnsi="Arial"/>
                <w:b/>
                <w:bCs/>
              </w:rPr>
            </w:pPr>
            <w:r>
              <w:rPr>
                <w:rFonts w:ascii="Arial" w:cs="Arial" w:eastAsia="Arial" w:hAnsi="Arial"/>
                <w:b/>
                <w:bCs/>
              </w:rPr>
              <w:t>Competitive Strength</w:t>
            </w:r>
          </w:p>
        </w:tc>
        <w:tc>
          <w:tcPr>
            <w:tcW w:w="0" w:type="auto"/>
            <w:tcBorders/>
          </w:tcPr>
          <w:p w14:paraId="0000005B">
            <w:pPr>
              <w:pStyle w:val="style0"/>
              <w:spacing w:after="160" w:lineRule="auto" w:line="360"/>
              <w:jc w:val="both"/>
              <w:rPr>
                <w:rFonts w:ascii="Arial" w:cs="Arial" w:eastAsia="Arial" w:hAnsi="Arial"/>
                <w:b/>
                <w:bCs/>
              </w:rPr>
            </w:pPr>
            <w:r>
              <w:rPr>
                <w:rFonts w:ascii="Arial" w:cs="Arial" w:eastAsia="Arial" w:hAnsi="Arial"/>
                <w:b/>
                <w:bCs/>
              </w:rPr>
              <w:t>Primary Competitive Focus</w:t>
            </w:r>
          </w:p>
        </w:tc>
      </w:tr>
      <w:tr w14:paraId="E347F371">
        <w:tblPrEx/>
        <w:trPr>
          <w:cantSplit w:val="false"/>
          <w:tblHeader w:val="false"/>
          <w:jc w:val="left"/>
        </w:trPr>
        <w:tc>
          <w:tcPr>
            <w:tcW w:w="0" w:type="auto"/>
            <w:tcBorders/>
          </w:tcPr>
          <w:p w14:paraId="0000005C">
            <w:pPr>
              <w:pStyle w:val="style0"/>
              <w:spacing w:after="160" w:lineRule="auto" w:line="360"/>
              <w:jc w:val="both"/>
              <w:rPr>
                <w:rFonts w:ascii="Arial" w:cs="Arial" w:eastAsia="Arial" w:hAnsi="Arial"/>
              </w:rPr>
            </w:pPr>
            <w:r>
              <w:rPr>
                <w:rFonts w:ascii="Arial" w:cs="Arial" w:eastAsia="Arial" w:hAnsi="Arial"/>
                <w:b/>
                <w:bCs/>
              </w:rPr>
              <w:t>Apple (iPhone 17)</w:t>
            </w:r>
          </w:p>
        </w:tc>
        <w:tc>
          <w:tcPr>
            <w:tcW w:w="0" w:type="auto"/>
            <w:tcBorders/>
          </w:tcPr>
          <w:p w14:paraId="0000005D">
            <w:pPr>
              <w:pStyle w:val="style0"/>
              <w:spacing w:after="160" w:lineRule="auto" w:line="360"/>
              <w:jc w:val="both"/>
              <w:rPr>
                <w:rFonts w:ascii="Arial" w:cs="Arial" w:eastAsia="Arial" w:hAnsi="Arial"/>
              </w:rPr>
            </w:pPr>
            <w:r>
              <w:rPr>
                <w:rFonts w:ascii="Arial" w:cs="Arial" w:eastAsia="Arial" w:hAnsi="Arial"/>
              </w:rPr>
              <w:t>Premium ecosystem</w:t>
            </w:r>
          </w:p>
        </w:tc>
        <w:tc>
          <w:tcPr>
            <w:tcW w:w="0" w:type="auto"/>
            <w:tcBorders/>
          </w:tcPr>
          <w:p w14:paraId="0000005E">
            <w:pPr>
              <w:pStyle w:val="style0"/>
              <w:spacing w:after="160" w:lineRule="auto" w:line="360"/>
              <w:jc w:val="both"/>
              <w:rPr>
                <w:rFonts w:ascii="Arial" w:cs="Arial" w:eastAsia="Arial" w:hAnsi="Arial"/>
              </w:rPr>
            </w:pPr>
            <w:r>
              <w:rPr>
                <w:rFonts w:ascii="Arial" w:cs="Arial" w:eastAsia="Arial" w:hAnsi="Arial"/>
              </w:rPr>
              <w:t>Innovation, AI, brand loyalty</w:t>
            </w:r>
          </w:p>
        </w:tc>
      </w:tr>
      <w:tr w14:paraId="791A2826">
        <w:tblPrEx/>
        <w:trPr>
          <w:cantSplit w:val="false"/>
          <w:tblHeader w:val="false"/>
          <w:jc w:val="left"/>
        </w:trPr>
        <w:tc>
          <w:tcPr>
            <w:tcW w:w="0" w:type="auto"/>
            <w:tcBorders/>
          </w:tcPr>
          <w:p w14:paraId="0000005F">
            <w:pPr>
              <w:pStyle w:val="style0"/>
              <w:spacing w:after="160" w:lineRule="auto" w:line="360"/>
              <w:jc w:val="both"/>
              <w:rPr>
                <w:rFonts w:ascii="Arial" w:cs="Arial" w:eastAsia="Arial" w:hAnsi="Arial"/>
              </w:rPr>
            </w:pPr>
            <w:r>
              <w:rPr>
                <w:rFonts w:ascii="Arial" w:cs="Arial" w:eastAsia="Arial" w:hAnsi="Arial"/>
                <w:b/>
                <w:bCs/>
              </w:rPr>
              <w:t>Samsung</w:t>
            </w:r>
          </w:p>
        </w:tc>
        <w:tc>
          <w:tcPr>
            <w:tcW w:w="0" w:type="auto"/>
            <w:tcBorders/>
          </w:tcPr>
          <w:p w14:paraId="00000060">
            <w:pPr>
              <w:pStyle w:val="style0"/>
              <w:spacing w:after="160" w:lineRule="auto" w:line="360"/>
              <w:jc w:val="both"/>
              <w:rPr>
                <w:rFonts w:ascii="Arial" w:cs="Arial" w:eastAsia="Arial" w:hAnsi="Arial"/>
              </w:rPr>
            </w:pPr>
            <w:r>
              <w:rPr>
                <w:rFonts w:ascii="Arial" w:cs="Arial" w:eastAsia="Arial" w:hAnsi="Arial"/>
              </w:rPr>
              <w:t>Flagship smartphones</w:t>
            </w:r>
          </w:p>
        </w:tc>
        <w:tc>
          <w:tcPr>
            <w:tcW w:w="0" w:type="auto"/>
            <w:tcBorders/>
          </w:tcPr>
          <w:p w14:paraId="00000061">
            <w:pPr>
              <w:pStyle w:val="style0"/>
              <w:spacing w:after="160" w:lineRule="auto" w:line="360"/>
              <w:jc w:val="both"/>
              <w:rPr>
                <w:rFonts w:ascii="Arial" w:cs="Arial" w:eastAsia="Arial" w:hAnsi="Arial"/>
              </w:rPr>
            </w:pPr>
            <w:r>
              <w:rPr>
                <w:rFonts w:ascii="Arial" w:cs="Arial" w:eastAsia="Arial" w:hAnsi="Arial"/>
              </w:rPr>
              <w:t>Foldables, AI, wide portfolio</w:t>
            </w:r>
          </w:p>
        </w:tc>
      </w:tr>
      <w:tr w14:paraId="CEA07A9B">
        <w:tblPrEx/>
        <w:trPr>
          <w:cantSplit w:val="false"/>
          <w:tblHeader w:val="false"/>
          <w:jc w:val="left"/>
        </w:trPr>
        <w:tc>
          <w:tcPr>
            <w:tcW w:w="0" w:type="auto"/>
            <w:tcBorders/>
          </w:tcPr>
          <w:p w14:paraId="00000062">
            <w:pPr>
              <w:pStyle w:val="style0"/>
              <w:spacing w:after="160" w:lineRule="auto" w:line="360"/>
              <w:jc w:val="both"/>
              <w:rPr>
                <w:rFonts w:ascii="Arial" w:cs="Arial" w:eastAsia="Arial" w:hAnsi="Arial"/>
              </w:rPr>
            </w:pPr>
            <w:r>
              <w:rPr>
                <w:rFonts w:ascii="Arial" w:cs="Arial" w:eastAsia="Arial" w:hAnsi="Arial"/>
                <w:b/>
                <w:bCs/>
              </w:rPr>
              <w:t>Xiaomi</w:t>
            </w:r>
          </w:p>
        </w:tc>
        <w:tc>
          <w:tcPr>
            <w:tcW w:w="0" w:type="auto"/>
            <w:tcBorders/>
          </w:tcPr>
          <w:p w14:paraId="00000063">
            <w:pPr>
              <w:pStyle w:val="style0"/>
              <w:spacing w:after="160" w:lineRule="auto" w:line="360"/>
              <w:jc w:val="both"/>
              <w:rPr>
                <w:rFonts w:ascii="Arial" w:cs="Arial" w:eastAsia="Arial" w:hAnsi="Arial"/>
              </w:rPr>
            </w:pPr>
            <w:r>
              <w:rPr>
                <w:rFonts w:ascii="Arial" w:cs="Arial" w:eastAsia="Arial" w:hAnsi="Arial"/>
              </w:rPr>
              <w:t>Value for money</w:t>
            </w:r>
          </w:p>
        </w:tc>
        <w:tc>
          <w:tcPr>
            <w:tcW w:w="0" w:type="auto"/>
            <w:tcBorders/>
          </w:tcPr>
          <w:p w14:paraId="00000064">
            <w:pPr>
              <w:pStyle w:val="style0"/>
              <w:spacing w:after="160" w:lineRule="auto" w:line="360"/>
              <w:jc w:val="both"/>
              <w:rPr>
                <w:rFonts w:ascii="Arial" w:cs="Arial" w:eastAsia="Arial" w:hAnsi="Arial"/>
              </w:rPr>
            </w:pPr>
            <w:r>
              <w:rPr>
                <w:rFonts w:ascii="Arial" w:cs="Arial" w:eastAsia="Arial" w:hAnsi="Arial"/>
              </w:rPr>
              <w:t>Competitive pricing, features</w:t>
            </w:r>
          </w:p>
        </w:tc>
      </w:tr>
      <w:tr w14:paraId="21F44A93">
        <w:tblPrEx/>
        <w:trPr>
          <w:cantSplit w:val="false"/>
          <w:tblHeader w:val="false"/>
          <w:jc w:val="left"/>
        </w:trPr>
        <w:tc>
          <w:tcPr>
            <w:tcW w:w="0" w:type="auto"/>
            <w:tcBorders/>
          </w:tcPr>
          <w:p w14:paraId="00000065">
            <w:pPr>
              <w:pStyle w:val="style0"/>
              <w:spacing w:after="160" w:lineRule="auto" w:line="360"/>
              <w:jc w:val="both"/>
              <w:rPr>
                <w:rFonts w:ascii="Arial" w:cs="Arial" w:eastAsia="Arial" w:hAnsi="Arial"/>
              </w:rPr>
            </w:pPr>
            <w:r>
              <w:rPr>
                <w:rFonts w:ascii="Arial" w:cs="Arial" w:eastAsia="Arial" w:hAnsi="Arial"/>
                <w:b/>
                <w:bCs/>
              </w:rPr>
              <w:t>Vivo</w:t>
            </w:r>
          </w:p>
        </w:tc>
        <w:tc>
          <w:tcPr>
            <w:tcW w:w="0" w:type="auto"/>
            <w:tcBorders/>
          </w:tcPr>
          <w:p w14:paraId="00000066">
            <w:pPr>
              <w:pStyle w:val="style0"/>
              <w:spacing w:after="160" w:lineRule="auto" w:line="360"/>
              <w:jc w:val="both"/>
              <w:rPr>
                <w:rFonts w:ascii="Arial" w:cs="Arial" w:eastAsia="Arial" w:hAnsi="Arial"/>
              </w:rPr>
            </w:pPr>
            <w:r>
              <w:rPr>
                <w:rFonts w:ascii="Arial" w:cs="Arial" w:eastAsia="Arial" w:hAnsi="Arial"/>
              </w:rPr>
              <w:t>Camera technology</w:t>
            </w:r>
          </w:p>
        </w:tc>
        <w:tc>
          <w:tcPr>
            <w:tcW w:w="0" w:type="auto"/>
            <w:tcBorders/>
          </w:tcPr>
          <w:p w14:paraId="00000067">
            <w:pPr>
              <w:pStyle w:val="style0"/>
              <w:spacing w:after="160" w:lineRule="auto" w:line="360"/>
              <w:jc w:val="both"/>
              <w:rPr>
                <w:rFonts w:ascii="Arial" w:cs="Arial" w:eastAsia="Arial" w:hAnsi="Arial"/>
              </w:rPr>
            </w:pPr>
            <w:r>
              <w:rPr>
                <w:rFonts w:ascii="Arial" w:cs="Arial" w:eastAsia="Arial" w:hAnsi="Arial"/>
              </w:rPr>
              <w:t>Youth market, offline retail</w:t>
            </w:r>
          </w:p>
        </w:tc>
      </w:tr>
      <w:tr w14:paraId="2BA3619F">
        <w:tblPrEx/>
        <w:trPr>
          <w:cantSplit w:val="false"/>
          <w:tblHeader w:val="false"/>
          <w:jc w:val="left"/>
        </w:trPr>
        <w:tc>
          <w:tcPr>
            <w:tcW w:w="0" w:type="auto"/>
            <w:tcBorders/>
          </w:tcPr>
          <w:p w14:paraId="00000068">
            <w:pPr>
              <w:pStyle w:val="style0"/>
              <w:spacing w:after="160" w:lineRule="auto" w:line="360"/>
              <w:jc w:val="both"/>
              <w:rPr>
                <w:rFonts w:ascii="Arial" w:cs="Arial" w:eastAsia="Arial" w:hAnsi="Arial"/>
              </w:rPr>
            </w:pPr>
            <w:r>
              <w:rPr>
                <w:rFonts w:ascii="Arial" w:cs="Arial" w:eastAsia="Arial" w:hAnsi="Arial"/>
                <w:b/>
                <w:bCs/>
              </w:rPr>
              <w:t>OnePlus</w:t>
            </w:r>
          </w:p>
        </w:tc>
        <w:tc>
          <w:tcPr>
            <w:tcW w:w="0" w:type="auto"/>
            <w:tcBorders/>
          </w:tcPr>
          <w:p w14:paraId="00000069">
            <w:pPr>
              <w:pStyle w:val="style0"/>
              <w:spacing w:after="160" w:lineRule="auto" w:line="360"/>
              <w:jc w:val="both"/>
              <w:rPr>
                <w:rFonts w:ascii="Arial" w:cs="Arial" w:eastAsia="Arial" w:hAnsi="Arial"/>
              </w:rPr>
            </w:pPr>
            <w:r>
              <w:rPr>
                <w:rFonts w:ascii="Arial" w:cs="Arial" w:eastAsia="Arial" w:hAnsi="Arial"/>
              </w:rPr>
              <w:t>Premium Android</w:t>
            </w:r>
          </w:p>
        </w:tc>
        <w:tc>
          <w:tcPr>
            <w:tcW w:w="0" w:type="auto"/>
            <w:tcBorders/>
          </w:tcPr>
          <w:p w14:paraId="0000006A">
            <w:pPr>
              <w:pStyle w:val="style0"/>
              <w:spacing w:after="160" w:lineRule="auto" w:line="360"/>
              <w:jc w:val="both"/>
              <w:rPr>
                <w:rFonts w:ascii="Arial" w:cs="Arial" w:eastAsia="Arial" w:hAnsi="Arial"/>
              </w:rPr>
            </w:pPr>
            <w:r>
              <w:rPr>
                <w:rFonts w:ascii="Arial" w:cs="Arial" w:eastAsia="Arial" w:hAnsi="Arial"/>
              </w:rPr>
              <w:t>Performance, fast charging</w:t>
            </w:r>
          </w:p>
        </w:tc>
      </w:tr>
      <w:tr w14:paraId="ECAA8809">
        <w:tblPrEx/>
        <w:trPr>
          <w:cantSplit w:val="false"/>
          <w:tblHeader w:val="false"/>
          <w:jc w:val="left"/>
        </w:trPr>
        <w:tc>
          <w:tcPr>
            <w:tcW w:w="0" w:type="auto"/>
            <w:tcBorders/>
          </w:tcPr>
          <w:p w14:paraId="0000006B">
            <w:pPr>
              <w:pStyle w:val="style0"/>
              <w:spacing w:after="160" w:lineRule="auto" w:line="360"/>
              <w:jc w:val="both"/>
              <w:rPr>
                <w:rFonts w:ascii="Arial" w:cs="Arial" w:eastAsia="Arial" w:hAnsi="Arial"/>
              </w:rPr>
            </w:pPr>
            <w:r>
              <w:rPr>
                <w:rFonts w:ascii="Arial" w:cs="Arial" w:eastAsia="Arial" w:hAnsi="Arial"/>
                <w:b/>
                <w:bCs/>
              </w:rPr>
              <w:t>Google (Pixel)</w:t>
            </w:r>
          </w:p>
        </w:tc>
        <w:tc>
          <w:tcPr>
            <w:tcW w:w="0" w:type="auto"/>
            <w:tcBorders/>
          </w:tcPr>
          <w:p w14:paraId="0000006C">
            <w:pPr>
              <w:pStyle w:val="style0"/>
              <w:spacing w:after="160" w:lineRule="auto" w:line="360"/>
              <w:jc w:val="both"/>
              <w:rPr>
                <w:rFonts w:ascii="Arial" w:cs="Arial" w:eastAsia="Arial" w:hAnsi="Arial"/>
              </w:rPr>
            </w:pPr>
            <w:r>
              <w:rPr>
                <w:rFonts w:ascii="Arial" w:cs="Arial" w:eastAsia="Arial" w:hAnsi="Arial"/>
              </w:rPr>
              <w:t>AI-powered smartphones</w:t>
            </w:r>
          </w:p>
        </w:tc>
        <w:tc>
          <w:tcPr>
            <w:tcW w:w="0" w:type="auto"/>
            <w:tcBorders/>
          </w:tcPr>
          <w:p w14:paraId="0000006D">
            <w:pPr>
              <w:pStyle w:val="style0"/>
              <w:spacing w:after="160" w:lineRule="auto" w:line="360"/>
              <w:jc w:val="both"/>
              <w:rPr>
                <w:rFonts w:ascii="Arial" w:cs="Arial" w:eastAsia="Arial" w:hAnsi="Arial"/>
              </w:rPr>
            </w:pPr>
            <w:r>
              <w:rPr>
                <w:rFonts w:ascii="Arial" w:cs="Arial" w:eastAsia="Arial" w:hAnsi="Arial"/>
              </w:rPr>
              <w:t>AI features, Android integration</w:t>
            </w:r>
          </w:p>
        </w:tc>
      </w:tr>
    </w:tbl>
    <w:p w14:paraId="0000006E">
      <w:pPr>
        <w:pStyle w:val="style0"/>
        <w:spacing w:after="160" w:lineRule="auto" w:line="360"/>
        <w:jc w:val="center"/>
        <w:rPr>
          <w:rFonts w:ascii="Arial" w:cs="Arial" w:eastAsia="Arial" w:hAnsi="Arial"/>
          <w:b/>
          <w:bCs/>
          <w:i/>
          <w:iCs/>
        </w:rPr>
      </w:pPr>
      <w:r>
        <w:rPr>
          <w:rFonts w:ascii="Arial" w:cs="Arial" w:eastAsia="Arial" w:hAnsi="Arial"/>
          <w:b/>
          <w:bCs/>
          <w:i/>
          <w:iCs/>
        </w:rPr>
        <w:t>Table 1: Key Competitors of Apple iPhone 17 in the Indian Smartphone Market</w:t>
      </w:r>
    </w:p>
    <w:p w14:paraId="0000006F">
      <w:pPr>
        <w:pStyle w:val="style0"/>
        <w:spacing w:after="160" w:lineRule="auto" w:line="360"/>
        <w:jc w:val="center"/>
        <w:rPr>
          <w:rFonts w:ascii="Arial" w:cs="Arial" w:eastAsia="Arial" w:hAnsi="Arial"/>
        </w:rPr>
      </w:pPr>
      <w:r>
        <w:rPr>
          <w:rFonts w:ascii="Arial" w:cs="Arial" w:eastAsia="Arial" w:hAnsi="Arial"/>
        </w:rPr>
        <w:t>(Source: Self-Created)</w:t>
      </w:r>
    </w:p>
    <w:bookmarkStart w:id="11" w:name="_tqi8x82r6xq9" w:colFirst="0" w:colLast="0"/>
    <w:bookmarkEnd w:id="11"/>
    <w:p w14:paraId="00000070">
      <w:pPr>
        <w:pStyle w:val="style2"/>
        <w:spacing w:lineRule="auto" w:line="360"/>
        <w:rPr/>
      </w:pPr>
      <w:r>
        <w:rPr/>
        <w:t>2.3 Internal Analysis</w:t>
      </w:r>
    </w:p>
    <w:bookmarkStart w:id="12" w:name="_2ggrq9bnlc78" w:colFirst="0" w:colLast="0"/>
    <w:bookmarkEnd w:id="12"/>
    <w:p w14:paraId="00000071">
      <w:pPr>
        <w:pStyle w:val="style3"/>
        <w:rPr/>
      </w:pPr>
      <w:r>
        <w:rPr/>
        <w:t xml:space="preserve">2.3.1 VRIO Framework </w:t>
      </w:r>
    </w:p>
    <w:p w14:paraId="00000072">
      <w:pPr>
        <w:pStyle w:val="style0"/>
        <w:spacing w:lineRule="auto" w:line="360"/>
        <w:jc w:val="both"/>
        <w:rPr>
          <w:rFonts w:ascii="Arial" w:cs="Arial" w:eastAsia="Arial" w:hAnsi="Arial"/>
        </w:rPr>
      </w:pPr>
      <w:r>
        <w:rPr>
          <w:rFonts w:ascii="Arial" w:cs="Arial" w:eastAsia="Arial" w:hAnsi="Arial"/>
        </w:rPr>
        <w:t>The VRIO framework analyzes essential strategic resources and capabilities of Apple to see if they offer them with a sustainable competitive advantage in India's competitive premium smartphone market for the iPhone 17.</w:t>
      </w:r>
    </w:p>
    <w:tbl>
      <w:tblPr>
        <w:tblStyle w:val="style4100"/>
        <w:tblW w:w="9576"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4"/>
        <w:gridCol w:w="914"/>
        <w:gridCol w:w="720"/>
        <w:gridCol w:w="900"/>
        <w:gridCol w:w="1620"/>
        <w:gridCol w:w="2898"/>
      </w:tblGrid>
      <w:tr w14:paraId="BFCB309B">
        <w:trPr>
          <w:cantSplit w:val="false"/>
          <w:tblHeader w:val="false"/>
          <w:jc w:val="left"/>
        </w:trPr>
        <w:tc>
          <w:tcPr>
            <w:tcW w:w="0" w:type="auto"/>
            <w:tcBorders/>
          </w:tcPr>
          <w:p w14:paraId="00000073">
            <w:pPr>
              <w:pStyle w:val="style0"/>
              <w:spacing w:after="160" w:lineRule="auto" w:line="360"/>
              <w:jc w:val="both"/>
              <w:rPr>
                <w:rFonts w:ascii="Arial" w:cs="Arial" w:eastAsia="Arial" w:hAnsi="Arial"/>
                <w:b/>
                <w:bCs/>
              </w:rPr>
            </w:pPr>
            <w:r>
              <w:rPr>
                <w:rFonts w:ascii="Arial" w:cs="Arial" w:eastAsia="Arial" w:hAnsi="Arial"/>
                <w:b/>
                <w:bCs/>
              </w:rPr>
              <w:t>Resource/Capability</w:t>
            </w:r>
          </w:p>
        </w:tc>
        <w:tc>
          <w:tcPr>
            <w:tcW w:w="0" w:type="auto"/>
            <w:tcBorders/>
          </w:tcPr>
          <w:p w14:paraId="00000074">
            <w:pPr>
              <w:pStyle w:val="style0"/>
              <w:spacing w:after="160" w:lineRule="auto" w:line="360"/>
              <w:jc w:val="both"/>
              <w:rPr>
                <w:rFonts w:ascii="Arial" w:cs="Arial" w:eastAsia="Arial" w:hAnsi="Arial"/>
                <w:b/>
                <w:bCs/>
              </w:rPr>
            </w:pPr>
            <w:r>
              <w:rPr>
                <w:rFonts w:ascii="Arial" w:cs="Arial" w:eastAsia="Arial" w:hAnsi="Arial"/>
                <w:b/>
                <w:bCs/>
              </w:rPr>
              <w:t>Valuable (V)</w:t>
            </w:r>
          </w:p>
        </w:tc>
        <w:tc>
          <w:tcPr>
            <w:tcW w:w="0" w:type="auto"/>
            <w:tcBorders/>
          </w:tcPr>
          <w:p w14:paraId="00000075">
            <w:pPr>
              <w:pStyle w:val="style0"/>
              <w:spacing w:after="160" w:lineRule="auto" w:line="360"/>
              <w:jc w:val="both"/>
              <w:rPr>
                <w:rFonts w:ascii="Arial" w:cs="Arial" w:eastAsia="Arial" w:hAnsi="Arial"/>
                <w:b/>
                <w:bCs/>
              </w:rPr>
            </w:pPr>
            <w:r>
              <w:rPr>
                <w:rFonts w:ascii="Arial" w:cs="Arial" w:eastAsia="Arial" w:hAnsi="Arial"/>
                <w:b/>
                <w:bCs/>
              </w:rPr>
              <w:t>Rare (R)</w:t>
            </w:r>
          </w:p>
        </w:tc>
        <w:tc>
          <w:tcPr>
            <w:tcW w:w="0" w:type="auto"/>
            <w:tcBorders/>
          </w:tcPr>
          <w:p w14:paraId="00000076">
            <w:pPr>
              <w:pStyle w:val="style0"/>
              <w:spacing w:after="160" w:lineRule="auto" w:line="360"/>
              <w:jc w:val="both"/>
              <w:rPr>
                <w:rFonts w:ascii="Arial" w:cs="Arial" w:eastAsia="Arial" w:hAnsi="Arial"/>
                <w:b/>
                <w:bCs/>
              </w:rPr>
            </w:pPr>
            <w:r>
              <w:rPr>
                <w:rFonts w:ascii="Arial" w:cs="Arial" w:eastAsia="Arial" w:hAnsi="Arial"/>
                <w:b/>
                <w:bCs/>
              </w:rPr>
              <w:t>Inimitable (I)</w:t>
            </w:r>
          </w:p>
        </w:tc>
        <w:tc>
          <w:tcPr>
            <w:tcW w:w="0" w:type="auto"/>
            <w:tcBorders/>
          </w:tcPr>
          <w:p w14:paraId="00000077">
            <w:pPr>
              <w:pStyle w:val="style0"/>
              <w:spacing w:after="160" w:lineRule="auto" w:line="360"/>
              <w:jc w:val="both"/>
              <w:rPr>
                <w:rFonts w:ascii="Arial" w:cs="Arial" w:eastAsia="Arial" w:hAnsi="Arial"/>
                <w:b/>
                <w:bCs/>
              </w:rPr>
            </w:pPr>
            <w:r>
              <w:rPr>
                <w:rFonts w:ascii="Arial" w:cs="Arial" w:eastAsia="Arial" w:hAnsi="Arial"/>
                <w:b/>
                <w:bCs/>
              </w:rPr>
              <w:t>Organised (O)</w:t>
            </w:r>
          </w:p>
        </w:tc>
        <w:tc>
          <w:tcPr>
            <w:tcW w:w="0" w:type="auto"/>
            <w:tcBorders/>
          </w:tcPr>
          <w:p w14:paraId="00000078">
            <w:pPr>
              <w:pStyle w:val="style0"/>
              <w:spacing w:after="160" w:lineRule="auto" w:line="360"/>
              <w:jc w:val="both"/>
              <w:rPr>
                <w:rFonts w:ascii="Arial" w:cs="Arial" w:eastAsia="Arial" w:hAnsi="Arial"/>
                <w:b/>
                <w:bCs/>
              </w:rPr>
            </w:pPr>
            <w:r>
              <w:rPr>
                <w:rFonts w:ascii="Arial" w:cs="Arial" w:eastAsia="Arial" w:hAnsi="Arial"/>
                <w:b/>
                <w:bCs/>
              </w:rPr>
              <w:t>Competitive Implication</w:t>
            </w:r>
          </w:p>
        </w:tc>
      </w:tr>
      <w:tr w14:paraId="22E086E4">
        <w:tblPrEx/>
        <w:trPr>
          <w:cantSplit w:val="false"/>
          <w:tblHeader w:val="false"/>
          <w:jc w:val="left"/>
        </w:trPr>
        <w:tc>
          <w:tcPr>
            <w:tcW w:w="0" w:type="auto"/>
            <w:tcBorders/>
          </w:tcPr>
          <w:p w14:paraId="00000079">
            <w:pPr>
              <w:pStyle w:val="style0"/>
              <w:spacing w:after="160" w:lineRule="auto" w:line="360"/>
              <w:jc w:val="both"/>
              <w:rPr>
                <w:rFonts w:ascii="Arial" w:cs="Arial" w:eastAsia="Arial" w:hAnsi="Arial"/>
              </w:rPr>
            </w:pPr>
            <w:r>
              <w:rPr>
                <w:rFonts w:ascii="Arial" w:cs="Arial" w:eastAsia="Arial" w:hAnsi="Arial"/>
              </w:rPr>
              <w:t>Brand Reputation</w:t>
            </w:r>
          </w:p>
        </w:tc>
        <w:tc>
          <w:tcPr>
            <w:tcW w:w="0" w:type="auto"/>
            <w:tcBorders/>
          </w:tcPr>
          <w:p w14:paraId="0000007A">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7B">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7C">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7D">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7E">
            <w:pPr>
              <w:pStyle w:val="style0"/>
              <w:spacing w:after="160" w:lineRule="auto" w:line="360"/>
              <w:jc w:val="both"/>
              <w:rPr>
                <w:rFonts w:ascii="Arial" w:cs="Arial" w:eastAsia="Arial" w:hAnsi="Arial"/>
              </w:rPr>
            </w:pPr>
            <w:r>
              <w:rPr>
                <w:rFonts w:ascii="Arial" w:cs="Arial" w:eastAsia="Arial" w:hAnsi="Arial"/>
              </w:rPr>
              <w:t>Sustained competitive advantage</w:t>
            </w:r>
          </w:p>
        </w:tc>
      </w:tr>
      <w:tr w14:paraId="6922BBC2">
        <w:tblPrEx/>
        <w:trPr>
          <w:cantSplit w:val="false"/>
          <w:tblHeader w:val="false"/>
          <w:jc w:val="left"/>
        </w:trPr>
        <w:tc>
          <w:tcPr>
            <w:tcW w:w="0" w:type="auto"/>
            <w:tcBorders/>
          </w:tcPr>
          <w:p w14:paraId="0000007F">
            <w:pPr>
              <w:pStyle w:val="style0"/>
              <w:spacing w:after="160" w:lineRule="auto" w:line="360"/>
              <w:jc w:val="both"/>
              <w:rPr>
                <w:rFonts w:ascii="Arial" w:cs="Arial" w:eastAsia="Arial" w:hAnsi="Arial"/>
              </w:rPr>
            </w:pPr>
            <w:r>
              <w:rPr>
                <w:rFonts w:ascii="Arial" w:cs="Arial" w:eastAsia="Arial" w:hAnsi="Arial"/>
              </w:rPr>
              <w:t>Innovation Capability</w:t>
            </w:r>
          </w:p>
        </w:tc>
        <w:tc>
          <w:tcPr>
            <w:tcW w:w="0" w:type="auto"/>
            <w:tcBorders/>
          </w:tcPr>
          <w:p w14:paraId="00000080">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81">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82">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83">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84">
            <w:pPr>
              <w:pStyle w:val="style0"/>
              <w:spacing w:after="160" w:lineRule="auto" w:line="360"/>
              <w:jc w:val="both"/>
              <w:rPr>
                <w:rFonts w:ascii="Arial" w:cs="Arial" w:eastAsia="Arial" w:hAnsi="Arial"/>
              </w:rPr>
            </w:pPr>
            <w:r>
              <w:rPr>
                <w:rFonts w:ascii="Arial" w:cs="Arial" w:eastAsia="Arial" w:hAnsi="Arial"/>
              </w:rPr>
              <w:t>Sustained competitive advantage</w:t>
            </w:r>
          </w:p>
        </w:tc>
      </w:tr>
      <w:tr w14:paraId="D1CBC867">
        <w:tblPrEx/>
        <w:trPr>
          <w:cantSplit w:val="false"/>
          <w:tblHeader w:val="false"/>
          <w:jc w:val="left"/>
        </w:trPr>
        <w:tc>
          <w:tcPr>
            <w:tcW w:w="0" w:type="auto"/>
            <w:tcBorders/>
          </w:tcPr>
          <w:p w14:paraId="00000085">
            <w:pPr>
              <w:pStyle w:val="style0"/>
              <w:spacing w:after="160" w:lineRule="auto" w:line="360"/>
              <w:jc w:val="both"/>
              <w:rPr>
                <w:rFonts w:ascii="Arial" w:cs="Arial" w:eastAsia="Arial" w:hAnsi="Arial"/>
              </w:rPr>
            </w:pPr>
            <w:r>
              <w:rPr>
                <w:rFonts w:ascii="Arial" w:cs="Arial" w:eastAsia="Arial" w:hAnsi="Arial"/>
              </w:rPr>
              <w:t>Ecosystem Integration</w:t>
            </w:r>
          </w:p>
        </w:tc>
        <w:tc>
          <w:tcPr>
            <w:tcW w:w="0" w:type="auto"/>
            <w:tcBorders/>
          </w:tcPr>
          <w:p w14:paraId="00000086">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87">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88">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89">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8A">
            <w:pPr>
              <w:pStyle w:val="style0"/>
              <w:spacing w:after="160" w:lineRule="auto" w:line="360"/>
              <w:jc w:val="both"/>
              <w:rPr>
                <w:rFonts w:ascii="Arial" w:cs="Arial" w:eastAsia="Arial" w:hAnsi="Arial"/>
              </w:rPr>
            </w:pPr>
            <w:r>
              <w:rPr>
                <w:rFonts w:ascii="Arial" w:cs="Arial" w:eastAsia="Arial" w:hAnsi="Arial"/>
              </w:rPr>
              <w:t>Sustained competitive advantage</w:t>
            </w:r>
          </w:p>
        </w:tc>
      </w:tr>
      <w:tr w14:paraId="C4157415">
        <w:tblPrEx/>
        <w:trPr>
          <w:cantSplit w:val="false"/>
          <w:tblHeader w:val="false"/>
          <w:jc w:val="left"/>
        </w:trPr>
        <w:tc>
          <w:tcPr>
            <w:tcW w:w="0" w:type="auto"/>
            <w:tcBorders/>
          </w:tcPr>
          <w:p w14:paraId="0000008B">
            <w:pPr>
              <w:pStyle w:val="style0"/>
              <w:spacing w:after="160" w:lineRule="auto" w:line="360"/>
              <w:jc w:val="both"/>
              <w:rPr>
                <w:rFonts w:ascii="Arial" w:cs="Arial" w:eastAsia="Arial" w:hAnsi="Arial"/>
              </w:rPr>
            </w:pPr>
            <w:r>
              <w:rPr>
                <w:rFonts w:ascii="Arial" w:cs="Arial" w:eastAsia="Arial" w:hAnsi="Arial"/>
              </w:rPr>
              <w:t>Financial Resources</w:t>
            </w:r>
          </w:p>
        </w:tc>
        <w:tc>
          <w:tcPr>
            <w:tcW w:w="0" w:type="auto"/>
            <w:tcBorders/>
          </w:tcPr>
          <w:p w14:paraId="0000008C">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8D">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8E">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8F">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90">
            <w:pPr>
              <w:pStyle w:val="style0"/>
              <w:spacing w:after="160" w:lineRule="auto" w:line="360"/>
              <w:jc w:val="both"/>
              <w:rPr>
                <w:rFonts w:ascii="Arial" w:cs="Arial" w:eastAsia="Arial" w:hAnsi="Arial"/>
              </w:rPr>
            </w:pPr>
            <w:r>
              <w:rPr>
                <w:rFonts w:ascii="Arial" w:cs="Arial" w:eastAsia="Arial" w:hAnsi="Arial"/>
              </w:rPr>
              <w:t>Temporary competitive advantage</w:t>
            </w:r>
          </w:p>
        </w:tc>
      </w:tr>
      <w:tr w14:paraId="A3185E9F">
        <w:tblPrEx/>
        <w:trPr>
          <w:cantSplit w:val="false"/>
          <w:tblHeader w:val="false"/>
          <w:jc w:val="left"/>
        </w:trPr>
        <w:tc>
          <w:tcPr>
            <w:tcW w:w="0" w:type="auto"/>
            <w:tcBorders/>
          </w:tcPr>
          <w:p w14:paraId="00000091">
            <w:pPr>
              <w:pStyle w:val="style0"/>
              <w:spacing w:after="160" w:lineRule="auto" w:line="360"/>
              <w:jc w:val="both"/>
              <w:rPr>
                <w:rFonts w:ascii="Arial" w:cs="Arial" w:eastAsia="Arial" w:hAnsi="Arial"/>
              </w:rPr>
            </w:pPr>
            <w:r>
              <w:rPr>
                <w:rFonts w:ascii="Arial" w:cs="Arial" w:eastAsia="Arial" w:hAnsi="Arial"/>
              </w:rPr>
              <w:t>Retail Network</w:t>
            </w:r>
          </w:p>
        </w:tc>
        <w:tc>
          <w:tcPr>
            <w:tcW w:w="0" w:type="auto"/>
            <w:tcBorders/>
          </w:tcPr>
          <w:p w14:paraId="00000092">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93">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94">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95">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96">
            <w:pPr>
              <w:pStyle w:val="style0"/>
              <w:spacing w:after="160" w:lineRule="auto" w:line="360"/>
              <w:jc w:val="both"/>
              <w:rPr>
                <w:rFonts w:ascii="Arial" w:cs="Arial" w:eastAsia="Arial" w:hAnsi="Arial"/>
              </w:rPr>
            </w:pPr>
            <w:r>
              <w:rPr>
                <w:rFonts w:ascii="Arial" w:cs="Arial" w:eastAsia="Arial" w:hAnsi="Arial"/>
              </w:rPr>
              <w:t>Competitive parity</w:t>
            </w:r>
          </w:p>
        </w:tc>
      </w:tr>
      <w:tr w14:paraId="32D646A6">
        <w:tblPrEx/>
        <w:trPr>
          <w:cantSplit w:val="false"/>
          <w:tblHeader w:val="false"/>
          <w:jc w:val="left"/>
        </w:trPr>
        <w:tc>
          <w:tcPr>
            <w:tcW w:w="0" w:type="auto"/>
            <w:tcBorders/>
          </w:tcPr>
          <w:p w14:paraId="00000097">
            <w:pPr>
              <w:pStyle w:val="style0"/>
              <w:spacing w:after="160" w:lineRule="auto" w:line="360"/>
              <w:jc w:val="both"/>
              <w:rPr>
                <w:rFonts w:ascii="Arial" w:cs="Arial" w:eastAsia="Arial" w:hAnsi="Arial"/>
              </w:rPr>
            </w:pPr>
            <w:r>
              <w:rPr>
                <w:rFonts w:ascii="Arial" w:cs="Arial" w:eastAsia="Arial" w:hAnsi="Arial"/>
              </w:rPr>
              <w:t>Global Supply Chain</w:t>
            </w:r>
          </w:p>
        </w:tc>
        <w:tc>
          <w:tcPr>
            <w:tcW w:w="0" w:type="auto"/>
            <w:tcBorders/>
          </w:tcPr>
          <w:p w14:paraId="00000098">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99">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9A">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9B">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9C">
            <w:pPr>
              <w:pStyle w:val="style0"/>
              <w:spacing w:after="160" w:lineRule="auto" w:line="360"/>
              <w:jc w:val="both"/>
              <w:rPr>
                <w:rFonts w:ascii="Arial" w:cs="Arial" w:eastAsia="Arial" w:hAnsi="Arial"/>
              </w:rPr>
            </w:pPr>
            <w:r>
              <w:rPr>
                <w:rFonts w:ascii="Arial" w:cs="Arial" w:eastAsia="Arial" w:hAnsi="Arial"/>
              </w:rPr>
              <w:t>Temporary competitive advantage</w:t>
            </w:r>
          </w:p>
        </w:tc>
      </w:tr>
      <w:tr w14:paraId="74EA4422">
        <w:tblPrEx/>
        <w:trPr>
          <w:cantSplit w:val="false"/>
          <w:tblHeader w:val="false"/>
          <w:jc w:val="left"/>
        </w:trPr>
        <w:tc>
          <w:tcPr>
            <w:tcW w:w="0" w:type="auto"/>
            <w:tcBorders/>
          </w:tcPr>
          <w:p w14:paraId="0000009D">
            <w:pPr>
              <w:pStyle w:val="style0"/>
              <w:spacing w:after="160" w:lineRule="auto" w:line="360"/>
              <w:jc w:val="both"/>
              <w:rPr>
                <w:rFonts w:ascii="Arial" w:cs="Arial" w:eastAsia="Arial" w:hAnsi="Arial"/>
              </w:rPr>
            </w:pPr>
            <w:r>
              <w:rPr>
                <w:rFonts w:ascii="Arial" w:cs="Arial" w:eastAsia="Arial" w:hAnsi="Arial"/>
              </w:rPr>
              <w:t>AI Capability (Apple Intelligence)</w:t>
            </w:r>
          </w:p>
        </w:tc>
        <w:tc>
          <w:tcPr>
            <w:tcW w:w="0" w:type="auto"/>
            <w:tcBorders/>
          </w:tcPr>
          <w:p w14:paraId="0000009E">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9F">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A0">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A1">
            <w:pPr>
              <w:pStyle w:val="style0"/>
              <w:spacing w:after="160" w:lineRule="auto" w:line="360"/>
              <w:jc w:val="both"/>
              <w:rPr>
                <w:rFonts w:ascii="Arial" w:cs="Arial" w:eastAsia="Arial" w:hAnsi="Arial"/>
              </w:rPr>
            </w:pPr>
            <w:r>
              <w:rPr>
                <w:rFonts w:ascii="Quattrocento Sans" w:cs="Quattrocento Sans" w:eastAsia="Quattrocento Sans" w:hAnsi="Quattrocento Sans"/>
              </w:rPr>
              <w:t>✔</w:t>
            </w:r>
          </w:p>
        </w:tc>
        <w:tc>
          <w:tcPr>
            <w:tcW w:w="0" w:type="auto"/>
            <w:tcBorders/>
          </w:tcPr>
          <w:p w14:paraId="000000A2">
            <w:pPr>
              <w:pStyle w:val="style0"/>
              <w:spacing w:after="160" w:lineRule="auto" w:line="360"/>
              <w:jc w:val="both"/>
              <w:rPr>
                <w:rFonts w:ascii="Arial" w:cs="Arial" w:eastAsia="Arial" w:hAnsi="Arial"/>
              </w:rPr>
            </w:pPr>
            <w:r>
              <w:rPr>
                <w:rFonts w:ascii="Arial" w:cs="Arial" w:eastAsia="Arial" w:hAnsi="Arial"/>
              </w:rPr>
              <w:t>Sustained competitive advantage</w:t>
            </w:r>
          </w:p>
        </w:tc>
      </w:tr>
    </w:tbl>
    <w:p w14:paraId="000000A3">
      <w:pPr>
        <w:pStyle w:val="style0"/>
        <w:spacing w:lineRule="auto" w:line="360"/>
        <w:jc w:val="center"/>
        <w:rPr>
          <w:rFonts w:ascii="Arial" w:cs="Arial" w:eastAsia="Arial" w:hAnsi="Arial"/>
          <w:b/>
          <w:bCs/>
          <w:i/>
          <w:iCs/>
        </w:rPr>
      </w:pPr>
      <w:r>
        <w:rPr>
          <w:rFonts w:ascii="Arial" w:cs="Arial" w:eastAsia="Arial" w:hAnsi="Arial"/>
          <w:b/>
          <w:bCs/>
          <w:i/>
          <w:iCs/>
        </w:rPr>
        <w:t>Table 1: VRIO Framework for Apple iPhone 17 in India</w:t>
      </w:r>
    </w:p>
    <w:p w14:paraId="000000A4">
      <w:pPr>
        <w:pStyle w:val="style0"/>
        <w:spacing w:lineRule="auto" w:line="360"/>
        <w:jc w:val="center"/>
        <w:rPr>
          <w:rFonts w:ascii="Arial" w:cs="Arial" w:eastAsia="Arial" w:hAnsi="Arial"/>
        </w:rPr>
      </w:pPr>
      <w:r>
        <w:rPr>
          <w:rFonts w:ascii="Arial" w:cs="Arial" w:eastAsia="Arial" w:hAnsi="Arial"/>
        </w:rPr>
        <w:t>(Source: Self-Created)</w:t>
      </w:r>
    </w:p>
    <w:p w14:paraId="000000A5">
      <w:pPr>
        <w:pStyle w:val="style0"/>
        <w:spacing w:lineRule="auto" w:line="360"/>
        <w:jc w:val="both"/>
        <w:rPr>
          <w:rFonts w:ascii="Arial" w:cs="Arial" w:eastAsia="Arial" w:hAnsi="Arial"/>
        </w:rPr>
      </w:pPr>
      <w:r>
        <w:rPr>
          <w:rFonts w:ascii="Arial" w:cs="Arial" w:eastAsia="Arial" w:hAnsi="Arial"/>
          <w:b/>
          <w:bCs/>
        </w:rPr>
        <w:t>Valuable Resources:</w:t>
      </w:r>
      <w:r>
        <w:rPr>
          <w:rFonts w:ascii="Arial" w:cs="Arial" w:eastAsia="Arial" w:hAnsi="Arial"/>
        </w:rPr>
        <w:t xml:space="preserve"> Value based approach Apple has a strong value for its brand, product’s quality and integrates hardware and software so that can be identified as worth more than around $574.5 billion Apple products have valued asset which can be seen valuable resources (Idc.com, 2025). The helpful to make product for customers trustworthy and it ropes making a premium pricing and the final is to rise long-term earnings in favor of competitor. </w:t>
      </w:r>
    </w:p>
    <w:p w14:paraId="000000A6">
      <w:pPr>
        <w:pStyle w:val="style0"/>
        <w:spacing w:lineRule="auto" w:line="360"/>
        <w:jc w:val="both"/>
        <w:rPr>
          <w:rFonts w:ascii="Arial" w:cs="Arial" w:eastAsia="Arial" w:hAnsi="Arial"/>
        </w:rPr>
      </w:pPr>
      <w:r>
        <w:rPr>
          <w:rFonts w:ascii="Arial" w:cs="Arial" w:eastAsia="Arial" w:hAnsi="Arial"/>
          <w:b/>
          <w:bCs/>
        </w:rPr>
        <w:t>Rare Resources:</w:t>
      </w:r>
      <w:r>
        <w:rPr>
          <w:rFonts w:ascii="Arial" w:cs="Arial" w:eastAsia="Arial" w:hAnsi="Arial"/>
        </w:rPr>
        <w:t xml:space="preserve"> Apple’s prowess in implanting proprietary technology like Apple Intelligence, iOS, an in-house A-series chipset and select digital services into a single device is tough to match (Pradhan, 2025). This creates typical, desirable user experiences that also contribute to maintaining the premium awareness of the iPhone 17 in the Indian market, thus defensive its uniqueness. </w:t>
      </w:r>
    </w:p>
    <w:p w14:paraId="000000A7">
      <w:pPr>
        <w:pStyle w:val="style0"/>
        <w:spacing w:lineRule="auto" w:line="360"/>
        <w:jc w:val="both"/>
        <w:rPr>
          <w:rFonts w:ascii="Arial" w:cs="Arial" w:eastAsia="Arial" w:hAnsi="Arial"/>
        </w:rPr>
      </w:pPr>
      <w:r>
        <w:rPr>
          <w:rFonts w:ascii="Arial" w:cs="Arial" w:eastAsia="Arial" w:hAnsi="Arial"/>
          <w:b/>
          <w:bCs/>
        </w:rPr>
        <w:t>Inimitable Resources:</w:t>
      </w:r>
      <w:r>
        <w:rPr>
          <w:rFonts w:ascii="Arial" w:cs="Arial" w:eastAsia="Arial" w:hAnsi="Arial"/>
        </w:rPr>
        <w:t xml:space="preserve"> The innovative skills, patent portfolio and advanced global supply chain of Apple are expensive for other players to replicate. The business has more than 90,000 patents around the globe that cover technological inventions and product designs (Prasad, 2026). The features allow for ongoing product innovations, which will help India's leading smartphone manufacturer, Apple, maintain a competitive edge in the luxury category of smartphones.</w:t>
      </w:r>
    </w:p>
    <w:p w14:paraId="000000A8">
      <w:pPr>
        <w:pStyle w:val="style0"/>
        <w:spacing w:after="160" w:lineRule="auto" w:line="360"/>
        <w:jc w:val="both"/>
        <w:rPr>
          <w:rFonts w:ascii="Arial" w:cs="Arial" w:eastAsia="Arial" w:hAnsi="Arial"/>
        </w:rPr>
      </w:pPr>
      <w:r>
        <w:rPr>
          <w:rFonts w:ascii="Arial" w:cs="Arial" w:eastAsia="Arial" w:hAnsi="Arial"/>
          <w:b/>
          <w:bCs/>
        </w:rPr>
        <w:t>Organisation:</w:t>
      </w:r>
      <w:r>
        <w:rPr>
          <w:rFonts w:ascii="Arial" w:cs="Arial" w:eastAsia="Arial" w:hAnsi="Arial"/>
        </w:rPr>
        <w:t xml:space="preserve"> Apple's resources are well coordinated by efficient leadership, good financial skills, expansion of its retail stores, coordination of its supply chain and strategic savings in artificial intelligence. Figure 5 shows that the company earning around US$3051 billion in annual revenues, allowing it to continue investing in innovation, manufacturing locally, and high-quality retail labors that would boost the iPhone 17's market results in India (Apple Inc., 2026).</w:t>
      </w:r>
    </w:p>
    <w:p w14:paraId="000000A9">
      <w:pPr>
        <w:pStyle w:val="style0"/>
        <w:keepNext/>
        <w:spacing w:lineRule="auto" w:line="360"/>
        <w:jc w:val="center"/>
        <w:rPr/>
      </w:pPr>
      <w:r>
        <w:rPr/>
        <w:drawing>
          <wp:inline distL="0" distT="0" distB="0" distR="0">
            <wp:extent cx="4755422" cy="3826184"/>
            <wp:effectExtent l="0" t="0" r="0" b="0"/>
            <wp:docPr id="1031" name="image19.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image19.png"/>
                    <pic:cNvPicPr/>
                  </pic:nvPicPr>
                  <pic:blipFill>
                    <a:blip r:embed="rId7" cstate="print"/>
                    <a:srcRect l="0" t="0" r="0" b="0"/>
                    <a:stretch/>
                  </pic:blipFill>
                  <pic:spPr>
                    <a:xfrm rot="0">
                      <a:off x="0" y="0"/>
                      <a:ext cx="4755422" cy="3826184"/>
                    </a:xfrm>
                    <a:prstGeom prst="rect"/>
                    <a:ln cmpd="sng" cap="flat" w="9525">
                      <a:solidFill>
                        <a:srgbClr val="000000"/>
                      </a:solidFill>
                      <a:prstDash val="solid"/>
                      <a:round/>
                      <a:headEnd/>
                      <a:tailEnd/>
                    </a:ln>
                  </pic:spPr>
                </pic:pic>
              </a:graphicData>
            </a:graphic>
          </wp:inline>
        </w:drawing>
      </w:r>
    </w:p>
    <w:p w14:paraId="000000AA">
      <w:pPr>
        <w:pStyle w:val="style0"/>
        <w:keepNext w:val="false"/>
        <w:keepLines w:val="false"/>
        <w:pageBreakBefore w:val="false"/>
        <w:widowControl/>
        <w:pBdr>
          <w:left w:val="nil"/>
          <w:right w:val="nil"/>
          <w:top w:val="nil"/>
          <w:bottom w:val="nil"/>
          <w:between w:val="nil"/>
        </w:pBdr>
        <w:shd w:val="clear" w:color="auto" w:fill="auto"/>
        <w:spacing w:before="0" w:after="200" w:lineRule="auto" w:line="360"/>
        <w:ind w:left="0" w:right="0" w:firstLine="0"/>
        <w:jc w:val="center"/>
        <w:rPr>
          <w:rFonts w:ascii="Arial" w:cs="Arial" w:eastAsia="Arial" w:hAnsi="Arial"/>
          <w:b/>
          <w:bCs/>
          <w:i w:val="false"/>
          <w:iCs w:val="false"/>
          <w:smallCaps w:val="false"/>
          <w:color w:val="000000"/>
          <w:sz w:val="24"/>
          <w:szCs w:val="24"/>
          <w:u w:val="none"/>
          <w:shd w:val="clear" w:color="auto" w:fill="auto"/>
          <w:vertAlign w:val="baseline"/>
        </w:rPr>
      </w:pPr>
      <w:r>
        <w:rPr>
          <w:rFonts w:ascii="Arial" w:cs="Arial" w:eastAsia="Arial" w:hAnsi="Arial"/>
          <w:b/>
          <w:bCs/>
          <w:i w:val="false"/>
          <w:iCs w:val="false"/>
          <w:smallCaps w:val="false"/>
          <w:color w:val="000000"/>
          <w:sz w:val="24"/>
          <w:szCs w:val="24"/>
          <w:u w:val="none"/>
          <w:shd w:val="clear" w:color="auto" w:fill="auto"/>
          <w:vertAlign w:val="baseline"/>
        </w:rPr>
        <w:t>Figure 5: Apple's market capitalization</w:t>
      </w:r>
    </w:p>
    <w:p w14:paraId="000000AB">
      <w:pPr>
        <w:pStyle w:val="style0"/>
        <w:spacing w:lineRule="auto" w:line="360"/>
        <w:jc w:val="center"/>
        <w:rPr>
          <w:rFonts w:ascii="Arial" w:cs="Arial" w:eastAsia="Arial" w:hAnsi="Arial"/>
        </w:rPr>
      </w:pPr>
      <w:r>
        <w:rPr>
          <w:rFonts w:ascii="Arial" w:cs="Arial" w:eastAsia="Arial" w:hAnsi="Arial"/>
        </w:rPr>
        <w:t>(Source: Statista, 2024)</w:t>
      </w:r>
    </w:p>
    <w:bookmarkStart w:id="13" w:name="_wzve5v2qn6ee" w:colFirst="0" w:colLast="0"/>
    <w:bookmarkEnd w:id="13"/>
    <w:p w14:paraId="000000AC">
      <w:pPr>
        <w:pStyle w:val="style2"/>
        <w:rPr/>
      </w:pPr>
      <w:r>
        <w:rPr/>
        <w:t>2.4 SWOT Analysis</w:t>
      </w:r>
    </w:p>
    <w:p w14:paraId="000000AD">
      <w:pPr>
        <w:pStyle w:val="style0"/>
        <w:spacing w:lineRule="auto" w:line="360"/>
        <w:jc w:val="both"/>
        <w:rPr>
          <w:rFonts w:ascii="Arial" w:cs="Arial" w:eastAsia="Arial" w:hAnsi="Arial"/>
        </w:rPr>
      </w:pPr>
      <w:r>
        <w:rPr>
          <w:rFonts w:ascii="Arial" w:cs="Arial" w:eastAsia="Arial" w:hAnsi="Arial"/>
        </w:rPr>
        <w:t>A SWOT analysis helps reveal Apple’s strategic competitive advantage and disadvantage along with avenues and potential risks and treats which the company could exploit of the iPhone 17 in the market in India.</w:t>
      </w:r>
    </w:p>
    <w:p w14:paraId="000000AE">
      <w:pPr>
        <w:pStyle w:val="style0"/>
        <w:spacing w:lineRule="auto" w:line="360"/>
        <w:jc w:val="both"/>
        <w:rPr>
          <w:rFonts w:ascii="Arial" w:cs="Arial" w:eastAsia="Arial" w:hAnsi="Arial"/>
        </w:rPr>
      </w:pPr>
      <w:r>
        <w:rPr>
          <w:rFonts w:ascii="Arial" w:cs="Arial" w:eastAsia="Arial" w:hAnsi="Arial"/>
          <w:b/>
          <w:bCs/>
        </w:rPr>
        <w:t>Strengths:</w:t>
      </w:r>
      <w:r>
        <w:rPr>
          <w:rFonts w:ascii="Arial" w:cs="Arial" w:eastAsia="Arial" w:hAnsi="Arial"/>
        </w:rPr>
        <w:t xml:space="preserve"> The superior brand equity, products and user base, Apple continued to grab additional revenue from the premium end in the industry and compared to Android in Q1 2025 captured roughly 23 percent of global smartphone revenue, though it shipped fewer devices than the Android segment (Apple Inc, 2026). The strengths of an iPhone 17 allow the builder to command a premium product and enjoy user trust.</w:t>
      </w:r>
    </w:p>
    <w:p w14:paraId="000000AF">
      <w:pPr>
        <w:pStyle w:val="style0"/>
        <w:spacing w:lineRule="auto" w:line="360"/>
        <w:jc w:val="both"/>
        <w:rPr>
          <w:rFonts w:ascii="Arial" w:cs="Arial" w:eastAsia="Arial" w:hAnsi="Arial"/>
        </w:rPr>
      </w:pPr>
      <w:r>
        <w:rPr>
          <w:rFonts w:ascii="Arial" w:cs="Arial" w:eastAsia="Arial" w:hAnsi="Arial"/>
          <w:b/>
          <w:bCs/>
        </w:rPr>
        <w:t>Weaknesses:</w:t>
      </w:r>
      <w:r>
        <w:rPr>
          <w:rFonts w:ascii="Arial" w:cs="Arial" w:eastAsia="Arial" w:hAnsi="Arial"/>
        </w:rPr>
        <w:t xml:space="preserve"> The expensive Price of iPhone17 would be unaffordable in India seeing budget customers (Tandel and Aithal, 2025). In any given month 8% to iPhone users in India that does not include budget customers by low outlets (than rivals in android). It makes Apple’s market limited for feast and sales growth and targeting premium people only.</w:t>
      </w:r>
    </w:p>
    <w:p w14:paraId="000000B0">
      <w:pPr>
        <w:pStyle w:val="style0"/>
        <w:spacing w:lineRule="auto" w:line="360"/>
        <w:jc w:val="both"/>
        <w:rPr>
          <w:rFonts w:ascii="Arial" w:cs="Arial" w:eastAsia="Arial" w:hAnsi="Arial"/>
        </w:rPr>
      </w:pPr>
      <w:r>
        <w:rPr>
          <w:rFonts w:ascii="Arial" w:cs="Arial" w:eastAsia="Arial" w:hAnsi="Arial"/>
          <w:b/>
          <w:bCs/>
        </w:rPr>
        <w:t>Opportunities:</w:t>
      </w:r>
      <w:r>
        <w:rPr>
          <w:rFonts w:ascii="Arial" w:cs="Arial" w:eastAsia="Arial" w:hAnsi="Arial"/>
        </w:rPr>
        <w:t xml:space="preserve"> The total market volume in India’s leading customer devices segment would grow at 12% CAGR in this decade with factors such as rising income, adoption of 5G and AI would make a important impact on the increasing demand (Farman </w:t>
      </w:r>
      <w:r>
        <w:rPr>
          <w:rFonts w:ascii="Arial" w:cs="Arial" w:eastAsia="Arial" w:hAnsi="Arial"/>
          <w:i/>
          <w:iCs/>
        </w:rPr>
        <w:t>et al.,</w:t>
      </w:r>
      <w:r>
        <w:rPr>
          <w:rFonts w:ascii="Arial" w:cs="Arial" w:eastAsia="Arial" w:hAnsi="Arial"/>
        </w:rPr>
        <w:t xml:space="preserve"> 2025) With development in domestic manufacturing of apple to increase their investment on iPhone 17, avail funding through EMI with multilingual AI abilities, enhance customer desire of iPhone.</w:t>
      </w:r>
    </w:p>
    <w:p w14:paraId="000000B1">
      <w:pPr>
        <w:pStyle w:val="style0"/>
        <w:spacing w:after="160" w:lineRule="auto" w:line="360"/>
        <w:jc w:val="both"/>
        <w:rPr>
          <w:rFonts w:ascii="Arial" w:cs="Arial" w:eastAsia="Arial" w:hAnsi="Arial"/>
        </w:rPr>
      </w:pPr>
      <w:r>
        <w:rPr>
          <w:rFonts w:ascii="Arial" w:cs="Arial" w:eastAsia="Arial" w:hAnsi="Arial"/>
          <w:b/>
          <w:bCs/>
        </w:rPr>
        <w:t>Threats:</w:t>
      </w:r>
      <w:r>
        <w:rPr>
          <w:rFonts w:ascii="Arial" w:cs="Arial" w:eastAsia="Arial" w:hAnsi="Arial"/>
        </w:rPr>
        <w:t xml:space="preserve"> Figure 6 shows that Samsung, Xiaomi, Vivo, OnePlus &amp; Google are all chasing quickly at Apple by their own flagship with AI enabled products in the pipeline (Karim and Ernawati, 2025). India saw more than 190 million customers purchasing products on-line apiece year as a result improving the transparency of pricing along with aggressive opposition to compare. Even however the iPhone 17 faces opposition not just coming from new regulations.</w:t>
      </w:r>
    </w:p>
    <w:p w14:paraId="000000B2">
      <w:pPr>
        <w:pStyle w:val="style0"/>
        <w:spacing w:after="160" w:lineRule="auto" w:line="360"/>
        <w:jc w:val="center"/>
        <w:rPr>
          <w:rFonts w:ascii="Arial" w:cs="Arial" w:eastAsia="Arial" w:hAnsi="Arial"/>
        </w:rPr>
      </w:pPr>
      <w:r>
        <w:rPr>
          <w:rFonts w:ascii="Arial" w:cs="Arial" w:eastAsia="Arial" w:hAnsi="Arial"/>
        </w:rPr>
        <w:drawing>
          <wp:inline distL="0" distT="0" distB="0" distR="0">
            <wp:extent cx="4320167" cy="3166210"/>
            <wp:effectExtent l="0" t="0" r="0" b="0"/>
            <wp:docPr id="1032" name="image18.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image18.png"/>
                    <pic:cNvPicPr/>
                  </pic:nvPicPr>
                  <pic:blipFill>
                    <a:blip r:embed="rId8" cstate="print"/>
                    <a:srcRect l="0" t="0" r="0" b="0"/>
                    <a:stretch/>
                  </pic:blipFill>
                  <pic:spPr>
                    <a:xfrm rot="0">
                      <a:off x="0" y="0"/>
                      <a:ext cx="4320167" cy="3166210"/>
                    </a:xfrm>
                    <a:prstGeom prst="rect"/>
                    <a:ln cmpd="sng" cap="flat" w="9525">
                      <a:solidFill>
                        <a:srgbClr val="000000"/>
                      </a:solidFill>
                      <a:prstDash val="solid"/>
                      <a:round/>
                      <a:headEnd/>
                      <a:tailEnd/>
                    </a:ln>
                  </pic:spPr>
                </pic:pic>
              </a:graphicData>
            </a:graphic>
          </wp:inline>
        </w:drawing>
      </w:r>
    </w:p>
    <w:p w14:paraId="000000B3">
      <w:pPr>
        <w:pStyle w:val="style0"/>
        <w:spacing w:after="160" w:lineRule="auto" w:line="360"/>
        <w:jc w:val="center"/>
        <w:rPr>
          <w:rFonts w:ascii="Arial" w:cs="Arial" w:eastAsia="Arial" w:hAnsi="Arial"/>
          <w:b/>
          <w:bCs/>
          <w:i/>
          <w:iCs/>
        </w:rPr>
      </w:pPr>
      <w:r>
        <w:rPr>
          <w:rFonts w:ascii="Arial" w:cs="Arial" w:eastAsia="Arial" w:hAnsi="Arial"/>
          <w:b/>
          <w:bCs/>
          <w:i/>
          <w:iCs/>
        </w:rPr>
        <w:t>Figure 6: Apple Competition in the Smartphone Market</w:t>
      </w:r>
    </w:p>
    <w:p w14:paraId="000000B4">
      <w:pPr>
        <w:pStyle w:val="style0"/>
        <w:spacing w:after="160" w:lineRule="auto" w:line="360"/>
        <w:jc w:val="center"/>
        <w:rPr>
          <w:rFonts w:ascii="Arial" w:cs="Arial" w:eastAsia="Arial" w:hAnsi="Arial"/>
        </w:rPr>
      </w:pPr>
      <w:r>
        <w:rPr>
          <w:rFonts w:ascii="Arial" w:cs="Arial" w:eastAsia="Arial" w:hAnsi="Arial"/>
        </w:rPr>
        <w:t>(Source: Self-made, from Canva)</w:t>
      </w:r>
    </w:p>
    <w:bookmarkStart w:id="14" w:name="_eeg4kyq1v3c6" w:colFirst="0" w:colLast="0"/>
    <w:bookmarkEnd w:id="14"/>
    <w:p w14:paraId="000000B5">
      <w:pPr>
        <w:pStyle w:val="style1"/>
        <w:spacing w:lineRule="auto" w:line="360"/>
        <w:rPr/>
      </w:pPr>
      <w:r>
        <w:rPr/>
        <w:t xml:space="preserve">3. Comprehensive and Holistic View of Apple </w:t>
      </w:r>
    </w:p>
    <w:bookmarkStart w:id="15" w:name="_oof3zsja8bj" w:colFirst="0" w:colLast="0"/>
    <w:bookmarkEnd w:id="15"/>
    <w:p w14:paraId="000000B6">
      <w:pPr>
        <w:pStyle w:val="style2"/>
        <w:spacing w:lineRule="auto" w:line="360"/>
        <w:rPr/>
      </w:pPr>
      <w:r>
        <w:rPr/>
        <w:t xml:space="preserve">3.1 CSR Strategy Analysis </w:t>
      </w:r>
    </w:p>
    <w:p w14:paraId="000000B7">
      <w:pPr>
        <w:pStyle w:val="style0"/>
        <w:spacing w:lineRule="auto" w:line="360"/>
        <w:jc w:val="both"/>
        <w:rPr>
          <w:rFonts w:ascii="Arial" w:cs="Arial" w:eastAsia="Arial" w:hAnsi="Arial"/>
        </w:rPr>
      </w:pPr>
      <w:r>
        <w:rPr>
          <w:rFonts w:ascii="Arial" w:cs="Arial" w:eastAsia="Arial" w:hAnsi="Arial"/>
        </w:rPr>
        <w:t>Apple’s Corporate Social Responsibility CSR policy corresponds to sustainable business practices that integrates ESG strategies for business models of the iPhone 17. It strengthens business trust for all stakeholders which is also crucial for the competitive future in India.</w:t>
      </w:r>
    </w:p>
    <w:p w14:paraId="000000B8">
      <w:pPr>
        <w:pStyle w:val="style0"/>
        <w:spacing w:lineRule="auto" w:line="360"/>
        <w:jc w:val="both"/>
        <w:rPr>
          <w:rFonts w:ascii="Arial" w:cs="Arial" w:eastAsia="Arial" w:hAnsi="Arial"/>
        </w:rPr>
      </w:pPr>
      <w:r>
        <w:rPr>
          <w:rFonts w:ascii="Arial" w:cs="Arial" w:eastAsia="Arial" w:hAnsi="Arial"/>
          <w:b/>
          <w:bCs/>
        </w:rPr>
        <w:t>Environmental Sustainability:</w:t>
      </w:r>
      <w:r>
        <w:rPr>
          <w:rFonts w:ascii="Arial" w:cs="Arial" w:eastAsia="Arial" w:hAnsi="Arial"/>
        </w:rPr>
        <w:t xml:space="preserve"> Apple aspires to reach 100 percent carbon neutrality with renewable energy and circular economy labors within its value chain by 2030 (Schoordyk, 2026). Such sustainability supplementary to the iPhone 17 enhances its practices contributing to request for sustainability-inclined Indians and the overall worldwide ESG objectives of Apple.</w:t>
      </w:r>
    </w:p>
    <w:p w14:paraId="000000B9">
      <w:pPr>
        <w:pStyle w:val="style0"/>
        <w:spacing w:lineRule="auto" w:line="360"/>
        <w:jc w:val="both"/>
        <w:rPr>
          <w:rFonts w:ascii="Arial" w:cs="Arial" w:eastAsia="Arial" w:hAnsi="Arial"/>
        </w:rPr>
      </w:pPr>
      <w:r>
        <w:rPr>
          <w:rFonts w:ascii="Arial" w:cs="Arial" w:eastAsia="Arial" w:hAnsi="Arial"/>
          <w:b/>
          <w:bCs/>
        </w:rPr>
        <w:t>Responsible Supply Chain and Labour Standards:</w:t>
      </w:r>
      <w:r>
        <w:rPr>
          <w:rFonts w:ascii="Arial" w:cs="Arial" w:eastAsia="Arial" w:hAnsi="Arial"/>
        </w:rPr>
        <w:t xml:space="preserve"> Apple routinely scrutinizes and evaluates its supplier partners to satisfy stringent labor rights and workplace safety standards as well as the standards obligatory of responsible supply chain sourcing. More than 900 supplier ability reviews have already been done so far in 2024 worldwide. Such operational discipline and assiduousness is not just necessary for supply chain transparency; it not only abridged the operational risks but also strengthened the belief of Indian customers in morally made premium phones like iPhone 17 (Sharma and Suri, 2026).</w:t>
      </w:r>
    </w:p>
    <w:p w14:paraId="000000BA">
      <w:pPr>
        <w:pStyle w:val="style0"/>
        <w:spacing w:lineRule="auto" w:line="360"/>
        <w:jc w:val="both"/>
        <w:rPr>
          <w:rFonts w:ascii="Arial" w:cs="Arial" w:eastAsia="Arial" w:hAnsi="Arial"/>
        </w:rPr>
      </w:pPr>
      <w:r>
        <w:rPr>
          <w:rFonts w:ascii="Arial" w:cs="Arial" w:eastAsia="Arial" w:hAnsi="Arial"/>
          <w:b/>
          <w:bCs/>
        </w:rPr>
        <w:t>Privacy, Security and Customer Trust:</w:t>
      </w:r>
      <w:r>
        <w:rPr>
          <w:rFonts w:ascii="Arial" w:cs="Arial" w:eastAsia="Arial" w:hAnsi="Arial"/>
        </w:rPr>
        <w:t xml:space="preserve"> The Privacy Protection that the iPhone 17 offers combined with Intelligent On-device and secure data management that no other Smartphones offer; It can be expected meanwhile apple invests approximately USD300 Billion in invention and cybersecurity as the in 2023 the business also engaged this investment fund (Apple Inc., 2025) [refer in figure 7]. The facilities likewise reveal today's digital economy of India in instruction to develop sureness between  customer base, supplementary meet Apple's long-term company commitment as well as governance duties.</w:t>
      </w:r>
    </w:p>
    <w:p w14:paraId="000000BB">
      <w:pPr>
        <w:pStyle w:val="style0"/>
        <w:keepNext/>
        <w:spacing w:lineRule="auto" w:line="360"/>
        <w:jc w:val="center"/>
        <w:rPr/>
      </w:pPr>
      <w:r>
        <w:rPr/>
        <w:drawing>
          <wp:inline distL="0" distT="0" distB="0" distR="0">
            <wp:extent cx="4668598" cy="3730888"/>
            <wp:effectExtent l="0" t="0" r="0" b="0"/>
            <wp:docPr id="1033" name="image2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image21.png"/>
                    <pic:cNvPicPr/>
                  </pic:nvPicPr>
                  <pic:blipFill>
                    <a:blip r:embed="rId9" cstate="print"/>
                    <a:srcRect l="0" t="0" r="0" b="0"/>
                    <a:stretch/>
                  </pic:blipFill>
                  <pic:spPr>
                    <a:xfrm rot="0">
                      <a:off x="0" y="0"/>
                      <a:ext cx="4668598" cy="3730888"/>
                    </a:xfrm>
                    <a:prstGeom prst="rect"/>
                    <a:ln cmpd="sng" cap="flat" w="9525">
                      <a:solidFill>
                        <a:srgbClr val="000000"/>
                      </a:solidFill>
                      <a:prstDash val="solid"/>
                      <a:round/>
                      <a:headEnd/>
                      <a:tailEnd/>
                    </a:ln>
                  </pic:spPr>
                </pic:pic>
              </a:graphicData>
            </a:graphic>
          </wp:inline>
        </w:drawing>
      </w:r>
    </w:p>
    <w:bookmarkStart w:id="16" w:name="_18dkccpzi9rn" w:colFirst="0" w:colLast="0"/>
    <w:bookmarkEnd w:id="16"/>
    <w:p w14:paraId="000000BC">
      <w:pPr>
        <w:pStyle w:val="style0"/>
        <w:keepNext w:val="false"/>
        <w:keepLines w:val="false"/>
        <w:pageBreakBefore w:val="false"/>
        <w:widowControl/>
        <w:pBdr>
          <w:left w:val="nil"/>
          <w:right w:val="nil"/>
          <w:top w:val="nil"/>
          <w:bottom w:val="nil"/>
          <w:between w:val="nil"/>
        </w:pBdr>
        <w:shd w:val="clear" w:color="auto" w:fill="auto"/>
        <w:spacing w:before="0" w:after="200" w:lineRule="auto" w:line="360"/>
        <w:ind w:left="0" w:right="0" w:firstLine="0"/>
        <w:jc w:val="center"/>
        <w:rPr>
          <w:rFonts w:ascii="Arial" w:cs="Arial" w:eastAsia="Arial" w:hAnsi="Arial"/>
          <w:b/>
          <w:bCs/>
          <w:i w:val="false"/>
          <w:iCs w:val="false"/>
          <w:smallCaps w:val="false"/>
          <w:color w:val="000000"/>
          <w:sz w:val="24"/>
          <w:szCs w:val="24"/>
          <w:u w:val="none"/>
          <w:shd w:val="clear" w:color="auto" w:fill="auto"/>
          <w:vertAlign w:val="baseline"/>
        </w:rPr>
      </w:pPr>
      <w:r>
        <w:rPr>
          <w:rFonts w:ascii="Arial" w:cs="Arial" w:eastAsia="Arial" w:hAnsi="Arial"/>
          <w:b/>
          <w:bCs/>
          <w:i w:val="false"/>
          <w:iCs w:val="false"/>
          <w:smallCaps w:val="false"/>
          <w:color w:val="000000"/>
          <w:sz w:val="24"/>
          <w:szCs w:val="24"/>
          <w:u w:val="none"/>
          <w:shd w:val="clear" w:color="auto" w:fill="auto"/>
          <w:vertAlign w:val="baseline"/>
        </w:rPr>
        <w:t>Figure 7: Apple's Constant Search for the Next Big Thing</w:t>
      </w:r>
    </w:p>
    <w:p w14:paraId="000000BD">
      <w:pPr>
        <w:pStyle w:val="style0"/>
        <w:spacing w:lineRule="auto" w:line="360"/>
        <w:jc w:val="center"/>
        <w:rPr>
          <w:rFonts w:ascii="Arial" w:cs="Arial" w:eastAsia="Arial" w:hAnsi="Arial"/>
        </w:rPr>
      </w:pPr>
      <w:r>
        <w:rPr>
          <w:rFonts w:ascii="Arial" w:cs="Arial" w:eastAsia="Arial" w:hAnsi="Arial"/>
        </w:rPr>
        <w:t>(Source: Richter, 2024)</w:t>
      </w:r>
    </w:p>
    <w:p w14:paraId="000000BE">
      <w:pPr>
        <w:pStyle w:val="style0"/>
        <w:spacing w:after="160" w:lineRule="auto" w:line="360"/>
        <w:jc w:val="both"/>
        <w:rPr>
          <w:rFonts w:ascii="Arial" w:cs="Arial" w:eastAsia="Arial" w:hAnsi="Arial"/>
        </w:rPr>
      </w:pPr>
      <w:r>
        <w:rPr>
          <w:rFonts w:ascii="Arial" w:cs="Arial" w:eastAsia="Arial" w:hAnsi="Arial"/>
          <w:b/>
          <w:bCs/>
        </w:rPr>
        <w:t>Community Investment and Strategic Alignment:</w:t>
      </w:r>
      <w:r>
        <w:rPr>
          <w:rFonts w:ascii="Arial" w:cs="Arial" w:eastAsia="Arial" w:hAnsi="Arial"/>
        </w:rPr>
        <w:t xml:space="preserve"> The Partnerships at Apple we support education, workforce, and community achievement emerging digital skills and opportunities. We are deepening our social impact by more than $100 million of new investments to be made over five years to our Racial Equity and Justice Inventiveness globally (Apple Inc., 2026). These investments help build relations with stakeholders, contribute to inclusive development in India and resonate with Apple's purpose, business goals, and ESG method to the iPhone 17 strategy.</w:t>
      </w:r>
    </w:p>
    <w:bookmarkStart w:id="17" w:name="_g6lciye5v555" w:colFirst="0" w:colLast="0"/>
    <w:bookmarkEnd w:id="17"/>
    <w:p w14:paraId="000000BF">
      <w:pPr>
        <w:pStyle w:val="style2"/>
        <w:rPr/>
      </w:pPr>
      <w:r>
        <w:rPr/>
        <w:t>3.2 Balanced Scorecard Analysis</w:t>
      </w:r>
    </w:p>
    <w:p w14:paraId="000000C0">
      <w:pPr>
        <w:pStyle w:val="style0"/>
        <w:spacing w:lineRule="auto" w:line="360"/>
        <w:jc w:val="both"/>
        <w:rPr>
          <w:rFonts w:ascii="Arial" w:cs="Arial" w:eastAsia="Arial" w:hAnsi="Arial"/>
        </w:rPr>
      </w:pPr>
      <w:r>
        <w:rPr>
          <w:rFonts w:ascii="Arial" w:cs="Arial" w:eastAsia="Arial" w:hAnsi="Arial"/>
        </w:rPr>
        <w:t>Balanced scorecard would serve as the instrument of transformation of the strategy into tangible financial and none-financial measures, so that it can help them to perform with positive output, their iPhone 17strategy in the Indian ferociously contestable market.</w:t>
      </w:r>
    </w:p>
    <w:p w14:paraId="000000C1">
      <w:pPr>
        <w:pStyle w:val="style0"/>
        <w:spacing w:lineRule="auto" w:line="360"/>
        <w:jc w:val="center"/>
        <w:rPr>
          <w:rFonts w:ascii="Arial" w:cs="Arial" w:eastAsia="Arial" w:hAnsi="Arial"/>
        </w:rPr>
      </w:pPr>
      <w:r>
        <w:rPr>
          <w:rFonts w:ascii="Arial" w:cs="Arial" w:eastAsia="Arial" w:hAnsi="Arial"/>
        </w:rPr>
        <w:drawing>
          <wp:inline distL="0" distT="0" distB="0" distR="0">
            <wp:extent cx="5148577" cy="2896075"/>
            <wp:effectExtent l="0" t="0" r="0" b="0"/>
            <wp:docPr id="1034" name="image20.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image20.png"/>
                    <pic:cNvPicPr/>
                  </pic:nvPicPr>
                  <pic:blipFill>
                    <a:blip r:embed="rId10" cstate="print"/>
                    <a:srcRect l="0" t="0" r="0" b="0"/>
                    <a:stretch/>
                  </pic:blipFill>
                  <pic:spPr>
                    <a:xfrm rot="0">
                      <a:off x="0" y="0"/>
                      <a:ext cx="5148577" cy="2896075"/>
                    </a:xfrm>
                    <a:prstGeom prst="rect"/>
                    <a:ln cmpd="sng" cap="flat" w="9525">
                      <a:solidFill>
                        <a:srgbClr val="000000"/>
                      </a:solidFill>
                      <a:prstDash val="solid"/>
                      <a:round/>
                      <a:headEnd/>
                      <a:tailEnd/>
                    </a:ln>
                  </pic:spPr>
                </pic:pic>
              </a:graphicData>
            </a:graphic>
          </wp:inline>
        </w:drawing>
      </w:r>
    </w:p>
    <w:p w14:paraId="000000C2">
      <w:pPr>
        <w:pStyle w:val="style0"/>
        <w:spacing w:lineRule="auto" w:line="360"/>
        <w:jc w:val="center"/>
        <w:rPr>
          <w:rFonts w:ascii="Arial" w:cs="Arial" w:eastAsia="Arial" w:hAnsi="Arial"/>
          <w:b/>
          <w:bCs/>
          <w:i/>
          <w:iCs/>
        </w:rPr>
      </w:pPr>
      <w:r>
        <w:rPr>
          <w:rFonts w:ascii="Arial" w:cs="Arial" w:eastAsia="Arial" w:hAnsi="Arial"/>
          <w:b/>
          <w:bCs/>
          <w:i/>
          <w:iCs/>
        </w:rPr>
        <w:t>Figure 8: Balanced Scorecard</w:t>
      </w:r>
    </w:p>
    <w:p w14:paraId="000000C3">
      <w:pPr>
        <w:pStyle w:val="style0"/>
        <w:spacing w:lineRule="auto" w:line="360"/>
        <w:jc w:val="center"/>
        <w:rPr>
          <w:rFonts w:ascii="Arial" w:cs="Arial" w:eastAsia="Arial" w:hAnsi="Arial"/>
        </w:rPr>
      </w:pPr>
      <w:r>
        <w:rPr>
          <w:rFonts w:ascii="Arial" w:cs="Arial" w:eastAsia="Arial" w:hAnsi="Arial"/>
        </w:rPr>
        <w:t>(Source: Expertprogrammanagement.com, 2022)</w:t>
      </w:r>
    </w:p>
    <w:p w14:paraId="000000C4">
      <w:pPr>
        <w:pStyle w:val="style0"/>
        <w:spacing w:after="160" w:lineRule="auto" w:line="360"/>
        <w:jc w:val="both"/>
        <w:rPr>
          <w:rFonts w:ascii="Arial" w:cs="Arial" w:eastAsia="Arial" w:hAnsi="Arial"/>
        </w:rPr>
      </w:pPr>
      <w:r>
        <w:rPr>
          <w:rFonts w:ascii="Arial" w:cs="Arial" w:eastAsia="Arial" w:hAnsi="Arial"/>
          <w:b/>
          <w:bCs/>
        </w:rPr>
        <w:t xml:space="preserve">Financial Perspective: </w:t>
      </w:r>
      <w:r>
        <w:rPr>
          <w:rFonts w:ascii="Arial" w:cs="Arial" w:eastAsia="Arial" w:hAnsi="Arial"/>
        </w:rPr>
        <w:t xml:space="preserve">The key aim of Apple's financial goals is to generate more revenue and profit from the iPhone 17 and build its higher-end market share in India. Some KPIs are revenue development, operating margin, average selling price (ASP), return on investment (ROI) (Dachawar </w:t>
      </w:r>
      <w:r>
        <w:rPr>
          <w:rFonts w:ascii="Arial" w:cs="Arial" w:eastAsia="Arial" w:hAnsi="Arial"/>
          <w:i/>
          <w:iCs/>
        </w:rPr>
        <w:t>et al.,</w:t>
      </w:r>
      <w:r>
        <w:rPr>
          <w:rFonts w:ascii="Arial" w:cs="Arial" w:eastAsia="Arial" w:hAnsi="Arial"/>
        </w:rPr>
        <w:t xml:space="preserve"> 2025). It is a goal to double the revenue in the premium segment of smart phones every year in India. Strategic projects involve improvement of local production, establishment of more Apple Stores, flexible financing and trade-in schemes, and the development of subscription services like iCloud and AppleCare (Acharya, 2025). Such projects rise profitability, lower production costs and increase shareholder value in the long term.</w:t>
      </w:r>
    </w:p>
    <w:tbl>
      <w:tblPr>
        <w:tblStyle w:val="style4101"/>
        <w:tblW w:w="9576"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56"/>
        <w:gridCol w:w="1084"/>
        <w:gridCol w:w="1084"/>
        <w:gridCol w:w="1084"/>
        <w:gridCol w:w="1084"/>
        <w:gridCol w:w="1084"/>
      </w:tblGrid>
      <w:tr w14:paraId="1991E309">
        <w:trPr>
          <w:cantSplit w:val="false"/>
          <w:tblHeader w:val="false"/>
          <w:jc w:val="left"/>
        </w:trPr>
        <w:tc>
          <w:tcPr>
            <w:tcW w:w="0" w:type="auto"/>
            <w:tcBorders/>
          </w:tcPr>
          <w:p w14:paraId="000000C5">
            <w:pPr>
              <w:pStyle w:val="style0"/>
              <w:spacing w:after="160" w:lineRule="auto" w:line="360"/>
              <w:jc w:val="both"/>
              <w:rPr>
                <w:rFonts w:ascii="Arial" w:cs="Arial" w:eastAsia="Arial" w:hAnsi="Arial"/>
                <w:b/>
                <w:bCs/>
              </w:rPr>
            </w:pPr>
            <w:r>
              <w:rPr>
                <w:rFonts w:ascii="Arial" w:cs="Arial" w:eastAsia="Arial" w:hAnsi="Arial"/>
                <w:b/>
                <w:bCs/>
              </w:rPr>
              <w:t>Balanced Scorecard Perspective</w:t>
            </w:r>
          </w:p>
        </w:tc>
        <w:tc>
          <w:tcPr>
            <w:tcW w:w="0" w:type="auto"/>
            <w:tcBorders/>
          </w:tcPr>
          <w:p w14:paraId="000000C6">
            <w:pPr>
              <w:pStyle w:val="style0"/>
              <w:spacing w:after="160" w:lineRule="auto" w:line="360"/>
              <w:jc w:val="both"/>
              <w:rPr>
                <w:rFonts w:ascii="Arial" w:cs="Arial" w:eastAsia="Arial" w:hAnsi="Arial"/>
                <w:b/>
                <w:bCs/>
              </w:rPr>
            </w:pPr>
            <w:r>
              <w:rPr>
                <w:rFonts w:ascii="Arial" w:cs="Arial" w:eastAsia="Arial" w:hAnsi="Arial"/>
                <w:b/>
                <w:bCs/>
              </w:rPr>
              <w:t>FY2021</w:t>
            </w:r>
          </w:p>
        </w:tc>
        <w:tc>
          <w:tcPr>
            <w:tcW w:w="0" w:type="auto"/>
            <w:tcBorders/>
          </w:tcPr>
          <w:p w14:paraId="000000C7">
            <w:pPr>
              <w:pStyle w:val="style0"/>
              <w:spacing w:after="160" w:lineRule="auto" w:line="360"/>
              <w:jc w:val="both"/>
              <w:rPr>
                <w:rFonts w:ascii="Arial" w:cs="Arial" w:eastAsia="Arial" w:hAnsi="Arial"/>
                <w:b/>
                <w:bCs/>
              </w:rPr>
            </w:pPr>
            <w:r>
              <w:rPr>
                <w:rFonts w:ascii="Arial" w:cs="Arial" w:eastAsia="Arial" w:hAnsi="Arial"/>
                <w:b/>
                <w:bCs/>
              </w:rPr>
              <w:t>FY2022</w:t>
            </w:r>
          </w:p>
        </w:tc>
        <w:tc>
          <w:tcPr>
            <w:tcW w:w="0" w:type="auto"/>
            <w:tcBorders/>
          </w:tcPr>
          <w:p w14:paraId="000000C8">
            <w:pPr>
              <w:pStyle w:val="style0"/>
              <w:spacing w:after="160" w:lineRule="auto" w:line="360"/>
              <w:jc w:val="both"/>
              <w:rPr>
                <w:rFonts w:ascii="Arial" w:cs="Arial" w:eastAsia="Arial" w:hAnsi="Arial"/>
                <w:b/>
                <w:bCs/>
              </w:rPr>
            </w:pPr>
            <w:r>
              <w:rPr>
                <w:rFonts w:ascii="Arial" w:cs="Arial" w:eastAsia="Arial" w:hAnsi="Arial"/>
                <w:b/>
                <w:bCs/>
              </w:rPr>
              <w:t>FY2023</w:t>
            </w:r>
          </w:p>
        </w:tc>
        <w:tc>
          <w:tcPr>
            <w:tcW w:w="0" w:type="auto"/>
            <w:tcBorders/>
          </w:tcPr>
          <w:p w14:paraId="000000C9">
            <w:pPr>
              <w:pStyle w:val="style0"/>
              <w:spacing w:after="160" w:lineRule="auto" w:line="360"/>
              <w:jc w:val="both"/>
              <w:rPr>
                <w:rFonts w:ascii="Arial" w:cs="Arial" w:eastAsia="Arial" w:hAnsi="Arial"/>
                <w:b/>
                <w:bCs/>
              </w:rPr>
            </w:pPr>
            <w:r>
              <w:rPr>
                <w:rFonts w:ascii="Arial" w:cs="Arial" w:eastAsia="Arial" w:hAnsi="Arial"/>
                <w:b/>
                <w:bCs/>
              </w:rPr>
              <w:t>FY2024</w:t>
            </w:r>
          </w:p>
        </w:tc>
        <w:tc>
          <w:tcPr>
            <w:tcW w:w="0" w:type="auto"/>
            <w:tcBorders/>
          </w:tcPr>
          <w:p w14:paraId="000000CA">
            <w:pPr>
              <w:pStyle w:val="style0"/>
              <w:spacing w:after="160" w:lineRule="auto" w:line="360"/>
              <w:jc w:val="both"/>
              <w:rPr>
                <w:rFonts w:ascii="Arial" w:cs="Arial" w:eastAsia="Arial" w:hAnsi="Arial"/>
                <w:b/>
                <w:bCs/>
              </w:rPr>
            </w:pPr>
            <w:r>
              <w:rPr>
                <w:rFonts w:ascii="Arial" w:cs="Arial" w:eastAsia="Arial" w:hAnsi="Arial"/>
                <w:b/>
                <w:bCs/>
              </w:rPr>
              <w:t>FY2025</w:t>
            </w:r>
          </w:p>
        </w:tc>
      </w:tr>
      <w:tr w14:paraId="8B11EE12">
        <w:tblPrEx/>
        <w:trPr>
          <w:cantSplit w:val="false"/>
          <w:tblHeader w:val="false"/>
          <w:jc w:val="left"/>
        </w:trPr>
        <w:tc>
          <w:tcPr>
            <w:tcW w:w="0" w:type="auto"/>
            <w:tcBorders/>
          </w:tcPr>
          <w:p w14:paraId="000000CB">
            <w:pPr>
              <w:pStyle w:val="style0"/>
              <w:spacing w:after="160" w:lineRule="auto" w:line="360"/>
              <w:jc w:val="both"/>
              <w:rPr>
                <w:rFonts w:ascii="Arial" w:cs="Arial" w:eastAsia="Arial" w:hAnsi="Arial"/>
              </w:rPr>
            </w:pPr>
            <w:r>
              <w:rPr>
                <w:rFonts w:ascii="Arial" w:cs="Arial" w:eastAsia="Arial" w:hAnsi="Arial"/>
                <w:b/>
                <w:bCs/>
              </w:rPr>
              <w:t>Financial</w:t>
            </w:r>
            <w:r>
              <w:rPr>
                <w:rFonts w:ascii="Arial" w:cs="Arial" w:eastAsia="Arial" w:hAnsi="Arial"/>
              </w:rPr>
              <w:t xml:space="preserve"> (Revenue, US$ Billion)</w:t>
            </w:r>
          </w:p>
        </w:tc>
        <w:tc>
          <w:tcPr>
            <w:tcW w:w="0" w:type="auto"/>
            <w:tcBorders/>
          </w:tcPr>
          <w:p w14:paraId="000000CC">
            <w:pPr>
              <w:pStyle w:val="style0"/>
              <w:spacing w:after="160" w:lineRule="auto" w:line="360"/>
              <w:jc w:val="both"/>
              <w:rPr>
                <w:rFonts w:ascii="Arial" w:cs="Arial" w:eastAsia="Arial" w:hAnsi="Arial"/>
              </w:rPr>
            </w:pPr>
            <w:r>
              <w:rPr>
                <w:rFonts w:ascii="Arial" w:cs="Arial" w:eastAsia="Arial" w:hAnsi="Arial"/>
              </w:rPr>
              <w:t>365.8</w:t>
            </w:r>
          </w:p>
        </w:tc>
        <w:tc>
          <w:tcPr>
            <w:tcW w:w="0" w:type="auto"/>
            <w:tcBorders/>
          </w:tcPr>
          <w:p w14:paraId="000000CD">
            <w:pPr>
              <w:pStyle w:val="style0"/>
              <w:spacing w:after="160" w:lineRule="auto" w:line="360"/>
              <w:jc w:val="both"/>
              <w:rPr>
                <w:rFonts w:ascii="Arial" w:cs="Arial" w:eastAsia="Arial" w:hAnsi="Arial"/>
              </w:rPr>
            </w:pPr>
            <w:r>
              <w:rPr>
                <w:rFonts w:ascii="Arial" w:cs="Arial" w:eastAsia="Arial" w:hAnsi="Arial"/>
              </w:rPr>
              <w:t>394.3</w:t>
            </w:r>
          </w:p>
        </w:tc>
        <w:tc>
          <w:tcPr>
            <w:tcW w:w="0" w:type="auto"/>
            <w:tcBorders/>
          </w:tcPr>
          <w:p w14:paraId="000000CE">
            <w:pPr>
              <w:pStyle w:val="style0"/>
              <w:spacing w:after="160" w:lineRule="auto" w:line="360"/>
              <w:jc w:val="both"/>
              <w:rPr>
                <w:rFonts w:ascii="Arial" w:cs="Arial" w:eastAsia="Arial" w:hAnsi="Arial"/>
              </w:rPr>
            </w:pPr>
            <w:r>
              <w:rPr>
                <w:rFonts w:ascii="Arial" w:cs="Arial" w:eastAsia="Arial" w:hAnsi="Arial"/>
              </w:rPr>
              <w:t>383.3</w:t>
            </w:r>
          </w:p>
        </w:tc>
        <w:tc>
          <w:tcPr>
            <w:tcW w:w="0" w:type="auto"/>
            <w:tcBorders/>
          </w:tcPr>
          <w:p w14:paraId="000000CF">
            <w:pPr>
              <w:pStyle w:val="style0"/>
              <w:spacing w:after="160" w:lineRule="auto" w:line="360"/>
              <w:jc w:val="both"/>
              <w:rPr>
                <w:rFonts w:ascii="Arial" w:cs="Arial" w:eastAsia="Arial" w:hAnsi="Arial"/>
              </w:rPr>
            </w:pPr>
            <w:r>
              <w:rPr>
                <w:rFonts w:ascii="Arial" w:cs="Arial" w:eastAsia="Arial" w:hAnsi="Arial"/>
              </w:rPr>
              <w:t>391.0</w:t>
            </w:r>
          </w:p>
        </w:tc>
        <w:tc>
          <w:tcPr>
            <w:tcW w:w="0" w:type="auto"/>
            <w:tcBorders/>
          </w:tcPr>
          <w:p w14:paraId="000000D0">
            <w:pPr>
              <w:pStyle w:val="style0"/>
              <w:spacing w:after="160" w:lineRule="auto" w:line="360"/>
              <w:jc w:val="both"/>
              <w:rPr>
                <w:rFonts w:ascii="Arial" w:cs="Arial" w:eastAsia="Arial" w:hAnsi="Arial"/>
              </w:rPr>
            </w:pPr>
            <w:r>
              <w:rPr>
                <w:rFonts w:ascii="Arial" w:cs="Arial" w:eastAsia="Arial" w:hAnsi="Arial"/>
              </w:rPr>
              <w:t xml:space="preserve">416.2 </w:t>
            </w:r>
          </w:p>
        </w:tc>
      </w:tr>
      <w:tr w14:paraId="D22F5435">
        <w:tblPrEx/>
        <w:trPr>
          <w:cantSplit w:val="false"/>
          <w:tblHeader w:val="false"/>
          <w:jc w:val="left"/>
        </w:trPr>
        <w:tc>
          <w:tcPr>
            <w:tcW w:w="0" w:type="auto"/>
            <w:tcBorders/>
          </w:tcPr>
          <w:p w14:paraId="000000D1">
            <w:pPr>
              <w:pStyle w:val="style0"/>
              <w:spacing w:after="160" w:lineRule="auto" w:line="360"/>
              <w:jc w:val="both"/>
              <w:rPr>
                <w:rFonts w:ascii="Arial" w:cs="Arial" w:eastAsia="Arial" w:hAnsi="Arial"/>
              </w:rPr>
            </w:pPr>
            <w:r>
              <w:rPr>
                <w:rFonts w:ascii="Arial" w:cs="Arial" w:eastAsia="Arial" w:hAnsi="Arial"/>
                <w:b/>
                <w:bCs/>
              </w:rPr>
              <w:t>Customer</w:t>
            </w:r>
            <w:r>
              <w:rPr>
                <w:rFonts w:ascii="Arial" w:cs="Arial" w:eastAsia="Arial" w:hAnsi="Arial"/>
              </w:rPr>
              <w:t xml:space="preserve"> (Active Devices, Billion)</w:t>
            </w:r>
          </w:p>
        </w:tc>
        <w:tc>
          <w:tcPr>
            <w:tcW w:w="0" w:type="auto"/>
            <w:tcBorders/>
          </w:tcPr>
          <w:p w14:paraId="000000D2">
            <w:pPr>
              <w:pStyle w:val="style0"/>
              <w:spacing w:after="160" w:lineRule="auto" w:line="360"/>
              <w:jc w:val="both"/>
              <w:rPr>
                <w:rFonts w:ascii="Arial" w:cs="Arial" w:eastAsia="Arial" w:hAnsi="Arial"/>
              </w:rPr>
            </w:pPr>
            <w:r>
              <w:rPr>
                <w:rFonts w:ascii="Arial" w:cs="Arial" w:eastAsia="Arial" w:hAnsi="Arial"/>
              </w:rPr>
              <w:t>1.80</w:t>
            </w:r>
          </w:p>
        </w:tc>
        <w:tc>
          <w:tcPr>
            <w:tcW w:w="0" w:type="auto"/>
            <w:tcBorders/>
          </w:tcPr>
          <w:p w14:paraId="000000D3">
            <w:pPr>
              <w:pStyle w:val="style0"/>
              <w:spacing w:after="160" w:lineRule="auto" w:line="360"/>
              <w:jc w:val="both"/>
              <w:rPr>
                <w:rFonts w:ascii="Arial" w:cs="Arial" w:eastAsia="Arial" w:hAnsi="Arial"/>
              </w:rPr>
            </w:pPr>
            <w:r>
              <w:rPr>
                <w:rFonts w:ascii="Arial" w:cs="Arial" w:eastAsia="Arial" w:hAnsi="Arial"/>
              </w:rPr>
              <w:t>2.00</w:t>
            </w:r>
          </w:p>
        </w:tc>
        <w:tc>
          <w:tcPr>
            <w:tcW w:w="0" w:type="auto"/>
            <w:tcBorders/>
          </w:tcPr>
          <w:p w14:paraId="000000D4">
            <w:pPr>
              <w:pStyle w:val="style0"/>
              <w:spacing w:after="160" w:lineRule="auto" w:line="360"/>
              <w:jc w:val="both"/>
              <w:rPr>
                <w:rFonts w:ascii="Arial" w:cs="Arial" w:eastAsia="Arial" w:hAnsi="Arial"/>
              </w:rPr>
            </w:pPr>
            <w:r>
              <w:rPr>
                <w:rFonts w:ascii="Arial" w:cs="Arial" w:eastAsia="Arial" w:hAnsi="Arial"/>
              </w:rPr>
              <w:t>2.20</w:t>
            </w:r>
          </w:p>
        </w:tc>
        <w:tc>
          <w:tcPr>
            <w:tcW w:w="0" w:type="auto"/>
            <w:tcBorders/>
          </w:tcPr>
          <w:p w14:paraId="000000D5">
            <w:pPr>
              <w:pStyle w:val="style0"/>
              <w:spacing w:after="160" w:lineRule="auto" w:line="360"/>
              <w:jc w:val="both"/>
              <w:rPr>
                <w:rFonts w:ascii="Arial" w:cs="Arial" w:eastAsia="Arial" w:hAnsi="Arial"/>
              </w:rPr>
            </w:pPr>
            <w:r>
              <w:rPr>
                <w:rFonts w:ascii="Arial" w:cs="Arial" w:eastAsia="Arial" w:hAnsi="Arial"/>
              </w:rPr>
              <w:t>2.35</w:t>
            </w:r>
          </w:p>
        </w:tc>
        <w:tc>
          <w:tcPr>
            <w:tcW w:w="0" w:type="auto"/>
            <w:tcBorders/>
          </w:tcPr>
          <w:p w14:paraId="000000D6">
            <w:pPr>
              <w:pStyle w:val="style0"/>
              <w:spacing w:after="160" w:lineRule="auto" w:line="360"/>
              <w:jc w:val="both"/>
              <w:rPr>
                <w:rFonts w:ascii="Arial" w:cs="Arial" w:eastAsia="Arial" w:hAnsi="Arial"/>
              </w:rPr>
            </w:pPr>
            <w:r>
              <w:rPr>
                <w:rFonts w:ascii="Arial" w:cs="Arial" w:eastAsia="Arial" w:hAnsi="Arial"/>
              </w:rPr>
              <w:t xml:space="preserve">2.50 </w:t>
            </w:r>
          </w:p>
        </w:tc>
      </w:tr>
      <w:tr w14:paraId="C53DB59C">
        <w:tblPrEx/>
        <w:trPr>
          <w:cantSplit w:val="false"/>
          <w:tblHeader w:val="false"/>
          <w:jc w:val="left"/>
        </w:trPr>
        <w:tc>
          <w:tcPr>
            <w:tcW w:w="0" w:type="auto"/>
            <w:tcBorders/>
          </w:tcPr>
          <w:p w14:paraId="000000D7">
            <w:pPr>
              <w:pStyle w:val="style0"/>
              <w:spacing w:after="160" w:lineRule="auto" w:line="360"/>
              <w:jc w:val="both"/>
              <w:rPr>
                <w:rFonts w:ascii="Arial" w:cs="Arial" w:eastAsia="Arial" w:hAnsi="Arial"/>
              </w:rPr>
            </w:pPr>
            <w:r>
              <w:rPr>
                <w:rFonts w:ascii="Arial" w:cs="Arial" w:eastAsia="Arial" w:hAnsi="Arial"/>
                <w:b/>
                <w:bCs/>
              </w:rPr>
              <w:t>Internal Business Process</w:t>
            </w:r>
            <w:r>
              <w:rPr>
                <w:rFonts w:ascii="Arial" w:cs="Arial" w:eastAsia="Arial" w:hAnsi="Arial"/>
              </w:rPr>
              <w:t xml:space="preserve"> (R&amp;D Investment, US$ Billion)</w:t>
            </w:r>
          </w:p>
        </w:tc>
        <w:tc>
          <w:tcPr>
            <w:tcW w:w="0" w:type="auto"/>
            <w:tcBorders/>
          </w:tcPr>
          <w:p w14:paraId="000000D8">
            <w:pPr>
              <w:pStyle w:val="style0"/>
              <w:spacing w:after="160" w:lineRule="auto" w:line="360"/>
              <w:jc w:val="both"/>
              <w:rPr>
                <w:rFonts w:ascii="Arial" w:cs="Arial" w:eastAsia="Arial" w:hAnsi="Arial"/>
              </w:rPr>
            </w:pPr>
            <w:r>
              <w:rPr>
                <w:rFonts w:ascii="Arial" w:cs="Arial" w:eastAsia="Arial" w:hAnsi="Arial"/>
              </w:rPr>
              <w:t>21.9</w:t>
            </w:r>
          </w:p>
        </w:tc>
        <w:tc>
          <w:tcPr>
            <w:tcW w:w="0" w:type="auto"/>
            <w:tcBorders/>
          </w:tcPr>
          <w:p w14:paraId="000000D9">
            <w:pPr>
              <w:pStyle w:val="style0"/>
              <w:spacing w:after="160" w:lineRule="auto" w:line="360"/>
              <w:jc w:val="both"/>
              <w:rPr>
                <w:rFonts w:ascii="Arial" w:cs="Arial" w:eastAsia="Arial" w:hAnsi="Arial"/>
              </w:rPr>
            </w:pPr>
            <w:r>
              <w:rPr>
                <w:rFonts w:ascii="Arial" w:cs="Arial" w:eastAsia="Arial" w:hAnsi="Arial"/>
              </w:rPr>
              <w:t>26.3</w:t>
            </w:r>
          </w:p>
        </w:tc>
        <w:tc>
          <w:tcPr>
            <w:tcW w:w="0" w:type="auto"/>
            <w:tcBorders/>
          </w:tcPr>
          <w:p w14:paraId="000000DA">
            <w:pPr>
              <w:pStyle w:val="style0"/>
              <w:spacing w:after="160" w:lineRule="auto" w:line="360"/>
              <w:jc w:val="both"/>
              <w:rPr>
                <w:rFonts w:ascii="Arial" w:cs="Arial" w:eastAsia="Arial" w:hAnsi="Arial"/>
              </w:rPr>
            </w:pPr>
            <w:r>
              <w:rPr>
                <w:rFonts w:ascii="Arial" w:cs="Arial" w:eastAsia="Arial" w:hAnsi="Arial"/>
              </w:rPr>
              <w:t>29.9</w:t>
            </w:r>
          </w:p>
        </w:tc>
        <w:tc>
          <w:tcPr>
            <w:tcW w:w="0" w:type="auto"/>
            <w:tcBorders/>
          </w:tcPr>
          <w:p w14:paraId="000000DB">
            <w:pPr>
              <w:pStyle w:val="style0"/>
              <w:spacing w:after="160" w:lineRule="auto" w:line="360"/>
              <w:jc w:val="both"/>
              <w:rPr>
                <w:rFonts w:ascii="Arial" w:cs="Arial" w:eastAsia="Arial" w:hAnsi="Arial"/>
              </w:rPr>
            </w:pPr>
            <w:r>
              <w:rPr>
                <w:rFonts w:ascii="Arial" w:cs="Arial" w:eastAsia="Arial" w:hAnsi="Arial"/>
              </w:rPr>
              <w:t>31.4</w:t>
            </w:r>
          </w:p>
        </w:tc>
        <w:tc>
          <w:tcPr>
            <w:tcW w:w="0" w:type="auto"/>
            <w:tcBorders/>
          </w:tcPr>
          <w:p w14:paraId="000000DC">
            <w:pPr>
              <w:pStyle w:val="style0"/>
              <w:spacing w:after="160" w:lineRule="auto" w:line="360"/>
              <w:jc w:val="both"/>
              <w:rPr>
                <w:rFonts w:ascii="Arial" w:cs="Arial" w:eastAsia="Arial" w:hAnsi="Arial"/>
              </w:rPr>
            </w:pPr>
            <w:r>
              <w:rPr>
                <w:rFonts w:ascii="Arial" w:cs="Arial" w:eastAsia="Arial" w:hAnsi="Arial"/>
              </w:rPr>
              <w:t xml:space="preserve">34.6 </w:t>
            </w:r>
          </w:p>
        </w:tc>
      </w:tr>
      <w:tr w14:paraId="99E491F1">
        <w:tblPrEx/>
        <w:trPr>
          <w:cantSplit w:val="false"/>
          <w:tblHeader w:val="false"/>
          <w:jc w:val="left"/>
        </w:trPr>
        <w:tc>
          <w:tcPr>
            <w:tcW w:w="0" w:type="auto"/>
            <w:tcBorders/>
          </w:tcPr>
          <w:p w14:paraId="000000DD">
            <w:pPr>
              <w:pStyle w:val="style0"/>
              <w:spacing w:after="160" w:lineRule="auto" w:line="360"/>
              <w:jc w:val="both"/>
              <w:rPr>
                <w:rFonts w:ascii="Arial" w:cs="Arial" w:eastAsia="Arial" w:hAnsi="Arial"/>
              </w:rPr>
            </w:pPr>
            <w:r>
              <w:rPr>
                <w:rFonts w:ascii="Arial" w:cs="Arial" w:eastAsia="Arial" w:hAnsi="Arial"/>
                <w:b/>
                <w:bCs/>
              </w:rPr>
              <w:t>Learning &amp; Growth</w:t>
            </w:r>
            <w:r>
              <w:rPr>
                <w:rFonts w:ascii="Arial" w:cs="Arial" w:eastAsia="Arial" w:hAnsi="Arial"/>
              </w:rPr>
              <w:t xml:space="preserve"> (Employees, Approx.)</w:t>
            </w:r>
          </w:p>
        </w:tc>
        <w:tc>
          <w:tcPr>
            <w:tcW w:w="0" w:type="auto"/>
            <w:tcBorders/>
          </w:tcPr>
          <w:p w14:paraId="000000DE">
            <w:pPr>
              <w:pStyle w:val="style0"/>
              <w:spacing w:after="160" w:lineRule="auto" w:line="360"/>
              <w:jc w:val="both"/>
              <w:rPr>
                <w:rFonts w:ascii="Arial" w:cs="Arial" w:eastAsia="Arial" w:hAnsi="Arial"/>
              </w:rPr>
            </w:pPr>
            <w:r>
              <w:rPr>
                <w:rFonts w:ascii="Arial" w:cs="Arial" w:eastAsia="Arial" w:hAnsi="Arial"/>
              </w:rPr>
              <w:t>154,000</w:t>
            </w:r>
          </w:p>
        </w:tc>
        <w:tc>
          <w:tcPr>
            <w:tcW w:w="0" w:type="auto"/>
            <w:tcBorders/>
          </w:tcPr>
          <w:p w14:paraId="000000DF">
            <w:pPr>
              <w:pStyle w:val="style0"/>
              <w:spacing w:after="160" w:lineRule="auto" w:line="360"/>
              <w:jc w:val="both"/>
              <w:rPr>
                <w:rFonts w:ascii="Arial" w:cs="Arial" w:eastAsia="Arial" w:hAnsi="Arial"/>
              </w:rPr>
            </w:pPr>
            <w:r>
              <w:rPr>
                <w:rFonts w:ascii="Arial" w:cs="Arial" w:eastAsia="Arial" w:hAnsi="Arial"/>
              </w:rPr>
              <w:t>164,000</w:t>
            </w:r>
          </w:p>
        </w:tc>
        <w:tc>
          <w:tcPr>
            <w:tcW w:w="0" w:type="auto"/>
            <w:tcBorders/>
          </w:tcPr>
          <w:p w14:paraId="000000E0">
            <w:pPr>
              <w:pStyle w:val="style0"/>
              <w:spacing w:after="160" w:lineRule="auto" w:line="360"/>
              <w:jc w:val="both"/>
              <w:rPr>
                <w:rFonts w:ascii="Arial" w:cs="Arial" w:eastAsia="Arial" w:hAnsi="Arial"/>
              </w:rPr>
            </w:pPr>
            <w:r>
              <w:rPr>
                <w:rFonts w:ascii="Arial" w:cs="Arial" w:eastAsia="Arial" w:hAnsi="Arial"/>
              </w:rPr>
              <w:t>161,000</w:t>
            </w:r>
          </w:p>
        </w:tc>
        <w:tc>
          <w:tcPr>
            <w:tcW w:w="0" w:type="auto"/>
            <w:tcBorders/>
          </w:tcPr>
          <w:p w14:paraId="000000E1">
            <w:pPr>
              <w:pStyle w:val="style0"/>
              <w:spacing w:after="160" w:lineRule="auto" w:line="360"/>
              <w:jc w:val="both"/>
              <w:rPr>
                <w:rFonts w:ascii="Arial" w:cs="Arial" w:eastAsia="Arial" w:hAnsi="Arial"/>
              </w:rPr>
            </w:pPr>
            <w:r>
              <w:rPr>
                <w:rFonts w:ascii="Arial" w:cs="Arial" w:eastAsia="Arial" w:hAnsi="Arial"/>
              </w:rPr>
              <w:t>164,000</w:t>
            </w:r>
          </w:p>
        </w:tc>
        <w:tc>
          <w:tcPr>
            <w:tcW w:w="0" w:type="auto"/>
            <w:tcBorders/>
          </w:tcPr>
          <w:p w14:paraId="000000E2">
            <w:pPr>
              <w:pStyle w:val="style0"/>
              <w:spacing w:after="160" w:lineRule="auto" w:line="360"/>
              <w:jc w:val="both"/>
              <w:rPr>
                <w:rFonts w:ascii="Arial" w:cs="Arial" w:eastAsia="Arial" w:hAnsi="Arial"/>
              </w:rPr>
            </w:pPr>
            <w:r>
              <w:rPr>
                <w:rFonts w:ascii="Arial" w:cs="Arial" w:eastAsia="Arial" w:hAnsi="Arial"/>
              </w:rPr>
              <w:t xml:space="preserve">164,000 </w:t>
            </w:r>
          </w:p>
        </w:tc>
      </w:tr>
    </w:tbl>
    <w:p w14:paraId="000000E3">
      <w:pPr>
        <w:pStyle w:val="style0"/>
        <w:spacing w:after="160" w:lineRule="auto" w:line="360"/>
        <w:jc w:val="center"/>
        <w:rPr>
          <w:rFonts w:ascii="Arial" w:cs="Arial" w:eastAsia="Arial" w:hAnsi="Arial"/>
          <w:b/>
          <w:bCs/>
          <w:i/>
          <w:iCs/>
        </w:rPr>
      </w:pPr>
      <w:r>
        <w:rPr>
          <w:rFonts w:ascii="Arial" w:cs="Arial" w:eastAsia="Arial" w:hAnsi="Arial"/>
          <w:b/>
          <w:bCs/>
          <w:i/>
          <w:iCs/>
        </w:rPr>
        <w:t>Table 2: Balanced Scorecard Performance Indicators for Apple</w:t>
      </w:r>
    </w:p>
    <w:p w14:paraId="000000E4">
      <w:pPr>
        <w:pStyle w:val="style0"/>
        <w:spacing w:after="160" w:lineRule="auto" w:line="360"/>
        <w:jc w:val="center"/>
        <w:rPr>
          <w:rFonts w:ascii="Arial" w:cs="Arial" w:eastAsia="Arial" w:hAnsi="Arial"/>
        </w:rPr>
      </w:pPr>
      <w:r>
        <w:rPr>
          <w:rFonts w:ascii="Arial" w:cs="Arial" w:eastAsia="Arial" w:hAnsi="Arial"/>
        </w:rPr>
        <w:t>(Source: Self-Created)</w:t>
      </w:r>
    </w:p>
    <w:p w14:paraId="000000E5">
      <w:pPr>
        <w:pStyle w:val="style0"/>
        <w:spacing w:after="160" w:lineRule="auto" w:line="360"/>
        <w:jc w:val="both"/>
        <w:rPr>
          <w:rFonts w:ascii="Arial" w:cs="Arial" w:eastAsia="Arial" w:hAnsi="Arial"/>
        </w:rPr>
      </w:pPr>
      <w:r>
        <w:rPr>
          <w:rFonts w:ascii="Arial" w:cs="Arial" w:eastAsia="Arial" w:hAnsi="Arial"/>
          <w:b/>
          <w:bCs/>
        </w:rPr>
        <w:t xml:space="preserve">Customer Perspective: </w:t>
      </w:r>
      <w:r>
        <w:rPr>
          <w:rFonts w:ascii="Arial" w:cs="Arial" w:eastAsia="Arial" w:hAnsi="Arial"/>
        </w:rPr>
        <w:t xml:space="preserve">Apple's goal with the iPhone 17 is to ensure the greatest possible customer satisfaction, build brand loyalty and boost ecosystem adoption. Net Promoter Score (NPS), customer retention, repeat purchases, ecosystem subscriptions and customer satisfaction ratings are some of the key performance indicators used (Dissanayake </w:t>
      </w:r>
      <w:r>
        <w:rPr>
          <w:rFonts w:ascii="Arial" w:cs="Arial" w:eastAsia="Arial" w:hAnsi="Arial"/>
          <w:i/>
          <w:iCs/>
        </w:rPr>
        <w:t>et al.,</w:t>
      </w:r>
      <w:r>
        <w:rPr>
          <w:rFonts w:ascii="Arial" w:cs="Arial" w:eastAsia="Arial" w:hAnsi="Arial"/>
        </w:rPr>
        <w:t xml:space="preserve"> 2026). According to Elsas (2025) found that several surveys conducted in dissimilar countries, the satisfaction rate of iPhone users is currently estimated to be higher than 98% for Apple. Some of the strategic initiatives involve upgrading the multilingual AI features, consolidation after-sales service and support, extending retail experiences, and adding services like Apple Music, Apple TV+ and Apple Pay</w:t>
      </w:r>
      <w:r>
        <w:rPr/>
        <w:t xml:space="preserve"> </w:t>
      </w:r>
      <w:r>
        <w:rPr>
          <w:rFonts w:ascii="Arial" w:cs="Arial" w:eastAsia="Arial" w:hAnsi="Arial"/>
        </w:rPr>
        <w:t>(Gupta, 2026). These steps help to maintain customers' loyalty and set Apple separately from high-end Android rivals in India.</w:t>
      </w:r>
    </w:p>
    <w:p w14:paraId="000000E6">
      <w:pPr>
        <w:pStyle w:val="style0"/>
        <w:spacing w:after="160" w:lineRule="auto" w:line="360"/>
        <w:jc w:val="both"/>
        <w:rPr>
          <w:rFonts w:ascii="Arial" w:cs="Arial" w:eastAsia="Arial" w:hAnsi="Arial"/>
        </w:rPr>
      </w:pPr>
      <w:r>
        <w:rPr>
          <w:rFonts w:ascii="Arial" w:cs="Arial" w:eastAsia="Arial" w:hAnsi="Arial"/>
          <w:b/>
          <w:bCs/>
        </w:rPr>
        <w:t xml:space="preserve">Internal Business Process Perspective: </w:t>
      </w:r>
      <w:r>
        <w:rPr>
          <w:rFonts w:ascii="Arial" w:cs="Arial" w:eastAsia="Arial" w:hAnsi="Arial"/>
        </w:rPr>
        <w:t>To enable the success of iPhone 17 business, Apple put focus on continual innovation, manufacturing excellence, high-quality products, the strength and viability of the supply chain and sustainability. According to Rietveld and Schilling (2025) found that Product defect rates, manufacturing lead time, supplier complacence, production capability, use of recycled material etc are sure kips where Apple is working towards green manufacturing 100% recycled material (e.g. 100% recycled cobalt for intended batteries of certain Products). Creativities taken by apple will work on bettering local get-together operations; local relations by the suppliers; quality system; and automation and green manufacturing (Sharma and Suri, 2026). This exertion will go a long way for sustainable excellence and high-quality competitiveness to be preserved by the Premium Product business in India on long-term basis.</w:t>
      </w:r>
    </w:p>
    <w:p w14:paraId="000000E7">
      <w:pPr>
        <w:pStyle w:val="style0"/>
        <w:spacing w:after="160" w:lineRule="auto" w:line="360"/>
        <w:jc w:val="both"/>
        <w:rPr>
          <w:rFonts w:ascii="Arial" w:cs="Arial" w:eastAsia="Arial" w:hAnsi="Arial"/>
        </w:rPr>
      </w:pPr>
      <w:r>
        <w:rPr>
          <w:rFonts w:ascii="Arial" w:cs="Arial" w:eastAsia="Arial" w:hAnsi="Arial"/>
          <w:b/>
          <w:bCs/>
        </w:rPr>
        <w:t xml:space="preserve">Learning and Growth Perspective: </w:t>
      </w:r>
      <w:r>
        <w:rPr>
          <w:rFonts w:ascii="Arial" w:cs="Arial" w:eastAsia="Arial" w:hAnsi="Arial"/>
        </w:rPr>
        <w:t xml:space="preserve">There are some five crucial success factors for Apple in the years ahead with the reliance on building a team, AI driven innovation, leadership development, transformation to digital enterprise and strong organizational culture. The metrics applied include employee’s involvement, management efficiency training, R&amp; D of AI, and impact of innovation (Pal, 2025). Apple is home to nearly 164,000 employees across the globe whose training needs have frequently fulfilled for improving innovation capability at Apple. Some planned initiatives include the establishment of Leadership Growth programs, hiring for AI talent, Employee digital capability, fostering Cross functional team collaboration and expanding the Knowledge Sharing (Wang </w:t>
      </w:r>
      <w:r>
        <w:rPr>
          <w:rFonts w:ascii="Arial" w:cs="Arial" w:eastAsia="Arial" w:hAnsi="Arial"/>
          <w:i/>
          <w:iCs/>
        </w:rPr>
        <w:t>et al.,</w:t>
      </w:r>
      <w:r>
        <w:rPr>
          <w:rFonts w:ascii="Arial" w:cs="Arial" w:eastAsia="Arial" w:hAnsi="Arial"/>
        </w:rPr>
        <w:t xml:space="preserve"> 2025). With such investment Apple is going to innovate faster, achieve additional agile competence, create opportunities for launching its iPhone 17 in market, maintain its edge against Chinese makes in Indian smartphone.</w:t>
      </w:r>
    </w:p>
    <w:bookmarkStart w:id="18" w:name="_5m16u1qfn9c" w:colFirst="0" w:colLast="0"/>
    <w:bookmarkEnd w:id="18"/>
    <w:p w14:paraId="000000E8">
      <w:pPr>
        <w:pStyle w:val="style1"/>
        <w:spacing w:lineRule="auto" w:line="360"/>
        <w:rPr/>
      </w:pPr>
      <w:r>
        <w:rPr/>
        <w:t xml:space="preserve">4. Strategic Choices and Implementation </w:t>
      </w:r>
    </w:p>
    <w:bookmarkStart w:id="19" w:name="_lmjtftmq3ub2" w:colFirst="0" w:colLast="0"/>
    <w:bookmarkEnd w:id="19"/>
    <w:p w14:paraId="000000E9">
      <w:pPr>
        <w:pStyle w:val="style2"/>
        <w:spacing w:lineRule="auto" w:line="360"/>
        <w:rPr/>
      </w:pPr>
      <w:r>
        <w:rPr/>
        <w:t xml:space="preserve">4.1 Current Competitive Strategy </w:t>
      </w:r>
    </w:p>
    <w:p w14:paraId="000000EA">
      <w:pPr>
        <w:pStyle w:val="style0"/>
        <w:spacing w:after="160" w:lineRule="auto" w:line="360"/>
        <w:jc w:val="both"/>
        <w:rPr>
          <w:rFonts w:ascii="Arial" w:cs="Arial" w:eastAsia="Arial" w:hAnsi="Arial"/>
        </w:rPr>
      </w:pPr>
      <w:r>
        <w:rPr>
          <w:rFonts w:ascii="Arial" w:cs="Arial" w:eastAsia="Arial" w:hAnsi="Arial"/>
        </w:rPr>
        <w:t xml:space="preserve">By Apple with reference to iPhone 17’s price in India, the company will return to the playbook of differentiation and premium Ness; compete in prices will no longer come in use as Apple’s competitor not only offer quality, but also innovation; new iPhone 17 would consist of cutting-edge AI capabilities, latest hardware, second to none add-ins in Apple ecosystem, top of industry data security and safety (Li </w:t>
      </w:r>
      <w:r>
        <w:rPr>
          <w:rFonts w:ascii="Arial" w:cs="Arial" w:eastAsia="Arial" w:hAnsi="Arial"/>
          <w:i/>
          <w:iCs/>
        </w:rPr>
        <w:t>et al.,</w:t>
      </w:r>
      <w:r>
        <w:rPr>
          <w:rFonts w:ascii="Arial" w:cs="Arial" w:eastAsia="Arial" w:hAnsi="Arial"/>
        </w:rPr>
        <w:t xml:space="preserve"> 2026). The whole package delivers an unprecedented customer value and experience, the unique premium image strengthened by Apple store retail, native manufacture and after sale services. </w:t>
      </w:r>
    </w:p>
    <w:bookmarkStart w:id="20" w:name="_7y9ei986vtyt" w:colFirst="0" w:colLast="0"/>
    <w:bookmarkEnd w:id="20"/>
    <w:p w14:paraId="000000EB">
      <w:pPr>
        <w:pStyle w:val="style2"/>
        <w:spacing w:lineRule="auto" w:line="360"/>
        <w:rPr/>
      </w:pPr>
      <w:r>
        <w:rPr/>
        <w:t xml:space="preserve">4.2 Strategic Options </w:t>
      </w:r>
    </w:p>
    <w:p w14:paraId="000000EC">
      <w:pPr>
        <w:pStyle w:val="style0"/>
        <w:spacing w:after="160" w:lineRule="auto" w:line="360"/>
        <w:jc w:val="both"/>
        <w:rPr>
          <w:rFonts w:ascii="Arial" w:cs="Arial" w:eastAsia="Arial" w:hAnsi="Arial"/>
        </w:rPr>
      </w:pPr>
      <w:r>
        <w:rPr>
          <w:rFonts w:ascii="Arial" w:cs="Arial" w:eastAsia="Arial" w:hAnsi="Arial"/>
          <w:b/>
          <w:bCs/>
        </w:rPr>
        <w:t>Cost Leadership:</w:t>
      </w:r>
      <w:r>
        <w:rPr>
          <w:rFonts w:ascii="Arial" w:cs="Arial" w:eastAsia="Arial" w:hAnsi="Arial"/>
        </w:rPr>
        <w:t xml:space="preserve"> The cost leadership strategy is not suitable for Apple iPhone 17 because Apple's competitive advantage is based on the premium quality. In 2025, the average selling price of an iPhone was overhead US$900, compared with its competitors on Android which are in the hundreds (Apple Inc., 2026). </w:t>
      </w:r>
    </w:p>
    <w:p w14:paraId="000000ED">
      <w:pPr>
        <w:pStyle w:val="style0"/>
        <w:spacing w:after="160" w:lineRule="auto" w:line="360"/>
        <w:jc w:val="both"/>
        <w:rPr>
          <w:rFonts w:ascii="Arial" w:cs="Arial" w:eastAsia="Arial" w:hAnsi="Arial"/>
        </w:rPr>
      </w:pPr>
      <w:r>
        <w:rPr>
          <w:rFonts w:ascii="Arial" w:cs="Arial" w:eastAsia="Arial" w:hAnsi="Arial"/>
          <w:b/>
          <w:bCs/>
        </w:rPr>
        <w:t>Differentiation:</w:t>
      </w:r>
      <w:r>
        <w:rPr>
          <w:rFonts w:ascii="Arial" w:cs="Arial" w:eastAsia="Arial" w:hAnsi="Arial"/>
        </w:rPr>
        <w:t xml:space="preserve"> iPhone 17 will fit in India as differentiation is apple. Differentiating through technological innovation, brainy designs, focus on privacy, Artificial Intelligence (AI) and integration into the seamless ecosystem was an effective differential strategy of Apple as it has clutched nearly 85 per cent of the worldwide smartphone segment priced beyond $600 (Prasad, 2026). </w:t>
      </w:r>
    </w:p>
    <w:p w14:paraId="000000EE">
      <w:pPr>
        <w:pStyle w:val="style0"/>
        <w:spacing w:after="160" w:lineRule="auto" w:line="360"/>
        <w:jc w:val="center"/>
        <w:rPr>
          <w:rFonts w:ascii="Arial" w:cs="Arial" w:eastAsia="Arial" w:hAnsi="Arial"/>
        </w:rPr>
      </w:pPr>
      <w:r>
        <w:rPr/>
        <w:drawing>
          <wp:inline distL="0" distT="0" distB="0" distR="0">
            <wp:extent cx="4315483" cy="3787568"/>
            <wp:effectExtent l="0" t="0" r="0" b="0"/>
            <wp:docPr id="1035" name="image2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 name="image24.png"/>
                    <pic:cNvPicPr/>
                  </pic:nvPicPr>
                  <pic:blipFill>
                    <a:blip r:embed="rId11" cstate="print"/>
                    <a:srcRect l="0" t="0" r="0" b="0"/>
                    <a:stretch/>
                  </pic:blipFill>
                  <pic:spPr>
                    <a:xfrm rot="0">
                      <a:off x="0" y="0"/>
                      <a:ext cx="4315483" cy="3787568"/>
                    </a:xfrm>
                    <a:prstGeom prst="rect"/>
                    <a:ln cmpd="sng" cap="flat" w="9525">
                      <a:solidFill>
                        <a:srgbClr val="000000"/>
                      </a:solidFill>
                      <a:prstDash val="solid"/>
                      <a:round/>
                      <a:headEnd/>
                      <a:tailEnd/>
                    </a:ln>
                  </pic:spPr>
                </pic:pic>
              </a:graphicData>
            </a:graphic>
          </wp:inline>
        </w:drawing>
      </w:r>
    </w:p>
    <w:p w14:paraId="000000EF">
      <w:pPr>
        <w:pStyle w:val="style0"/>
        <w:spacing w:after="160" w:lineRule="auto" w:line="360"/>
        <w:jc w:val="center"/>
        <w:rPr>
          <w:rFonts w:ascii="Arial" w:cs="Arial" w:eastAsia="Arial" w:hAnsi="Arial"/>
          <w:b/>
          <w:bCs/>
          <w:i/>
          <w:iCs/>
        </w:rPr>
      </w:pPr>
      <w:r>
        <w:rPr>
          <w:rFonts w:ascii="Arial" w:cs="Arial" w:eastAsia="Arial" w:hAnsi="Arial"/>
          <w:b/>
          <w:bCs/>
          <w:i/>
          <w:iCs/>
        </w:rPr>
        <w:t>Figure 8: iPhone 17 Expect Largest Revenue Effects on Apple.com</w:t>
      </w:r>
    </w:p>
    <w:p w14:paraId="000000F0">
      <w:pPr>
        <w:pStyle w:val="style0"/>
        <w:spacing w:after="160" w:lineRule="auto" w:line="360"/>
        <w:jc w:val="center"/>
        <w:rPr>
          <w:rFonts w:ascii="Arial" w:cs="Arial" w:eastAsia="Arial" w:hAnsi="Arial"/>
        </w:rPr>
      </w:pPr>
      <w:r>
        <w:rPr>
          <w:rFonts w:ascii="Arial" w:cs="Arial" w:eastAsia="Arial" w:hAnsi="Arial"/>
        </w:rPr>
        <w:t>(Source: Ecdb.com, 2026)</w:t>
      </w:r>
    </w:p>
    <w:p w14:paraId="000000F1">
      <w:pPr>
        <w:pStyle w:val="style0"/>
        <w:spacing w:after="160" w:lineRule="auto" w:line="360"/>
        <w:jc w:val="both"/>
        <w:rPr>
          <w:rFonts w:ascii="Arial" w:cs="Arial" w:eastAsia="Arial" w:hAnsi="Arial"/>
        </w:rPr>
      </w:pPr>
      <w:r>
        <w:rPr>
          <w:rFonts w:ascii="Arial" w:cs="Arial" w:eastAsia="Arial" w:hAnsi="Arial"/>
          <w:b/>
          <w:bCs/>
        </w:rPr>
        <w:t>Focus Strategy:</w:t>
      </w:r>
      <w:r>
        <w:rPr>
          <w:rFonts w:ascii="Arial" w:cs="Arial" w:eastAsia="Arial" w:hAnsi="Arial"/>
        </w:rPr>
        <w:t xml:space="preserve"> The focus strategy is also used by Apple, as the company focuses on the high-income population, tech geeks, and smartphone users in India who are looking for high specification gadgets (Guttena </w:t>
      </w:r>
      <w:r>
        <w:rPr>
          <w:rFonts w:ascii="Arial" w:cs="Arial" w:eastAsia="Arial" w:hAnsi="Arial"/>
          <w:i/>
          <w:iCs/>
        </w:rPr>
        <w:t>et al.,</w:t>
      </w:r>
      <w:r>
        <w:rPr>
          <w:rFonts w:ascii="Arial" w:cs="Arial" w:eastAsia="Arial" w:hAnsi="Arial"/>
        </w:rPr>
        <w:t xml:space="preserve"> 2026). The top-of-the-market smartphone category reported for around 11% of smartphone shipments in India during 2025 but accounted for a much larger proportion of industry revenue. </w:t>
      </w:r>
    </w:p>
    <w:bookmarkStart w:id="21" w:name="_tff2hrsmmltx" w:colFirst="0" w:colLast="0"/>
    <w:bookmarkEnd w:id="21"/>
    <w:p w14:paraId="000000F2">
      <w:pPr>
        <w:pStyle w:val="style2"/>
        <w:spacing w:lineRule="auto" w:line="360"/>
        <w:rPr/>
      </w:pPr>
      <w:r>
        <w:rPr/>
        <w:t xml:space="preserve">4.3 Strategic Evaluation Frameworks </w:t>
      </w:r>
    </w:p>
    <w:bookmarkStart w:id="22" w:name="_msmmba6885r9" w:colFirst="0" w:colLast="0"/>
    <w:bookmarkEnd w:id="22"/>
    <w:p w14:paraId="000000F3">
      <w:pPr>
        <w:pStyle w:val="style3"/>
        <w:spacing w:lineRule="auto" w:line="360"/>
        <w:rPr/>
      </w:pPr>
      <w:r>
        <w:rPr/>
        <w:t xml:space="preserve">4.3.1 Ansoff Matrix </w:t>
      </w:r>
    </w:p>
    <w:p w14:paraId="000000F4">
      <w:pPr>
        <w:pStyle w:val="style0"/>
        <w:spacing w:lineRule="auto" w:line="360"/>
        <w:jc w:val="both"/>
        <w:rPr>
          <w:rFonts w:ascii="Arial" w:cs="Arial" w:eastAsia="Arial" w:hAnsi="Arial"/>
        </w:rPr>
      </w:pPr>
      <w:r>
        <w:rPr>
          <w:rFonts w:ascii="Arial" w:cs="Arial" w:eastAsia="Arial" w:hAnsi="Arial"/>
        </w:rPr>
        <w:t>The Ansoff Matrix is a strategic tool used to analyze potential growth opportunities for Apple iPhone 17 in the Indian market, since the market penetration and product development strategies that can improvement competitiveness, profitability, and sustainable growth refer in figure 8.</w:t>
      </w:r>
    </w:p>
    <w:p w14:paraId="000000F5">
      <w:pPr>
        <w:pStyle w:val="style0"/>
        <w:spacing w:lineRule="auto" w:line="360"/>
        <w:jc w:val="both"/>
        <w:rPr>
          <w:rFonts w:ascii="Arial" w:cs="Arial" w:eastAsia="Arial" w:hAnsi="Arial"/>
        </w:rPr>
      </w:pPr>
    </w:p>
    <w:p w14:paraId="000000F6">
      <w:pPr>
        <w:pStyle w:val="style0"/>
        <w:spacing w:lineRule="auto" w:line="360"/>
        <w:jc w:val="center"/>
        <w:rPr>
          <w:rFonts w:ascii="Arial" w:cs="Arial" w:eastAsia="Arial" w:hAnsi="Arial"/>
        </w:rPr>
      </w:pPr>
      <w:r>
        <w:rPr/>
        <w:drawing>
          <wp:inline distL="0" distT="0" distB="0" distR="0">
            <wp:extent cx="5241635" cy="3895946"/>
            <wp:effectExtent l="0" t="0" r="0" b="0"/>
            <wp:docPr id="1036" name="image2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 name="image22.png"/>
                    <pic:cNvPicPr/>
                  </pic:nvPicPr>
                  <pic:blipFill>
                    <a:blip r:embed="rId12" cstate="print"/>
                    <a:srcRect l="0" t="0" r="0" b="0"/>
                    <a:stretch/>
                  </pic:blipFill>
                  <pic:spPr>
                    <a:xfrm rot="0">
                      <a:off x="0" y="0"/>
                      <a:ext cx="5241635" cy="3895946"/>
                    </a:xfrm>
                    <a:prstGeom prst="rect"/>
                    <a:ln cmpd="sng" cap="flat" w="9525">
                      <a:solidFill>
                        <a:srgbClr val="000000"/>
                      </a:solidFill>
                      <a:prstDash val="solid"/>
                      <a:round/>
                      <a:headEnd/>
                      <a:tailEnd/>
                    </a:ln>
                  </pic:spPr>
                </pic:pic>
              </a:graphicData>
            </a:graphic>
          </wp:inline>
        </w:drawing>
      </w:r>
    </w:p>
    <w:p w14:paraId="000000F7">
      <w:pPr>
        <w:pStyle w:val="style0"/>
        <w:spacing w:lineRule="auto" w:line="360"/>
        <w:jc w:val="center"/>
        <w:rPr>
          <w:rFonts w:ascii="Arial" w:cs="Arial" w:eastAsia="Arial" w:hAnsi="Arial"/>
          <w:b/>
          <w:bCs/>
          <w:i/>
          <w:iCs/>
        </w:rPr>
      </w:pPr>
      <w:r>
        <w:rPr>
          <w:rFonts w:ascii="Arial" w:cs="Arial" w:eastAsia="Arial" w:hAnsi="Arial"/>
          <w:b/>
          <w:bCs/>
          <w:i/>
          <w:iCs/>
        </w:rPr>
        <w:t>Figure 8: Ansoff Matrix</w:t>
      </w:r>
    </w:p>
    <w:p w14:paraId="000000F8">
      <w:pPr>
        <w:pStyle w:val="style0"/>
        <w:spacing w:lineRule="auto" w:line="360"/>
        <w:jc w:val="center"/>
        <w:rPr>
          <w:rFonts w:ascii="Arial" w:cs="Arial" w:eastAsia="Arial" w:hAnsi="Arial"/>
        </w:rPr>
      </w:pPr>
      <w:r>
        <w:rPr>
          <w:rFonts w:ascii="Arial" w:cs="Arial" w:eastAsia="Arial" w:hAnsi="Arial"/>
        </w:rPr>
        <w:t>(Source: Self-created)</w:t>
      </w:r>
    </w:p>
    <w:p w14:paraId="000000F9">
      <w:pPr>
        <w:pStyle w:val="style0"/>
        <w:spacing w:lineRule="auto" w:line="360"/>
        <w:jc w:val="both"/>
        <w:rPr>
          <w:rFonts w:ascii="Arial" w:cs="Arial" w:eastAsia="Arial" w:hAnsi="Arial"/>
        </w:rPr>
      </w:pPr>
      <w:r>
        <w:rPr>
          <w:rFonts w:ascii="Arial" w:cs="Arial" w:eastAsia="Arial" w:hAnsi="Arial"/>
          <w:b/>
          <w:bCs/>
        </w:rPr>
        <w:t>Market Penetration:</w:t>
      </w:r>
      <w:r>
        <w:rPr>
          <w:rFonts w:ascii="Arial" w:cs="Arial" w:eastAsia="Arial" w:hAnsi="Arial"/>
        </w:rPr>
        <w:t xml:space="preserve"> The expanding presence in retail stores, facilitating financial packages (buyback, financing deals), digital marketing and additional promotions will expand sales in the premium Apple market for its upcoming Apple iPhone 17 in the existing market. In India’s complete smart phone’s, a total number of around 151 million shipments are in projection for 2025 (Dittmar </w:t>
      </w:r>
      <w:r>
        <w:rPr>
          <w:rFonts w:ascii="Arial" w:cs="Arial" w:eastAsia="Arial" w:hAnsi="Arial"/>
          <w:i/>
          <w:iCs/>
        </w:rPr>
        <w:t>et al.,</w:t>
      </w:r>
      <w:r>
        <w:rPr>
          <w:rFonts w:ascii="Arial" w:cs="Arial" w:eastAsia="Arial" w:hAnsi="Arial"/>
        </w:rPr>
        <w:t xml:space="preserve"> 2026). So, the market has immense scope for capturing additional market share by refining customer engagement with better aftersales service.</w:t>
      </w:r>
    </w:p>
    <w:p w14:paraId="000000FA">
      <w:pPr>
        <w:pStyle w:val="style0"/>
        <w:spacing w:lineRule="auto" w:line="360"/>
        <w:jc w:val="both"/>
        <w:rPr>
          <w:rFonts w:ascii="Arial" w:cs="Arial" w:eastAsia="Arial" w:hAnsi="Arial"/>
        </w:rPr>
      </w:pPr>
      <w:r>
        <w:rPr>
          <w:rFonts w:ascii="Arial" w:cs="Arial" w:eastAsia="Arial" w:hAnsi="Arial"/>
          <w:b/>
          <w:bCs/>
        </w:rPr>
        <w:t>Product Development:</w:t>
      </w:r>
      <w:r>
        <w:rPr>
          <w:rFonts w:ascii="Arial" w:cs="Arial" w:eastAsia="Arial" w:hAnsi="Arial"/>
        </w:rPr>
        <w:t xml:space="preserve"> The product development investment with Multilingual AI, improvements to Camera &amp; battery will last for Apple catering to. Indian consumers, the company is slated to spend roughly $10bn in CapEx in FY2025 and continues to innovate and develop differentiation capabilities for product offerings and create value inside this Premium handset segments (Gupta, 2026).</w:t>
      </w:r>
    </w:p>
    <w:p w14:paraId="000000FB">
      <w:pPr>
        <w:pStyle w:val="style0"/>
        <w:spacing w:lineRule="auto" w:line="360"/>
        <w:jc w:val="both"/>
        <w:rPr>
          <w:rFonts w:ascii="Arial" w:cs="Arial" w:eastAsia="Arial" w:hAnsi="Arial"/>
        </w:rPr>
      </w:pPr>
      <w:r>
        <w:rPr>
          <w:rFonts w:ascii="Arial" w:cs="Arial" w:eastAsia="Arial" w:hAnsi="Arial"/>
          <w:b/>
          <w:bCs/>
        </w:rPr>
        <w:t>Market Development:</w:t>
      </w:r>
      <w:r>
        <w:rPr>
          <w:rFonts w:ascii="Arial" w:cs="Arial" w:eastAsia="Arial" w:hAnsi="Arial"/>
        </w:rPr>
        <w:t xml:space="preserve"> Apple stores and Apple authorized retailers along with apple.in crossways new tier 2 &amp; 3 cities across India along with 17’ launch. Over 53% of Indian population reside in cities &amp; will signify an emerging class of new affluent buyers and leveraging the wide network attention in the nation, they could drive extra revenue (Apple Inc., 2025).</w:t>
      </w:r>
    </w:p>
    <w:p w14:paraId="000000FC">
      <w:pPr>
        <w:pStyle w:val="style0"/>
        <w:spacing w:lineRule="auto" w:line="360"/>
        <w:jc w:val="both"/>
        <w:rPr>
          <w:rFonts w:ascii="Arial" w:cs="Arial" w:eastAsia="Arial" w:hAnsi="Arial"/>
        </w:rPr>
      </w:pPr>
      <w:r>
        <w:rPr>
          <w:rFonts w:ascii="Arial" w:cs="Arial" w:eastAsia="Arial" w:hAnsi="Arial"/>
          <w:b/>
          <w:bCs/>
        </w:rPr>
        <w:t>Diversification:</w:t>
      </w:r>
      <w:r>
        <w:rPr>
          <w:rFonts w:ascii="Arial" w:cs="Arial" w:eastAsia="Arial" w:hAnsi="Arial"/>
        </w:rPr>
        <w:t xml:space="preserve"> The iPhone 17 Apple also have plethora of other ecosystem services which they could extend AppleTV+, Apple Fitness+, Apple Arcade and smart home devices. As said earlier,</w:t>
      </w:r>
      <w:r>
        <w:rPr/>
        <w:t xml:space="preserve"> </w:t>
      </w:r>
      <w:r>
        <w:rPr>
          <w:rFonts w:ascii="Arial" w:cs="Arial" w:eastAsia="Arial" w:hAnsi="Arial"/>
        </w:rPr>
        <w:t>Schoordyk (2026) Apple services business revenue around US$96billion, which highlights the diversified area which Apple can also leverage from hardware business while at the same time permitting to get steady revenue stream, customer retention and offer competitive advantage.</w:t>
      </w:r>
    </w:p>
    <w:bookmarkStart w:id="23" w:name="_6hqkixadg4ox" w:colFirst="0" w:colLast="0"/>
    <w:bookmarkEnd w:id="23"/>
    <w:p w14:paraId="000000FD">
      <w:pPr>
        <w:pStyle w:val="style3"/>
        <w:rPr/>
      </w:pPr>
      <w:r>
        <w:rPr/>
        <w:t xml:space="preserve">4.3.2 SAFe Framework </w:t>
      </w:r>
    </w:p>
    <w:p w14:paraId="000000FE">
      <w:pPr>
        <w:pStyle w:val="style0"/>
        <w:spacing w:lineRule="auto" w:line="360"/>
        <w:jc w:val="both"/>
        <w:rPr>
          <w:rFonts w:ascii="Arial" w:cs="Arial" w:eastAsia="Arial" w:hAnsi="Arial"/>
        </w:rPr>
      </w:pPr>
      <w:r>
        <w:rPr>
          <w:rFonts w:ascii="Arial" w:cs="Arial" w:eastAsia="Arial" w:hAnsi="Arial"/>
        </w:rPr>
        <w:t>The framework is utilized in assessing the sustainability and flexibility of Apple's suggestion for the Indian market on the iPhone 17, as well as potential to offer competitive advantage over a lengthy time period.</w:t>
      </w:r>
    </w:p>
    <w:p w14:paraId="000000FF">
      <w:pPr>
        <w:pStyle w:val="style0"/>
        <w:spacing w:lineRule="auto" w:line="360"/>
        <w:jc w:val="both"/>
        <w:rPr>
          <w:rFonts w:ascii="Arial" w:cs="Arial" w:eastAsia="Arial" w:hAnsi="Arial"/>
        </w:rPr>
      </w:pPr>
      <w:r>
        <w:rPr>
          <w:rFonts w:ascii="Arial" w:cs="Arial" w:eastAsia="Arial" w:hAnsi="Arial"/>
          <w:b/>
          <w:bCs/>
        </w:rPr>
        <w:t xml:space="preserve">Suitable: </w:t>
      </w:r>
      <w:r>
        <w:rPr>
          <w:rFonts w:ascii="Arial" w:cs="Arial" w:eastAsia="Arial" w:hAnsi="Arial"/>
        </w:rPr>
        <w:t>The differentiation strategy is a sound move given rising trends of Indian premium smartphones and Apple's innovating competence, the market value of the India smartphone pie signs the $12 billion mark and it is time to take it through the launch of premium contribution and introduction of AI powered feature for iPhone 17 as well as customer knowledge &amp; ecosystem building (Beathalter, 2026).</w:t>
      </w:r>
    </w:p>
    <w:p w14:paraId="00000100">
      <w:pPr>
        <w:pStyle w:val="style0"/>
        <w:spacing w:lineRule="auto" w:line="360"/>
        <w:jc w:val="both"/>
        <w:rPr>
          <w:rFonts w:ascii="Arial" w:cs="Arial" w:eastAsia="Arial" w:hAnsi="Arial"/>
        </w:rPr>
      </w:pPr>
      <w:r>
        <w:rPr>
          <w:rFonts w:ascii="Arial" w:cs="Arial" w:eastAsia="Arial" w:hAnsi="Arial"/>
          <w:b/>
          <w:bCs/>
        </w:rPr>
        <w:t>Acceptable:</w:t>
      </w:r>
      <w:r>
        <w:rPr>
          <w:rFonts w:ascii="Arial" w:cs="Arial" w:eastAsia="Arial" w:hAnsi="Arial"/>
        </w:rPr>
        <w:t xml:space="preserve"> The strategy wise a good strategy because it benefits the interests of Shareholders, customers and employees and stakeholders, with profitability as it supports a new kind of financial, continued profit that supports continued R&amp;D and Innovation. With continued strong development performance Apple shows its potential for fiscal 2025 net income, approximately US $111 Billion provides opportunity for continued development, and delivery on customer prospects (Chai </w:t>
      </w:r>
      <w:r>
        <w:rPr>
          <w:rFonts w:ascii="Arial" w:cs="Arial" w:eastAsia="Arial" w:hAnsi="Arial"/>
          <w:i/>
          <w:iCs/>
        </w:rPr>
        <w:t>et al.,</w:t>
      </w:r>
      <w:r>
        <w:rPr>
          <w:rFonts w:ascii="Arial" w:cs="Arial" w:eastAsia="Arial" w:hAnsi="Arial"/>
        </w:rPr>
        <w:t xml:space="preserve"> 2025).</w:t>
      </w:r>
    </w:p>
    <w:p w14:paraId="00000101">
      <w:pPr>
        <w:pStyle w:val="style0"/>
        <w:spacing w:lineRule="auto" w:line="360"/>
        <w:jc w:val="both"/>
        <w:rPr>
          <w:rFonts w:ascii="Arial" w:cs="Arial" w:eastAsia="Arial" w:hAnsi="Arial"/>
        </w:rPr>
      </w:pPr>
      <w:r>
        <w:rPr>
          <w:rFonts w:ascii="Arial" w:cs="Arial" w:eastAsia="Arial" w:hAnsi="Arial"/>
          <w:b/>
          <w:bCs/>
        </w:rPr>
        <w:t>Feasible:</w:t>
      </w:r>
      <w:r>
        <w:rPr>
          <w:rFonts w:ascii="Arial" w:cs="Arial" w:eastAsia="Arial" w:hAnsi="Arial"/>
        </w:rPr>
        <w:t xml:space="preserve"> The strategy has been considered viable as Apple has technological knowhow, manufacturing capability, finances, and organizational capitals required. It currently possesses 133 billion United states dollars in cash and marketable securities, which is a sufficient total for development (Apple Inc. 2024).  AI development, production scaling, retail and retail and, supply chain progressions enabling Apple to market and implement I- Phone 17 successfully in India.</w:t>
      </w:r>
    </w:p>
    <w:p w14:paraId="00000102">
      <w:pPr>
        <w:pStyle w:val="style0"/>
        <w:spacing w:lineRule="auto" w:line="360"/>
        <w:jc w:val="center"/>
        <w:rPr>
          <w:rFonts w:ascii="Arial" w:cs="Arial" w:eastAsia="Arial" w:hAnsi="Arial"/>
        </w:rPr>
      </w:pPr>
      <w:r>
        <w:rPr/>
        <w:drawing>
          <wp:inline distL="0" distT="0" distB="0" distR="0">
            <wp:extent cx="3922216" cy="3119601"/>
            <wp:effectExtent l="0" t="0" r="0" b="0"/>
            <wp:docPr id="1037" name="image2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 name="image23.png"/>
                    <pic:cNvPicPr/>
                  </pic:nvPicPr>
                  <pic:blipFill>
                    <a:blip r:embed="rId13" cstate="print"/>
                    <a:srcRect l="0" t="0" r="0" b="0"/>
                    <a:stretch/>
                  </pic:blipFill>
                  <pic:spPr>
                    <a:xfrm rot="0">
                      <a:off x="0" y="0"/>
                      <a:ext cx="3922216" cy="3119601"/>
                    </a:xfrm>
                    <a:prstGeom prst="rect"/>
                    <a:ln cmpd="sng" cap="flat" w="9525">
                      <a:solidFill>
                        <a:srgbClr val="000000"/>
                      </a:solidFill>
                      <a:prstDash val="solid"/>
                      <a:round/>
                      <a:headEnd/>
                      <a:tailEnd/>
                    </a:ln>
                  </pic:spPr>
                </pic:pic>
              </a:graphicData>
            </a:graphic>
          </wp:inline>
        </w:drawing>
      </w:r>
    </w:p>
    <w:p w14:paraId="00000103">
      <w:pPr>
        <w:pStyle w:val="style0"/>
        <w:spacing w:lineRule="auto" w:line="360"/>
        <w:jc w:val="center"/>
        <w:rPr>
          <w:rFonts w:ascii="Arial" w:cs="Arial" w:eastAsia="Arial" w:hAnsi="Arial"/>
          <w:b/>
          <w:bCs/>
          <w:i/>
          <w:iCs/>
        </w:rPr>
      </w:pPr>
      <w:r>
        <w:rPr>
          <w:rFonts w:ascii="Arial" w:cs="Arial" w:eastAsia="Arial" w:hAnsi="Arial"/>
          <w:b/>
          <w:bCs/>
          <w:i/>
          <w:iCs/>
        </w:rPr>
        <w:t>Figure 9: Apple's Installed Base Growth</w:t>
      </w:r>
    </w:p>
    <w:p w14:paraId="00000104">
      <w:pPr>
        <w:pStyle w:val="style0"/>
        <w:spacing w:lineRule="auto" w:line="360"/>
        <w:jc w:val="center"/>
        <w:rPr>
          <w:rFonts w:ascii="Arial" w:cs="Arial" w:eastAsia="Arial" w:hAnsi="Arial"/>
        </w:rPr>
      </w:pPr>
      <w:r>
        <w:rPr>
          <w:rFonts w:ascii="Arial" w:cs="Arial" w:eastAsia="Arial" w:hAnsi="Arial"/>
        </w:rPr>
        <w:t>(Source: Buchholz, 2025)</w:t>
      </w:r>
    </w:p>
    <w:p w14:paraId="00000105">
      <w:pPr>
        <w:pStyle w:val="style0"/>
        <w:spacing w:after="160" w:lineRule="auto" w:line="360"/>
        <w:jc w:val="both"/>
        <w:rPr>
          <w:rFonts w:ascii="Arial" w:cs="Arial" w:eastAsia="Arial" w:hAnsi="Arial"/>
        </w:rPr>
      </w:pPr>
      <w:r>
        <w:rPr>
          <w:rFonts w:ascii="Arial" w:cs="Arial" w:eastAsia="Arial" w:hAnsi="Arial"/>
          <w:b/>
          <w:bCs/>
        </w:rPr>
        <w:t>Evaluation:</w:t>
      </w:r>
      <w:r>
        <w:rPr>
          <w:rFonts w:ascii="Arial" w:cs="Arial" w:eastAsia="Arial" w:hAnsi="Arial"/>
        </w:rPr>
        <w:t xml:space="preserve"> The company is seen as likely to recover its position in the market through innovation, premium positioning and ecosystem growth. Apple already has over 540 stores about the world, and it has already proven effective in its global expansion efforts and premium customer experiences (Chen, 2024). Therefore, this makes the strategy is predictable and useful for long term achievement, for the iPhone 17 to improvement the marketplace share as well as the brand.</w:t>
      </w:r>
    </w:p>
    <w:bookmarkStart w:id="24" w:name="_m81m99ck1biw" w:colFirst="0" w:colLast="0"/>
    <w:bookmarkEnd w:id="24"/>
    <w:p w14:paraId="00000106">
      <w:pPr>
        <w:pStyle w:val="style2"/>
        <w:spacing w:lineRule="auto" w:line="360"/>
        <w:rPr/>
      </w:pPr>
      <w:r>
        <w:rPr/>
        <w:t xml:space="preserve">4.4 Recommended Strategy </w:t>
      </w:r>
    </w:p>
    <w:p w14:paraId="00000107">
      <w:pPr>
        <w:pStyle w:val="style0"/>
        <w:spacing w:after="160" w:lineRule="auto" w:line="360"/>
        <w:jc w:val="both"/>
        <w:rPr>
          <w:rFonts w:ascii="Arial" w:cs="Arial" w:eastAsia="Arial" w:hAnsi="Arial"/>
        </w:rPr>
      </w:pPr>
      <w:r>
        <w:rPr>
          <w:rFonts w:ascii="Arial" w:cs="Arial" w:eastAsia="Arial" w:hAnsi="Arial"/>
          <w:b/>
          <w:bCs/>
        </w:rPr>
        <w:t>Market Penetration:</w:t>
      </w:r>
      <w:r>
        <w:rPr/>
        <w:t xml:space="preserve"> </w:t>
      </w:r>
      <w:r>
        <w:rPr>
          <w:rFonts w:ascii="Arial" w:cs="Arial" w:eastAsia="Arial" w:hAnsi="Arial"/>
        </w:rPr>
        <w:t>iPhone 17 might also see greater penetration in the retail space, have the option for EMI funding or a trade-in deal, and an expanded online footprint, the devices will be relatively additional accessible, potentially raising Apple's stake in the increasing premium smartphone ecosystem in the country (Hai, 2023).</w:t>
      </w:r>
    </w:p>
    <w:p w14:paraId="00000108">
      <w:pPr>
        <w:pStyle w:val="style0"/>
        <w:spacing w:after="160" w:lineRule="auto" w:line="360"/>
        <w:jc w:val="both"/>
        <w:rPr>
          <w:rFonts w:ascii="Arial" w:cs="Arial" w:eastAsia="Arial" w:hAnsi="Arial"/>
        </w:rPr>
      </w:pPr>
      <w:r>
        <w:rPr>
          <w:rFonts w:ascii="Arial" w:cs="Arial" w:eastAsia="Arial" w:hAnsi="Arial"/>
          <w:b/>
          <w:bCs/>
        </w:rPr>
        <w:t>Differentiation Strategy:</w:t>
      </w:r>
      <w:r>
        <w:rPr>
          <w:rFonts w:ascii="Arial" w:cs="Arial" w:eastAsia="Arial" w:hAnsi="Arial"/>
        </w:rPr>
        <w:t xml:space="preserve">  Apple’s counting on a premium model and customers that buy more into Apple's walled garden than those of rivals, for now. It suggests that Apple must get its AI in higher gear and keep updating its computers with faster AI-centric computer hardware too with future generation iPhones.</w:t>
      </w:r>
    </w:p>
    <w:p w14:paraId="00000109">
      <w:pPr>
        <w:pStyle w:val="style0"/>
        <w:spacing w:after="160" w:lineRule="auto" w:line="360"/>
        <w:jc w:val="both"/>
        <w:rPr>
          <w:rFonts w:ascii="Arial" w:cs="Arial" w:eastAsia="Arial" w:hAnsi="Arial"/>
        </w:rPr>
      </w:pPr>
      <w:r>
        <w:rPr>
          <w:rFonts w:ascii="Arial" w:cs="Arial" w:eastAsia="Arial" w:hAnsi="Arial"/>
          <w:b/>
          <w:bCs/>
        </w:rPr>
        <w:t>AI Ecosystem Expansion:</w:t>
      </w:r>
      <w:r>
        <w:rPr>
          <w:rFonts w:ascii="Arial" w:cs="Arial" w:eastAsia="Arial" w:hAnsi="Arial"/>
        </w:rPr>
        <w:t xml:space="preserve"> The features for multiple languages, cloud, addition into Apple Watch, Mac and iPad-all packaged into “Apple Intelligence”-it will accelerate ecosystem adoption in India and then, the recurring revenue for the services bouquet (He, 2024).</w:t>
      </w:r>
    </w:p>
    <w:p w14:paraId="0000010A">
      <w:pPr>
        <w:pStyle w:val="style0"/>
        <w:spacing w:after="160" w:lineRule="auto" w:line="360"/>
        <w:jc w:val="both"/>
        <w:rPr>
          <w:rFonts w:ascii="Arial" w:cs="Arial" w:eastAsia="Arial" w:hAnsi="Arial"/>
        </w:rPr>
      </w:pPr>
      <w:r>
        <w:rPr>
          <w:rFonts w:ascii="Arial" w:cs="Arial" w:eastAsia="Arial" w:hAnsi="Arial"/>
          <w:b/>
          <w:bCs/>
        </w:rPr>
        <w:t>Strategic Justification:</w:t>
      </w:r>
      <w:r>
        <w:rPr>
          <w:rFonts w:ascii="Arial" w:cs="Arial" w:eastAsia="Arial" w:hAnsi="Arial"/>
        </w:rPr>
        <w:t xml:space="preserve"> Market Penetration (MP), Market Differentiation (MD) and AI Ecosystem Expansion (AI EE) will cumulatively contribute to increase share to Apple and allow customer hold and competitive advantage in the Indian market, thus safeguarding long-term sustainable iPhone 17 sales development (Li, 2023).</w:t>
      </w:r>
    </w:p>
    <w:bookmarkStart w:id="25" w:name="_6v5ic26gj7un" w:colFirst="0" w:colLast="0"/>
    <w:bookmarkEnd w:id="25"/>
    <w:p w14:paraId="0000010B">
      <w:pPr>
        <w:pStyle w:val="style2"/>
        <w:spacing w:lineRule="auto" w:line="360"/>
        <w:rPr/>
      </w:pPr>
      <w:r>
        <w:rPr/>
        <w:t xml:space="preserve">4.5 Implementation Challenges and Risk Mitigation </w:t>
      </w:r>
    </w:p>
    <w:tbl>
      <w:tblPr>
        <w:tblStyle w:val="style4102"/>
        <w:tblW w:w="9576"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38"/>
        <w:gridCol w:w="1416"/>
        <w:gridCol w:w="1070"/>
        <w:gridCol w:w="4052"/>
      </w:tblGrid>
      <w:tr w14:paraId="3E20A2A1">
        <w:trPr>
          <w:cantSplit w:val="false"/>
          <w:tblHeader w:val="false"/>
          <w:jc w:val="left"/>
        </w:trPr>
        <w:tc>
          <w:tcPr>
            <w:tcW w:w="0" w:type="auto"/>
            <w:tcBorders/>
          </w:tcPr>
          <w:p w14:paraId="0000010C">
            <w:pPr>
              <w:pStyle w:val="style0"/>
              <w:spacing w:after="160" w:lineRule="auto" w:line="360"/>
              <w:jc w:val="both"/>
              <w:rPr>
                <w:rFonts w:ascii="Arial" w:cs="Arial" w:eastAsia="Arial" w:hAnsi="Arial"/>
                <w:b/>
                <w:bCs/>
              </w:rPr>
            </w:pPr>
            <w:r>
              <w:rPr>
                <w:rFonts w:ascii="Arial" w:cs="Arial" w:eastAsia="Arial" w:hAnsi="Arial"/>
                <w:b/>
                <w:bCs/>
              </w:rPr>
              <w:t>Risk</w:t>
            </w:r>
          </w:p>
        </w:tc>
        <w:tc>
          <w:tcPr>
            <w:tcW w:w="0" w:type="auto"/>
            <w:tcBorders/>
          </w:tcPr>
          <w:p w14:paraId="0000010D">
            <w:pPr>
              <w:pStyle w:val="style0"/>
              <w:spacing w:after="160" w:lineRule="auto" w:line="360"/>
              <w:jc w:val="both"/>
              <w:rPr>
                <w:rFonts w:ascii="Arial" w:cs="Arial" w:eastAsia="Arial" w:hAnsi="Arial"/>
                <w:b/>
                <w:bCs/>
              </w:rPr>
            </w:pPr>
            <w:r>
              <w:rPr>
                <w:rFonts w:ascii="Arial" w:cs="Arial" w:eastAsia="Arial" w:hAnsi="Arial"/>
                <w:b/>
                <w:bCs/>
              </w:rPr>
              <w:t>Likelihood</w:t>
            </w:r>
          </w:p>
        </w:tc>
        <w:tc>
          <w:tcPr>
            <w:tcW w:w="0" w:type="auto"/>
            <w:tcBorders/>
          </w:tcPr>
          <w:p w14:paraId="0000010E">
            <w:pPr>
              <w:pStyle w:val="style0"/>
              <w:spacing w:after="160" w:lineRule="auto" w:line="360"/>
              <w:jc w:val="both"/>
              <w:rPr>
                <w:rFonts w:ascii="Arial" w:cs="Arial" w:eastAsia="Arial" w:hAnsi="Arial"/>
                <w:b/>
                <w:bCs/>
              </w:rPr>
            </w:pPr>
            <w:r>
              <w:rPr>
                <w:rFonts w:ascii="Arial" w:cs="Arial" w:eastAsia="Arial" w:hAnsi="Arial"/>
                <w:b/>
                <w:bCs/>
              </w:rPr>
              <w:t>Impact</w:t>
            </w:r>
          </w:p>
        </w:tc>
        <w:tc>
          <w:tcPr>
            <w:tcW w:w="0" w:type="auto"/>
            <w:tcBorders/>
          </w:tcPr>
          <w:p w14:paraId="0000010F">
            <w:pPr>
              <w:pStyle w:val="style0"/>
              <w:spacing w:after="160" w:lineRule="auto" w:line="360"/>
              <w:jc w:val="both"/>
              <w:rPr>
                <w:rFonts w:ascii="Arial" w:cs="Arial" w:eastAsia="Arial" w:hAnsi="Arial"/>
                <w:b/>
                <w:bCs/>
              </w:rPr>
            </w:pPr>
            <w:r>
              <w:rPr>
                <w:rFonts w:ascii="Arial" w:cs="Arial" w:eastAsia="Arial" w:hAnsi="Arial"/>
                <w:b/>
                <w:bCs/>
              </w:rPr>
              <w:t>Mitigation Strategy</w:t>
            </w:r>
          </w:p>
        </w:tc>
      </w:tr>
      <w:tr w14:paraId="52EDBD85">
        <w:tblPrEx/>
        <w:trPr>
          <w:cantSplit w:val="false"/>
          <w:tblHeader w:val="false"/>
          <w:jc w:val="left"/>
        </w:trPr>
        <w:tc>
          <w:tcPr>
            <w:tcW w:w="0" w:type="auto"/>
            <w:tcBorders/>
          </w:tcPr>
          <w:p w14:paraId="00000110">
            <w:pPr>
              <w:pStyle w:val="style0"/>
              <w:spacing w:after="160" w:lineRule="auto" w:line="360"/>
              <w:jc w:val="both"/>
              <w:rPr>
                <w:rFonts w:ascii="Arial" w:cs="Arial" w:eastAsia="Arial" w:hAnsi="Arial"/>
              </w:rPr>
            </w:pPr>
            <w:r>
              <w:rPr>
                <w:rFonts w:ascii="Arial" w:cs="Arial" w:eastAsia="Arial" w:hAnsi="Arial"/>
              </w:rPr>
              <w:t>High pricing reduces customer demand</w:t>
            </w:r>
          </w:p>
        </w:tc>
        <w:tc>
          <w:tcPr>
            <w:tcW w:w="0" w:type="auto"/>
            <w:tcBorders/>
          </w:tcPr>
          <w:p w14:paraId="00000111">
            <w:pPr>
              <w:pStyle w:val="style0"/>
              <w:spacing w:after="160" w:lineRule="auto" w:line="360"/>
              <w:jc w:val="both"/>
              <w:rPr>
                <w:rFonts w:ascii="Arial" w:cs="Arial" w:eastAsia="Arial" w:hAnsi="Arial"/>
              </w:rPr>
            </w:pPr>
            <w:r>
              <w:rPr>
                <w:rFonts w:ascii="Arial" w:cs="Arial" w:eastAsia="Arial" w:hAnsi="Arial"/>
              </w:rPr>
              <w:t>High</w:t>
            </w:r>
          </w:p>
        </w:tc>
        <w:tc>
          <w:tcPr>
            <w:tcW w:w="0" w:type="auto"/>
            <w:tcBorders/>
          </w:tcPr>
          <w:p w14:paraId="00000112">
            <w:pPr>
              <w:pStyle w:val="style0"/>
              <w:spacing w:after="160" w:lineRule="auto" w:line="360"/>
              <w:jc w:val="both"/>
              <w:rPr>
                <w:rFonts w:ascii="Arial" w:cs="Arial" w:eastAsia="Arial" w:hAnsi="Arial"/>
              </w:rPr>
            </w:pPr>
            <w:r>
              <w:rPr>
                <w:rFonts w:ascii="Arial" w:cs="Arial" w:eastAsia="Arial" w:hAnsi="Arial"/>
              </w:rPr>
              <w:t>High</w:t>
            </w:r>
          </w:p>
        </w:tc>
        <w:tc>
          <w:tcPr>
            <w:tcW w:w="0" w:type="auto"/>
            <w:tcBorders/>
          </w:tcPr>
          <w:p w14:paraId="00000113">
            <w:pPr>
              <w:pStyle w:val="style0"/>
              <w:spacing w:after="160" w:lineRule="auto" w:line="360"/>
              <w:jc w:val="both"/>
              <w:rPr>
                <w:rFonts w:ascii="Arial" w:cs="Arial" w:eastAsia="Arial" w:hAnsi="Arial"/>
              </w:rPr>
            </w:pPr>
            <w:r>
              <w:rPr>
                <w:rFonts w:ascii="Arial" w:cs="Arial" w:eastAsia="Arial" w:hAnsi="Arial"/>
              </w:rPr>
              <w:t>Introduce EMI, trade-in programmes, and student discounts</w:t>
            </w:r>
          </w:p>
        </w:tc>
      </w:tr>
      <w:tr w14:paraId="9129E788">
        <w:tblPrEx/>
        <w:trPr>
          <w:cantSplit w:val="false"/>
          <w:tblHeader w:val="false"/>
          <w:jc w:val="left"/>
        </w:trPr>
        <w:tc>
          <w:tcPr>
            <w:tcW w:w="0" w:type="auto"/>
            <w:tcBorders/>
          </w:tcPr>
          <w:p w14:paraId="00000114">
            <w:pPr>
              <w:pStyle w:val="style0"/>
              <w:spacing w:after="160" w:lineRule="auto" w:line="360"/>
              <w:jc w:val="both"/>
              <w:rPr>
                <w:rFonts w:ascii="Arial" w:cs="Arial" w:eastAsia="Arial" w:hAnsi="Arial"/>
              </w:rPr>
            </w:pPr>
            <w:r>
              <w:rPr>
                <w:rFonts w:ascii="Arial" w:cs="Arial" w:eastAsia="Arial" w:hAnsi="Arial"/>
              </w:rPr>
              <w:t>Intense rivalry from Samsung and Chinese brands</w:t>
            </w:r>
          </w:p>
        </w:tc>
        <w:tc>
          <w:tcPr>
            <w:tcW w:w="0" w:type="auto"/>
            <w:tcBorders/>
          </w:tcPr>
          <w:p w14:paraId="00000115">
            <w:pPr>
              <w:pStyle w:val="style0"/>
              <w:spacing w:after="160" w:lineRule="auto" w:line="360"/>
              <w:jc w:val="both"/>
              <w:rPr>
                <w:rFonts w:ascii="Arial" w:cs="Arial" w:eastAsia="Arial" w:hAnsi="Arial"/>
              </w:rPr>
            </w:pPr>
            <w:r>
              <w:rPr>
                <w:rFonts w:ascii="Arial" w:cs="Arial" w:eastAsia="Arial" w:hAnsi="Arial"/>
              </w:rPr>
              <w:t>High</w:t>
            </w:r>
          </w:p>
        </w:tc>
        <w:tc>
          <w:tcPr>
            <w:tcW w:w="0" w:type="auto"/>
            <w:tcBorders/>
          </w:tcPr>
          <w:p w14:paraId="00000116">
            <w:pPr>
              <w:pStyle w:val="style0"/>
              <w:spacing w:after="160" w:lineRule="auto" w:line="360"/>
              <w:jc w:val="both"/>
              <w:rPr>
                <w:rFonts w:ascii="Arial" w:cs="Arial" w:eastAsia="Arial" w:hAnsi="Arial"/>
              </w:rPr>
            </w:pPr>
            <w:r>
              <w:rPr>
                <w:rFonts w:ascii="Arial" w:cs="Arial" w:eastAsia="Arial" w:hAnsi="Arial"/>
              </w:rPr>
              <w:t>High</w:t>
            </w:r>
          </w:p>
        </w:tc>
        <w:tc>
          <w:tcPr>
            <w:tcW w:w="0" w:type="auto"/>
            <w:tcBorders/>
          </w:tcPr>
          <w:p w14:paraId="00000117">
            <w:pPr>
              <w:pStyle w:val="style0"/>
              <w:spacing w:after="160" w:lineRule="auto" w:line="360"/>
              <w:jc w:val="both"/>
              <w:rPr>
                <w:rFonts w:ascii="Arial" w:cs="Arial" w:eastAsia="Arial" w:hAnsi="Arial"/>
              </w:rPr>
            </w:pPr>
            <w:r>
              <w:rPr>
                <w:rFonts w:ascii="Arial" w:cs="Arial" w:eastAsia="Arial" w:hAnsi="Arial"/>
              </w:rPr>
              <w:t>Differentiate finished AI, ecosystem addition, and premium facilities</w:t>
            </w:r>
          </w:p>
        </w:tc>
      </w:tr>
      <w:tr w14:paraId="60238039">
        <w:tblPrEx/>
        <w:trPr>
          <w:cantSplit w:val="false"/>
          <w:tblHeader w:val="false"/>
          <w:jc w:val="left"/>
        </w:trPr>
        <w:tc>
          <w:tcPr>
            <w:tcW w:w="0" w:type="auto"/>
            <w:tcBorders/>
          </w:tcPr>
          <w:p w14:paraId="00000118">
            <w:pPr>
              <w:pStyle w:val="style0"/>
              <w:spacing w:after="160" w:lineRule="auto" w:line="360"/>
              <w:jc w:val="both"/>
              <w:rPr>
                <w:rFonts w:ascii="Arial" w:cs="Arial" w:eastAsia="Arial" w:hAnsi="Arial"/>
              </w:rPr>
            </w:pPr>
            <w:r>
              <w:rPr>
                <w:rFonts w:ascii="Arial" w:cs="Arial" w:eastAsia="Arial" w:hAnsi="Arial"/>
              </w:rPr>
              <w:t>Supply chain disruptions and component shortages</w:t>
            </w:r>
          </w:p>
        </w:tc>
        <w:tc>
          <w:tcPr>
            <w:tcW w:w="0" w:type="auto"/>
            <w:tcBorders/>
          </w:tcPr>
          <w:p w14:paraId="00000119">
            <w:pPr>
              <w:pStyle w:val="style0"/>
              <w:spacing w:after="160" w:lineRule="auto" w:line="360"/>
              <w:jc w:val="both"/>
              <w:rPr>
                <w:rFonts w:ascii="Arial" w:cs="Arial" w:eastAsia="Arial" w:hAnsi="Arial"/>
              </w:rPr>
            </w:pPr>
            <w:r>
              <w:rPr>
                <w:rFonts w:ascii="Arial" w:cs="Arial" w:eastAsia="Arial" w:hAnsi="Arial"/>
              </w:rPr>
              <w:t>Medium</w:t>
            </w:r>
          </w:p>
        </w:tc>
        <w:tc>
          <w:tcPr>
            <w:tcW w:w="0" w:type="auto"/>
            <w:tcBorders/>
          </w:tcPr>
          <w:p w14:paraId="0000011A">
            <w:pPr>
              <w:pStyle w:val="style0"/>
              <w:spacing w:after="160" w:lineRule="auto" w:line="360"/>
              <w:jc w:val="both"/>
              <w:rPr>
                <w:rFonts w:ascii="Arial" w:cs="Arial" w:eastAsia="Arial" w:hAnsi="Arial"/>
              </w:rPr>
            </w:pPr>
            <w:r>
              <w:rPr>
                <w:rFonts w:ascii="Arial" w:cs="Arial" w:eastAsia="Arial" w:hAnsi="Arial"/>
              </w:rPr>
              <w:t>High</w:t>
            </w:r>
          </w:p>
        </w:tc>
        <w:tc>
          <w:tcPr>
            <w:tcW w:w="0" w:type="auto"/>
            <w:tcBorders/>
          </w:tcPr>
          <w:p w14:paraId="0000011B">
            <w:pPr>
              <w:pStyle w:val="style0"/>
              <w:spacing w:after="160" w:lineRule="auto" w:line="360"/>
              <w:jc w:val="both"/>
              <w:rPr>
                <w:rFonts w:ascii="Arial" w:cs="Arial" w:eastAsia="Arial" w:hAnsi="Arial"/>
              </w:rPr>
            </w:pPr>
            <w:r>
              <w:rPr>
                <w:rFonts w:ascii="Arial" w:cs="Arial" w:eastAsia="Arial" w:hAnsi="Arial"/>
              </w:rPr>
              <w:t>Expand local manufacturing and diversify suppliers</w:t>
            </w:r>
          </w:p>
        </w:tc>
      </w:tr>
      <w:tr w14:paraId="18043300">
        <w:tblPrEx/>
        <w:trPr>
          <w:cantSplit w:val="false"/>
          <w:tblHeader w:val="false"/>
          <w:jc w:val="left"/>
        </w:trPr>
        <w:tc>
          <w:tcPr>
            <w:tcW w:w="0" w:type="auto"/>
            <w:tcBorders/>
          </w:tcPr>
          <w:p w14:paraId="0000011C">
            <w:pPr>
              <w:pStyle w:val="style0"/>
              <w:spacing w:after="160" w:lineRule="auto" w:line="360"/>
              <w:jc w:val="both"/>
              <w:rPr>
                <w:rFonts w:ascii="Arial" w:cs="Arial" w:eastAsia="Arial" w:hAnsi="Arial"/>
              </w:rPr>
            </w:pPr>
            <w:r>
              <w:rPr>
                <w:rFonts w:ascii="Arial" w:cs="Arial" w:eastAsia="Arial" w:hAnsi="Arial"/>
              </w:rPr>
              <w:t>Regulatory and policy changes in India</w:t>
            </w:r>
          </w:p>
        </w:tc>
        <w:tc>
          <w:tcPr>
            <w:tcW w:w="0" w:type="auto"/>
            <w:tcBorders/>
          </w:tcPr>
          <w:p w14:paraId="0000011D">
            <w:pPr>
              <w:pStyle w:val="style0"/>
              <w:spacing w:after="160" w:lineRule="auto" w:line="360"/>
              <w:jc w:val="both"/>
              <w:rPr>
                <w:rFonts w:ascii="Arial" w:cs="Arial" w:eastAsia="Arial" w:hAnsi="Arial"/>
              </w:rPr>
            </w:pPr>
            <w:r>
              <w:rPr>
                <w:rFonts w:ascii="Arial" w:cs="Arial" w:eastAsia="Arial" w:hAnsi="Arial"/>
              </w:rPr>
              <w:t>Medium</w:t>
            </w:r>
          </w:p>
        </w:tc>
        <w:tc>
          <w:tcPr>
            <w:tcW w:w="0" w:type="auto"/>
            <w:tcBorders/>
          </w:tcPr>
          <w:p w14:paraId="0000011E">
            <w:pPr>
              <w:pStyle w:val="style0"/>
              <w:spacing w:after="160" w:lineRule="auto" w:line="360"/>
              <w:jc w:val="both"/>
              <w:rPr>
                <w:rFonts w:ascii="Arial" w:cs="Arial" w:eastAsia="Arial" w:hAnsi="Arial"/>
              </w:rPr>
            </w:pPr>
            <w:r>
              <w:rPr>
                <w:rFonts w:ascii="Arial" w:cs="Arial" w:eastAsia="Arial" w:hAnsi="Arial"/>
              </w:rPr>
              <w:t>Medium</w:t>
            </w:r>
          </w:p>
        </w:tc>
        <w:tc>
          <w:tcPr>
            <w:tcW w:w="0" w:type="auto"/>
            <w:tcBorders/>
          </w:tcPr>
          <w:p w14:paraId="0000011F">
            <w:pPr>
              <w:pStyle w:val="style0"/>
              <w:spacing w:after="160" w:lineRule="auto" w:line="360"/>
              <w:jc w:val="both"/>
              <w:rPr>
                <w:rFonts w:ascii="Arial" w:cs="Arial" w:eastAsia="Arial" w:hAnsi="Arial"/>
              </w:rPr>
            </w:pPr>
            <w:r>
              <w:rPr>
                <w:rFonts w:ascii="Arial" w:cs="Arial" w:eastAsia="Arial" w:hAnsi="Arial"/>
              </w:rPr>
              <w:t>Strengthen compliance, government engagement, and legal monitoring</w:t>
            </w:r>
          </w:p>
        </w:tc>
      </w:tr>
    </w:tbl>
    <w:p w14:paraId="00000120">
      <w:pPr>
        <w:pStyle w:val="style0"/>
        <w:spacing w:after="160" w:lineRule="auto" w:line="360"/>
        <w:jc w:val="center"/>
        <w:rPr>
          <w:rFonts w:ascii="Arial" w:cs="Arial" w:eastAsia="Arial" w:hAnsi="Arial"/>
        </w:rPr>
      </w:pPr>
      <w:r>
        <w:rPr>
          <w:rFonts w:ascii="Arial" w:cs="Arial" w:eastAsia="Arial" w:hAnsi="Arial"/>
          <w:b/>
          <w:bCs/>
          <w:i/>
          <w:iCs/>
        </w:rPr>
        <w:t>Table:</w:t>
      </w:r>
      <w:r>
        <w:rPr>
          <w:rFonts w:ascii="Arial" w:cs="Arial" w:eastAsia="Arial" w:hAnsi="Arial"/>
        </w:rPr>
        <w:t xml:space="preserve"> </w:t>
      </w:r>
      <w:r>
        <w:rPr>
          <w:rFonts w:ascii="Arial" w:cs="Arial" w:eastAsia="Arial" w:hAnsi="Arial"/>
          <w:b/>
          <w:bCs/>
          <w:i/>
          <w:iCs/>
        </w:rPr>
        <w:t>Risk Mitigation Plan for Apple iPhone 17 in India</w:t>
      </w:r>
    </w:p>
    <w:p w14:paraId="00000121">
      <w:pPr>
        <w:pStyle w:val="style0"/>
        <w:spacing w:after="160" w:lineRule="auto" w:line="360"/>
        <w:jc w:val="center"/>
        <w:rPr>
          <w:rFonts w:ascii="Arial" w:cs="Arial" w:eastAsia="Arial" w:hAnsi="Arial"/>
        </w:rPr>
      </w:pPr>
      <w:r>
        <w:rPr>
          <w:rFonts w:ascii="Arial" w:cs="Arial" w:eastAsia="Arial" w:hAnsi="Arial"/>
        </w:rPr>
        <w:t>(Source: Self-Created)</w:t>
      </w:r>
    </w:p>
    <w:p w14:paraId="00000122">
      <w:pPr>
        <w:pStyle w:val="style0"/>
        <w:spacing w:after="160" w:lineRule="auto" w:line="360"/>
        <w:jc w:val="both"/>
        <w:rPr>
          <w:rFonts w:ascii="Arial" w:cs="Arial" w:eastAsia="Arial" w:hAnsi="Arial"/>
        </w:rPr>
      </w:pPr>
      <w:r>
        <w:rPr>
          <w:rFonts w:ascii="Arial" w:cs="Arial" w:eastAsia="Arial" w:hAnsi="Arial"/>
        </w:rPr>
        <w:t xml:space="preserve">The proposed strategy for the iPhone 17 in India may encounter various hurdles, such as high pricing, strong local and international smartphone brands, disturbances in the supply chain, changing government policies, and the affordability of the device for consumers who are sensitive to price (Liu, 2024). By diversifying EMI and trade-in financing options, boosting local production through Make in India programs, improving retail and online distribution, founding strategic partnerships with telecom carriers and financial institutions, and adapting Apple Intelligence services to cater to the preferences and supplies of the Indian market, Apple can reduce these risks (Lu, 2024). </w:t>
      </w:r>
      <w:r>
        <w:br w:type="page"/>
      </w:r>
    </w:p>
    <w:bookmarkStart w:id="26" w:name="_iwx6j18kkvtk" w:colFirst="0" w:colLast="0"/>
    <w:bookmarkEnd w:id="26"/>
    <w:p w14:paraId="00000123">
      <w:pPr>
        <w:pStyle w:val="style1"/>
        <w:spacing w:lineRule="auto" w:line="360"/>
        <w:rPr/>
      </w:pPr>
      <w:r>
        <w:rPr/>
        <w:t xml:space="preserve">Section 2 - Reflective Account </w:t>
      </w:r>
    </w:p>
    <w:p w14:paraId="00000124">
      <w:pPr>
        <w:pStyle w:val="style0"/>
        <w:spacing w:after="160" w:lineRule="auto" w:line="360"/>
        <w:jc w:val="both"/>
        <w:rPr>
          <w:rFonts w:ascii="Arial" w:cs="Arial" w:eastAsia="Arial" w:hAnsi="Arial"/>
        </w:rPr>
      </w:pPr>
      <w:r>
        <w:rPr>
          <w:rFonts w:ascii="Arial" w:cs="Arial" w:eastAsia="Arial" w:hAnsi="Arial"/>
        </w:rPr>
        <w:t>The Gibbs' Reflective Cycle piece assesses my learning journey in creating the strategic consultancy report for Apple's iPhone 17 in India, stress how my research, critical analysis, and planned thinking contributed to my professional growth.</w:t>
      </w:r>
    </w:p>
    <w:p w14:paraId="00000125">
      <w:pPr>
        <w:pStyle w:val="style0"/>
        <w:spacing w:after="160" w:lineRule="auto" w:line="360"/>
        <w:jc w:val="center"/>
        <w:rPr>
          <w:rFonts w:ascii="Arial" w:cs="Arial" w:eastAsia="Arial" w:hAnsi="Arial"/>
        </w:rPr>
      </w:pPr>
      <w:r>
        <w:rPr/>
        <w:drawing>
          <wp:inline distL="0" distT="0" distB="0" distR="0">
            <wp:extent cx="5838825" cy="3819525"/>
            <wp:effectExtent l="0" t="0" r="0" b="0"/>
            <wp:docPr id="1038" nam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0000126">
      <w:pPr>
        <w:pStyle w:val="style0"/>
        <w:spacing w:after="160" w:lineRule="auto" w:line="360"/>
        <w:jc w:val="center"/>
        <w:rPr>
          <w:rFonts w:ascii="Arial" w:cs="Arial" w:eastAsia="Arial" w:hAnsi="Arial"/>
          <w:b/>
          <w:bCs/>
          <w:i/>
          <w:iCs/>
        </w:rPr>
      </w:pPr>
      <w:r>
        <w:rPr>
          <w:rFonts w:ascii="Arial" w:cs="Arial" w:eastAsia="Arial" w:hAnsi="Arial"/>
          <w:b/>
          <w:bCs/>
          <w:i/>
          <w:iCs/>
        </w:rPr>
        <w:t>Figure 10: Gibbs' Reflective Cycle</w:t>
      </w:r>
    </w:p>
    <w:p w14:paraId="00000127">
      <w:pPr>
        <w:pStyle w:val="style0"/>
        <w:spacing w:after="160" w:lineRule="auto" w:line="360"/>
        <w:jc w:val="center"/>
        <w:rPr>
          <w:rFonts w:ascii="Arial" w:cs="Arial" w:eastAsia="Arial" w:hAnsi="Arial"/>
        </w:rPr>
      </w:pPr>
      <w:r>
        <w:rPr>
          <w:rFonts w:ascii="Arial" w:cs="Arial" w:eastAsia="Arial" w:hAnsi="Arial"/>
        </w:rPr>
        <w:t>(Source: Self-Created)</w:t>
      </w:r>
    </w:p>
    <w:bookmarkStart w:id="27" w:name="_a4kgwg72um43" w:colFirst="0" w:colLast="0"/>
    <w:bookmarkEnd w:id="27"/>
    <w:p w14:paraId="00000128">
      <w:pPr>
        <w:pStyle w:val="style2"/>
        <w:spacing w:lineRule="auto" w:line="360"/>
        <w:rPr/>
      </w:pPr>
      <w:r>
        <w:rPr/>
        <w:t xml:space="preserve">1. Description </w:t>
      </w:r>
    </w:p>
    <w:p w14:paraId="00000129">
      <w:pPr>
        <w:pStyle w:val="style0"/>
        <w:spacing w:after="160" w:lineRule="auto" w:line="360"/>
        <w:jc w:val="both"/>
        <w:rPr>
          <w:rFonts w:ascii="Arial" w:cs="Arial" w:eastAsia="Arial" w:hAnsi="Arial"/>
        </w:rPr>
      </w:pPr>
      <w:r>
        <w:rPr>
          <w:rFonts w:ascii="Arial" w:cs="Arial" w:eastAsia="Arial" w:hAnsi="Arial"/>
        </w:rPr>
        <w:t>For this assignment, I explored the 'strategic positioning of Apple' and the ‘launching of the iPhone 17 in the Indian smartphone market'. I gathered the data in academic publications, business annual reports, industry publications and market research databases. I used some of the strategic management frameworks, such as PESTEL, Porter's Five Forces, VRIO, SWOT, Balanced Scorecard, Ansoff Matrix and the SAFe. The structured research procedure allowed me to assess both Apple's external environment and internal capabilities, along with their competitive aligning and make strategic recommendations to the Board of Directors that were based on evidence.</w:t>
      </w:r>
    </w:p>
    <w:bookmarkStart w:id="28" w:name="_rg1qhjdqeeah" w:colFirst="0" w:colLast="0"/>
    <w:bookmarkEnd w:id="28"/>
    <w:p w14:paraId="0000012A">
      <w:pPr>
        <w:pStyle w:val="style2"/>
        <w:spacing w:lineRule="auto" w:line="360"/>
        <w:rPr/>
      </w:pPr>
      <w:r>
        <w:rPr/>
        <w:t xml:space="preserve">2. Feelings </w:t>
      </w:r>
    </w:p>
    <w:p w14:paraId="0000012B">
      <w:pPr>
        <w:pStyle w:val="style0"/>
        <w:spacing w:after="160" w:lineRule="auto" w:line="360"/>
        <w:jc w:val="both"/>
        <w:rPr>
          <w:rFonts w:ascii="Arial" w:cs="Arial" w:eastAsia="Arial" w:hAnsi="Arial"/>
        </w:rPr>
      </w:pPr>
      <w:r>
        <w:rPr>
          <w:rFonts w:ascii="Arial" w:cs="Arial" w:eastAsia="Arial" w:hAnsi="Arial"/>
        </w:rPr>
        <w:t>This assignment had my initial empathetic of strategic management but little experience in applying more than one of the strategic frameworks within the same consultancy report. Initially found it difficult to relate theory to practical situations in the business world (Shen, 2024). As I dissected Apple's approach, and tried to make sense of the latest market information, I slowly developed more confident. Independent research and the comparative analysis of various strategic options enhanced my analytical skills and boosted my self-assurance in making knowledgeable professional recommendations based on sound academic and industry research.</w:t>
      </w:r>
    </w:p>
    <w:bookmarkStart w:id="29" w:name="_j0113jpuswuy" w:colFirst="0" w:colLast="0"/>
    <w:bookmarkEnd w:id="29"/>
    <w:p w14:paraId="0000012C">
      <w:pPr>
        <w:pStyle w:val="style2"/>
        <w:spacing w:lineRule="auto" w:line="360"/>
        <w:rPr/>
      </w:pPr>
      <w:r>
        <w:rPr/>
        <w:t xml:space="preserve">3. Evaluation </w:t>
      </w:r>
    </w:p>
    <w:p w14:paraId="0000012D">
      <w:pPr>
        <w:pStyle w:val="style0"/>
        <w:spacing w:after="160" w:lineRule="auto" w:line="360"/>
        <w:jc w:val="both"/>
        <w:rPr>
          <w:rFonts w:ascii="Arial" w:cs="Arial" w:eastAsia="Arial" w:hAnsi="Arial"/>
        </w:rPr>
      </w:pPr>
      <w:r>
        <w:rPr>
          <w:rFonts w:ascii="Arial" w:cs="Arial" w:eastAsia="Arial" w:hAnsi="Arial"/>
        </w:rPr>
        <w:t>A good feature of my research was the use of more recent published academic research and industry reports to contribution with strategic analysis. By using multiple strategic models, a clear picture of Apple's competitive position in India was obtained. But getting the latest data for a particular region, for the iPhone 17, was difficult as some profitable data was scarce (Simic and Jovicic, 2023). It was a learning experience that I will remember forever, and it has made me understand the need to gather information from several credible sources, to validate the data and look disapprovingly at the evidence, and to be aware of any limitations of the data that I use in developing any of my strategic consultancy recommendations for the real commercial organisations.</w:t>
      </w:r>
    </w:p>
    <w:bookmarkStart w:id="30" w:name="_fcg2kop3zhf4" w:colFirst="0" w:colLast="0"/>
    <w:bookmarkEnd w:id="30"/>
    <w:p w14:paraId="0000012E">
      <w:pPr>
        <w:pStyle w:val="style2"/>
        <w:spacing w:lineRule="auto" w:line="360"/>
        <w:rPr/>
      </w:pPr>
      <w:r>
        <w:rPr/>
        <w:t xml:space="preserve">4. Analysis </w:t>
      </w:r>
    </w:p>
    <w:p w14:paraId="0000012F">
      <w:pPr>
        <w:pStyle w:val="style0"/>
        <w:spacing w:after="160" w:lineRule="auto" w:line="360"/>
        <w:jc w:val="both"/>
        <w:rPr>
          <w:rFonts w:ascii="Arial" w:cs="Arial" w:eastAsia="Arial" w:hAnsi="Arial"/>
        </w:rPr>
      </w:pPr>
      <w:r>
        <w:rPr>
          <w:rFonts w:ascii="Arial" w:cs="Arial" w:eastAsia="Arial" w:hAnsi="Arial"/>
        </w:rPr>
        <w:t>This task truly helped to further equip with applied ability on the management planning theories. I used PESTEL, VRIO, SWOT, Balanced Score Card, Ansoff Matrix, as well as SAFe tools are applied to analyse the strategy for Apple deliberately, thoughtfully and systematically (Wang and Hu, 2023). I was Instead of believing anything unquestioningly, critical examination on alternative choices is developed. In addition, by referencing cutting-edge research, new trends in the industry as well as the skills competences of the organisation in India, evidential-based choice making is realized and to contribute to the long-term competitive benefit of Apple.</w:t>
      </w:r>
    </w:p>
    <w:bookmarkStart w:id="31" w:name="_umeesw5wk2tn" w:colFirst="0" w:colLast="0"/>
    <w:bookmarkEnd w:id="31"/>
    <w:p w14:paraId="00000130">
      <w:pPr>
        <w:pStyle w:val="style2"/>
        <w:spacing w:lineRule="auto" w:line="360"/>
        <w:rPr/>
      </w:pPr>
      <w:r>
        <w:rPr/>
        <w:t xml:space="preserve">5. Conclusion </w:t>
      </w:r>
    </w:p>
    <w:p w14:paraId="00000131">
      <w:pPr>
        <w:pStyle w:val="style0"/>
        <w:spacing w:after="160" w:lineRule="auto" w:line="360"/>
        <w:jc w:val="both"/>
        <w:rPr>
          <w:rFonts w:ascii="Arial" w:cs="Arial" w:eastAsia="Arial" w:hAnsi="Arial"/>
        </w:rPr>
      </w:pPr>
      <w:r>
        <w:rPr>
          <w:rFonts w:ascii="Arial" w:cs="Arial" w:eastAsia="Arial" w:hAnsi="Arial"/>
        </w:rPr>
        <w:t>Overall, this assignment has helped me to gain a better understanding of strategic consultancy, competitive analysis and corporate decision making. I had the opportunity to learn about the theoretic ideas and apply them in a global organization in a changing market. I also developed my research, analytical and academic writing skills, and my capacity to provide practical suggestions for business. These learning outcomes have helped me to be more self-assured in my strategic analysis and in preparing consultancy reports, based on evidence-based management values, to support organisational decision making.</w:t>
      </w:r>
    </w:p>
    <w:bookmarkStart w:id="32" w:name="_wpk92uopsqal" w:colFirst="0" w:colLast="0"/>
    <w:bookmarkEnd w:id="32"/>
    <w:p w14:paraId="00000132">
      <w:pPr>
        <w:pStyle w:val="style2"/>
        <w:spacing w:lineRule="auto" w:line="360"/>
        <w:rPr/>
      </w:pPr>
      <w:r>
        <w:rPr/>
        <w:t xml:space="preserve">6. Action Plan </w:t>
      </w:r>
    </w:p>
    <w:p w14:paraId="00000133">
      <w:pPr>
        <w:pStyle w:val="style0"/>
        <w:spacing w:lineRule="auto" w:line="360"/>
        <w:jc w:val="both"/>
        <w:rPr>
          <w:rFonts w:ascii="Arial" w:cs="Arial" w:eastAsia="Arial" w:hAnsi="Arial"/>
        </w:rPr>
      </w:pPr>
      <w:r>
        <w:rPr>
          <w:rFonts w:ascii="Arial" w:cs="Arial" w:eastAsia="Arial" w:hAnsi="Arial"/>
        </w:rPr>
        <w:t xml:space="preserve">In future assignments, I will build up my strategic consultancy skills through the creation of advanced strategic analysis techniques and further development of the knowledge of data analytics software counting Power BI and Excel. I also wish to improve my ability to write consultancy reports, reference my Harvard references and critically analyse academic literature (Ahmed </w:t>
      </w:r>
      <w:r>
        <w:rPr>
          <w:rFonts w:ascii="Arial" w:cs="Arial" w:eastAsia="Arial" w:hAnsi="Arial"/>
          <w:i/>
          <w:iCs/>
        </w:rPr>
        <w:t>et al.,</w:t>
      </w:r>
      <w:r>
        <w:rPr>
          <w:rFonts w:ascii="Arial" w:cs="Arial" w:eastAsia="Arial" w:hAnsi="Arial"/>
        </w:rPr>
        <w:t xml:space="preserve"> 2024). Moreover, I will apply responsible use of AI-powered research tools and reputable research sources to improve research effectiveness and maintain academic honesty to create and present more robust evidence-based strategic recommendations to address complex commercial problems.</w:t>
      </w:r>
    </w:p>
    <w:p w14:paraId="00000134">
      <w:pPr>
        <w:pStyle w:val="style0"/>
        <w:spacing w:after="160" w:lineRule="auto" w:line="360"/>
        <w:rPr>
          <w:rFonts w:ascii="Arial" w:cs="Arial" w:eastAsia="Arial" w:hAnsi="Arial"/>
        </w:rPr>
      </w:pPr>
      <w:r>
        <w:br w:type="page"/>
      </w:r>
    </w:p>
    <w:bookmarkStart w:id="33" w:name="_rukupqvdzd01" w:colFirst="0" w:colLast="0"/>
    <w:bookmarkEnd w:id="33"/>
    <w:p w14:paraId="00000135">
      <w:pPr>
        <w:pStyle w:val="style1"/>
        <w:spacing w:lineRule="auto" w:line="360"/>
        <w:rPr/>
      </w:pPr>
      <w:r>
        <w:rPr/>
        <w:t>References</w:t>
      </w:r>
    </w:p>
    <w:p w14:paraId="00000136">
      <w:pPr>
        <w:pStyle w:val="style0"/>
        <w:spacing w:lineRule="auto" w:line="360"/>
        <w:jc w:val="both"/>
        <w:rPr>
          <w:rFonts w:ascii="Arial" w:cs="Arial" w:eastAsia="Arial" w:hAnsi="Arial"/>
        </w:rPr>
      </w:pPr>
      <w:r>
        <w:rPr>
          <w:rFonts w:ascii="Arial" w:cs="Arial" w:eastAsia="Arial" w:hAnsi="Arial"/>
        </w:rPr>
        <w:t>Acharya, A., (2025). Analysis of Standard Essential Patents under the Lenses of Indian Commercial Laws. </w:t>
      </w:r>
      <w:r>
        <w:rPr>
          <w:rFonts w:ascii="Arial" w:cs="Arial" w:eastAsia="Arial" w:hAnsi="Arial"/>
          <w:i/>
          <w:iCs/>
        </w:rPr>
        <w:t>Journal of Intellectual Property Rights</w:t>
      </w:r>
      <w:r>
        <w:rPr>
          <w:rFonts w:ascii="Arial" w:cs="Arial" w:eastAsia="Arial" w:hAnsi="Arial"/>
        </w:rPr>
        <w:t>, </w:t>
      </w:r>
      <w:r>
        <w:rPr>
          <w:rFonts w:ascii="Arial" w:cs="Arial" w:eastAsia="Arial" w:hAnsi="Arial"/>
          <w:i/>
          <w:iCs/>
        </w:rPr>
        <w:t>30</w:t>
      </w:r>
      <w:r>
        <w:rPr>
          <w:rFonts w:ascii="Arial" w:cs="Arial" w:eastAsia="Arial" w:hAnsi="Arial"/>
        </w:rPr>
        <w:t>(6), pp.745-753.</w:t>
      </w:r>
    </w:p>
    <w:p w14:paraId="00000137">
      <w:pPr>
        <w:pStyle w:val="style0"/>
        <w:spacing w:lineRule="auto" w:line="360"/>
        <w:jc w:val="both"/>
        <w:rPr>
          <w:rFonts w:ascii="Arial" w:cs="Arial" w:eastAsia="Arial" w:hAnsi="Arial"/>
        </w:rPr>
      </w:pPr>
      <w:r>
        <w:rPr>
          <w:rFonts w:ascii="Arial" w:cs="Arial" w:eastAsia="Arial" w:hAnsi="Arial"/>
        </w:rPr>
        <w:t>Ahmed, K.A., Damodharan, V.S. and Kumaraperumal, S., (2024). Factors affecting mobile coupon acceptance through smartphone app. </w:t>
      </w:r>
      <w:r>
        <w:rPr>
          <w:rFonts w:ascii="Arial" w:cs="Arial" w:eastAsia="Arial" w:hAnsi="Arial"/>
          <w:i/>
          <w:iCs/>
        </w:rPr>
        <w:t>International Journal of Business Information Systems</w:t>
      </w:r>
      <w:r>
        <w:rPr>
          <w:rFonts w:ascii="Arial" w:cs="Arial" w:eastAsia="Arial" w:hAnsi="Arial"/>
        </w:rPr>
        <w:t>, </w:t>
      </w:r>
      <w:r>
        <w:rPr>
          <w:rFonts w:ascii="Arial" w:cs="Arial" w:eastAsia="Arial" w:hAnsi="Arial"/>
          <w:i/>
          <w:iCs/>
        </w:rPr>
        <w:t>46</w:t>
      </w:r>
      <w:r>
        <w:rPr>
          <w:rFonts w:ascii="Arial" w:cs="Arial" w:eastAsia="Arial" w:hAnsi="Arial"/>
        </w:rPr>
        <w:t>(1), pp.140-164.</w:t>
      </w:r>
    </w:p>
    <w:p w14:paraId="00000138">
      <w:pPr>
        <w:pStyle w:val="style0"/>
        <w:spacing w:lineRule="auto" w:line="360"/>
        <w:jc w:val="both"/>
        <w:rPr>
          <w:rFonts w:ascii="Arial" w:cs="Arial" w:eastAsia="Arial" w:hAnsi="Arial"/>
        </w:rPr>
      </w:pPr>
      <w:r>
        <w:rPr>
          <w:rFonts w:ascii="Arial" w:cs="Arial" w:eastAsia="Arial" w:hAnsi="Arial"/>
        </w:rPr>
        <w:t>Akhonzada, Z., (2025). Managing Quality in Apple’s Products and Services: A Comparative Analysis of Excellence and Ongoing Challenges. </w:t>
      </w:r>
      <w:r>
        <w:rPr>
          <w:rFonts w:ascii="Arial" w:cs="Arial" w:eastAsia="Arial" w:hAnsi="Arial"/>
          <w:i/>
          <w:iCs/>
        </w:rPr>
        <w:t>Journal Home Page</w:t>
      </w:r>
      <w:r>
        <w:rPr>
          <w:rFonts w:ascii="Arial" w:cs="Arial" w:eastAsia="Arial" w:hAnsi="Arial"/>
        </w:rPr>
        <w:t>, </w:t>
      </w:r>
      <w:r>
        <w:rPr>
          <w:rFonts w:ascii="Arial" w:cs="Arial" w:eastAsia="Arial" w:hAnsi="Arial"/>
          <w:i/>
          <w:iCs/>
        </w:rPr>
        <w:t>4</w:t>
      </w:r>
      <w:r>
        <w:rPr>
          <w:rFonts w:ascii="Arial" w:cs="Arial" w:eastAsia="Arial" w:hAnsi="Arial"/>
        </w:rPr>
        <w:t>(2), pp.01-15.</w:t>
      </w:r>
    </w:p>
    <w:bookmarkStart w:id="34" w:name="_eble05amh1q" w:colFirst="0" w:colLast="0"/>
    <w:bookmarkEnd w:id="34"/>
    <w:p w14:paraId="00000139">
      <w:pPr>
        <w:pStyle w:val="style0"/>
        <w:spacing w:lineRule="auto" w:line="360"/>
        <w:jc w:val="both"/>
        <w:rPr>
          <w:rFonts w:ascii="Arial" w:cs="Arial" w:eastAsia="Arial" w:hAnsi="Arial"/>
        </w:rPr>
      </w:pPr>
      <w:r>
        <w:rPr>
          <w:rFonts w:ascii="Arial" w:cs="Arial" w:eastAsia="Arial" w:hAnsi="Arial"/>
        </w:rPr>
        <w:t xml:space="preserve">Apple Inc. (2024). </w:t>
      </w:r>
      <w:r>
        <w:rPr>
          <w:rFonts w:ascii="Arial" w:cs="Arial" w:eastAsia="Arial" w:hAnsi="Arial"/>
          <w:i/>
          <w:iCs/>
        </w:rPr>
        <w:t>Apple inc. - annualreports.com</w:t>
      </w:r>
      <w:r>
        <w:rPr>
          <w:rFonts w:ascii="Arial" w:cs="Arial" w:eastAsia="Arial" w:hAnsi="Arial"/>
        </w:rPr>
        <w:t xml:space="preserve">. [online] www.annualreports.com. Available at: </w:t>
      </w:r>
      <w:r>
        <w:rPr/>
        <w:fldChar w:fldCharType="begin"/>
      </w:r>
      <w:r>
        <w:instrText xml:space="preserve"> HYPERLINK "https://www.annualreports.com/Company/apple-inc" </w:instrText>
      </w:r>
      <w:r>
        <w:rPr/>
        <w:fldChar w:fldCharType="separate"/>
      </w:r>
      <w:r>
        <w:rPr>
          <w:rFonts w:ascii="Arial" w:cs="Arial" w:eastAsia="Arial" w:hAnsi="Arial"/>
          <w:color w:val="467886"/>
          <w:u w:val="single"/>
        </w:rPr>
        <w:t>https://www.annualreports.com/Company/apple-inc</w:t>
      </w:r>
      <w:r>
        <w:rPr/>
        <w:fldChar w:fldCharType="end"/>
      </w:r>
      <w:r>
        <w:rPr>
          <w:rFonts w:ascii="Arial" w:cs="Arial" w:eastAsia="Arial" w:hAnsi="Arial"/>
        </w:rPr>
        <w:t xml:space="preserve"> [Accessed 2 Aug. 2026].</w:t>
      </w:r>
    </w:p>
    <w:p w14:paraId="0000013A">
      <w:pPr>
        <w:pStyle w:val="style0"/>
        <w:spacing w:lineRule="auto" w:line="360"/>
        <w:jc w:val="both"/>
        <w:rPr>
          <w:rFonts w:ascii="Arial" w:cs="Arial" w:eastAsia="Arial" w:hAnsi="Arial"/>
        </w:rPr>
      </w:pPr>
      <w:r>
        <w:rPr>
          <w:rFonts w:ascii="Arial" w:cs="Arial" w:eastAsia="Arial" w:hAnsi="Arial"/>
        </w:rPr>
        <w:t xml:space="preserve">Apple Inc. (2025). Annual Report of Apple Inc. on Form 10-K for the fiscal year ended September 27. [online] Available at: </w:t>
      </w:r>
      <w:r>
        <w:rPr/>
        <w:fldChar w:fldCharType="begin"/>
      </w:r>
      <w:r>
        <w:instrText xml:space="preserve"> HYPERLINK "https://s2.q4cdn.com/470004039/files/doc_financials/2025/ar/_10-K-2025-As-Filed.pdf" </w:instrText>
      </w:r>
      <w:r>
        <w:rPr/>
        <w:fldChar w:fldCharType="separate"/>
      </w:r>
      <w:r>
        <w:rPr>
          <w:rFonts w:ascii="Arial" w:cs="Arial" w:eastAsia="Arial" w:hAnsi="Arial"/>
          <w:color w:val="467886"/>
          <w:u w:val="single"/>
        </w:rPr>
        <w:t>https://s2.q4cdn.com/470004039/files/doc_financials/2025/ar/_10-K-2025-As-Filed.pdf</w:t>
      </w:r>
      <w:r>
        <w:rPr/>
        <w:fldChar w:fldCharType="end"/>
      </w:r>
      <w:r>
        <w:rPr>
          <w:rFonts w:ascii="Arial" w:cs="Arial" w:eastAsia="Arial" w:hAnsi="Arial"/>
        </w:rPr>
        <w:t xml:space="preserve"> [Accessed 2 Aug. 2026].</w:t>
      </w:r>
    </w:p>
    <w:p w14:paraId="0000013B">
      <w:pPr>
        <w:pStyle w:val="style0"/>
        <w:spacing w:lineRule="auto" w:line="360"/>
        <w:jc w:val="both"/>
        <w:rPr>
          <w:rFonts w:ascii="Arial" w:cs="Arial" w:eastAsia="Arial" w:hAnsi="Arial"/>
        </w:rPr>
      </w:pPr>
      <w:r>
        <w:rPr>
          <w:rFonts w:ascii="Arial" w:cs="Arial" w:eastAsia="Arial" w:hAnsi="Arial"/>
        </w:rPr>
        <w:t xml:space="preserve">Apple Inc. (2026). </w:t>
      </w:r>
      <w:r>
        <w:rPr>
          <w:rFonts w:ascii="Arial" w:cs="Arial" w:eastAsia="Arial" w:hAnsi="Arial"/>
          <w:i/>
          <w:iCs/>
        </w:rPr>
        <w:t>Apple - Apple Investor News</w:t>
      </w:r>
      <w:r>
        <w:rPr>
          <w:rFonts w:ascii="Arial" w:cs="Arial" w:eastAsia="Arial" w:hAnsi="Arial"/>
        </w:rPr>
        <w:t xml:space="preserve">. [online] </w:t>
      </w:r>
      <w:r>
        <w:rPr>
          <w:rFonts w:ascii="Arial" w:cs="Arial" w:eastAsia="Arial" w:hAnsi="Arial"/>
          <w:i/>
          <w:iCs/>
        </w:rPr>
        <w:t>Apple.com</w:t>
      </w:r>
      <w:r>
        <w:rPr>
          <w:rFonts w:ascii="Arial" w:cs="Arial" w:eastAsia="Arial" w:hAnsi="Arial"/>
        </w:rPr>
        <w:t xml:space="preserve">. Available at: </w:t>
      </w:r>
      <w:r>
        <w:rPr/>
        <w:fldChar w:fldCharType="begin"/>
      </w:r>
      <w:r>
        <w:instrText xml:space="preserve"> HYPERLINK "https://investor.apple.com/investor-relations/default.aspx" </w:instrText>
      </w:r>
      <w:r>
        <w:rPr/>
        <w:fldChar w:fldCharType="separate"/>
      </w:r>
      <w:r>
        <w:rPr>
          <w:rFonts w:ascii="Arial" w:cs="Arial" w:eastAsia="Arial" w:hAnsi="Arial"/>
          <w:color w:val="467886"/>
          <w:u w:val="single"/>
        </w:rPr>
        <w:t>https://investor.apple.com/investor-relations/default.aspx</w:t>
      </w:r>
      <w:r>
        <w:rPr/>
        <w:fldChar w:fldCharType="end"/>
      </w:r>
      <w:r>
        <w:rPr>
          <w:rFonts w:ascii="Arial" w:cs="Arial" w:eastAsia="Arial" w:hAnsi="Arial"/>
        </w:rPr>
        <w:t xml:space="preserve"> [Accessed 2 Aug. 2026].</w:t>
      </w:r>
    </w:p>
    <w:p w14:paraId="0000013C">
      <w:pPr>
        <w:pStyle w:val="style0"/>
        <w:spacing w:lineRule="auto" w:line="360"/>
        <w:jc w:val="both"/>
        <w:rPr>
          <w:rFonts w:ascii="Arial" w:cs="Arial" w:eastAsia="Arial" w:hAnsi="Arial"/>
        </w:rPr>
      </w:pPr>
      <w:r>
        <w:rPr>
          <w:rFonts w:ascii="Arial" w:cs="Arial" w:eastAsia="Arial" w:hAnsi="Arial"/>
        </w:rPr>
        <w:t xml:space="preserve">Apple.com (2026). </w:t>
      </w:r>
      <w:r>
        <w:rPr>
          <w:rFonts w:ascii="Arial" w:cs="Arial" w:eastAsia="Arial" w:hAnsi="Arial"/>
          <w:i/>
          <w:iCs/>
        </w:rPr>
        <w:t>iphone 17</w:t>
      </w:r>
      <w:r>
        <w:rPr>
          <w:rFonts w:ascii="Arial" w:cs="Arial" w:eastAsia="Arial" w:hAnsi="Arial"/>
        </w:rPr>
        <w:t xml:space="preserve">. [online] </w:t>
      </w:r>
      <w:r>
        <w:rPr>
          <w:rFonts w:ascii="Arial" w:cs="Arial" w:eastAsia="Arial" w:hAnsi="Arial"/>
          <w:i/>
          <w:iCs/>
        </w:rPr>
        <w:t>Apple</w:t>
      </w:r>
      <w:r>
        <w:rPr>
          <w:rFonts w:ascii="Arial" w:cs="Arial" w:eastAsia="Arial" w:hAnsi="Arial"/>
        </w:rPr>
        <w:t xml:space="preserve">. Available at: </w:t>
      </w:r>
      <w:r>
        <w:rPr/>
        <w:fldChar w:fldCharType="begin"/>
      </w:r>
      <w:r>
        <w:instrText xml:space="preserve"> HYPERLINK "https://www.apple.com/iphone-17/" </w:instrText>
      </w:r>
      <w:r>
        <w:rPr/>
        <w:fldChar w:fldCharType="separate"/>
      </w:r>
      <w:r>
        <w:rPr>
          <w:rFonts w:ascii="Arial" w:cs="Arial" w:eastAsia="Arial" w:hAnsi="Arial"/>
          <w:color w:val="467886"/>
          <w:u w:val="single"/>
        </w:rPr>
        <w:t>https://www.apple.com/iphone-17/</w:t>
      </w:r>
      <w:r>
        <w:rPr/>
        <w:fldChar w:fldCharType="end"/>
      </w:r>
      <w:r>
        <w:rPr>
          <w:rFonts w:ascii="Arial" w:cs="Arial" w:eastAsia="Arial" w:hAnsi="Arial"/>
        </w:rPr>
        <w:t xml:space="preserve"> [Accessed 2 Aug. 2026].</w:t>
      </w:r>
    </w:p>
    <w:p w14:paraId="0000013D">
      <w:pPr>
        <w:pStyle w:val="style0"/>
        <w:spacing w:lineRule="auto" w:line="360"/>
        <w:jc w:val="both"/>
        <w:rPr>
          <w:rFonts w:ascii="Arial" w:cs="Arial" w:eastAsia="Arial" w:hAnsi="Arial"/>
        </w:rPr>
      </w:pPr>
      <w:r>
        <w:rPr>
          <w:rFonts w:ascii="Arial" w:cs="Arial" w:eastAsia="Arial" w:hAnsi="Arial"/>
        </w:rPr>
        <w:t xml:space="preserve">Armstrong, M. (2024). </w:t>
      </w:r>
      <w:r>
        <w:rPr>
          <w:rFonts w:ascii="Arial" w:cs="Arial" w:eastAsia="Arial" w:hAnsi="Arial"/>
          <w:i/>
          <w:iCs/>
        </w:rPr>
        <w:t>India Overtakes UK to Become Fifth Biggest Economy</w:t>
      </w:r>
      <w:r>
        <w:rPr>
          <w:rFonts w:ascii="Arial" w:cs="Arial" w:eastAsia="Arial" w:hAnsi="Arial"/>
        </w:rPr>
        <w:t xml:space="preserve">. [online] Statista Daily Data. Available at: </w:t>
      </w:r>
      <w:r>
        <w:rPr/>
        <w:fldChar w:fldCharType="begin"/>
      </w:r>
      <w:r>
        <w:instrText xml:space="preserve"> HYPERLINK "https://www.statista.com/chart/28258/gdp-of-india-and-united-kingdom/?srsltid=AfmBOor9Dx2qQuGPUzo0B5R0g-X-_CgTWHtdsSxdLIeZJMzLWe5rtQaq" </w:instrText>
      </w:r>
      <w:r>
        <w:rPr/>
        <w:fldChar w:fldCharType="separate"/>
      </w:r>
      <w:r>
        <w:rPr>
          <w:rFonts w:ascii="Arial" w:cs="Arial" w:eastAsia="Arial" w:hAnsi="Arial"/>
          <w:color w:val="467886"/>
          <w:u w:val="single"/>
        </w:rPr>
        <w:t>https://www.statista.com/chart/28258/gdp-of-india-and-united-kingdom/?srsltid=AfmBOor9Dx2qQuGPUzo0B5R0g-X-_CgTWHtdsSxdLIeZJMzLWe5rtQaq</w:t>
      </w:r>
      <w:r>
        <w:rPr/>
        <w:fldChar w:fldCharType="end"/>
      </w:r>
      <w:r>
        <w:rPr>
          <w:rFonts w:ascii="Arial" w:cs="Arial" w:eastAsia="Arial" w:hAnsi="Arial"/>
        </w:rPr>
        <w:t xml:space="preserve"> [Accessed 2 Aug. 2026].</w:t>
      </w:r>
    </w:p>
    <w:p w14:paraId="0000013E">
      <w:pPr>
        <w:pStyle w:val="style0"/>
        <w:spacing w:lineRule="auto" w:line="360"/>
        <w:jc w:val="both"/>
        <w:rPr>
          <w:rFonts w:ascii="Arial" w:cs="Arial" w:eastAsia="Arial" w:hAnsi="Arial"/>
        </w:rPr>
      </w:pPr>
      <w:r>
        <w:rPr>
          <w:rFonts w:ascii="Arial" w:cs="Arial" w:eastAsia="Arial" w:hAnsi="Arial"/>
        </w:rPr>
        <w:t>Beathalter, S., (2026). Apple in 2025, with and beyond the iphone-India: a new production home base and market frontier for apple.</w:t>
      </w:r>
    </w:p>
    <w:p w14:paraId="0000013F">
      <w:pPr>
        <w:pStyle w:val="style0"/>
        <w:spacing w:lineRule="auto" w:line="360"/>
        <w:jc w:val="both"/>
        <w:rPr>
          <w:rFonts w:ascii="Arial" w:cs="Arial" w:eastAsia="Arial" w:hAnsi="Arial"/>
        </w:rPr>
      </w:pPr>
      <w:r>
        <w:rPr>
          <w:rFonts w:ascii="Arial" w:cs="Arial" w:eastAsia="Arial" w:hAnsi="Arial"/>
        </w:rPr>
        <w:t>Bryła, P. and Abdusattarov, S., (2025). Apple’s strategy success factors and challenges in Europe: a case study of apple’s business model and international marketing.</w:t>
      </w:r>
    </w:p>
    <w:p w14:paraId="00000140">
      <w:pPr>
        <w:pStyle w:val="style0"/>
        <w:spacing w:lineRule="auto" w:line="360"/>
        <w:jc w:val="both"/>
        <w:rPr>
          <w:rFonts w:ascii="Arial" w:cs="Arial" w:eastAsia="Arial" w:hAnsi="Arial"/>
        </w:rPr>
      </w:pPr>
      <w:r>
        <w:rPr>
          <w:rFonts w:ascii="Arial" w:cs="Arial" w:eastAsia="Arial" w:hAnsi="Arial"/>
        </w:rPr>
        <w:t xml:space="preserve">Buchholz, K. (2025). </w:t>
      </w:r>
      <w:r>
        <w:rPr>
          <w:rFonts w:ascii="Arial" w:cs="Arial" w:eastAsia="Arial" w:hAnsi="Arial"/>
          <w:i/>
          <w:iCs/>
        </w:rPr>
        <w:t>How many hours of work pay for an iPhone 17?</w:t>
      </w:r>
      <w:r>
        <w:rPr>
          <w:rFonts w:ascii="Arial" w:cs="Arial" w:eastAsia="Arial" w:hAnsi="Arial"/>
        </w:rPr>
        <w:t xml:space="preserve"> [online] Statista Daily Data. Available at: </w:t>
      </w:r>
      <w:r>
        <w:rPr/>
        <w:fldChar w:fldCharType="begin"/>
      </w:r>
      <w:r>
        <w:instrText xml:space="preserve"> HYPERLINK "https://www.statista.com/chart/35143/hours-worked-at-average-hourly-rate-to-pay-for-an-iphone/?srsltid=AfmBOor-pP7DBW-KNg-gfmkBc_gBqUEGoC8iDvaTELKnO14dxdPGiElc" </w:instrText>
      </w:r>
      <w:r>
        <w:rPr/>
        <w:fldChar w:fldCharType="separate"/>
      </w:r>
      <w:r>
        <w:rPr>
          <w:rFonts w:ascii="Arial" w:cs="Arial" w:eastAsia="Arial" w:hAnsi="Arial"/>
          <w:color w:val="467886"/>
          <w:u w:val="single"/>
        </w:rPr>
        <w:t>https://www.statista.com/chart/35143/hours-worked-at-average-hourly-rate-to-pay-for-an-iphone/?srsltid=AfmBOor-pP7DBW-KNg-gfmkBc_gBqUEGoC8iDvaTELKnO14dxdPGiElc</w:t>
      </w:r>
      <w:r>
        <w:rPr/>
        <w:fldChar w:fldCharType="end"/>
      </w:r>
      <w:r>
        <w:rPr>
          <w:rFonts w:ascii="Arial" w:cs="Arial" w:eastAsia="Arial" w:hAnsi="Arial"/>
        </w:rPr>
        <w:t xml:space="preserve"> [Accessed 2 Aug. 2026].</w:t>
      </w:r>
    </w:p>
    <w:p w14:paraId="00000141">
      <w:pPr>
        <w:pStyle w:val="style0"/>
        <w:spacing w:lineRule="auto" w:line="360"/>
        <w:jc w:val="both"/>
        <w:rPr>
          <w:rFonts w:ascii="Arial" w:cs="Arial" w:eastAsia="Arial" w:hAnsi="Arial"/>
        </w:rPr>
      </w:pPr>
      <w:r>
        <w:rPr>
          <w:rFonts w:ascii="Arial" w:cs="Arial" w:eastAsia="Arial" w:hAnsi="Arial"/>
        </w:rPr>
        <w:t>Chai, F., Lie, Z.S. and Dharma, H.R.C., (2025), September. Japanese Language Learning Application Development Using SwiftUI on iPhone Devices. In </w:t>
      </w:r>
      <w:r>
        <w:rPr>
          <w:rFonts w:ascii="Arial" w:cs="Arial" w:eastAsia="Arial" w:hAnsi="Arial"/>
          <w:i/>
          <w:iCs/>
        </w:rPr>
        <w:t>2025 International Conference on ICT for Smart Society (ICISS)</w:t>
      </w:r>
      <w:r>
        <w:rPr>
          <w:rFonts w:ascii="Arial" w:cs="Arial" w:eastAsia="Arial" w:hAnsi="Arial"/>
        </w:rPr>
        <w:t> (pp. 1-6). IEEE.</w:t>
      </w:r>
    </w:p>
    <w:p w14:paraId="00000142">
      <w:pPr>
        <w:pStyle w:val="style0"/>
        <w:spacing w:lineRule="auto" w:line="360"/>
        <w:jc w:val="both"/>
        <w:rPr>
          <w:rFonts w:ascii="Arial" w:cs="Arial" w:eastAsia="Arial" w:hAnsi="Arial"/>
        </w:rPr>
      </w:pPr>
      <w:r>
        <w:rPr>
          <w:rFonts w:ascii="Arial" w:cs="Arial" w:eastAsia="Arial" w:hAnsi="Arial"/>
        </w:rPr>
        <w:t>Chen, Z., (2024), August. Business strategy analysis: Evidence on Apple Inc. In </w:t>
      </w:r>
      <w:r>
        <w:rPr>
          <w:rFonts w:ascii="Arial" w:cs="Arial" w:eastAsia="Arial" w:hAnsi="Arial"/>
          <w:i/>
          <w:iCs/>
        </w:rPr>
        <w:t>4th International Conference on Enterprise Management and Economic Development (ICEMED 2024)</w:t>
      </w:r>
      <w:r>
        <w:rPr>
          <w:rFonts w:ascii="Arial" w:cs="Arial" w:eastAsia="Arial" w:hAnsi="Arial"/>
        </w:rPr>
        <w:t> (pp. 104-112).</w:t>
      </w:r>
    </w:p>
    <w:p w14:paraId="00000143">
      <w:pPr>
        <w:pStyle w:val="style0"/>
        <w:spacing w:lineRule="auto" w:line="360"/>
        <w:jc w:val="both"/>
        <w:rPr>
          <w:rFonts w:ascii="Arial" w:cs="Arial" w:eastAsia="Arial" w:hAnsi="Arial"/>
        </w:rPr>
      </w:pPr>
      <w:r>
        <w:rPr>
          <w:rFonts w:ascii="Arial" w:cs="Arial" w:eastAsia="Arial" w:hAnsi="Arial"/>
        </w:rPr>
        <w:t>Dachawar, M., Iyer, L., Moolya, R. and Sancheti, N., (2025), June. Technological Advancements and Market Segmentation in the Smartphone Industry: an Analytical Study. In </w:t>
      </w:r>
      <w:r>
        <w:rPr>
          <w:rFonts w:ascii="Arial" w:cs="Arial" w:eastAsia="Arial" w:hAnsi="Arial"/>
          <w:i/>
          <w:iCs/>
        </w:rPr>
        <w:t>2025 6th International Conference on Inventive Research in Computing Applications (ICIRCA)</w:t>
      </w:r>
      <w:r>
        <w:rPr>
          <w:rFonts w:ascii="Arial" w:cs="Arial" w:eastAsia="Arial" w:hAnsi="Arial"/>
        </w:rPr>
        <w:t> (pp. 1-12). IEEE.</w:t>
      </w:r>
    </w:p>
    <w:p w14:paraId="00000144">
      <w:pPr>
        <w:pStyle w:val="style0"/>
        <w:spacing w:lineRule="auto" w:line="360"/>
        <w:jc w:val="both"/>
        <w:rPr>
          <w:rFonts w:ascii="Arial" w:cs="Arial" w:eastAsia="Arial" w:hAnsi="Arial"/>
        </w:rPr>
      </w:pPr>
      <w:r>
        <w:rPr>
          <w:rFonts w:ascii="Arial" w:cs="Arial" w:eastAsia="Arial" w:hAnsi="Arial"/>
        </w:rPr>
        <w:t>Dissanayake, K., Kularatna-Abeywardana, D., Patel, N. and Kularatna, N., (2026). A review of smartphone energy management: Power distribution, battery technologies, fast charging, thermal management and challenges. </w:t>
      </w:r>
      <w:r>
        <w:rPr>
          <w:rFonts w:ascii="Arial" w:cs="Arial" w:eastAsia="Arial" w:hAnsi="Arial"/>
          <w:i/>
          <w:iCs/>
        </w:rPr>
        <w:t>Energy Conversion and Management: X</w:t>
      </w:r>
      <w:r>
        <w:rPr>
          <w:rFonts w:ascii="Arial" w:cs="Arial" w:eastAsia="Arial" w:hAnsi="Arial"/>
        </w:rPr>
        <w:t>, p.101735.</w:t>
      </w:r>
    </w:p>
    <w:p w14:paraId="00000145">
      <w:pPr>
        <w:pStyle w:val="style0"/>
        <w:spacing w:lineRule="auto" w:line="360"/>
        <w:jc w:val="both"/>
        <w:rPr>
          <w:rFonts w:ascii="Arial" w:cs="Arial" w:eastAsia="Arial" w:hAnsi="Arial"/>
        </w:rPr>
      </w:pPr>
      <w:r>
        <w:rPr>
          <w:rFonts w:ascii="Arial" w:cs="Arial" w:eastAsia="Arial" w:hAnsi="Arial"/>
        </w:rPr>
        <w:t>Dittmar, Y., Stephan, M.J., Völkl, T., Hollick, M. and Classen, J., (2026), June. Unlocking Apple's Private Cloud Compute: An Analysis of Privacy-Preserving Artificial Intelligence. In </w:t>
      </w:r>
      <w:r>
        <w:rPr>
          <w:rFonts w:ascii="Arial" w:cs="Arial" w:eastAsia="Arial" w:hAnsi="Arial"/>
          <w:i/>
          <w:iCs/>
        </w:rPr>
        <w:t>Proceedings of the 19th ACM Conference on Security and Privacy in Wireless and Mobile Networks</w:t>
      </w:r>
      <w:r>
        <w:rPr>
          <w:rFonts w:ascii="Arial" w:cs="Arial" w:eastAsia="Arial" w:hAnsi="Arial"/>
        </w:rPr>
        <w:t> (pp. 63-73).</w:t>
      </w:r>
    </w:p>
    <w:p w14:paraId="00000146">
      <w:pPr>
        <w:pStyle w:val="style0"/>
        <w:spacing w:lineRule="auto" w:line="360"/>
        <w:jc w:val="both"/>
        <w:rPr>
          <w:rFonts w:ascii="Arial" w:cs="Arial" w:eastAsia="Arial" w:hAnsi="Arial"/>
        </w:rPr>
      </w:pPr>
      <w:r>
        <w:rPr>
          <w:rFonts w:ascii="Arial" w:cs="Arial" w:eastAsia="Arial" w:hAnsi="Arial"/>
        </w:rPr>
        <w:t xml:space="preserve">Ecdb.com (2026). </w:t>
      </w:r>
      <w:r>
        <w:rPr>
          <w:rFonts w:ascii="Arial" w:cs="Arial" w:eastAsia="Arial" w:hAnsi="Arial"/>
          <w:i/>
          <w:iCs/>
        </w:rPr>
        <w:t>iPhone 17: When to Expect Largest Revenue Effects on Apple.com | ECDB.com</w:t>
      </w:r>
      <w:r>
        <w:rPr>
          <w:rFonts w:ascii="Arial" w:cs="Arial" w:eastAsia="Arial" w:hAnsi="Arial"/>
        </w:rPr>
        <w:t xml:space="preserve">. [online] </w:t>
      </w:r>
      <w:r>
        <w:rPr>
          <w:rFonts w:ascii="Arial" w:cs="Arial" w:eastAsia="Arial" w:hAnsi="Arial"/>
          <w:i/>
          <w:iCs/>
        </w:rPr>
        <w:t>Ecdb.com</w:t>
      </w:r>
      <w:r>
        <w:rPr>
          <w:rFonts w:ascii="Arial" w:cs="Arial" w:eastAsia="Arial" w:hAnsi="Arial"/>
        </w:rPr>
        <w:t xml:space="preserve">. Available at: </w:t>
      </w:r>
      <w:r>
        <w:rPr/>
        <w:fldChar w:fldCharType="begin"/>
      </w:r>
      <w:r>
        <w:instrText xml:space="preserve"> HYPERLINK "https://ecdb.com/blog/revenue-effects-of-the-new-iphone-17/5147" </w:instrText>
      </w:r>
      <w:r>
        <w:rPr/>
        <w:fldChar w:fldCharType="separate"/>
      </w:r>
      <w:r>
        <w:rPr>
          <w:rFonts w:ascii="Arial" w:cs="Arial" w:eastAsia="Arial" w:hAnsi="Arial"/>
          <w:color w:val="467886"/>
          <w:u w:val="single"/>
        </w:rPr>
        <w:t>https://ecdb.com/blog/revenue-effects-of-the-new-iphone-17/5147</w:t>
      </w:r>
      <w:r>
        <w:rPr/>
        <w:fldChar w:fldCharType="end"/>
      </w:r>
      <w:r>
        <w:rPr>
          <w:rFonts w:ascii="Arial" w:cs="Arial" w:eastAsia="Arial" w:hAnsi="Arial"/>
        </w:rPr>
        <w:t xml:space="preserve"> [Accessed 2 Aug. 2026].</w:t>
      </w:r>
    </w:p>
    <w:p w14:paraId="00000147">
      <w:pPr>
        <w:pStyle w:val="style0"/>
        <w:spacing w:lineRule="auto" w:line="360"/>
        <w:jc w:val="both"/>
        <w:rPr>
          <w:rFonts w:ascii="Arial" w:cs="Arial" w:eastAsia="Arial" w:hAnsi="Arial"/>
        </w:rPr>
      </w:pPr>
      <w:r>
        <w:rPr>
          <w:rFonts w:ascii="Arial" w:cs="Arial" w:eastAsia="Arial" w:hAnsi="Arial"/>
        </w:rPr>
        <w:t>Elsas-Nicolle, A., (2025). Threats, bans, and competition: Ripple effects in the global smartphone market.</w:t>
      </w:r>
    </w:p>
    <w:p w14:paraId="00000148">
      <w:pPr>
        <w:pStyle w:val="style0"/>
        <w:spacing w:lineRule="auto" w:line="360"/>
        <w:jc w:val="both"/>
        <w:rPr>
          <w:rFonts w:ascii="Arial" w:cs="Arial" w:eastAsia="Arial" w:hAnsi="Arial"/>
        </w:rPr>
      </w:pPr>
      <w:r>
        <w:rPr>
          <w:rFonts w:ascii="Arial" w:cs="Arial" w:eastAsia="Arial" w:hAnsi="Arial"/>
        </w:rPr>
        <w:t xml:space="preserve">Expertprogrammanagement.com (2022). </w:t>
      </w:r>
      <w:r>
        <w:rPr>
          <w:rFonts w:ascii="Arial" w:cs="Arial" w:eastAsia="Arial" w:hAnsi="Arial"/>
          <w:i/>
          <w:iCs/>
        </w:rPr>
        <w:t>The Balanced Scorecard - Expert Program Management</w:t>
      </w:r>
      <w:r>
        <w:rPr>
          <w:rFonts w:ascii="Arial" w:cs="Arial" w:eastAsia="Arial" w:hAnsi="Arial"/>
        </w:rPr>
        <w:t xml:space="preserve">. [online] </w:t>
      </w:r>
      <w:r>
        <w:rPr>
          <w:rFonts w:ascii="Arial" w:cs="Arial" w:eastAsia="Arial" w:hAnsi="Arial"/>
          <w:i/>
          <w:iCs/>
        </w:rPr>
        <w:t>expertprogrammanagement.com</w:t>
      </w:r>
      <w:r>
        <w:rPr>
          <w:rFonts w:ascii="Arial" w:cs="Arial" w:eastAsia="Arial" w:hAnsi="Arial"/>
        </w:rPr>
        <w:t xml:space="preserve">. Available at: </w:t>
      </w:r>
      <w:r>
        <w:rPr/>
        <w:fldChar w:fldCharType="begin"/>
      </w:r>
      <w:r>
        <w:instrText xml:space="preserve"> HYPERLINK "https://expertprogrammanagement.com/2022/12/the-balanced-scorecard/" </w:instrText>
      </w:r>
      <w:r>
        <w:rPr/>
        <w:fldChar w:fldCharType="separate"/>
      </w:r>
      <w:r>
        <w:rPr>
          <w:rFonts w:ascii="Arial" w:cs="Arial" w:eastAsia="Arial" w:hAnsi="Arial"/>
          <w:color w:val="467886"/>
          <w:u w:val="single"/>
        </w:rPr>
        <w:t>https://expertprogrammanagement.com/2022/12/the-balanced-scorecard/</w:t>
      </w:r>
      <w:r>
        <w:rPr/>
        <w:fldChar w:fldCharType="end"/>
      </w:r>
      <w:r>
        <w:rPr>
          <w:rFonts w:ascii="Arial" w:cs="Arial" w:eastAsia="Arial" w:hAnsi="Arial"/>
        </w:rPr>
        <w:t xml:space="preserve"> [Accessed 2 Aug. 2026].</w:t>
      </w:r>
    </w:p>
    <w:p w14:paraId="00000149">
      <w:pPr>
        <w:pStyle w:val="style0"/>
        <w:spacing w:lineRule="auto" w:line="360"/>
        <w:jc w:val="both"/>
        <w:rPr>
          <w:rFonts w:ascii="Arial" w:cs="Arial" w:eastAsia="Arial" w:hAnsi="Arial"/>
        </w:rPr>
      </w:pPr>
      <w:r>
        <w:rPr>
          <w:rFonts w:ascii="Arial" w:cs="Arial" w:eastAsia="Arial" w:hAnsi="Arial"/>
        </w:rPr>
        <w:t>Farman, H., Shamim, M., Mughal, M.H. and Ali, M., (2025). Machine Learning–Driven Insights into Pricing and Review Dynamics of iPhone Listings in the Indian E-Commerce Market. </w:t>
      </w:r>
      <w:r>
        <w:rPr>
          <w:rFonts w:ascii="Arial" w:cs="Arial" w:eastAsia="Arial" w:hAnsi="Arial"/>
          <w:i/>
          <w:iCs/>
        </w:rPr>
        <w:t>Journal of Computing &amp; Biomedical Informatics</w:t>
      </w:r>
      <w:r>
        <w:rPr>
          <w:rFonts w:ascii="Arial" w:cs="Arial" w:eastAsia="Arial" w:hAnsi="Arial"/>
        </w:rPr>
        <w:t>, </w:t>
      </w:r>
      <w:r>
        <w:rPr>
          <w:rFonts w:ascii="Arial" w:cs="Arial" w:eastAsia="Arial" w:hAnsi="Arial"/>
          <w:i/>
          <w:iCs/>
        </w:rPr>
        <w:t>10</w:t>
      </w:r>
      <w:r>
        <w:rPr>
          <w:rFonts w:ascii="Arial" w:cs="Arial" w:eastAsia="Arial" w:hAnsi="Arial"/>
        </w:rPr>
        <w:t>(01).</w:t>
      </w:r>
    </w:p>
    <w:p w14:paraId="0000014A">
      <w:pPr>
        <w:pStyle w:val="style0"/>
        <w:spacing w:lineRule="auto" w:line="360"/>
        <w:jc w:val="both"/>
        <w:rPr>
          <w:rFonts w:ascii="Arial" w:cs="Arial" w:eastAsia="Arial" w:hAnsi="Arial"/>
        </w:rPr>
      </w:pPr>
      <w:r>
        <w:rPr>
          <w:rFonts w:ascii="Arial" w:cs="Arial" w:eastAsia="Arial" w:hAnsi="Arial"/>
        </w:rPr>
        <w:t>Goggin, G., (2025). Mobile AI: Communication and mobility after the smartphone. </w:t>
      </w:r>
      <w:r>
        <w:rPr>
          <w:rFonts w:ascii="Arial" w:cs="Arial" w:eastAsia="Arial" w:hAnsi="Arial"/>
          <w:i/>
          <w:iCs/>
        </w:rPr>
        <w:t>Communication and Change</w:t>
      </w:r>
      <w:r>
        <w:rPr>
          <w:rFonts w:ascii="Arial" w:cs="Arial" w:eastAsia="Arial" w:hAnsi="Arial"/>
        </w:rPr>
        <w:t>, </w:t>
      </w:r>
      <w:r>
        <w:rPr>
          <w:rFonts w:ascii="Arial" w:cs="Arial" w:eastAsia="Arial" w:hAnsi="Arial"/>
          <w:i/>
          <w:iCs/>
        </w:rPr>
        <w:t>1</w:t>
      </w:r>
      <w:r>
        <w:rPr>
          <w:rFonts w:ascii="Arial" w:cs="Arial" w:eastAsia="Arial" w:hAnsi="Arial"/>
        </w:rPr>
        <w:t>(1), p.5.</w:t>
      </w:r>
    </w:p>
    <w:p w14:paraId="0000014B">
      <w:pPr>
        <w:pStyle w:val="style0"/>
        <w:spacing w:lineRule="auto" w:line="360"/>
        <w:jc w:val="both"/>
        <w:rPr>
          <w:rFonts w:ascii="Arial" w:cs="Arial" w:eastAsia="Arial" w:hAnsi="Arial"/>
        </w:rPr>
      </w:pPr>
      <w:r>
        <w:rPr>
          <w:rFonts w:ascii="Arial" w:cs="Arial" w:eastAsia="Arial" w:hAnsi="Arial"/>
        </w:rPr>
        <w:t xml:space="preserve">Gupta, S.M. (2026). </w:t>
      </w:r>
      <w:r>
        <w:rPr>
          <w:rFonts w:ascii="Arial" w:cs="Arial" w:eastAsia="Arial" w:hAnsi="Arial"/>
          <w:i/>
          <w:iCs/>
        </w:rPr>
        <w:t>Apple’s iPhone 17 Leads India Smartphone Volumes For First Time</w:t>
      </w:r>
      <w:r>
        <w:rPr>
          <w:rFonts w:ascii="Arial" w:cs="Arial" w:eastAsia="Arial" w:hAnsi="Arial"/>
        </w:rPr>
        <w:t xml:space="preserve">. [online] </w:t>
      </w:r>
      <w:r>
        <w:rPr>
          <w:rFonts w:ascii="Arial" w:cs="Arial" w:eastAsia="Arial" w:hAnsi="Arial"/>
          <w:i/>
          <w:iCs/>
        </w:rPr>
        <w:t>Gadgets Now</w:t>
      </w:r>
      <w:r>
        <w:rPr>
          <w:rFonts w:ascii="Arial" w:cs="Arial" w:eastAsia="Arial" w:hAnsi="Arial"/>
        </w:rPr>
        <w:t xml:space="preserve">. Available at: </w:t>
      </w:r>
      <w:r>
        <w:rPr/>
        <w:fldChar w:fldCharType="begin"/>
      </w:r>
      <w:r>
        <w:instrText xml:space="preserve"> HYPERLINK "https://gadgetsnow.indiatimes.com/tech-news/apples-iphone-17-becomes-indias-best-selling-smartphone-amid-market-decline/articleshow/131038779.cms" </w:instrText>
      </w:r>
      <w:r>
        <w:rPr/>
        <w:fldChar w:fldCharType="separate"/>
      </w:r>
      <w:r>
        <w:rPr>
          <w:rFonts w:ascii="Arial" w:cs="Arial" w:eastAsia="Arial" w:hAnsi="Arial"/>
          <w:color w:val="467886"/>
          <w:u w:val="single"/>
        </w:rPr>
        <w:t>https://gadgetsnow.indiatimes.com/tech-news/apples-iphone-17-becomes-indias-best-selling-smartphone-amid-market-decline/articleshow/131038779.cms</w:t>
      </w:r>
      <w:r>
        <w:rPr/>
        <w:fldChar w:fldCharType="end"/>
      </w:r>
      <w:r>
        <w:rPr>
          <w:rFonts w:ascii="Arial" w:cs="Arial" w:eastAsia="Arial" w:hAnsi="Arial"/>
        </w:rPr>
        <w:t xml:space="preserve"> [Accessed 2 Aug. 2026].</w:t>
      </w:r>
    </w:p>
    <w:p w14:paraId="0000014C">
      <w:pPr>
        <w:pStyle w:val="style0"/>
        <w:spacing w:lineRule="auto" w:line="360"/>
        <w:jc w:val="both"/>
        <w:rPr>
          <w:rFonts w:ascii="Arial" w:cs="Arial" w:eastAsia="Arial" w:hAnsi="Arial"/>
        </w:rPr>
      </w:pPr>
      <w:r>
        <w:rPr>
          <w:rFonts w:ascii="Arial" w:cs="Arial" w:eastAsia="Arial" w:hAnsi="Arial"/>
        </w:rPr>
        <w:t>Guttena, R.K., Bhattacharyy, A.K., K, H., Kondapaka, P. and Rodriguez, R.V., (2026). When rivals become brain partners: Strategic options for Apple with Google Gemini. </w:t>
      </w:r>
      <w:r>
        <w:rPr>
          <w:rFonts w:ascii="Arial" w:cs="Arial" w:eastAsia="Arial" w:hAnsi="Arial"/>
          <w:i/>
          <w:iCs/>
        </w:rPr>
        <w:t>Journal of Information Technology Teaching Cases</w:t>
      </w:r>
      <w:r>
        <w:rPr>
          <w:rFonts w:ascii="Arial" w:cs="Arial" w:eastAsia="Arial" w:hAnsi="Arial"/>
        </w:rPr>
        <w:t>, p.20438869261462962.</w:t>
      </w:r>
    </w:p>
    <w:bookmarkStart w:id="35" w:name="_13tpeuda5qae" w:colFirst="0" w:colLast="0"/>
    <w:bookmarkEnd w:id="35"/>
    <w:p w14:paraId="0000014D">
      <w:pPr>
        <w:pStyle w:val="style0"/>
        <w:spacing w:lineRule="auto" w:line="360"/>
        <w:jc w:val="both"/>
        <w:rPr>
          <w:rFonts w:ascii="Arial" w:cs="Arial" w:eastAsia="Arial" w:hAnsi="Arial"/>
        </w:rPr>
      </w:pPr>
      <w:r>
        <w:rPr>
          <w:rFonts w:ascii="Arial" w:cs="Arial" w:eastAsia="Arial" w:hAnsi="Arial"/>
        </w:rPr>
        <w:t>Hai, D.H., (2023). Comparative analysis of market and product development potential of Apple and Samsung. </w:t>
      </w:r>
      <w:r>
        <w:rPr>
          <w:rFonts w:ascii="Arial" w:cs="Arial" w:eastAsia="Arial" w:hAnsi="Arial"/>
          <w:i/>
          <w:iCs/>
        </w:rPr>
        <w:t>International Journal of Advanced Multidisciplinary Research and Studies</w:t>
      </w:r>
      <w:r>
        <w:rPr>
          <w:rFonts w:ascii="Arial" w:cs="Arial" w:eastAsia="Arial" w:hAnsi="Arial"/>
        </w:rPr>
        <w:t>, </w:t>
      </w:r>
      <w:r>
        <w:rPr>
          <w:rFonts w:ascii="Arial" w:cs="Arial" w:eastAsia="Arial" w:hAnsi="Arial"/>
          <w:i/>
          <w:iCs/>
        </w:rPr>
        <w:t>3</w:t>
      </w:r>
      <w:r>
        <w:rPr>
          <w:rFonts w:ascii="Arial" w:cs="Arial" w:eastAsia="Arial" w:hAnsi="Arial"/>
        </w:rPr>
        <w:t>(1), pp.723-734.</w:t>
      </w:r>
    </w:p>
    <w:bookmarkStart w:id="36" w:name="_bcd8lj5p3i9b" w:colFirst="0" w:colLast="0"/>
    <w:bookmarkEnd w:id="36"/>
    <w:p w14:paraId="0000014E">
      <w:pPr>
        <w:pStyle w:val="style0"/>
        <w:spacing w:lineRule="auto" w:line="360"/>
        <w:jc w:val="both"/>
        <w:rPr>
          <w:rFonts w:ascii="Arial" w:cs="Arial" w:eastAsia="Arial" w:hAnsi="Arial"/>
        </w:rPr>
      </w:pPr>
      <w:r>
        <w:rPr>
          <w:rFonts w:ascii="Arial" w:cs="Arial" w:eastAsia="Arial" w:hAnsi="Arial"/>
        </w:rPr>
        <w:t>He, Z., (2024). Analysis of Apple’s Marketing Strategy: Strengths, Challenges, and Future Directions. In </w:t>
      </w:r>
      <w:r>
        <w:rPr>
          <w:rFonts w:ascii="Arial" w:cs="Arial" w:eastAsia="Arial" w:hAnsi="Arial"/>
          <w:i/>
          <w:iCs/>
        </w:rPr>
        <w:t>SHS Web of Conferences</w:t>
      </w:r>
      <w:r>
        <w:rPr>
          <w:rFonts w:ascii="Arial" w:cs="Arial" w:eastAsia="Arial" w:hAnsi="Arial"/>
        </w:rPr>
        <w:t> (Vol. 207, p. 01020). EDP Sciences.</w:t>
      </w:r>
    </w:p>
    <w:p w14:paraId="0000014F">
      <w:pPr>
        <w:pStyle w:val="style0"/>
        <w:spacing w:lineRule="auto" w:line="360"/>
        <w:jc w:val="both"/>
        <w:rPr>
          <w:rFonts w:ascii="Arial" w:cs="Arial" w:eastAsia="Arial" w:hAnsi="Arial"/>
        </w:rPr>
      </w:pPr>
      <w:r>
        <w:rPr>
          <w:rFonts w:ascii="Arial" w:cs="Arial" w:eastAsia="Arial" w:hAnsi="Arial"/>
        </w:rPr>
        <w:t>Herrlich Abayo, A.D., Kembou Keumoe, I.M., Epee Pense, F.S. and Ondoua Mbida, S.D., (2025). Intelligent and Secure Communication Systems: Signal Processing, AI, and Cloud-Enabled Architectures for Next-Generation Networks. </w:t>
      </w:r>
      <w:r>
        <w:rPr>
          <w:rFonts w:ascii="Arial" w:cs="Arial" w:eastAsia="Arial" w:hAnsi="Arial"/>
          <w:i/>
          <w:iCs/>
        </w:rPr>
        <w:t>AI, and Cloud-Enabled Architectures for Next-Generation Networks (May 25, 2025)</w:t>
      </w:r>
      <w:r>
        <w:rPr>
          <w:rFonts w:ascii="Arial" w:cs="Arial" w:eastAsia="Arial" w:hAnsi="Arial"/>
        </w:rPr>
        <w:t>.</w:t>
      </w:r>
    </w:p>
    <w:p w14:paraId="00000150">
      <w:pPr>
        <w:pStyle w:val="style0"/>
        <w:spacing w:lineRule="auto" w:line="360"/>
        <w:jc w:val="both"/>
        <w:rPr>
          <w:rFonts w:ascii="Arial" w:cs="Arial" w:eastAsia="Arial" w:hAnsi="Arial"/>
        </w:rPr>
      </w:pPr>
      <w:r>
        <w:rPr>
          <w:rFonts w:ascii="Arial" w:cs="Arial" w:eastAsia="Arial" w:hAnsi="Arial"/>
        </w:rPr>
        <w:t xml:space="preserve">Idc.com (2025). </w:t>
      </w:r>
      <w:r>
        <w:rPr>
          <w:rFonts w:ascii="Arial" w:cs="Arial" w:eastAsia="Arial" w:hAnsi="Arial"/>
          <w:i/>
          <w:iCs/>
        </w:rPr>
        <w:t>India’s Smartphone Market Hits Five-Year High in Festive Q3 2025, Up 4% YoY on Premium Demand</w:t>
      </w:r>
      <w:r>
        <w:rPr>
          <w:rFonts w:ascii="Arial" w:cs="Arial" w:eastAsia="Arial" w:hAnsi="Arial"/>
        </w:rPr>
        <w:t xml:space="preserve">. [online] </w:t>
      </w:r>
      <w:r>
        <w:rPr>
          <w:rFonts w:ascii="Arial" w:cs="Arial" w:eastAsia="Arial" w:hAnsi="Arial"/>
          <w:i/>
          <w:iCs/>
        </w:rPr>
        <w:t>IDC: The premier global market intelligence company</w:t>
      </w:r>
      <w:r>
        <w:rPr>
          <w:rFonts w:ascii="Arial" w:cs="Arial" w:eastAsia="Arial" w:hAnsi="Arial"/>
        </w:rPr>
        <w:t xml:space="preserve">. Available at: </w:t>
      </w:r>
      <w:r>
        <w:rPr/>
        <w:fldChar w:fldCharType="begin"/>
      </w:r>
      <w:r>
        <w:instrText xml:space="preserve"> HYPERLINK "https://my.idc.com/getdoc.jsp?containerId=prAP53921425" </w:instrText>
      </w:r>
      <w:r>
        <w:rPr/>
        <w:fldChar w:fldCharType="separate"/>
      </w:r>
      <w:r>
        <w:rPr>
          <w:rFonts w:ascii="Arial" w:cs="Arial" w:eastAsia="Arial" w:hAnsi="Arial"/>
          <w:color w:val="467886"/>
          <w:u w:val="single"/>
        </w:rPr>
        <w:t>https://my.idc.com/getdoc.jsp?containerId=prAP53921425</w:t>
      </w:r>
      <w:r>
        <w:rPr/>
        <w:fldChar w:fldCharType="end"/>
      </w:r>
      <w:r>
        <w:rPr>
          <w:rFonts w:ascii="Arial" w:cs="Arial" w:eastAsia="Arial" w:hAnsi="Arial"/>
        </w:rPr>
        <w:t xml:space="preserve"> [Accessed 2 Aug. 2026].</w:t>
      </w:r>
    </w:p>
    <w:p w14:paraId="00000151">
      <w:pPr>
        <w:pStyle w:val="style0"/>
        <w:spacing w:lineRule="auto" w:line="360"/>
        <w:jc w:val="both"/>
        <w:rPr>
          <w:rFonts w:ascii="Arial" w:cs="Arial" w:eastAsia="Arial" w:hAnsi="Arial"/>
        </w:rPr>
      </w:pPr>
      <w:r>
        <w:rPr>
          <w:rFonts w:ascii="Arial" w:cs="Arial" w:eastAsia="Arial" w:hAnsi="Arial"/>
        </w:rPr>
        <w:t>Karim, A. and Ernawati, A., (2025). Uncovering Smartphone Brand Strategies through Specification-Based Clustering and Classification. </w:t>
      </w:r>
      <w:r>
        <w:rPr>
          <w:rFonts w:ascii="Arial" w:cs="Arial" w:eastAsia="Arial" w:hAnsi="Arial"/>
          <w:i/>
          <w:iCs/>
        </w:rPr>
        <w:t>Buletin Ilmiah Informatika Teknologi</w:t>
      </w:r>
      <w:r>
        <w:rPr>
          <w:rFonts w:ascii="Arial" w:cs="Arial" w:eastAsia="Arial" w:hAnsi="Arial"/>
        </w:rPr>
        <w:t>, </w:t>
      </w:r>
      <w:r>
        <w:rPr>
          <w:rFonts w:ascii="Arial" w:cs="Arial" w:eastAsia="Arial" w:hAnsi="Arial"/>
          <w:i/>
          <w:iCs/>
        </w:rPr>
        <w:t>4</w:t>
      </w:r>
      <w:r>
        <w:rPr>
          <w:rFonts w:ascii="Arial" w:cs="Arial" w:eastAsia="Arial" w:hAnsi="Arial"/>
        </w:rPr>
        <w:t>(1), pp.24-32.</w:t>
      </w:r>
    </w:p>
    <w:p w14:paraId="00000152">
      <w:pPr>
        <w:pStyle w:val="style0"/>
        <w:spacing w:lineRule="auto" w:line="360"/>
        <w:jc w:val="both"/>
        <w:rPr>
          <w:rFonts w:ascii="Arial" w:cs="Arial" w:eastAsia="Arial" w:hAnsi="Arial"/>
        </w:rPr>
      </w:pPr>
      <w:r>
        <w:rPr>
          <w:rFonts w:ascii="Arial" w:cs="Arial" w:eastAsia="Arial" w:hAnsi="Arial"/>
        </w:rPr>
        <w:t>Li, E., Larsen, A.B.L., Zhang, C., Zhou, X., Qin, J., Yap, D.A., Raghavan, N., Chang, X., Bowler, M., Yildiz, E. and Peebles, J., (2025). Apple intelligence foundation language models: Tech report 2025. </w:t>
      </w:r>
      <w:r>
        <w:rPr>
          <w:rFonts w:ascii="Arial" w:cs="Arial" w:eastAsia="Arial" w:hAnsi="Arial"/>
          <w:i/>
          <w:iCs/>
        </w:rPr>
        <w:t>arXiv preprint arXiv:2507.13575</w:t>
      </w:r>
      <w:r>
        <w:rPr>
          <w:rFonts w:ascii="Arial" w:cs="Arial" w:eastAsia="Arial" w:hAnsi="Arial"/>
        </w:rPr>
        <w:t>.</w:t>
      </w:r>
    </w:p>
    <w:bookmarkStart w:id="37" w:name="_4218m6hh0ghs" w:colFirst="0" w:colLast="0"/>
    <w:bookmarkEnd w:id="37"/>
    <w:p w14:paraId="00000153">
      <w:pPr>
        <w:pStyle w:val="style0"/>
        <w:spacing w:lineRule="auto" w:line="360"/>
        <w:jc w:val="both"/>
        <w:rPr>
          <w:rFonts w:ascii="Arial" w:cs="Arial" w:eastAsia="Arial" w:hAnsi="Arial"/>
        </w:rPr>
      </w:pPr>
      <w:r>
        <w:rPr>
          <w:rFonts w:ascii="Arial" w:cs="Arial" w:eastAsia="Arial" w:hAnsi="Arial"/>
        </w:rPr>
        <w:t>Li, Z., (2023). Strategic Marketing-Marketing Analysis of Apple Company. </w:t>
      </w:r>
      <w:r>
        <w:rPr>
          <w:rFonts w:ascii="Arial" w:cs="Arial" w:eastAsia="Arial" w:hAnsi="Arial"/>
          <w:i/>
          <w:iCs/>
        </w:rPr>
        <w:t>International Journal of Management Science Research</w:t>
      </w:r>
      <w:r>
        <w:rPr>
          <w:rFonts w:ascii="Arial" w:cs="Arial" w:eastAsia="Arial" w:hAnsi="Arial"/>
        </w:rPr>
        <w:t>, </w:t>
      </w:r>
      <w:r>
        <w:rPr>
          <w:rFonts w:ascii="Arial" w:cs="Arial" w:eastAsia="Arial" w:hAnsi="Arial"/>
          <w:i/>
          <w:iCs/>
        </w:rPr>
        <w:t>6</w:t>
      </w:r>
      <w:r>
        <w:rPr>
          <w:rFonts w:ascii="Arial" w:cs="Arial" w:eastAsia="Arial" w:hAnsi="Arial"/>
        </w:rPr>
        <w:t>(4), pp.19-26.</w:t>
      </w:r>
    </w:p>
    <w:bookmarkStart w:id="38" w:name="_rv0imybgbswn" w:colFirst="0" w:colLast="0"/>
    <w:bookmarkEnd w:id="38"/>
    <w:p w14:paraId="00000154">
      <w:pPr>
        <w:pStyle w:val="style0"/>
        <w:spacing w:lineRule="auto" w:line="360"/>
        <w:jc w:val="both"/>
        <w:rPr>
          <w:rFonts w:ascii="Arial" w:cs="Arial" w:eastAsia="Arial" w:hAnsi="Arial"/>
        </w:rPr>
      </w:pPr>
      <w:r>
        <w:rPr>
          <w:rFonts w:ascii="Arial" w:cs="Arial" w:eastAsia="Arial" w:hAnsi="Arial"/>
        </w:rPr>
        <w:t>Liu, Z., (2024). A financial analysis of Apple based on its external and internal environment. </w:t>
      </w:r>
      <w:r>
        <w:rPr>
          <w:rFonts w:ascii="Arial" w:cs="Arial" w:eastAsia="Arial" w:hAnsi="Arial"/>
          <w:i/>
          <w:iCs/>
        </w:rPr>
        <w:t>channels</w:t>
      </w:r>
      <w:r>
        <w:rPr>
          <w:rFonts w:ascii="Arial" w:cs="Arial" w:eastAsia="Arial" w:hAnsi="Arial"/>
        </w:rPr>
        <w:t>, </w:t>
      </w:r>
      <w:r>
        <w:rPr>
          <w:rFonts w:ascii="Arial" w:cs="Arial" w:eastAsia="Arial" w:hAnsi="Arial"/>
          <w:i/>
          <w:iCs/>
        </w:rPr>
        <w:t>30</w:t>
      </w:r>
      <w:r>
        <w:rPr>
          <w:rFonts w:ascii="Arial" w:cs="Arial" w:eastAsia="Arial" w:hAnsi="Arial"/>
        </w:rPr>
        <w:t>.</w:t>
      </w:r>
    </w:p>
    <w:bookmarkStart w:id="39" w:name="_b2pwfn9xoux3" w:colFirst="0" w:colLast="0"/>
    <w:bookmarkEnd w:id="39"/>
    <w:p w14:paraId="00000155">
      <w:pPr>
        <w:pStyle w:val="style0"/>
        <w:spacing w:lineRule="auto" w:line="360"/>
        <w:jc w:val="both"/>
        <w:rPr>
          <w:rFonts w:ascii="Arial" w:cs="Arial" w:eastAsia="Arial" w:hAnsi="Arial"/>
        </w:rPr>
      </w:pPr>
      <w:r>
        <w:rPr>
          <w:rFonts w:ascii="Arial" w:cs="Arial" w:eastAsia="Arial" w:hAnsi="Arial"/>
        </w:rPr>
        <w:t>Lu, Y., (2024). Financial statement analysis and revenue forecast for Apple Inc. In </w:t>
      </w:r>
      <w:r>
        <w:rPr>
          <w:rFonts w:ascii="Arial" w:cs="Arial" w:eastAsia="Arial" w:hAnsi="Arial"/>
          <w:i/>
          <w:iCs/>
        </w:rPr>
        <w:t>SHS Web of Conferences</w:t>
      </w:r>
      <w:r>
        <w:rPr>
          <w:rFonts w:ascii="Arial" w:cs="Arial" w:eastAsia="Arial" w:hAnsi="Arial"/>
        </w:rPr>
        <w:t> (Vol. 181, p. 02020). EDP Sciences.</w:t>
      </w:r>
    </w:p>
    <w:p w14:paraId="00000156">
      <w:pPr>
        <w:pStyle w:val="style0"/>
        <w:spacing w:lineRule="auto" w:line="360"/>
        <w:jc w:val="both"/>
        <w:rPr>
          <w:rFonts w:ascii="Arial" w:cs="Arial" w:eastAsia="Arial" w:hAnsi="Arial"/>
        </w:rPr>
      </w:pPr>
      <w:r>
        <w:rPr>
          <w:rFonts w:ascii="Arial" w:cs="Arial" w:eastAsia="Arial" w:hAnsi="Arial"/>
        </w:rPr>
        <w:t>Malhotra, C. and Malhotra, U., (2024). Putting interests of digital nagriks first: digital personal data protection (dpdp) act 2023 of India. </w:t>
      </w:r>
      <w:r>
        <w:rPr>
          <w:rFonts w:ascii="Arial" w:cs="Arial" w:eastAsia="Arial" w:hAnsi="Arial"/>
          <w:i/>
          <w:iCs/>
        </w:rPr>
        <w:t>Indian Journal of Public Administration</w:t>
      </w:r>
      <w:r>
        <w:rPr>
          <w:rFonts w:ascii="Arial" w:cs="Arial" w:eastAsia="Arial" w:hAnsi="Arial"/>
        </w:rPr>
        <w:t>, </w:t>
      </w:r>
      <w:r>
        <w:rPr>
          <w:rFonts w:ascii="Arial" w:cs="Arial" w:eastAsia="Arial" w:hAnsi="Arial"/>
          <w:i/>
          <w:iCs/>
        </w:rPr>
        <w:t>70</w:t>
      </w:r>
      <w:r>
        <w:rPr>
          <w:rFonts w:ascii="Arial" w:cs="Arial" w:eastAsia="Arial" w:hAnsi="Arial"/>
        </w:rPr>
        <w:t>(3), pp.516-531.</w:t>
      </w:r>
    </w:p>
    <w:p w14:paraId="00000157">
      <w:pPr>
        <w:pStyle w:val="style0"/>
        <w:spacing w:lineRule="auto" w:line="360"/>
        <w:jc w:val="both"/>
        <w:rPr>
          <w:rFonts w:ascii="Arial" w:cs="Arial" w:eastAsia="Arial" w:hAnsi="Arial"/>
        </w:rPr>
      </w:pPr>
      <w:r>
        <w:rPr>
          <w:rFonts w:ascii="Arial" w:cs="Arial" w:eastAsia="Arial" w:hAnsi="Arial"/>
        </w:rPr>
        <w:t>Neglur, I.S. and Rajeswari, P.S., (2025). Case study Apple: Exploring the effects of brand power through nudge theory. </w:t>
      </w:r>
      <w:r>
        <w:rPr>
          <w:rFonts w:ascii="Arial" w:cs="Arial" w:eastAsia="Arial" w:hAnsi="Arial"/>
          <w:i/>
          <w:iCs/>
        </w:rPr>
        <w:t>Journal of Information Technology Teaching Cases</w:t>
      </w:r>
      <w:r>
        <w:rPr>
          <w:rFonts w:ascii="Arial" w:cs="Arial" w:eastAsia="Arial" w:hAnsi="Arial"/>
        </w:rPr>
        <w:t>, </w:t>
      </w:r>
      <w:r>
        <w:rPr>
          <w:rFonts w:ascii="Arial" w:cs="Arial" w:eastAsia="Arial" w:hAnsi="Arial"/>
          <w:i/>
          <w:iCs/>
        </w:rPr>
        <w:t>15</w:t>
      </w:r>
      <w:r>
        <w:rPr>
          <w:rFonts w:ascii="Arial" w:cs="Arial" w:eastAsia="Arial" w:hAnsi="Arial"/>
        </w:rPr>
        <w:t>(2), pp.265-272.</w:t>
      </w:r>
    </w:p>
    <w:p w14:paraId="00000158">
      <w:pPr>
        <w:pStyle w:val="style0"/>
        <w:spacing w:lineRule="auto" w:line="360"/>
        <w:jc w:val="both"/>
        <w:rPr>
          <w:rFonts w:ascii="Arial" w:cs="Arial" w:eastAsia="Arial" w:hAnsi="Arial"/>
        </w:rPr>
      </w:pPr>
      <w:r>
        <w:rPr>
          <w:rFonts w:ascii="Arial" w:cs="Arial" w:eastAsia="Arial" w:hAnsi="Arial"/>
        </w:rPr>
        <w:t>Pal, R., (2025). Strategic Management of Technological Innovations for Competitive Advantage. </w:t>
      </w:r>
      <w:r>
        <w:rPr>
          <w:rFonts w:ascii="Arial" w:cs="Arial" w:eastAsia="Arial" w:hAnsi="Arial"/>
          <w:i/>
          <w:iCs/>
        </w:rPr>
        <w:t>Journal of Contemporary Science and Technology Management</w:t>
      </w:r>
      <w:r>
        <w:rPr>
          <w:rFonts w:ascii="Arial" w:cs="Arial" w:eastAsia="Arial" w:hAnsi="Arial"/>
        </w:rPr>
        <w:t>, </w:t>
      </w:r>
      <w:r>
        <w:rPr>
          <w:rFonts w:ascii="Arial" w:cs="Arial" w:eastAsia="Arial" w:hAnsi="Arial"/>
          <w:i/>
          <w:iCs/>
        </w:rPr>
        <w:t>1</w:t>
      </w:r>
      <w:r>
        <w:rPr>
          <w:rFonts w:ascii="Arial" w:cs="Arial" w:eastAsia="Arial" w:hAnsi="Arial"/>
        </w:rPr>
        <w:t>(01), pp.31-39.</w:t>
      </w:r>
    </w:p>
    <w:p w14:paraId="00000159">
      <w:pPr>
        <w:pStyle w:val="style0"/>
        <w:spacing w:lineRule="auto" w:line="360"/>
        <w:jc w:val="both"/>
        <w:rPr>
          <w:rFonts w:ascii="Arial" w:cs="Arial" w:eastAsia="Arial" w:hAnsi="Arial"/>
        </w:rPr>
      </w:pPr>
      <w:r>
        <w:rPr>
          <w:rFonts w:ascii="Arial" w:cs="Arial" w:eastAsia="Arial" w:hAnsi="Arial"/>
        </w:rPr>
        <w:t xml:space="preserve">Pradhan, B. (2025). </w:t>
      </w:r>
      <w:r>
        <w:rPr>
          <w:rFonts w:ascii="Arial" w:cs="Arial" w:eastAsia="Arial" w:hAnsi="Arial"/>
          <w:i/>
          <w:iCs/>
        </w:rPr>
        <w:t>iphone shipments in india set to hit record 15 million units in 2025</w:t>
      </w:r>
      <w:r>
        <w:rPr>
          <w:rFonts w:ascii="Arial" w:cs="Arial" w:eastAsia="Arial" w:hAnsi="Arial"/>
        </w:rPr>
        <w:t xml:space="preserve">. [online] </w:t>
      </w:r>
      <w:r>
        <w:rPr>
          <w:rFonts w:ascii="Arial" w:cs="Arial" w:eastAsia="Arial" w:hAnsi="Arial"/>
          <w:i/>
          <w:iCs/>
        </w:rPr>
        <w:t>@bsindia</w:t>
      </w:r>
      <w:r>
        <w:rPr>
          <w:rFonts w:ascii="Arial" w:cs="Arial" w:eastAsia="Arial" w:hAnsi="Arial"/>
        </w:rPr>
        <w:t xml:space="preserve">. Business Standard. Available at: </w:t>
      </w:r>
      <w:r>
        <w:rPr/>
        <w:fldChar w:fldCharType="begin"/>
      </w:r>
      <w:r>
        <w:instrText xml:space="preserve"> HYPERLINK "https://www.business-standard.com/india-news/iphone-shipments-in-india-set-to-hit-record-15-million-units-in-2025-125091100475_1.html" </w:instrText>
      </w:r>
      <w:r>
        <w:rPr/>
        <w:fldChar w:fldCharType="separate"/>
      </w:r>
      <w:r>
        <w:rPr>
          <w:rFonts w:ascii="Arial" w:cs="Arial" w:eastAsia="Arial" w:hAnsi="Arial"/>
          <w:color w:val="467886"/>
          <w:u w:val="single"/>
        </w:rPr>
        <w:t>https://www.business-standard.com/india-news/iphone-shipments-in-india-set-to-hit-record-15-million-units-in-2025-125091100475_1.html</w:t>
      </w:r>
      <w:r>
        <w:rPr/>
        <w:fldChar w:fldCharType="end"/>
      </w:r>
      <w:r>
        <w:rPr>
          <w:rFonts w:ascii="Arial" w:cs="Arial" w:eastAsia="Arial" w:hAnsi="Arial"/>
        </w:rPr>
        <w:t xml:space="preserve"> [Accessed 2 Aug. 2026].</w:t>
      </w:r>
    </w:p>
    <w:p w14:paraId="0000015A">
      <w:pPr>
        <w:pStyle w:val="style0"/>
        <w:spacing w:lineRule="auto" w:line="360"/>
        <w:jc w:val="both"/>
        <w:rPr>
          <w:rFonts w:ascii="Arial" w:cs="Arial" w:eastAsia="Arial" w:hAnsi="Arial"/>
        </w:rPr>
      </w:pPr>
      <w:r>
        <w:rPr>
          <w:rFonts w:ascii="Arial" w:cs="Arial" w:eastAsia="Arial" w:hAnsi="Arial"/>
        </w:rPr>
        <w:t>Prangon, N.F. and Wu, J., (2024). AI and computing horizons: cloud and edge in the modern era. </w:t>
      </w:r>
      <w:r>
        <w:rPr>
          <w:rFonts w:ascii="Arial" w:cs="Arial" w:eastAsia="Arial" w:hAnsi="Arial"/>
          <w:i/>
          <w:iCs/>
        </w:rPr>
        <w:t>Journal of Sensor and Actuator Networks</w:t>
      </w:r>
      <w:r>
        <w:rPr>
          <w:rFonts w:ascii="Arial" w:cs="Arial" w:eastAsia="Arial" w:hAnsi="Arial"/>
        </w:rPr>
        <w:t>, </w:t>
      </w:r>
      <w:r>
        <w:rPr>
          <w:rFonts w:ascii="Arial" w:cs="Arial" w:eastAsia="Arial" w:hAnsi="Arial"/>
          <w:i/>
          <w:iCs/>
        </w:rPr>
        <w:t>13</w:t>
      </w:r>
      <w:r>
        <w:rPr>
          <w:rFonts w:ascii="Arial" w:cs="Arial" w:eastAsia="Arial" w:hAnsi="Arial"/>
        </w:rPr>
        <w:t>(4), p.44.</w:t>
      </w:r>
    </w:p>
    <w:p w14:paraId="0000015B">
      <w:pPr>
        <w:pStyle w:val="style0"/>
        <w:spacing w:lineRule="auto" w:line="360"/>
        <w:jc w:val="both"/>
        <w:rPr>
          <w:rFonts w:ascii="Arial" w:cs="Arial" w:eastAsia="Arial" w:hAnsi="Arial"/>
        </w:rPr>
      </w:pPr>
      <w:r>
        <w:rPr>
          <w:rFonts w:ascii="Arial" w:cs="Arial" w:eastAsia="Arial" w:hAnsi="Arial"/>
        </w:rPr>
        <w:t xml:space="preserve">Prasad, P. (2026). </w:t>
      </w:r>
      <w:r>
        <w:rPr>
          <w:rFonts w:ascii="Arial" w:cs="Arial" w:eastAsia="Arial" w:hAnsi="Arial"/>
          <w:i/>
          <w:iCs/>
        </w:rPr>
        <w:t>iPhone 17 Series Dominates Apple’s India Shipments in Q2 2026, Captures 44% Share as Company Eyes Festive</w:t>
      </w:r>
      <w:r>
        <w:rPr>
          <w:rFonts w:ascii="Arial" w:cs="Arial" w:eastAsia="Arial" w:hAnsi="Arial"/>
        </w:rPr>
        <w:t xml:space="preserve">. [online] Walia News Network. Available at: </w:t>
      </w:r>
      <w:r>
        <w:rPr/>
        <w:fldChar w:fldCharType="begin"/>
      </w:r>
      <w:r>
        <w:instrText xml:space="preserve"> HYPERLINK "https://walianewsnetwork.com/iphone-17-series-dominates-apples-in-india/" </w:instrText>
      </w:r>
      <w:r>
        <w:rPr/>
        <w:fldChar w:fldCharType="separate"/>
      </w:r>
      <w:r>
        <w:rPr>
          <w:rFonts w:ascii="Arial" w:cs="Arial" w:eastAsia="Arial" w:hAnsi="Arial"/>
          <w:color w:val="467886"/>
          <w:u w:val="single"/>
        </w:rPr>
        <w:t>https://walianewsnetwork.com/iphone-17-series-dominates-apples-in-india/</w:t>
      </w:r>
      <w:r>
        <w:rPr/>
        <w:fldChar w:fldCharType="end"/>
      </w:r>
      <w:r>
        <w:rPr>
          <w:rFonts w:ascii="Arial" w:cs="Arial" w:eastAsia="Arial" w:hAnsi="Arial"/>
        </w:rPr>
        <w:t xml:space="preserve"> [Accessed 2 Aug. 2026].</w:t>
      </w:r>
    </w:p>
    <w:p w14:paraId="0000015C">
      <w:pPr>
        <w:pStyle w:val="style0"/>
        <w:spacing w:after="160" w:lineRule="auto" w:line="360"/>
        <w:rPr>
          <w:rFonts w:ascii="Arial" w:cs="Arial" w:eastAsia="Arial" w:hAnsi="Arial"/>
        </w:rPr>
      </w:pPr>
      <w:r>
        <w:rPr>
          <w:rFonts w:ascii="Arial" w:cs="Arial" w:eastAsia="Arial" w:hAnsi="Arial"/>
        </w:rPr>
        <w:t xml:space="preserve">Richter, F. (2024). </w:t>
      </w:r>
      <w:r>
        <w:rPr>
          <w:rFonts w:ascii="Arial" w:cs="Arial" w:eastAsia="Arial" w:hAnsi="Arial"/>
          <w:i/>
          <w:iCs/>
        </w:rPr>
        <w:t>Infographic: Apple’s Constant Search for the Next Big Thing</w:t>
      </w:r>
      <w:r>
        <w:rPr>
          <w:rFonts w:ascii="Arial" w:cs="Arial" w:eastAsia="Arial" w:hAnsi="Arial"/>
        </w:rPr>
        <w:t xml:space="preserve">. [online] Statista Daily Data. Available at: </w:t>
      </w:r>
      <w:r>
        <w:rPr/>
        <w:fldChar w:fldCharType="begin"/>
      </w:r>
      <w:r>
        <w:instrText xml:space="preserve"> HYPERLINK "https://www.statista.com/chart/17862/apples-annual-revenue-by-operating-segment/?srsltid=AfmBOooqbxc-j5IgeTincTYjTdXceHOAMq9Ld6iKXEqPr9Hv4ohXZ0O3" </w:instrText>
      </w:r>
      <w:r>
        <w:rPr/>
        <w:fldChar w:fldCharType="separate"/>
      </w:r>
      <w:r>
        <w:rPr>
          <w:rFonts w:ascii="Arial" w:cs="Arial" w:eastAsia="Arial" w:hAnsi="Arial"/>
          <w:color w:val="467886"/>
          <w:u w:val="single"/>
        </w:rPr>
        <w:t>https://www.statista.com/chart/17862/apples-annual-revenue-by-operating-segment/?srsltid=AfmBOooqbxc-j5IgeTincTYjTdXceHOAMq9Ld6iKXEqPr9Hv4ohXZ0O3</w:t>
      </w:r>
      <w:r>
        <w:rPr/>
        <w:fldChar w:fldCharType="end"/>
      </w:r>
      <w:r>
        <w:rPr>
          <w:rFonts w:ascii="Arial" w:cs="Arial" w:eastAsia="Arial" w:hAnsi="Arial"/>
        </w:rPr>
        <w:t>[Accessed 2 Aug. 2026].</w:t>
      </w:r>
    </w:p>
    <w:p w14:paraId="0000015D">
      <w:pPr>
        <w:pStyle w:val="style0"/>
        <w:spacing w:lineRule="auto" w:line="360"/>
        <w:jc w:val="both"/>
        <w:rPr>
          <w:rFonts w:ascii="Arial" w:cs="Arial" w:eastAsia="Arial" w:hAnsi="Arial"/>
        </w:rPr>
      </w:pPr>
      <w:r>
        <w:rPr>
          <w:rFonts w:ascii="Arial" w:cs="Arial" w:eastAsia="Arial" w:hAnsi="Arial"/>
        </w:rPr>
        <w:t>Rietveld, J. and Schilling, M.A., (2025). Hypercontinuous innovation and demand-side learning: Why digital platforms enjoy longer and more expansive market leadership positions. </w:t>
      </w:r>
      <w:r>
        <w:rPr>
          <w:rFonts w:ascii="Arial" w:cs="Arial" w:eastAsia="Arial" w:hAnsi="Arial"/>
          <w:i/>
          <w:iCs/>
        </w:rPr>
        <w:t>Academy of Management Perspectives</w:t>
      </w:r>
      <w:r>
        <w:rPr>
          <w:rFonts w:ascii="Arial" w:cs="Arial" w:eastAsia="Arial" w:hAnsi="Arial"/>
        </w:rPr>
        <w:t>, (ja), pp.amp-2023.</w:t>
      </w:r>
    </w:p>
    <w:p w14:paraId="0000015E">
      <w:pPr>
        <w:pStyle w:val="style0"/>
        <w:spacing w:lineRule="auto" w:line="360"/>
        <w:jc w:val="both"/>
        <w:rPr>
          <w:rFonts w:ascii="Arial" w:cs="Arial" w:eastAsia="Arial" w:hAnsi="Arial"/>
        </w:rPr>
      </w:pPr>
      <w:r>
        <w:rPr>
          <w:rFonts w:ascii="Arial" w:cs="Arial" w:eastAsia="Arial" w:hAnsi="Arial"/>
        </w:rPr>
        <w:t>Schoordyk, N., (2026). Apple in 2025, with and beyond the iphone-Apple's strategic opportunity in the refurbished iphone market.</w:t>
      </w:r>
    </w:p>
    <w:p w14:paraId="0000015F">
      <w:pPr>
        <w:pStyle w:val="style0"/>
        <w:spacing w:lineRule="auto" w:line="360"/>
        <w:jc w:val="both"/>
        <w:rPr>
          <w:rFonts w:ascii="Arial" w:cs="Arial" w:eastAsia="Arial" w:hAnsi="Arial"/>
        </w:rPr>
      </w:pPr>
      <w:r>
        <w:rPr>
          <w:rFonts w:ascii="Arial" w:cs="Arial" w:eastAsia="Arial" w:hAnsi="Arial"/>
        </w:rPr>
        <w:t>Schoordyk, N., (2026). Apple in 2025, with and beyond the iphone-Apple's strategic opportunity in the refurbished iphone market.</w:t>
      </w:r>
    </w:p>
    <w:p w14:paraId="00000160">
      <w:pPr>
        <w:pStyle w:val="style0"/>
        <w:spacing w:lineRule="auto" w:line="360"/>
        <w:jc w:val="both"/>
        <w:rPr>
          <w:rFonts w:ascii="Arial" w:cs="Arial" w:eastAsia="Arial" w:hAnsi="Arial"/>
        </w:rPr>
      </w:pPr>
      <w:r>
        <w:rPr>
          <w:rFonts w:ascii="Arial" w:cs="Arial" w:eastAsia="Arial" w:hAnsi="Arial"/>
        </w:rPr>
        <w:t>Sharma, G. and Suri, R., (2026). Dimensions Of Experiential Marketing And Their Effect On Consumer Loyalty In The Smartphone Retail Industry. </w:t>
      </w:r>
      <w:r>
        <w:rPr>
          <w:rFonts w:ascii="Arial" w:cs="Arial" w:eastAsia="Arial" w:hAnsi="Arial"/>
          <w:i/>
          <w:iCs/>
        </w:rPr>
        <w:t>Adolescência e Saúde</w:t>
      </w:r>
      <w:r>
        <w:rPr>
          <w:rFonts w:ascii="Arial" w:cs="Arial" w:eastAsia="Arial" w:hAnsi="Arial"/>
        </w:rPr>
        <w:t>, </w:t>
      </w:r>
      <w:r>
        <w:rPr>
          <w:rFonts w:ascii="Arial" w:cs="Arial" w:eastAsia="Arial" w:hAnsi="Arial"/>
          <w:i/>
          <w:iCs/>
        </w:rPr>
        <w:t>21</w:t>
      </w:r>
      <w:r>
        <w:rPr>
          <w:rFonts w:ascii="Arial" w:cs="Arial" w:eastAsia="Arial" w:hAnsi="Arial"/>
        </w:rPr>
        <w:t>(4s), pp.371-379.</w:t>
      </w:r>
    </w:p>
    <w:p w14:paraId="00000161">
      <w:pPr>
        <w:pStyle w:val="style0"/>
        <w:spacing w:lineRule="auto" w:line="360"/>
        <w:jc w:val="both"/>
        <w:rPr>
          <w:rFonts w:ascii="Arial" w:cs="Arial" w:eastAsia="Arial" w:hAnsi="Arial"/>
        </w:rPr>
      </w:pPr>
      <w:r>
        <w:rPr>
          <w:rFonts w:ascii="Arial" w:cs="Arial" w:eastAsia="Arial" w:hAnsi="Arial"/>
        </w:rPr>
        <w:t>Sharma, G. and Suri, R., (2026). Dimensions Of Experiential Marketing And Their Effect On Consumer Loyalty In The Smartphone Retail Industry. </w:t>
      </w:r>
      <w:r>
        <w:rPr>
          <w:rFonts w:ascii="Arial" w:cs="Arial" w:eastAsia="Arial" w:hAnsi="Arial"/>
          <w:i/>
          <w:iCs/>
        </w:rPr>
        <w:t>Adolescência e Saúde</w:t>
      </w:r>
      <w:r>
        <w:rPr>
          <w:rFonts w:ascii="Arial" w:cs="Arial" w:eastAsia="Arial" w:hAnsi="Arial"/>
        </w:rPr>
        <w:t>, </w:t>
      </w:r>
      <w:r>
        <w:rPr>
          <w:rFonts w:ascii="Arial" w:cs="Arial" w:eastAsia="Arial" w:hAnsi="Arial"/>
          <w:i/>
          <w:iCs/>
        </w:rPr>
        <w:t>21</w:t>
      </w:r>
      <w:r>
        <w:rPr>
          <w:rFonts w:ascii="Arial" w:cs="Arial" w:eastAsia="Arial" w:hAnsi="Arial"/>
        </w:rPr>
        <w:t>(4s), pp.371-379.</w:t>
      </w:r>
    </w:p>
    <w:bookmarkStart w:id="40" w:name="_d94y5pi0ir9y" w:colFirst="0" w:colLast="0"/>
    <w:bookmarkEnd w:id="40"/>
    <w:p w14:paraId="00000162">
      <w:pPr>
        <w:pStyle w:val="style0"/>
        <w:spacing w:lineRule="auto" w:line="360"/>
        <w:jc w:val="both"/>
        <w:rPr>
          <w:rFonts w:ascii="Arial" w:cs="Arial" w:eastAsia="Arial" w:hAnsi="Arial"/>
        </w:rPr>
      </w:pPr>
      <w:r>
        <w:rPr>
          <w:rFonts w:ascii="Arial" w:cs="Arial" w:eastAsia="Arial" w:hAnsi="Arial"/>
        </w:rPr>
        <w:t>Shen, Y., (2024). Analysis on Apple TV+: Future Development Direction of Streaming Media Platform. In </w:t>
      </w:r>
      <w:r>
        <w:rPr>
          <w:rFonts w:ascii="Arial" w:cs="Arial" w:eastAsia="Arial" w:hAnsi="Arial"/>
          <w:i/>
          <w:iCs/>
        </w:rPr>
        <w:t>SHS Web of Conferences</w:t>
      </w:r>
      <w:r>
        <w:rPr>
          <w:rFonts w:ascii="Arial" w:cs="Arial" w:eastAsia="Arial" w:hAnsi="Arial"/>
        </w:rPr>
        <w:t> (Vol. 181, p. 04004). EDP Sciences.</w:t>
      </w:r>
    </w:p>
    <w:bookmarkStart w:id="41" w:name="_paa54o491vin" w:colFirst="0" w:colLast="0"/>
    <w:bookmarkEnd w:id="41"/>
    <w:p w14:paraId="00000163">
      <w:pPr>
        <w:pStyle w:val="style0"/>
        <w:spacing w:lineRule="auto" w:line="360"/>
        <w:jc w:val="both"/>
        <w:rPr>
          <w:rFonts w:ascii="Arial" w:cs="Arial" w:eastAsia="Arial" w:hAnsi="Arial"/>
        </w:rPr>
      </w:pPr>
      <w:r>
        <w:rPr>
          <w:rFonts w:ascii="Arial" w:cs="Arial" w:eastAsia="Arial" w:hAnsi="Arial"/>
        </w:rPr>
        <w:t>Simic, N. and Jovicic, T., (2023). Fundamental analysis of the Apple Company. </w:t>
      </w:r>
      <w:r>
        <w:rPr>
          <w:rFonts w:ascii="Arial" w:cs="Arial" w:eastAsia="Arial" w:hAnsi="Arial"/>
          <w:i/>
          <w:iCs/>
        </w:rPr>
        <w:t>Economic and Social Development: Book of Proceedings</w:t>
      </w:r>
      <w:r>
        <w:rPr>
          <w:rFonts w:ascii="Arial" w:cs="Arial" w:eastAsia="Arial" w:hAnsi="Arial"/>
        </w:rPr>
        <w:t>, pp.97-106.</w:t>
      </w:r>
    </w:p>
    <w:p w14:paraId="00000164">
      <w:pPr>
        <w:pStyle w:val="style0"/>
        <w:spacing w:after="160" w:lineRule="auto" w:line="360"/>
        <w:rPr>
          <w:rFonts w:ascii="Arial" w:cs="Arial" w:eastAsia="Arial" w:hAnsi="Arial"/>
        </w:rPr>
      </w:pPr>
      <w:r>
        <w:rPr>
          <w:rFonts w:ascii="Arial" w:cs="Arial" w:eastAsia="Arial" w:hAnsi="Arial"/>
        </w:rPr>
        <w:t xml:space="preserve">Statista (2024). </w:t>
      </w:r>
      <w:r>
        <w:rPr>
          <w:rFonts w:ascii="Arial" w:cs="Arial" w:eastAsia="Arial" w:hAnsi="Arial"/>
          <w:i/>
          <w:iCs/>
        </w:rPr>
        <w:t>Infographic: Apple’s Road to $3 Trillion</w:t>
      </w:r>
      <w:r>
        <w:rPr>
          <w:rFonts w:ascii="Arial" w:cs="Arial" w:eastAsia="Arial" w:hAnsi="Arial"/>
        </w:rPr>
        <w:t xml:space="preserve">. [online] Statista Daily Data. Available at: </w:t>
      </w:r>
      <w:r>
        <w:rPr/>
        <w:fldChar w:fldCharType="begin"/>
      </w:r>
      <w:r>
        <w:instrText xml:space="preserve"> HYPERLINK "https://www.statista.com/chart/14953/apple-market-capitalization/?srsltid=AfmBOornrrl2XyGGrDrd0Qsd6nAkuutD61_9Vf4zBzNJug-uBY87Qras" </w:instrText>
      </w:r>
      <w:r>
        <w:rPr/>
        <w:fldChar w:fldCharType="separate"/>
      </w:r>
      <w:r>
        <w:rPr>
          <w:rFonts w:ascii="Arial" w:cs="Arial" w:eastAsia="Arial" w:hAnsi="Arial"/>
          <w:color w:val="467886"/>
          <w:u w:val="single"/>
        </w:rPr>
        <w:t>https://www.statista.com/chart/14953/apple-market-capitalization/?srsltid=AfmBOornrrl2XyGGrDrd0Qsd6nAkuutD61_9Vf4zBzNJug-uBY87Qras</w:t>
      </w:r>
      <w:r>
        <w:rPr/>
        <w:fldChar w:fldCharType="end"/>
      </w:r>
      <w:r>
        <w:rPr>
          <w:rFonts w:ascii="Arial" w:cs="Arial" w:eastAsia="Arial" w:hAnsi="Arial"/>
        </w:rPr>
        <w:t xml:space="preserve"> [Accessed 2 Aug. 2026].</w:t>
      </w:r>
    </w:p>
    <w:p w14:paraId="00000165">
      <w:pPr>
        <w:pStyle w:val="style0"/>
        <w:spacing w:lineRule="auto" w:line="360"/>
        <w:jc w:val="both"/>
        <w:rPr>
          <w:rFonts w:ascii="Arial" w:cs="Arial" w:eastAsia="Arial" w:hAnsi="Arial"/>
        </w:rPr>
      </w:pPr>
      <w:r>
        <w:rPr>
          <w:rFonts w:ascii="Arial" w:cs="Arial" w:eastAsia="Arial" w:hAnsi="Arial"/>
        </w:rPr>
        <w:t xml:space="preserve">Statista (2026). </w:t>
      </w:r>
      <w:r>
        <w:rPr>
          <w:rFonts w:ascii="Arial" w:cs="Arial" w:eastAsia="Arial" w:hAnsi="Arial"/>
          <w:i/>
          <w:iCs/>
        </w:rPr>
        <w:t>Apple Revenue Rises on Back of iPhone, Mac, Services Sales</w:t>
      </w:r>
      <w:r>
        <w:rPr>
          <w:rFonts w:ascii="Arial" w:cs="Arial" w:eastAsia="Arial" w:hAnsi="Arial"/>
        </w:rPr>
        <w:t xml:space="preserve">. [online] </w:t>
      </w:r>
      <w:r>
        <w:rPr>
          <w:rFonts w:ascii="Arial" w:cs="Arial" w:eastAsia="Arial" w:hAnsi="Arial"/>
          <w:i/>
          <w:iCs/>
        </w:rPr>
        <w:t>Voronoiapp.com</w:t>
      </w:r>
      <w:r>
        <w:rPr>
          <w:rFonts w:ascii="Arial" w:cs="Arial" w:eastAsia="Arial" w:hAnsi="Arial"/>
        </w:rPr>
        <w:t xml:space="preserve">. Available at: </w:t>
      </w:r>
      <w:r>
        <w:rPr/>
        <w:fldChar w:fldCharType="begin"/>
      </w:r>
      <w:r>
        <w:instrText xml:space="preserve"> HYPERLINK "https://www.voronoiapp.com/business/Apple-Revenue-Rises-on-Back-of-iPhone-Mac-Services-Sales-6056" </w:instrText>
      </w:r>
      <w:r>
        <w:rPr/>
        <w:fldChar w:fldCharType="separate"/>
      </w:r>
      <w:r>
        <w:rPr>
          <w:rFonts w:ascii="Arial" w:cs="Arial" w:eastAsia="Arial" w:hAnsi="Arial"/>
          <w:color w:val="467886"/>
          <w:u w:val="single"/>
        </w:rPr>
        <w:t>https://www.voronoiapp.com/business/Apple-Revenue-Rises-on-Back-of-iPhone-Mac-Services-Sales-6056</w:t>
      </w:r>
      <w:r>
        <w:rPr/>
        <w:fldChar w:fldCharType="end"/>
      </w:r>
      <w:r>
        <w:rPr>
          <w:rFonts w:ascii="Arial" w:cs="Arial" w:eastAsia="Arial" w:hAnsi="Arial"/>
        </w:rPr>
        <w:t xml:space="preserve"> [Accessed 2 Aug. 2026].</w:t>
      </w:r>
    </w:p>
    <w:p w14:paraId="00000166">
      <w:pPr>
        <w:pStyle w:val="style0"/>
        <w:spacing w:lineRule="auto" w:line="360"/>
        <w:jc w:val="both"/>
        <w:rPr>
          <w:rFonts w:ascii="Arial" w:cs="Arial" w:eastAsia="Arial" w:hAnsi="Arial"/>
        </w:rPr>
      </w:pPr>
      <w:r>
        <w:rPr>
          <w:rFonts w:ascii="Arial" w:cs="Arial" w:eastAsia="Arial" w:hAnsi="Arial"/>
        </w:rPr>
        <w:t>Tandel, K. and Aithal, P.S., (2025). Technological Strategy of Apple in India: Business Challenges and Growth Opportunities. </w:t>
      </w:r>
      <w:r>
        <w:rPr>
          <w:rFonts w:ascii="Arial" w:cs="Arial" w:eastAsia="Arial" w:hAnsi="Arial"/>
          <w:i/>
          <w:iCs/>
        </w:rPr>
        <w:t>Poornaprajna International Journal of Teaching &amp; Research Case Studies (PIJTRCS)</w:t>
      </w:r>
      <w:r>
        <w:rPr>
          <w:rFonts w:ascii="Arial" w:cs="Arial" w:eastAsia="Arial" w:hAnsi="Arial"/>
        </w:rPr>
        <w:t>, </w:t>
      </w:r>
      <w:r>
        <w:rPr>
          <w:rFonts w:ascii="Arial" w:cs="Arial" w:eastAsia="Arial" w:hAnsi="Arial"/>
          <w:i/>
          <w:iCs/>
        </w:rPr>
        <w:t>2</w:t>
      </w:r>
      <w:r>
        <w:rPr>
          <w:rFonts w:ascii="Arial" w:cs="Arial" w:eastAsia="Arial" w:hAnsi="Arial"/>
        </w:rPr>
        <w:t>(2), pp.259-291.</w:t>
      </w:r>
    </w:p>
    <w:p w14:paraId="00000167">
      <w:pPr>
        <w:pStyle w:val="style0"/>
        <w:spacing w:lineRule="auto" w:line="360"/>
        <w:jc w:val="both"/>
        <w:rPr>
          <w:rFonts w:ascii="Arial" w:cs="Arial" w:eastAsia="Arial" w:hAnsi="Arial"/>
        </w:rPr>
      </w:pPr>
      <w:r>
        <w:rPr>
          <w:rFonts w:ascii="Arial" w:cs="Arial" w:eastAsia="Arial" w:hAnsi="Arial"/>
        </w:rPr>
        <w:t>Wang, X., Yusof, R.N.R. and Jaharuddin, N.S., (2025). Driving SMEs’ sustainable competitive advantage: The role of service innovation, intellectual property protection, continuous innovation performance, and open innovation. </w:t>
      </w:r>
      <w:r>
        <w:rPr>
          <w:rFonts w:ascii="Arial" w:cs="Arial" w:eastAsia="Arial" w:hAnsi="Arial"/>
          <w:i/>
          <w:iCs/>
        </w:rPr>
        <w:t>Sustainability</w:t>
      </w:r>
      <w:r>
        <w:rPr>
          <w:rFonts w:ascii="Arial" w:cs="Arial" w:eastAsia="Arial" w:hAnsi="Arial"/>
        </w:rPr>
        <w:t>, </w:t>
      </w:r>
      <w:r>
        <w:rPr>
          <w:rFonts w:ascii="Arial" w:cs="Arial" w:eastAsia="Arial" w:hAnsi="Arial"/>
          <w:i/>
          <w:iCs/>
        </w:rPr>
        <w:t>17</w:t>
      </w:r>
      <w:r>
        <w:rPr>
          <w:rFonts w:ascii="Arial" w:cs="Arial" w:eastAsia="Arial" w:hAnsi="Arial"/>
        </w:rPr>
        <w:t>(9), p.4093.</w:t>
      </w:r>
    </w:p>
    <w:bookmarkStart w:id="42" w:name="_opziuziw91ya" w:colFirst="0" w:colLast="0"/>
    <w:bookmarkEnd w:id="42"/>
    <w:p w14:paraId="00000168">
      <w:pPr>
        <w:pStyle w:val="style0"/>
        <w:spacing w:lineRule="auto" w:line="360"/>
        <w:jc w:val="both"/>
        <w:rPr>
          <w:rFonts w:ascii="Arial" w:cs="Arial" w:eastAsia="Arial" w:hAnsi="Arial"/>
        </w:rPr>
      </w:pPr>
      <w:r>
        <w:rPr>
          <w:rFonts w:ascii="Arial" w:cs="Arial" w:eastAsia="Arial" w:hAnsi="Arial"/>
        </w:rPr>
        <w:t>Wang, Y. and Hu, W., (2023). A Study on Advertising Translation from the Perspective of the Skopos Theory—A Case Study of Apple Inc. </w:t>
      </w:r>
      <w:r>
        <w:rPr>
          <w:rFonts w:ascii="Arial" w:cs="Arial" w:eastAsia="Arial" w:hAnsi="Arial"/>
          <w:i/>
          <w:iCs/>
        </w:rPr>
        <w:t>Journal of Research in Social Science and Humanities</w:t>
      </w:r>
      <w:r>
        <w:rPr>
          <w:rFonts w:ascii="Arial" w:cs="Arial" w:eastAsia="Arial" w:hAnsi="Arial"/>
        </w:rPr>
        <w:t>, </w:t>
      </w:r>
      <w:r>
        <w:rPr>
          <w:rFonts w:ascii="Arial" w:cs="Arial" w:eastAsia="Arial" w:hAnsi="Arial"/>
          <w:i/>
          <w:iCs/>
        </w:rPr>
        <w:t>2</w:t>
      </w:r>
      <w:r>
        <w:rPr>
          <w:rFonts w:ascii="Arial" w:cs="Arial" w:eastAsia="Arial" w:hAnsi="Arial"/>
        </w:rPr>
        <w:t>(8), pp.51-60.</w:t>
      </w:r>
    </w:p>
    <w:p w14:paraId="00000169">
      <w:pPr>
        <w:pStyle w:val="style0"/>
        <w:spacing w:lineRule="auto" w:line="360"/>
        <w:jc w:val="both"/>
        <w:rPr>
          <w:rFonts w:ascii="Arial" w:cs="Arial" w:eastAsia="Arial" w:hAnsi="Arial"/>
        </w:rPr>
      </w:pPr>
      <w:r>
        <w:rPr>
          <w:rFonts w:ascii="Arial" w:cs="Arial" w:eastAsia="Arial" w:hAnsi="Arial"/>
        </w:rPr>
        <w:t xml:space="preserve">Zionmarketresearch.com (2026). </w:t>
      </w:r>
      <w:r>
        <w:rPr>
          <w:rFonts w:ascii="Arial" w:cs="Arial" w:eastAsia="Arial" w:hAnsi="Arial"/>
          <w:i/>
          <w:iCs/>
        </w:rPr>
        <w:t>India Smartphone Market Industry Size, Share, Trends &amp; Forecast 2023 – 2032</w:t>
      </w:r>
      <w:r>
        <w:rPr>
          <w:rFonts w:ascii="Arial" w:cs="Arial" w:eastAsia="Arial" w:hAnsi="Arial"/>
        </w:rPr>
        <w:t xml:space="preserve">. [online] </w:t>
      </w:r>
      <w:r>
        <w:rPr>
          <w:rFonts w:ascii="Arial" w:cs="Arial" w:eastAsia="Arial" w:hAnsi="Arial"/>
          <w:i/>
          <w:iCs/>
        </w:rPr>
        <w:t>Zion Market Research</w:t>
      </w:r>
      <w:r>
        <w:rPr>
          <w:rFonts w:ascii="Arial" w:cs="Arial" w:eastAsia="Arial" w:hAnsi="Arial"/>
        </w:rPr>
        <w:t xml:space="preserve">. Available at: </w:t>
      </w:r>
      <w:r>
        <w:rPr/>
        <w:fldChar w:fldCharType="begin"/>
      </w:r>
      <w:r>
        <w:instrText xml:space="preserve"> HYPERLINK "https://www.zionmarketresearch.com/report/india-smartphone-market" </w:instrText>
      </w:r>
      <w:r>
        <w:rPr/>
        <w:fldChar w:fldCharType="separate"/>
      </w:r>
      <w:r>
        <w:rPr>
          <w:rFonts w:ascii="Arial" w:cs="Arial" w:eastAsia="Arial" w:hAnsi="Arial"/>
          <w:color w:val="467886"/>
          <w:u w:val="single"/>
        </w:rPr>
        <w:t>https://www.zionmarketresearch.com/report/india-smartphone-market</w:t>
      </w:r>
      <w:r>
        <w:rPr/>
        <w:fldChar w:fldCharType="end"/>
      </w:r>
      <w:r>
        <w:rPr>
          <w:rFonts w:ascii="Arial" w:cs="Arial" w:eastAsia="Arial" w:hAnsi="Arial"/>
        </w:rPr>
        <w:t xml:space="preserve"> [Accessed 2 Aug. 2026].</w:t>
      </w:r>
    </w:p>
    <w:p w14:paraId="0000016A">
      <w:pPr>
        <w:pStyle w:val="style0"/>
        <w:spacing w:after="160" w:lineRule="auto" w:line="360"/>
        <w:rPr>
          <w:rFonts w:ascii="Arial" w:cs="Arial" w:eastAsia="Arial" w:hAnsi="Arial"/>
        </w:rPr>
      </w:pPr>
      <w:r>
        <w:br w:type="page"/>
      </w:r>
    </w:p>
    <w:bookmarkStart w:id="43" w:name="_byr3u1ymshy9" w:colFirst="0" w:colLast="0"/>
    <w:bookmarkEnd w:id="43"/>
    <w:p w14:paraId="0000016B">
      <w:pPr>
        <w:pStyle w:val="style1"/>
        <w:spacing w:lineRule="auto" w:line="360"/>
        <w:rPr/>
      </w:pPr>
      <w:r>
        <w:rPr/>
        <w:t xml:space="preserve">Appendixes </w:t>
      </w:r>
    </w:p>
    <w:p w14:paraId="0000016C">
      <w:pPr>
        <w:pStyle w:val="style0"/>
        <w:spacing w:lineRule="auto" w:line="360"/>
        <w:jc w:val="both"/>
        <w:rPr>
          <w:rFonts w:ascii="Arial" w:cs="Arial" w:eastAsia="Arial" w:hAnsi="Arial"/>
          <w:b/>
          <w:bCs/>
        </w:rPr>
      </w:pPr>
      <w:r>
        <w:rPr>
          <w:rFonts w:ascii="Arial" w:cs="Arial" w:eastAsia="Arial" w:hAnsi="Arial"/>
          <w:b/>
          <w:bCs/>
        </w:rPr>
        <w:t>Appendix A: PESTEL Summary Matrix</w:t>
      </w:r>
    </w:p>
    <w:tbl>
      <w:tblPr>
        <w:tblStyle w:val="style4103"/>
        <w:tblW w:w="9576"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1"/>
        <w:gridCol w:w="2592"/>
        <w:gridCol w:w="2699"/>
        <w:gridCol w:w="2534"/>
      </w:tblGrid>
      <w:tr w14:paraId="FA04CBA7">
        <w:trPr>
          <w:cantSplit w:val="false"/>
          <w:tblHeader w:val="false"/>
          <w:jc w:val="left"/>
        </w:trPr>
        <w:tc>
          <w:tcPr>
            <w:tcW w:w="0" w:type="auto"/>
            <w:tcBorders/>
          </w:tcPr>
          <w:p w14:paraId="0000016D">
            <w:pPr>
              <w:pStyle w:val="style0"/>
              <w:spacing w:lineRule="auto" w:line="360"/>
              <w:jc w:val="both"/>
              <w:rPr>
                <w:rFonts w:ascii="Arial" w:cs="Arial" w:eastAsia="Arial" w:hAnsi="Arial"/>
                <w:b/>
                <w:bCs/>
              </w:rPr>
            </w:pPr>
            <w:r>
              <w:rPr>
                <w:rFonts w:ascii="Arial" w:cs="Arial" w:eastAsia="Arial" w:hAnsi="Arial"/>
                <w:b/>
                <w:bCs/>
              </w:rPr>
              <w:t>Factor</w:t>
            </w:r>
          </w:p>
        </w:tc>
        <w:tc>
          <w:tcPr>
            <w:tcW w:w="0" w:type="auto"/>
            <w:tcBorders/>
          </w:tcPr>
          <w:p w14:paraId="0000016E">
            <w:pPr>
              <w:pStyle w:val="style0"/>
              <w:spacing w:lineRule="auto" w:line="360"/>
              <w:jc w:val="both"/>
              <w:rPr>
                <w:rFonts w:ascii="Arial" w:cs="Arial" w:eastAsia="Arial" w:hAnsi="Arial"/>
                <w:b/>
                <w:bCs/>
              </w:rPr>
            </w:pPr>
            <w:r>
              <w:rPr>
                <w:rFonts w:ascii="Arial" w:cs="Arial" w:eastAsia="Arial" w:hAnsi="Arial"/>
                <w:b/>
                <w:bCs/>
              </w:rPr>
              <w:t>Key Issue</w:t>
            </w:r>
          </w:p>
        </w:tc>
        <w:tc>
          <w:tcPr>
            <w:tcW w:w="0" w:type="auto"/>
            <w:tcBorders/>
          </w:tcPr>
          <w:p w14:paraId="0000016F">
            <w:pPr>
              <w:pStyle w:val="style0"/>
              <w:spacing w:lineRule="auto" w:line="360"/>
              <w:jc w:val="both"/>
              <w:rPr>
                <w:rFonts w:ascii="Arial" w:cs="Arial" w:eastAsia="Arial" w:hAnsi="Arial"/>
                <w:b/>
                <w:bCs/>
              </w:rPr>
            </w:pPr>
            <w:r>
              <w:rPr>
                <w:rFonts w:ascii="Arial" w:cs="Arial" w:eastAsia="Arial" w:hAnsi="Arial"/>
                <w:b/>
                <w:bCs/>
              </w:rPr>
              <w:t>Opportunity</w:t>
            </w:r>
          </w:p>
        </w:tc>
        <w:tc>
          <w:tcPr>
            <w:tcW w:w="0" w:type="auto"/>
            <w:tcBorders/>
          </w:tcPr>
          <w:p w14:paraId="00000170">
            <w:pPr>
              <w:pStyle w:val="style0"/>
              <w:spacing w:lineRule="auto" w:line="360"/>
              <w:jc w:val="both"/>
              <w:rPr>
                <w:rFonts w:ascii="Arial" w:cs="Arial" w:eastAsia="Arial" w:hAnsi="Arial"/>
                <w:b/>
                <w:bCs/>
              </w:rPr>
            </w:pPr>
            <w:r>
              <w:rPr>
                <w:rFonts w:ascii="Arial" w:cs="Arial" w:eastAsia="Arial" w:hAnsi="Arial"/>
                <w:b/>
                <w:bCs/>
              </w:rPr>
              <w:t>Threat</w:t>
            </w:r>
          </w:p>
        </w:tc>
      </w:tr>
      <w:tr w14:paraId="14704ED2">
        <w:tblPrEx/>
        <w:trPr>
          <w:cantSplit w:val="false"/>
          <w:tblHeader w:val="false"/>
          <w:jc w:val="left"/>
        </w:trPr>
        <w:tc>
          <w:tcPr>
            <w:tcW w:w="0" w:type="auto"/>
            <w:tcBorders/>
          </w:tcPr>
          <w:p w14:paraId="00000171">
            <w:pPr>
              <w:pStyle w:val="style0"/>
              <w:spacing w:lineRule="auto" w:line="360"/>
              <w:jc w:val="both"/>
              <w:rPr>
                <w:rFonts w:ascii="Arial" w:cs="Arial" w:eastAsia="Arial" w:hAnsi="Arial"/>
              </w:rPr>
            </w:pPr>
            <w:r>
              <w:rPr>
                <w:rFonts w:ascii="Arial" w:cs="Arial" w:eastAsia="Arial" w:hAnsi="Arial"/>
              </w:rPr>
              <w:t>Political</w:t>
            </w:r>
          </w:p>
        </w:tc>
        <w:tc>
          <w:tcPr>
            <w:tcW w:w="0" w:type="auto"/>
            <w:tcBorders/>
          </w:tcPr>
          <w:p w14:paraId="00000172">
            <w:pPr>
              <w:pStyle w:val="style0"/>
              <w:spacing w:lineRule="auto" w:line="360"/>
              <w:jc w:val="both"/>
              <w:rPr>
                <w:rFonts w:ascii="Arial" w:cs="Arial" w:eastAsia="Arial" w:hAnsi="Arial"/>
              </w:rPr>
            </w:pPr>
            <w:r>
              <w:rPr>
                <w:rFonts w:ascii="Arial" w:cs="Arial" w:eastAsia="Arial" w:hAnsi="Arial"/>
              </w:rPr>
              <w:t>Make in India, PLI Scheme</w:t>
            </w:r>
          </w:p>
        </w:tc>
        <w:tc>
          <w:tcPr>
            <w:tcW w:w="0" w:type="auto"/>
            <w:tcBorders/>
          </w:tcPr>
          <w:p w14:paraId="00000173">
            <w:pPr>
              <w:pStyle w:val="style0"/>
              <w:spacing w:lineRule="auto" w:line="360"/>
              <w:jc w:val="both"/>
              <w:rPr>
                <w:rFonts w:ascii="Arial" w:cs="Arial" w:eastAsia="Arial" w:hAnsi="Arial"/>
              </w:rPr>
            </w:pPr>
            <w:r>
              <w:rPr>
                <w:rFonts w:ascii="Arial" w:cs="Arial" w:eastAsia="Arial" w:hAnsi="Arial"/>
              </w:rPr>
              <w:t>Local manufacturing</w:t>
            </w:r>
          </w:p>
        </w:tc>
        <w:tc>
          <w:tcPr>
            <w:tcW w:w="0" w:type="auto"/>
            <w:tcBorders/>
          </w:tcPr>
          <w:p w14:paraId="00000174">
            <w:pPr>
              <w:pStyle w:val="style0"/>
              <w:spacing w:lineRule="auto" w:line="360"/>
              <w:jc w:val="both"/>
              <w:rPr>
                <w:rFonts w:ascii="Arial" w:cs="Arial" w:eastAsia="Arial" w:hAnsi="Arial"/>
              </w:rPr>
            </w:pPr>
            <w:r>
              <w:rPr>
                <w:rFonts w:ascii="Arial" w:cs="Arial" w:eastAsia="Arial" w:hAnsi="Arial"/>
              </w:rPr>
              <w:t>Policy changes</w:t>
            </w:r>
          </w:p>
        </w:tc>
      </w:tr>
      <w:tr w14:paraId="1D036EDD">
        <w:tblPrEx/>
        <w:trPr>
          <w:cantSplit w:val="false"/>
          <w:tblHeader w:val="false"/>
          <w:jc w:val="left"/>
        </w:trPr>
        <w:tc>
          <w:tcPr>
            <w:tcW w:w="0" w:type="auto"/>
            <w:tcBorders/>
          </w:tcPr>
          <w:p w14:paraId="00000175">
            <w:pPr>
              <w:pStyle w:val="style0"/>
              <w:spacing w:lineRule="auto" w:line="360"/>
              <w:jc w:val="both"/>
              <w:rPr>
                <w:rFonts w:ascii="Arial" w:cs="Arial" w:eastAsia="Arial" w:hAnsi="Arial"/>
              </w:rPr>
            </w:pPr>
            <w:r>
              <w:rPr>
                <w:rFonts w:ascii="Arial" w:cs="Arial" w:eastAsia="Arial" w:hAnsi="Arial"/>
              </w:rPr>
              <w:t>Economic</w:t>
            </w:r>
          </w:p>
        </w:tc>
        <w:tc>
          <w:tcPr>
            <w:tcW w:w="0" w:type="auto"/>
            <w:tcBorders/>
          </w:tcPr>
          <w:p w14:paraId="00000176">
            <w:pPr>
              <w:pStyle w:val="style0"/>
              <w:spacing w:lineRule="auto" w:line="360"/>
              <w:jc w:val="both"/>
              <w:rPr>
                <w:rFonts w:ascii="Arial" w:cs="Arial" w:eastAsia="Arial" w:hAnsi="Arial"/>
              </w:rPr>
            </w:pPr>
            <w:r>
              <w:rPr>
                <w:rFonts w:ascii="Arial" w:cs="Arial" w:eastAsia="Arial" w:hAnsi="Arial"/>
              </w:rPr>
              <w:t>Rising disposable income</w:t>
            </w:r>
          </w:p>
        </w:tc>
        <w:tc>
          <w:tcPr>
            <w:tcW w:w="0" w:type="auto"/>
            <w:tcBorders/>
          </w:tcPr>
          <w:p w14:paraId="00000177">
            <w:pPr>
              <w:pStyle w:val="style0"/>
              <w:spacing w:lineRule="auto" w:line="360"/>
              <w:jc w:val="both"/>
              <w:rPr>
                <w:rFonts w:ascii="Arial" w:cs="Arial" w:eastAsia="Arial" w:hAnsi="Arial"/>
              </w:rPr>
            </w:pPr>
            <w:r>
              <w:rPr>
                <w:rFonts w:ascii="Arial" w:cs="Arial" w:eastAsia="Arial" w:hAnsi="Arial"/>
              </w:rPr>
              <w:t>Premium market growth</w:t>
            </w:r>
          </w:p>
        </w:tc>
        <w:tc>
          <w:tcPr>
            <w:tcW w:w="0" w:type="auto"/>
            <w:tcBorders/>
          </w:tcPr>
          <w:p w14:paraId="00000178">
            <w:pPr>
              <w:pStyle w:val="style0"/>
              <w:spacing w:lineRule="auto" w:line="360"/>
              <w:jc w:val="both"/>
              <w:rPr>
                <w:rFonts w:ascii="Arial" w:cs="Arial" w:eastAsia="Arial" w:hAnsi="Arial"/>
              </w:rPr>
            </w:pPr>
            <w:r>
              <w:rPr>
                <w:rFonts w:ascii="Arial" w:cs="Arial" w:eastAsia="Arial" w:hAnsi="Arial"/>
              </w:rPr>
              <w:t>Inflation</w:t>
            </w:r>
          </w:p>
        </w:tc>
      </w:tr>
      <w:tr w14:paraId="3A451CA1">
        <w:tblPrEx/>
        <w:trPr>
          <w:cantSplit w:val="false"/>
          <w:tblHeader w:val="false"/>
          <w:jc w:val="left"/>
        </w:trPr>
        <w:tc>
          <w:tcPr>
            <w:tcW w:w="0" w:type="auto"/>
            <w:tcBorders/>
          </w:tcPr>
          <w:p w14:paraId="00000179">
            <w:pPr>
              <w:pStyle w:val="style0"/>
              <w:spacing w:lineRule="auto" w:line="360"/>
              <w:jc w:val="both"/>
              <w:rPr>
                <w:rFonts w:ascii="Arial" w:cs="Arial" w:eastAsia="Arial" w:hAnsi="Arial"/>
              </w:rPr>
            </w:pPr>
            <w:r>
              <w:rPr>
                <w:rFonts w:ascii="Arial" w:cs="Arial" w:eastAsia="Arial" w:hAnsi="Arial"/>
              </w:rPr>
              <w:t>Social</w:t>
            </w:r>
          </w:p>
        </w:tc>
        <w:tc>
          <w:tcPr>
            <w:tcW w:w="0" w:type="auto"/>
            <w:tcBorders/>
          </w:tcPr>
          <w:p w14:paraId="0000017A">
            <w:pPr>
              <w:pStyle w:val="style0"/>
              <w:spacing w:lineRule="auto" w:line="360"/>
              <w:jc w:val="both"/>
              <w:rPr>
                <w:rFonts w:ascii="Arial" w:cs="Arial" w:eastAsia="Arial" w:hAnsi="Arial"/>
              </w:rPr>
            </w:pPr>
            <w:r>
              <w:rPr>
                <w:rFonts w:ascii="Arial" w:cs="Arial" w:eastAsia="Arial" w:hAnsi="Arial"/>
              </w:rPr>
              <w:t>Young digital population</w:t>
            </w:r>
          </w:p>
        </w:tc>
        <w:tc>
          <w:tcPr>
            <w:tcW w:w="0" w:type="auto"/>
            <w:tcBorders/>
          </w:tcPr>
          <w:p w14:paraId="0000017B">
            <w:pPr>
              <w:pStyle w:val="style0"/>
              <w:spacing w:lineRule="auto" w:line="360"/>
              <w:jc w:val="both"/>
              <w:rPr>
                <w:rFonts w:ascii="Arial" w:cs="Arial" w:eastAsia="Arial" w:hAnsi="Arial"/>
              </w:rPr>
            </w:pPr>
            <w:r>
              <w:rPr>
                <w:rFonts w:ascii="Arial" w:cs="Arial" w:eastAsia="Arial" w:hAnsi="Arial"/>
              </w:rPr>
              <w:t>Higher smartphone demand</w:t>
            </w:r>
          </w:p>
        </w:tc>
        <w:tc>
          <w:tcPr>
            <w:tcW w:w="0" w:type="auto"/>
            <w:tcBorders/>
          </w:tcPr>
          <w:p w14:paraId="0000017C">
            <w:pPr>
              <w:pStyle w:val="style0"/>
              <w:spacing w:lineRule="auto" w:line="360"/>
              <w:jc w:val="both"/>
              <w:rPr>
                <w:rFonts w:ascii="Arial" w:cs="Arial" w:eastAsia="Arial" w:hAnsi="Arial"/>
              </w:rPr>
            </w:pPr>
            <w:r>
              <w:rPr>
                <w:rFonts w:ascii="Arial" w:cs="Arial" w:eastAsia="Arial" w:hAnsi="Arial"/>
              </w:rPr>
              <w:t>Price sensitivity</w:t>
            </w:r>
          </w:p>
        </w:tc>
      </w:tr>
      <w:tr w14:paraId="00B11726">
        <w:tblPrEx/>
        <w:trPr>
          <w:cantSplit w:val="false"/>
          <w:tblHeader w:val="false"/>
          <w:jc w:val="left"/>
        </w:trPr>
        <w:tc>
          <w:tcPr>
            <w:tcW w:w="0" w:type="auto"/>
            <w:tcBorders/>
          </w:tcPr>
          <w:p w14:paraId="0000017D">
            <w:pPr>
              <w:pStyle w:val="style0"/>
              <w:spacing w:lineRule="auto" w:line="360"/>
              <w:jc w:val="both"/>
              <w:rPr>
                <w:rFonts w:ascii="Arial" w:cs="Arial" w:eastAsia="Arial" w:hAnsi="Arial"/>
              </w:rPr>
            </w:pPr>
            <w:r>
              <w:rPr>
                <w:rFonts w:ascii="Arial" w:cs="Arial" w:eastAsia="Arial" w:hAnsi="Arial"/>
              </w:rPr>
              <w:t>Technological</w:t>
            </w:r>
          </w:p>
        </w:tc>
        <w:tc>
          <w:tcPr>
            <w:tcW w:w="0" w:type="auto"/>
            <w:tcBorders/>
          </w:tcPr>
          <w:p w14:paraId="0000017E">
            <w:pPr>
              <w:pStyle w:val="style0"/>
              <w:spacing w:lineRule="auto" w:line="360"/>
              <w:jc w:val="both"/>
              <w:rPr>
                <w:rFonts w:ascii="Arial" w:cs="Arial" w:eastAsia="Arial" w:hAnsi="Arial"/>
              </w:rPr>
            </w:pPr>
            <w:r>
              <w:rPr>
                <w:rFonts w:ascii="Arial" w:cs="Arial" w:eastAsia="Arial" w:hAnsi="Arial"/>
              </w:rPr>
              <w:t>AI, 5G, Cloud</w:t>
            </w:r>
          </w:p>
        </w:tc>
        <w:tc>
          <w:tcPr>
            <w:tcW w:w="0" w:type="auto"/>
            <w:tcBorders/>
          </w:tcPr>
          <w:p w14:paraId="0000017F">
            <w:pPr>
              <w:pStyle w:val="style0"/>
              <w:spacing w:lineRule="auto" w:line="360"/>
              <w:jc w:val="both"/>
              <w:rPr>
                <w:rFonts w:ascii="Arial" w:cs="Arial" w:eastAsia="Arial" w:hAnsi="Arial"/>
              </w:rPr>
            </w:pPr>
            <w:r>
              <w:rPr>
                <w:rFonts w:ascii="Arial" w:cs="Arial" w:eastAsia="Arial" w:hAnsi="Arial"/>
              </w:rPr>
              <w:t>Innovation leadership</w:t>
            </w:r>
          </w:p>
        </w:tc>
        <w:tc>
          <w:tcPr>
            <w:tcW w:w="0" w:type="auto"/>
            <w:tcBorders/>
          </w:tcPr>
          <w:p w14:paraId="00000180">
            <w:pPr>
              <w:pStyle w:val="style0"/>
              <w:spacing w:lineRule="auto" w:line="360"/>
              <w:jc w:val="both"/>
              <w:rPr>
                <w:rFonts w:ascii="Arial" w:cs="Arial" w:eastAsia="Arial" w:hAnsi="Arial"/>
              </w:rPr>
            </w:pPr>
            <w:r>
              <w:rPr>
                <w:rFonts w:ascii="Arial" w:cs="Arial" w:eastAsia="Arial" w:hAnsi="Arial"/>
              </w:rPr>
              <w:t>Fast technological change</w:t>
            </w:r>
          </w:p>
        </w:tc>
      </w:tr>
      <w:tr w14:paraId="3C25A56C">
        <w:tblPrEx/>
        <w:trPr>
          <w:cantSplit w:val="false"/>
          <w:tblHeader w:val="false"/>
          <w:jc w:val="left"/>
        </w:trPr>
        <w:tc>
          <w:tcPr>
            <w:tcW w:w="0" w:type="auto"/>
            <w:tcBorders/>
          </w:tcPr>
          <w:p w14:paraId="00000181">
            <w:pPr>
              <w:pStyle w:val="style0"/>
              <w:spacing w:lineRule="auto" w:line="360"/>
              <w:jc w:val="both"/>
              <w:rPr>
                <w:rFonts w:ascii="Arial" w:cs="Arial" w:eastAsia="Arial" w:hAnsi="Arial"/>
              </w:rPr>
            </w:pPr>
            <w:r>
              <w:rPr>
                <w:rFonts w:ascii="Arial" w:cs="Arial" w:eastAsia="Arial" w:hAnsi="Arial"/>
              </w:rPr>
              <w:t>Environmental</w:t>
            </w:r>
          </w:p>
        </w:tc>
        <w:tc>
          <w:tcPr>
            <w:tcW w:w="0" w:type="auto"/>
            <w:tcBorders/>
          </w:tcPr>
          <w:p w14:paraId="00000182">
            <w:pPr>
              <w:pStyle w:val="style0"/>
              <w:spacing w:lineRule="auto" w:line="360"/>
              <w:jc w:val="both"/>
              <w:rPr>
                <w:rFonts w:ascii="Arial" w:cs="Arial" w:eastAsia="Arial" w:hAnsi="Arial"/>
              </w:rPr>
            </w:pPr>
            <w:r>
              <w:rPr>
                <w:rFonts w:ascii="Arial" w:cs="Arial" w:eastAsia="Arial" w:hAnsi="Arial"/>
              </w:rPr>
              <w:t>Sustainability expectations</w:t>
            </w:r>
          </w:p>
        </w:tc>
        <w:tc>
          <w:tcPr>
            <w:tcW w:w="0" w:type="auto"/>
            <w:tcBorders/>
          </w:tcPr>
          <w:p w14:paraId="00000183">
            <w:pPr>
              <w:pStyle w:val="style0"/>
              <w:spacing w:lineRule="auto" w:line="360"/>
              <w:jc w:val="both"/>
              <w:rPr>
                <w:rFonts w:ascii="Arial" w:cs="Arial" w:eastAsia="Arial" w:hAnsi="Arial"/>
              </w:rPr>
            </w:pPr>
            <w:r>
              <w:rPr>
                <w:rFonts w:ascii="Arial" w:cs="Arial" w:eastAsia="Arial" w:hAnsi="Arial"/>
              </w:rPr>
              <w:t>Green branding</w:t>
            </w:r>
          </w:p>
        </w:tc>
        <w:tc>
          <w:tcPr>
            <w:tcW w:w="0" w:type="auto"/>
            <w:tcBorders/>
          </w:tcPr>
          <w:p w14:paraId="00000184">
            <w:pPr>
              <w:pStyle w:val="style0"/>
              <w:spacing w:lineRule="auto" w:line="360"/>
              <w:jc w:val="both"/>
              <w:rPr>
                <w:rFonts w:ascii="Arial" w:cs="Arial" w:eastAsia="Arial" w:hAnsi="Arial"/>
              </w:rPr>
            </w:pPr>
            <w:r>
              <w:rPr>
                <w:rFonts w:ascii="Arial" w:cs="Arial" w:eastAsia="Arial" w:hAnsi="Arial"/>
              </w:rPr>
              <w:t>Compliance costs</w:t>
            </w:r>
          </w:p>
        </w:tc>
      </w:tr>
      <w:tr w14:paraId="806463C1">
        <w:tblPrEx/>
        <w:trPr>
          <w:cantSplit w:val="false"/>
          <w:tblHeader w:val="false"/>
          <w:jc w:val="left"/>
        </w:trPr>
        <w:tc>
          <w:tcPr>
            <w:tcW w:w="0" w:type="auto"/>
            <w:tcBorders/>
          </w:tcPr>
          <w:p w14:paraId="00000185">
            <w:pPr>
              <w:pStyle w:val="style0"/>
              <w:spacing w:lineRule="auto" w:line="360"/>
              <w:jc w:val="both"/>
              <w:rPr>
                <w:rFonts w:ascii="Arial" w:cs="Arial" w:eastAsia="Arial" w:hAnsi="Arial"/>
              </w:rPr>
            </w:pPr>
            <w:r>
              <w:rPr>
                <w:rFonts w:ascii="Arial" w:cs="Arial" w:eastAsia="Arial" w:hAnsi="Arial"/>
              </w:rPr>
              <w:t>Legal</w:t>
            </w:r>
          </w:p>
        </w:tc>
        <w:tc>
          <w:tcPr>
            <w:tcW w:w="0" w:type="auto"/>
            <w:tcBorders/>
          </w:tcPr>
          <w:p w14:paraId="00000186">
            <w:pPr>
              <w:pStyle w:val="style0"/>
              <w:spacing w:lineRule="auto" w:line="360"/>
              <w:jc w:val="both"/>
              <w:rPr>
                <w:rFonts w:ascii="Arial" w:cs="Arial" w:eastAsia="Arial" w:hAnsi="Arial"/>
              </w:rPr>
            </w:pPr>
            <w:r>
              <w:rPr>
                <w:rFonts w:ascii="Arial" w:cs="Arial" w:eastAsia="Arial" w:hAnsi="Arial"/>
              </w:rPr>
              <w:t>Data privacy regulations</w:t>
            </w:r>
          </w:p>
        </w:tc>
        <w:tc>
          <w:tcPr>
            <w:tcW w:w="0" w:type="auto"/>
            <w:tcBorders/>
          </w:tcPr>
          <w:p w14:paraId="00000187">
            <w:pPr>
              <w:pStyle w:val="style0"/>
              <w:spacing w:lineRule="auto" w:line="360"/>
              <w:jc w:val="both"/>
              <w:rPr>
                <w:rFonts w:ascii="Arial" w:cs="Arial" w:eastAsia="Arial" w:hAnsi="Arial"/>
              </w:rPr>
            </w:pPr>
            <w:r>
              <w:rPr>
                <w:rFonts w:ascii="Arial" w:cs="Arial" w:eastAsia="Arial" w:hAnsi="Arial"/>
              </w:rPr>
              <w:t>Customer trust</w:t>
            </w:r>
          </w:p>
        </w:tc>
        <w:tc>
          <w:tcPr>
            <w:tcW w:w="0" w:type="auto"/>
            <w:tcBorders/>
          </w:tcPr>
          <w:p w14:paraId="00000188">
            <w:pPr>
              <w:pStyle w:val="style0"/>
              <w:spacing w:lineRule="auto" w:line="360"/>
              <w:jc w:val="both"/>
              <w:rPr>
                <w:rFonts w:ascii="Arial" w:cs="Arial" w:eastAsia="Arial" w:hAnsi="Arial"/>
              </w:rPr>
            </w:pPr>
            <w:r>
              <w:rPr>
                <w:rFonts w:ascii="Arial" w:cs="Arial" w:eastAsia="Arial" w:hAnsi="Arial"/>
              </w:rPr>
              <w:t>Regulatory risks</w:t>
            </w:r>
          </w:p>
        </w:tc>
      </w:tr>
    </w:tbl>
    <w:p w14:paraId="00000189">
      <w:pPr>
        <w:pStyle w:val="style0"/>
        <w:spacing w:lineRule="auto" w:line="360"/>
        <w:jc w:val="both"/>
        <w:rPr>
          <w:rFonts w:ascii="Arial" w:cs="Arial" w:eastAsia="Arial" w:hAnsi="Arial"/>
        </w:rPr>
      </w:pPr>
    </w:p>
    <w:p w14:paraId="0000018A">
      <w:pPr>
        <w:pStyle w:val="style0"/>
        <w:spacing w:lineRule="auto" w:line="360"/>
        <w:jc w:val="both"/>
        <w:rPr>
          <w:rFonts w:ascii="Arial" w:cs="Arial" w:eastAsia="Arial" w:hAnsi="Arial"/>
          <w:b/>
          <w:bCs/>
        </w:rPr>
      </w:pPr>
      <w:r>
        <w:rPr>
          <w:rFonts w:ascii="Arial" w:cs="Arial" w:eastAsia="Arial" w:hAnsi="Arial"/>
          <w:b/>
          <w:bCs/>
        </w:rPr>
        <w:t>Appendix B: SWOT Matrix</w:t>
      </w:r>
    </w:p>
    <w:tbl>
      <w:tblPr>
        <w:tblStyle w:val="style4104"/>
        <w:tblW w:w="9558"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98"/>
        <w:gridCol w:w="5760"/>
      </w:tblGrid>
      <w:tr w14:paraId="A80CF1B0">
        <w:trPr>
          <w:cantSplit w:val="false"/>
          <w:tblHeader w:val="false"/>
          <w:jc w:val="left"/>
        </w:trPr>
        <w:tc>
          <w:tcPr>
            <w:tcW w:w="0" w:type="auto"/>
            <w:tcBorders/>
          </w:tcPr>
          <w:p w14:paraId="0000018B">
            <w:pPr>
              <w:pStyle w:val="style0"/>
              <w:spacing w:lineRule="auto" w:line="360"/>
              <w:jc w:val="both"/>
              <w:rPr>
                <w:rFonts w:ascii="Arial" w:cs="Arial" w:eastAsia="Arial" w:hAnsi="Arial"/>
                <w:b/>
                <w:bCs/>
              </w:rPr>
            </w:pPr>
            <w:r>
              <w:rPr>
                <w:rFonts w:ascii="Arial" w:cs="Arial" w:eastAsia="Arial" w:hAnsi="Arial"/>
                <w:b/>
                <w:bCs/>
              </w:rPr>
              <w:t>Strengths</w:t>
            </w:r>
          </w:p>
        </w:tc>
        <w:tc>
          <w:tcPr>
            <w:tcW w:w="0" w:type="auto"/>
            <w:tcBorders/>
          </w:tcPr>
          <w:p w14:paraId="0000018C">
            <w:pPr>
              <w:pStyle w:val="style0"/>
              <w:spacing w:lineRule="auto" w:line="360"/>
              <w:jc w:val="both"/>
              <w:rPr>
                <w:rFonts w:ascii="Arial" w:cs="Arial" w:eastAsia="Arial" w:hAnsi="Arial"/>
                <w:b/>
                <w:bCs/>
              </w:rPr>
            </w:pPr>
            <w:r>
              <w:rPr>
                <w:rFonts w:ascii="Arial" w:cs="Arial" w:eastAsia="Arial" w:hAnsi="Arial"/>
                <w:b/>
                <w:bCs/>
              </w:rPr>
              <w:t>Weaknesses</w:t>
            </w:r>
          </w:p>
        </w:tc>
      </w:tr>
      <w:tr w14:paraId="1853ACFA">
        <w:tblPrEx/>
        <w:trPr>
          <w:cantSplit w:val="false"/>
          <w:tblHeader w:val="false"/>
          <w:jc w:val="left"/>
        </w:trPr>
        <w:tc>
          <w:tcPr>
            <w:tcW w:w="0" w:type="auto"/>
            <w:tcBorders/>
          </w:tcPr>
          <w:p w14:paraId="0000018D">
            <w:pPr>
              <w:pStyle w:val="style0"/>
              <w:spacing w:lineRule="auto" w:line="360"/>
              <w:jc w:val="both"/>
              <w:rPr>
                <w:rFonts w:ascii="Arial" w:cs="Arial" w:eastAsia="Arial" w:hAnsi="Arial"/>
              </w:rPr>
            </w:pPr>
            <w:r>
              <w:rPr>
                <w:rFonts w:ascii="Arial" w:cs="Arial" w:eastAsia="Arial" w:hAnsi="Arial"/>
              </w:rPr>
              <w:t>Strong global brand</w:t>
            </w:r>
          </w:p>
        </w:tc>
        <w:tc>
          <w:tcPr>
            <w:tcW w:w="0" w:type="auto"/>
            <w:tcBorders/>
          </w:tcPr>
          <w:p w14:paraId="0000018E">
            <w:pPr>
              <w:pStyle w:val="style0"/>
              <w:spacing w:lineRule="auto" w:line="360"/>
              <w:jc w:val="both"/>
              <w:rPr>
                <w:rFonts w:ascii="Arial" w:cs="Arial" w:eastAsia="Arial" w:hAnsi="Arial"/>
              </w:rPr>
            </w:pPr>
            <w:r>
              <w:rPr>
                <w:rFonts w:ascii="Arial" w:cs="Arial" w:eastAsia="Arial" w:hAnsi="Arial"/>
              </w:rPr>
              <w:t>Premium pricing</w:t>
            </w:r>
          </w:p>
        </w:tc>
      </w:tr>
      <w:tr w14:paraId="B7789A7C">
        <w:tblPrEx/>
        <w:trPr>
          <w:cantSplit w:val="false"/>
          <w:tblHeader w:val="false"/>
          <w:jc w:val="left"/>
        </w:trPr>
        <w:tc>
          <w:tcPr>
            <w:tcW w:w="0" w:type="auto"/>
            <w:tcBorders/>
          </w:tcPr>
          <w:p w14:paraId="0000018F">
            <w:pPr>
              <w:pStyle w:val="style0"/>
              <w:spacing w:lineRule="auto" w:line="360"/>
              <w:jc w:val="both"/>
              <w:rPr>
                <w:rFonts w:ascii="Arial" w:cs="Arial" w:eastAsia="Arial" w:hAnsi="Arial"/>
              </w:rPr>
            </w:pPr>
            <w:r>
              <w:rPr>
                <w:rFonts w:ascii="Arial" w:cs="Arial" w:eastAsia="Arial" w:hAnsi="Arial"/>
              </w:rPr>
              <w:t>AI innovation</w:t>
            </w:r>
          </w:p>
        </w:tc>
        <w:tc>
          <w:tcPr>
            <w:tcW w:w="0" w:type="auto"/>
            <w:tcBorders/>
          </w:tcPr>
          <w:p w14:paraId="00000190">
            <w:pPr>
              <w:pStyle w:val="style0"/>
              <w:spacing w:lineRule="auto" w:line="360"/>
              <w:jc w:val="both"/>
              <w:rPr>
                <w:rFonts w:ascii="Arial" w:cs="Arial" w:eastAsia="Arial" w:hAnsi="Arial"/>
              </w:rPr>
            </w:pPr>
            <w:r>
              <w:rPr>
                <w:rFonts w:ascii="Arial" w:cs="Arial" w:eastAsia="Arial" w:hAnsi="Arial"/>
              </w:rPr>
              <w:t>Limited market share in India</w:t>
            </w:r>
          </w:p>
        </w:tc>
      </w:tr>
      <w:tr w14:paraId="F9BD0654">
        <w:tblPrEx/>
        <w:trPr>
          <w:cantSplit w:val="false"/>
          <w:tblHeader w:val="false"/>
          <w:jc w:val="left"/>
        </w:trPr>
        <w:tc>
          <w:tcPr>
            <w:tcW w:w="0" w:type="auto"/>
            <w:tcBorders/>
          </w:tcPr>
          <w:p w14:paraId="00000191">
            <w:pPr>
              <w:pStyle w:val="style0"/>
              <w:spacing w:lineRule="auto" w:line="360"/>
              <w:jc w:val="both"/>
              <w:rPr>
                <w:rFonts w:ascii="Arial" w:cs="Arial" w:eastAsia="Arial" w:hAnsi="Arial"/>
              </w:rPr>
            </w:pPr>
            <w:r>
              <w:rPr>
                <w:rFonts w:ascii="Arial" w:cs="Arial" w:eastAsia="Arial" w:hAnsi="Arial"/>
              </w:rPr>
              <w:t>Ecosystem integration</w:t>
            </w:r>
          </w:p>
        </w:tc>
        <w:tc>
          <w:tcPr>
            <w:tcW w:w="0" w:type="auto"/>
            <w:tcBorders/>
          </w:tcPr>
          <w:p w14:paraId="00000192">
            <w:pPr>
              <w:pStyle w:val="style0"/>
              <w:spacing w:lineRule="auto" w:line="360"/>
              <w:jc w:val="both"/>
              <w:rPr>
                <w:rFonts w:ascii="Arial" w:cs="Arial" w:eastAsia="Arial" w:hAnsi="Arial"/>
              </w:rPr>
            </w:pPr>
            <w:r>
              <w:rPr>
                <w:rFonts w:ascii="Arial" w:cs="Arial" w:eastAsia="Arial" w:hAnsi="Arial"/>
              </w:rPr>
              <w:t>Smaller retail footprint</w:t>
            </w:r>
          </w:p>
        </w:tc>
      </w:tr>
      <w:tr w14:paraId="066B310E">
        <w:tblPrEx/>
        <w:trPr>
          <w:cantSplit w:val="false"/>
          <w:tblHeader w:val="false"/>
          <w:jc w:val="left"/>
        </w:trPr>
        <w:tc>
          <w:tcPr>
            <w:tcW w:w="0" w:type="auto"/>
            <w:tcBorders/>
          </w:tcPr>
          <w:p w14:paraId="00000193">
            <w:pPr>
              <w:pStyle w:val="style0"/>
              <w:spacing w:lineRule="auto" w:line="360"/>
              <w:jc w:val="both"/>
              <w:rPr>
                <w:rFonts w:ascii="Arial" w:cs="Arial" w:eastAsia="Arial" w:hAnsi="Arial"/>
              </w:rPr>
            </w:pPr>
            <w:r>
              <w:rPr>
                <w:rFonts w:ascii="Arial" w:cs="Arial" w:eastAsia="Arial" w:hAnsi="Arial"/>
              </w:rPr>
              <w:t>High customer loyalty</w:t>
            </w:r>
          </w:p>
        </w:tc>
        <w:tc>
          <w:tcPr>
            <w:tcW w:w="0" w:type="auto"/>
            <w:tcBorders/>
          </w:tcPr>
          <w:p w14:paraId="00000194">
            <w:pPr>
              <w:pStyle w:val="style0"/>
              <w:spacing w:lineRule="auto" w:line="360"/>
              <w:jc w:val="both"/>
              <w:rPr>
                <w:rFonts w:ascii="Arial" w:cs="Arial" w:eastAsia="Arial" w:hAnsi="Arial"/>
              </w:rPr>
            </w:pPr>
            <w:r>
              <w:rPr>
                <w:rFonts w:ascii="Arial" w:cs="Arial" w:eastAsia="Arial" w:hAnsi="Arial"/>
              </w:rPr>
              <w:t>High dependence on premium customers</w:t>
            </w:r>
          </w:p>
        </w:tc>
      </w:tr>
    </w:tbl>
    <w:p w14:paraId="00000195">
      <w:pPr>
        <w:pStyle w:val="style0"/>
        <w:keepNext w:val="false"/>
        <w:keepLines w:val="false"/>
        <w:pageBreakBefore w:val="false"/>
        <w:widowControl w:val="false"/>
        <w:pBdr>
          <w:left w:val="nil"/>
          <w:right w:val="nil"/>
          <w:top w:val="nil"/>
          <w:bottom w:val="nil"/>
          <w:between w:val="nil"/>
        </w:pBdr>
        <w:shd w:val="clear" w:color="auto" w:fill="auto"/>
        <w:spacing w:before="0" w:after="0" w:lineRule="auto" w:line="276"/>
        <w:ind w:left="0" w:right="0" w:firstLine="0"/>
        <w:jc w:val="left"/>
        <w:rPr>
          <w:rFonts w:ascii="Arial" w:cs="Arial" w:eastAsia="Arial" w:hAnsi="Arial"/>
        </w:rPr>
      </w:pPr>
    </w:p>
    <w:tbl>
      <w:tblPr>
        <w:tblStyle w:val="style4105"/>
        <w:tblW w:w="9558"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98"/>
        <w:gridCol w:w="5760"/>
      </w:tblGrid>
      <w:tr w14:paraId="94BB38FA">
        <w:trPr>
          <w:cantSplit w:val="false"/>
          <w:tblHeader w:val="false"/>
          <w:jc w:val="left"/>
        </w:trPr>
        <w:tc>
          <w:tcPr>
            <w:tcW w:w="0" w:type="auto"/>
            <w:tcBorders/>
          </w:tcPr>
          <w:p w14:paraId="00000196">
            <w:pPr>
              <w:pStyle w:val="style0"/>
              <w:spacing w:lineRule="auto" w:line="360"/>
              <w:jc w:val="both"/>
              <w:rPr>
                <w:rFonts w:ascii="Arial" w:cs="Arial" w:eastAsia="Arial" w:hAnsi="Arial"/>
                <w:b/>
                <w:bCs/>
              </w:rPr>
            </w:pPr>
            <w:r>
              <w:rPr>
                <w:rFonts w:ascii="Arial" w:cs="Arial" w:eastAsia="Arial" w:hAnsi="Arial"/>
                <w:b/>
                <w:bCs/>
              </w:rPr>
              <w:t>Opportunities</w:t>
            </w:r>
          </w:p>
        </w:tc>
        <w:tc>
          <w:tcPr>
            <w:tcW w:w="0" w:type="auto"/>
            <w:tcBorders/>
          </w:tcPr>
          <w:p w14:paraId="00000197">
            <w:pPr>
              <w:pStyle w:val="style0"/>
              <w:spacing w:lineRule="auto" w:line="360"/>
              <w:jc w:val="both"/>
              <w:rPr>
                <w:rFonts w:ascii="Arial" w:cs="Arial" w:eastAsia="Arial" w:hAnsi="Arial"/>
                <w:b/>
                <w:bCs/>
              </w:rPr>
            </w:pPr>
            <w:r>
              <w:rPr>
                <w:rFonts w:ascii="Arial" w:cs="Arial" w:eastAsia="Arial" w:hAnsi="Arial"/>
                <w:b/>
                <w:bCs/>
              </w:rPr>
              <w:t>Threats</w:t>
            </w:r>
          </w:p>
        </w:tc>
      </w:tr>
      <w:tr w14:paraId="D8C6ED4C">
        <w:tblPrEx/>
        <w:trPr>
          <w:cantSplit w:val="false"/>
          <w:tblHeader w:val="false"/>
          <w:jc w:val="left"/>
        </w:trPr>
        <w:tc>
          <w:tcPr>
            <w:tcW w:w="0" w:type="auto"/>
            <w:tcBorders/>
          </w:tcPr>
          <w:p w14:paraId="00000198">
            <w:pPr>
              <w:pStyle w:val="style0"/>
              <w:spacing w:lineRule="auto" w:line="360"/>
              <w:jc w:val="both"/>
              <w:rPr>
                <w:rFonts w:ascii="Arial" w:cs="Arial" w:eastAsia="Arial" w:hAnsi="Arial"/>
              </w:rPr>
            </w:pPr>
            <w:r>
              <w:rPr>
                <w:rFonts w:ascii="Arial" w:cs="Arial" w:eastAsia="Arial" w:hAnsi="Arial"/>
              </w:rPr>
              <w:t>Growing premium segment</w:t>
            </w:r>
          </w:p>
        </w:tc>
        <w:tc>
          <w:tcPr>
            <w:tcW w:w="0" w:type="auto"/>
            <w:tcBorders/>
          </w:tcPr>
          <w:p w14:paraId="00000199">
            <w:pPr>
              <w:pStyle w:val="style0"/>
              <w:spacing w:lineRule="auto" w:line="360"/>
              <w:jc w:val="both"/>
              <w:rPr>
                <w:rFonts w:ascii="Arial" w:cs="Arial" w:eastAsia="Arial" w:hAnsi="Arial"/>
              </w:rPr>
            </w:pPr>
            <w:r>
              <w:rPr>
                <w:rFonts w:ascii="Arial" w:cs="Arial" w:eastAsia="Arial" w:hAnsi="Arial"/>
              </w:rPr>
              <w:t>Strong Android competition</w:t>
            </w:r>
          </w:p>
        </w:tc>
      </w:tr>
      <w:tr w14:paraId="BDDB7C2E">
        <w:tblPrEx/>
        <w:trPr>
          <w:cantSplit w:val="false"/>
          <w:tblHeader w:val="false"/>
          <w:jc w:val="left"/>
        </w:trPr>
        <w:tc>
          <w:tcPr>
            <w:tcW w:w="0" w:type="auto"/>
            <w:tcBorders/>
          </w:tcPr>
          <w:p w14:paraId="0000019A">
            <w:pPr>
              <w:pStyle w:val="style0"/>
              <w:spacing w:lineRule="auto" w:line="360"/>
              <w:jc w:val="both"/>
              <w:rPr>
                <w:rFonts w:ascii="Arial" w:cs="Arial" w:eastAsia="Arial" w:hAnsi="Arial"/>
              </w:rPr>
            </w:pPr>
            <w:r>
              <w:rPr>
                <w:rFonts w:ascii="Arial" w:cs="Arial" w:eastAsia="Arial" w:hAnsi="Arial"/>
              </w:rPr>
              <w:t>AI demand</w:t>
            </w:r>
          </w:p>
        </w:tc>
        <w:tc>
          <w:tcPr>
            <w:tcW w:w="0" w:type="auto"/>
            <w:tcBorders/>
          </w:tcPr>
          <w:p w14:paraId="0000019B">
            <w:pPr>
              <w:pStyle w:val="style0"/>
              <w:spacing w:lineRule="auto" w:line="360"/>
              <w:jc w:val="both"/>
              <w:rPr>
                <w:rFonts w:ascii="Arial" w:cs="Arial" w:eastAsia="Arial" w:hAnsi="Arial"/>
              </w:rPr>
            </w:pPr>
            <w:r>
              <w:rPr>
                <w:rFonts w:ascii="Arial" w:cs="Arial" w:eastAsia="Arial" w:hAnsi="Arial"/>
              </w:rPr>
              <w:t>Regulatory uncertainty</w:t>
            </w:r>
          </w:p>
        </w:tc>
      </w:tr>
      <w:tr w14:paraId="52AD9A3A">
        <w:tblPrEx/>
        <w:trPr>
          <w:cantSplit w:val="false"/>
          <w:tblHeader w:val="false"/>
          <w:jc w:val="left"/>
        </w:trPr>
        <w:tc>
          <w:tcPr>
            <w:tcW w:w="0" w:type="auto"/>
            <w:tcBorders/>
          </w:tcPr>
          <w:p w14:paraId="0000019C">
            <w:pPr>
              <w:pStyle w:val="style0"/>
              <w:spacing w:lineRule="auto" w:line="360"/>
              <w:jc w:val="both"/>
              <w:rPr>
                <w:rFonts w:ascii="Arial" w:cs="Arial" w:eastAsia="Arial" w:hAnsi="Arial"/>
              </w:rPr>
            </w:pPr>
            <w:r>
              <w:rPr>
                <w:rFonts w:ascii="Arial" w:cs="Arial" w:eastAsia="Arial" w:hAnsi="Arial"/>
              </w:rPr>
              <w:t>Local manufacturing</w:t>
            </w:r>
          </w:p>
        </w:tc>
        <w:tc>
          <w:tcPr>
            <w:tcW w:w="0" w:type="auto"/>
            <w:tcBorders/>
          </w:tcPr>
          <w:p w14:paraId="0000019D">
            <w:pPr>
              <w:pStyle w:val="style0"/>
              <w:spacing w:lineRule="auto" w:line="360"/>
              <w:jc w:val="both"/>
              <w:rPr>
                <w:rFonts w:ascii="Arial" w:cs="Arial" w:eastAsia="Arial" w:hAnsi="Arial"/>
              </w:rPr>
            </w:pPr>
            <w:r>
              <w:rPr>
                <w:rFonts w:ascii="Arial" w:cs="Arial" w:eastAsia="Arial" w:hAnsi="Arial"/>
              </w:rPr>
              <w:t>Supply chain disruptions</w:t>
            </w:r>
          </w:p>
        </w:tc>
      </w:tr>
      <w:tr w14:paraId="2E326F00">
        <w:tblPrEx/>
        <w:trPr>
          <w:cantSplit w:val="false"/>
          <w:tblHeader w:val="false"/>
          <w:jc w:val="left"/>
        </w:trPr>
        <w:tc>
          <w:tcPr>
            <w:tcW w:w="0" w:type="auto"/>
            <w:tcBorders/>
          </w:tcPr>
          <w:p w14:paraId="0000019E">
            <w:pPr>
              <w:pStyle w:val="style0"/>
              <w:spacing w:lineRule="auto" w:line="360"/>
              <w:jc w:val="both"/>
              <w:rPr>
                <w:rFonts w:ascii="Arial" w:cs="Arial" w:eastAsia="Arial" w:hAnsi="Arial"/>
              </w:rPr>
            </w:pPr>
            <w:r>
              <w:rPr>
                <w:rFonts w:ascii="Arial" w:cs="Arial" w:eastAsia="Arial" w:hAnsi="Arial"/>
              </w:rPr>
              <w:t>Digital transformation</w:t>
            </w:r>
          </w:p>
        </w:tc>
        <w:tc>
          <w:tcPr>
            <w:tcW w:w="0" w:type="auto"/>
            <w:tcBorders/>
          </w:tcPr>
          <w:p w14:paraId="0000019F">
            <w:pPr>
              <w:pStyle w:val="style0"/>
              <w:spacing w:lineRule="auto" w:line="360"/>
              <w:jc w:val="both"/>
              <w:rPr>
                <w:rFonts w:ascii="Arial" w:cs="Arial" w:eastAsia="Arial" w:hAnsi="Arial"/>
              </w:rPr>
            </w:pPr>
            <w:r>
              <w:rPr>
                <w:rFonts w:ascii="Arial" w:cs="Arial" w:eastAsia="Arial" w:hAnsi="Arial"/>
              </w:rPr>
              <w:t>Price-sensitive consumers</w:t>
            </w:r>
          </w:p>
        </w:tc>
      </w:tr>
    </w:tbl>
    <w:p w14:paraId="000001A0">
      <w:pPr>
        <w:pStyle w:val="style0"/>
        <w:spacing w:lineRule="auto" w:line="360"/>
        <w:jc w:val="both"/>
        <w:rPr>
          <w:rFonts w:ascii="Arial" w:cs="Arial" w:eastAsia="Arial" w:hAnsi="Arial"/>
        </w:rPr>
      </w:pPr>
    </w:p>
    <w:p w14:paraId="000001A1">
      <w:pPr>
        <w:pStyle w:val="style0"/>
        <w:spacing w:lineRule="auto" w:line="360"/>
        <w:jc w:val="both"/>
        <w:rPr>
          <w:rFonts w:ascii="Arial" w:cs="Arial" w:eastAsia="Arial" w:hAnsi="Arial"/>
          <w:b/>
          <w:bCs/>
        </w:rPr>
      </w:pPr>
      <w:r>
        <w:rPr>
          <w:rFonts w:ascii="Arial" w:cs="Arial" w:eastAsia="Arial" w:hAnsi="Arial"/>
          <w:b/>
          <w:bCs/>
        </w:rPr>
        <w:t>Appendix C: Porter's Five Forces</w:t>
      </w:r>
    </w:p>
    <w:tbl>
      <w:tblPr>
        <w:tblStyle w:val="style4106"/>
        <w:tblW w:w="9828"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0"/>
        <w:gridCol w:w="1230"/>
        <w:gridCol w:w="6728"/>
      </w:tblGrid>
      <w:tr w14:paraId="D027B785">
        <w:trPr>
          <w:cantSplit w:val="false"/>
          <w:tblHeader w:val="false"/>
          <w:jc w:val="left"/>
        </w:trPr>
        <w:tc>
          <w:tcPr>
            <w:tcW w:w="0" w:type="auto"/>
            <w:tcBorders/>
          </w:tcPr>
          <w:p w14:paraId="000001A2">
            <w:pPr>
              <w:pStyle w:val="style0"/>
              <w:spacing w:lineRule="auto" w:line="360"/>
              <w:jc w:val="both"/>
              <w:rPr>
                <w:rFonts w:ascii="Arial" w:cs="Arial" w:eastAsia="Arial" w:hAnsi="Arial"/>
                <w:b/>
                <w:bCs/>
              </w:rPr>
            </w:pPr>
            <w:r>
              <w:rPr>
                <w:rFonts w:ascii="Arial" w:cs="Arial" w:eastAsia="Arial" w:hAnsi="Arial"/>
                <w:b/>
                <w:bCs/>
              </w:rPr>
              <w:t>Force</w:t>
            </w:r>
          </w:p>
        </w:tc>
        <w:tc>
          <w:tcPr>
            <w:tcW w:w="0" w:type="auto"/>
            <w:tcBorders/>
          </w:tcPr>
          <w:p w14:paraId="000001A3">
            <w:pPr>
              <w:pStyle w:val="style0"/>
              <w:spacing w:lineRule="auto" w:line="360"/>
              <w:jc w:val="both"/>
              <w:rPr>
                <w:rFonts w:ascii="Arial" w:cs="Arial" w:eastAsia="Arial" w:hAnsi="Arial"/>
                <w:b/>
                <w:bCs/>
              </w:rPr>
            </w:pPr>
            <w:r>
              <w:rPr>
                <w:rFonts w:ascii="Arial" w:cs="Arial" w:eastAsia="Arial" w:hAnsi="Arial"/>
                <w:b/>
                <w:bCs/>
              </w:rPr>
              <w:t>Intensity</w:t>
            </w:r>
          </w:p>
        </w:tc>
        <w:tc>
          <w:tcPr>
            <w:tcW w:w="0" w:type="auto"/>
            <w:tcBorders/>
          </w:tcPr>
          <w:p w14:paraId="000001A4">
            <w:pPr>
              <w:pStyle w:val="style0"/>
              <w:spacing w:lineRule="auto" w:line="360"/>
              <w:jc w:val="both"/>
              <w:rPr>
                <w:rFonts w:ascii="Arial" w:cs="Arial" w:eastAsia="Arial" w:hAnsi="Arial"/>
                <w:b/>
                <w:bCs/>
              </w:rPr>
            </w:pPr>
            <w:r>
              <w:rPr>
                <w:rFonts w:ascii="Arial" w:cs="Arial" w:eastAsia="Arial" w:hAnsi="Arial"/>
                <w:b/>
                <w:bCs/>
              </w:rPr>
              <w:t>Impact on Apple</w:t>
            </w:r>
          </w:p>
        </w:tc>
      </w:tr>
      <w:tr w14:paraId="C00D1CAD">
        <w:tblPrEx/>
        <w:trPr>
          <w:cantSplit w:val="false"/>
          <w:tblHeader w:val="false"/>
          <w:jc w:val="left"/>
        </w:trPr>
        <w:tc>
          <w:tcPr>
            <w:tcW w:w="0" w:type="auto"/>
            <w:tcBorders/>
          </w:tcPr>
          <w:p w14:paraId="000001A5">
            <w:pPr>
              <w:pStyle w:val="style0"/>
              <w:spacing w:lineRule="auto" w:line="360"/>
              <w:jc w:val="both"/>
              <w:rPr>
                <w:rFonts w:ascii="Arial" w:cs="Arial" w:eastAsia="Arial" w:hAnsi="Arial"/>
              </w:rPr>
            </w:pPr>
            <w:r>
              <w:rPr>
                <w:rFonts w:ascii="Arial" w:cs="Arial" w:eastAsia="Arial" w:hAnsi="Arial"/>
              </w:rPr>
              <w:t>New Entrants</w:t>
            </w:r>
          </w:p>
        </w:tc>
        <w:tc>
          <w:tcPr>
            <w:tcW w:w="0" w:type="auto"/>
            <w:tcBorders/>
          </w:tcPr>
          <w:p w14:paraId="000001A6">
            <w:pPr>
              <w:pStyle w:val="style0"/>
              <w:spacing w:lineRule="auto" w:line="360"/>
              <w:jc w:val="both"/>
              <w:rPr>
                <w:rFonts w:ascii="Arial" w:cs="Arial" w:eastAsia="Arial" w:hAnsi="Arial"/>
              </w:rPr>
            </w:pPr>
            <w:r>
              <w:rPr>
                <w:rFonts w:ascii="Arial" w:cs="Arial" w:eastAsia="Arial" w:hAnsi="Arial"/>
              </w:rPr>
              <w:t>Low</w:t>
            </w:r>
          </w:p>
        </w:tc>
        <w:tc>
          <w:tcPr>
            <w:tcW w:w="0" w:type="auto"/>
            <w:tcBorders/>
          </w:tcPr>
          <w:p w14:paraId="000001A7">
            <w:pPr>
              <w:pStyle w:val="style0"/>
              <w:spacing w:lineRule="auto" w:line="360"/>
              <w:jc w:val="both"/>
              <w:rPr>
                <w:rFonts w:ascii="Arial" w:cs="Arial" w:eastAsia="Arial" w:hAnsi="Arial"/>
              </w:rPr>
            </w:pPr>
            <w:r>
              <w:rPr>
                <w:rFonts w:ascii="Arial" w:cs="Arial" w:eastAsia="Arial" w:hAnsi="Arial"/>
              </w:rPr>
              <w:t>Low threat</w:t>
            </w:r>
          </w:p>
        </w:tc>
      </w:tr>
      <w:tr w14:paraId="2F5EA0D7">
        <w:tblPrEx/>
        <w:trPr>
          <w:cantSplit w:val="false"/>
          <w:tblHeader w:val="false"/>
          <w:jc w:val="left"/>
        </w:trPr>
        <w:tc>
          <w:tcPr>
            <w:tcW w:w="0" w:type="auto"/>
            <w:tcBorders/>
          </w:tcPr>
          <w:p w14:paraId="000001A8">
            <w:pPr>
              <w:pStyle w:val="style0"/>
              <w:spacing w:lineRule="auto" w:line="360"/>
              <w:jc w:val="both"/>
              <w:rPr>
                <w:rFonts w:ascii="Arial" w:cs="Arial" w:eastAsia="Arial" w:hAnsi="Arial"/>
              </w:rPr>
            </w:pPr>
            <w:r>
              <w:rPr>
                <w:rFonts w:ascii="Arial" w:cs="Arial" w:eastAsia="Arial" w:hAnsi="Arial"/>
              </w:rPr>
              <w:t>Supplier Power</w:t>
            </w:r>
          </w:p>
        </w:tc>
        <w:tc>
          <w:tcPr>
            <w:tcW w:w="0" w:type="auto"/>
            <w:tcBorders/>
          </w:tcPr>
          <w:p w14:paraId="000001A9">
            <w:pPr>
              <w:pStyle w:val="style0"/>
              <w:spacing w:lineRule="auto" w:line="360"/>
              <w:jc w:val="both"/>
              <w:rPr>
                <w:rFonts w:ascii="Arial" w:cs="Arial" w:eastAsia="Arial" w:hAnsi="Arial"/>
              </w:rPr>
            </w:pPr>
            <w:r>
              <w:rPr>
                <w:rFonts w:ascii="Arial" w:cs="Arial" w:eastAsia="Arial" w:hAnsi="Arial"/>
              </w:rPr>
              <w:t>Moderate</w:t>
            </w:r>
          </w:p>
        </w:tc>
        <w:tc>
          <w:tcPr>
            <w:tcW w:w="0" w:type="auto"/>
            <w:tcBorders/>
          </w:tcPr>
          <w:p w14:paraId="000001AA">
            <w:pPr>
              <w:pStyle w:val="style0"/>
              <w:spacing w:lineRule="auto" w:line="360"/>
              <w:jc w:val="both"/>
              <w:rPr>
                <w:rFonts w:ascii="Arial" w:cs="Arial" w:eastAsia="Arial" w:hAnsi="Arial"/>
              </w:rPr>
            </w:pPr>
            <w:r>
              <w:rPr>
                <w:rFonts w:ascii="Arial" w:cs="Arial" w:eastAsia="Arial" w:hAnsi="Arial"/>
              </w:rPr>
              <w:t>Moderate risk</w:t>
            </w:r>
          </w:p>
        </w:tc>
      </w:tr>
      <w:tr w14:paraId="7010419D">
        <w:tblPrEx/>
        <w:trPr>
          <w:cantSplit w:val="false"/>
          <w:tblHeader w:val="false"/>
          <w:jc w:val="left"/>
        </w:trPr>
        <w:tc>
          <w:tcPr>
            <w:tcW w:w="0" w:type="auto"/>
            <w:tcBorders/>
          </w:tcPr>
          <w:p w14:paraId="000001AB">
            <w:pPr>
              <w:pStyle w:val="style0"/>
              <w:spacing w:lineRule="auto" w:line="360"/>
              <w:jc w:val="both"/>
              <w:rPr>
                <w:rFonts w:ascii="Arial" w:cs="Arial" w:eastAsia="Arial" w:hAnsi="Arial"/>
              </w:rPr>
            </w:pPr>
            <w:r>
              <w:rPr>
                <w:rFonts w:ascii="Arial" w:cs="Arial" w:eastAsia="Arial" w:hAnsi="Arial"/>
              </w:rPr>
              <w:t>Buyer Power</w:t>
            </w:r>
          </w:p>
        </w:tc>
        <w:tc>
          <w:tcPr>
            <w:tcW w:w="0" w:type="auto"/>
            <w:tcBorders/>
          </w:tcPr>
          <w:p w14:paraId="000001AC">
            <w:pPr>
              <w:pStyle w:val="style0"/>
              <w:spacing w:lineRule="auto" w:line="360"/>
              <w:jc w:val="both"/>
              <w:rPr>
                <w:rFonts w:ascii="Arial" w:cs="Arial" w:eastAsia="Arial" w:hAnsi="Arial"/>
              </w:rPr>
            </w:pPr>
            <w:r>
              <w:rPr>
                <w:rFonts w:ascii="Arial" w:cs="Arial" w:eastAsia="Arial" w:hAnsi="Arial"/>
              </w:rPr>
              <w:t>Moderate</w:t>
            </w:r>
          </w:p>
        </w:tc>
        <w:tc>
          <w:tcPr>
            <w:tcW w:w="0" w:type="auto"/>
            <w:tcBorders/>
          </w:tcPr>
          <w:p w14:paraId="000001AD">
            <w:pPr>
              <w:pStyle w:val="style0"/>
              <w:spacing w:lineRule="auto" w:line="360"/>
              <w:jc w:val="both"/>
              <w:rPr>
                <w:rFonts w:ascii="Arial" w:cs="Arial" w:eastAsia="Arial" w:hAnsi="Arial"/>
              </w:rPr>
            </w:pPr>
            <w:r>
              <w:rPr>
                <w:rFonts w:ascii="Arial" w:cs="Arial" w:eastAsia="Arial" w:hAnsi="Arial"/>
              </w:rPr>
              <w:t>Customer choice increasing</w:t>
            </w:r>
          </w:p>
        </w:tc>
      </w:tr>
      <w:tr w14:paraId="1571F060">
        <w:tblPrEx/>
        <w:trPr>
          <w:cantSplit w:val="false"/>
          <w:tblHeader w:val="false"/>
          <w:jc w:val="left"/>
        </w:trPr>
        <w:tc>
          <w:tcPr>
            <w:tcW w:w="0" w:type="auto"/>
            <w:tcBorders/>
          </w:tcPr>
          <w:p w14:paraId="000001AE">
            <w:pPr>
              <w:pStyle w:val="style0"/>
              <w:spacing w:lineRule="auto" w:line="360"/>
              <w:jc w:val="both"/>
              <w:rPr>
                <w:rFonts w:ascii="Arial" w:cs="Arial" w:eastAsia="Arial" w:hAnsi="Arial"/>
              </w:rPr>
            </w:pPr>
            <w:r>
              <w:rPr>
                <w:rFonts w:ascii="Arial" w:cs="Arial" w:eastAsia="Arial" w:hAnsi="Arial"/>
              </w:rPr>
              <w:t>Substitutes</w:t>
            </w:r>
          </w:p>
        </w:tc>
        <w:tc>
          <w:tcPr>
            <w:tcW w:w="0" w:type="auto"/>
            <w:tcBorders/>
          </w:tcPr>
          <w:p w14:paraId="000001AF">
            <w:pPr>
              <w:pStyle w:val="style0"/>
              <w:spacing w:lineRule="auto" w:line="360"/>
              <w:jc w:val="both"/>
              <w:rPr>
                <w:rFonts w:ascii="Arial" w:cs="Arial" w:eastAsia="Arial" w:hAnsi="Arial"/>
              </w:rPr>
            </w:pPr>
            <w:r>
              <w:rPr>
                <w:rFonts w:ascii="Arial" w:cs="Arial" w:eastAsia="Arial" w:hAnsi="Arial"/>
              </w:rPr>
              <w:t>Moderate</w:t>
            </w:r>
          </w:p>
        </w:tc>
        <w:tc>
          <w:tcPr>
            <w:tcW w:w="0" w:type="auto"/>
            <w:tcBorders/>
          </w:tcPr>
          <w:p w14:paraId="000001B0">
            <w:pPr>
              <w:pStyle w:val="style0"/>
              <w:spacing w:lineRule="auto" w:line="360"/>
              <w:jc w:val="both"/>
              <w:rPr>
                <w:rFonts w:ascii="Arial" w:cs="Arial" w:eastAsia="Arial" w:hAnsi="Arial"/>
              </w:rPr>
            </w:pPr>
            <w:r>
              <w:rPr>
                <w:rFonts w:ascii="Arial" w:cs="Arial" w:eastAsia="Arial" w:hAnsi="Arial"/>
              </w:rPr>
              <w:t>Android alternatives</w:t>
            </w:r>
          </w:p>
        </w:tc>
      </w:tr>
      <w:tr w14:paraId="0D2A037A">
        <w:tblPrEx/>
        <w:trPr>
          <w:cantSplit w:val="false"/>
          <w:tblHeader w:val="false"/>
          <w:jc w:val="left"/>
        </w:trPr>
        <w:tc>
          <w:tcPr>
            <w:tcW w:w="0" w:type="auto"/>
            <w:tcBorders/>
          </w:tcPr>
          <w:p w14:paraId="000001B1">
            <w:pPr>
              <w:pStyle w:val="style0"/>
              <w:spacing w:lineRule="auto" w:line="360"/>
              <w:jc w:val="both"/>
              <w:rPr>
                <w:rFonts w:ascii="Arial" w:cs="Arial" w:eastAsia="Arial" w:hAnsi="Arial"/>
              </w:rPr>
            </w:pPr>
            <w:r>
              <w:rPr>
                <w:rFonts w:ascii="Arial" w:cs="Arial" w:eastAsia="Arial" w:hAnsi="Arial"/>
              </w:rPr>
              <w:t>Industry Rivalry</w:t>
            </w:r>
          </w:p>
        </w:tc>
        <w:tc>
          <w:tcPr>
            <w:tcW w:w="0" w:type="auto"/>
            <w:tcBorders/>
          </w:tcPr>
          <w:p w14:paraId="000001B2">
            <w:pPr>
              <w:pStyle w:val="style0"/>
              <w:spacing w:lineRule="auto" w:line="360"/>
              <w:jc w:val="both"/>
              <w:rPr>
                <w:rFonts w:ascii="Arial" w:cs="Arial" w:eastAsia="Arial" w:hAnsi="Arial"/>
              </w:rPr>
            </w:pPr>
            <w:r>
              <w:rPr>
                <w:rFonts w:ascii="Arial" w:cs="Arial" w:eastAsia="Arial" w:hAnsi="Arial"/>
              </w:rPr>
              <w:t>High</w:t>
            </w:r>
          </w:p>
        </w:tc>
        <w:tc>
          <w:tcPr>
            <w:tcW w:w="0" w:type="auto"/>
            <w:tcBorders/>
          </w:tcPr>
          <w:p w14:paraId="000001B3">
            <w:pPr>
              <w:pStyle w:val="style0"/>
              <w:spacing w:lineRule="auto" w:line="360"/>
              <w:jc w:val="both"/>
              <w:rPr>
                <w:rFonts w:ascii="Arial" w:cs="Arial" w:eastAsia="Arial" w:hAnsi="Arial"/>
              </w:rPr>
            </w:pPr>
            <w:r>
              <w:rPr>
                <w:rFonts w:ascii="Arial" w:cs="Arial" w:eastAsia="Arial" w:hAnsi="Arial"/>
              </w:rPr>
              <w:t>Strong competition</w:t>
            </w:r>
          </w:p>
        </w:tc>
      </w:tr>
    </w:tbl>
    <w:p w14:paraId="000001B4">
      <w:pPr>
        <w:pStyle w:val="style0"/>
        <w:spacing w:lineRule="auto" w:line="360"/>
        <w:jc w:val="both"/>
        <w:rPr>
          <w:rFonts w:ascii="Arial" w:cs="Arial" w:eastAsia="Arial" w:hAnsi="Arial"/>
        </w:rPr>
      </w:pPr>
    </w:p>
    <w:p w14:paraId="000001B5">
      <w:pPr>
        <w:pStyle w:val="style0"/>
        <w:spacing w:lineRule="auto" w:line="360"/>
        <w:jc w:val="both"/>
        <w:rPr>
          <w:rFonts w:ascii="Arial" w:cs="Arial" w:eastAsia="Arial" w:hAnsi="Arial"/>
          <w:b/>
          <w:bCs/>
        </w:rPr>
      </w:pPr>
      <w:r>
        <w:rPr>
          <w:rFonts w:ascii="Arial" w:cs="Arial" w:eastAsia="Arial" w:hAnsi="Arial"/>
          <w:b/>
          <w:bCs/>
        </w:rPr>
        <w:t>Appendix D: Balanced Scorecard</w:t>
      </w:r>
    </w:p>
    <w:tbl>
      <w:tblPr>
        <w:tblStyle w:val="style4107"/>
        <w:tblW w:w="9576"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1"/>
        <w:gridCol w:w="2711"/>
        <w:gridCol w:w="2064"/>
        <w:gridCol w:w="2640"/>
      </w:tblGrid>
      <w:tr w14:paraId="1D021936">
        <w:trPr>
          <w:cantSplit w:val="false"/>
          <w:tblHeader w:val="false"/>
          <w:jc w:val="left"/>
        </w:trPr>
        <w:tc>
          <w:tcPr>
            <w:tcW w:w="0" w:type="auto"/>
            <w:tcBorders/>
          </w:tcPr>
          <w:p w14:paraId="000001B6">
            <w:pPr>
              <w:pStyle w:val="style0"/>
              <w:spacing w:lineRule="auto" w:line="360"/>
              <w:jc w:val="both"/>
              <w:rPr>
                <w:rFonts w:ascii="Arial" w:cs="Arial" w:eastAsia="Arial" w:hAnsi="Arial"/>
                <w:b/>
                <w:bCs/>
              </w:rPr>
            </w:pPr>
            <w:r>
              <w:rPr>
                <w:rFonts w:ascii="Arial" w:cs="Arial" w:eastAsia="Arial" w:hAnsi="Arial"/>
                <w:b/>
                <w:bCs/>
              </w:rPr>
              <w:t>Perspective</w:t>
            </w:r>
          </w:p>
        </w:tc>
        <w:tc>
          <w:tcPr>
            <w:tcW w:w="0" w:type="auto"/>
            <w:tcBorders/>
          </w:tcPr>
          <w:p w14:paraId="000001B7">
            <w:pPr>
              <w:pStyle w:val="style0"/>
              <w:spacing w:lineRule="auto" w:line="360"/>
              <w:jc w:val="both"/>
              <w:rPr>
                <w:rFonts w:ascii="Arial" w:cs="Arial" w:eastAsia="Arial" w:hAnsi="Arial"/>
                <w:b/>
                <w:bCs/>
              </w:rPr>
            </w:pPr>
            <w:r>
              <w:rPr>
                <w:rFonts w:ascii="Arial" w:cs="Arial" w:eastAsia="Arial" w:hAnsi="Arial"/>
                <w:b/>
                <w:bCs/>
              </w:rPr>
              <w:t>Objective</w:t>
            </w:r>
          </w:p>
        </w:tc>
        <w:tc>
          <w:tcPr>
            <w:tcW w:w="0" w:type="auto"/>
            <w:tcBorders/>
          </w:tcPr>
          <w:p w14:paraId="000001B8">
            <w:pPr>
              <w:pStyle w:val="style0"/>
              <w:spacing w:lineRule="auto" w:line="360"/>
              <w:jc w:val="both"/>
              <w:rPr>
                <w:rFonts w:ascii="Arial" w:cs="Arial" w:eastAsia="Arial" w:hAnsi="Arial"/>
                <w:b/>
                <w:bCs/>
              </w:rPr>
            </w:pPr>
            <w:r>
              <w:rPr>
                <w:rFonts w:ascii="Arial" w:cs="Arial" w:eastAsia="Arial" w:hAnsi="Arial"/>
                <w:b/>
                <w:bCs/>
              </w:rPr>
              <w:t>KPI</w:t>
            </w:r>
          </w:p>
        </w:tc>
        <w:tc>
          <w:tcPr>
            <w:tcW w:w="0" w:type="auto"/>
            <w:tcBorders/>
          </w:tcPr>
          <w:p w14:paraId="000001B9">
            <w:pPr>
              <w:pStyle w:val="style0"/>
              <w:spacing w:lineRule="auto" w:line="360"/>
              <w:jc w:val="both"/>
              <w:rPr>
                <w:rFonts w:ascii="Arial" w:cs="Arial" w:eastAsia="Arial" w:hAnsi="Arial"/>
                <w:b/>
                <w:bCs/>
              </w:rPr>
            </w:pPr>
            <w:r>
              <w:rPr>
                <w:rFonts w:ascii="Arial" w:cs="Arial" w:eastAsia="Arial" w:hAnsi="Arial"/>
                <w:b/>
                <w:bCs/>
              </w:rPr>
              <w:t>Target</w:t>
            </w:r>
          </w:p>
        </w:tc>
      </w:tr>
      <w:tr w14:paraId="F5F996DC">
        <w:tblPrEx/>
        <w:trPr>
          <w:cantSplit w:val="false"/>
          <w:tblHeader w:val="false"/>
          <w:jc w:val="left"/>
        </w:trPr>
        <w:tc>
          <w:tcPr>
            <w:tcW w:w="0" w:type="auto"/>
            <w:tcBorders/>
          </w:tcPr>
          <w:p w14:paraId="000001BA">
            <w:pPr>
              <w:pStyle w:val="style0"/>
              <w:spacing w:lineRule="auto" w:line="360"/>
              <w:jc w:val="both"/>
              <w:rPr>
                <w:rFonts w:ascii="Arial" w:cs="Arial" w:eastAsia="Arial" w:hAnsi="Arial"/>
              </w:rPr>
            </w:pPr>
            <w:r>
              <w:rPr>
                <w:rFonts w:ascii="Arial" w:cs="Arial" w:eastAsia="Arial" w:hAnsi="Arial"/>
              </w:rPr>
              <w:t>Financial</w:t>
            </w:r>
          </w:p>
        </w:tc>
        <w:tc>
          <w:tcPr>
            <w:tcW w:w="0" w:type="auto"/>
            <w:tcBorders/>
          </w:tcPr>
          <w:p w14:paraId="000001BB">
            <w:pPr>
              <w:pStyle w:val="style0"/>
              <w:spacing w:lineRule="auto" w:line="360"/>
              <w:jc w:val="both"/>
              <w:rPr>
                <w:rFonts w:ascii="Arial" w:cs="Arial" w:eastAsia="Arial" w:hAnsi="Arial"/>
              </w:rPr>
            </w:pPr>
            <w:r>
              <w:rPr>
                <w:rFonts w:ascii="Arial" w:cs="Arial" w:eastAsia="Arial" w:hAnsi="Arial"/>
              </w:rPr>
              <w:t>Increase revenue</w:t>
            </w:r>
          </w:p>
        </w:tc>
        <w:tc>
          <w:tcPr>
            <w:tcW w:w="0" w:type="auto"/>
            <w:tcBorders/>
          </w:tcPr>
          <w:p w14:paraId="000001BC">
            <w:pPr>
              <w:pStyle w:val="style0"/>
              <w:spacing w:lineRule="auto" w:line="360"/>
              <w:jc w:val="both"/>
              <w:rPr>
                <w:rFonts w:ascii="Arial" w:cs="Arial" w:eastAsia="Arial" w:hAnsi="Arial"/>
              </w:rPr>
            </w:pPr>
            <w:r>
              <w:rPr>
                <w:rFonts w:ascii="Arial" w:cs="Arial" w:eastAsia="Arial" w:hAnsi="Arial"/>
              </w:rPr>
              <w:t>Sales growth</w:t>
            </w:r>
          </w:p>
        </w:tc>
        <w:tc>
          <w:tcPr>
            <w:tcW w:w="0" w:type="auto"/>
            <w:tcBorders/>
          </w:tcPr>
          <w:p w14:paraId="000001BD">
            <w:pPr>
              <w:pStyle w:val="style0"/>
              <w:spacing w:lineRule="auto" w:line="360"/>
              <w:jc w:val="both"/>
              <w:rPr>
                <w:rFonts w:ascii="Arial" w:cs="Arial" w:eastAsia="Arial" w:hAnsi="Arial"/>
              </w:rPr>
            </w:pPr>
            <w:r>
              <w:rPr>
                <w:rFonts w:ascii="Arial" w:cs="Arial" w:eastAsia="Arial" w:hAnsi="Arial"/>
              </w:rPr>
              <w:t>Double-digit growth</w:t>
            </w:r>
          </w:p>
        </w:tc>
      </w:tr>
      <w:tr w14:paraId="6C565373">
        <w:tblPrEx/>
        <w:trPr>
          <w:cantSplit w:val="false"/>
          <w:tblHeader w:val="false"/>
          <w:jc w:val="left"/>
        </w:trPr>
        <w:tc>
          <w:tcPr>
            <w:tcW w:w="0" w:type="auto"/>
            <w:tcBorders/>
          </w:tcPr>
          <w:p w14:paraId="000001BE">
            <w:pPr>
              <w:pStyle w:val="style0"/>
              <w:spacing w:lineRule="auto" w:line="360"/>
              <w:jc w:val="both"/>
              <w:rPr>
                <w:rFonts w:ascii="Arial" w:cs="Arial" w:eastAsia="Arial" w:hAnsi="Arial"/>
              </w:rPr>
            </w:pPr>
            <w:r>
              <w:rPr>
                <w:rFonts w:ascii="Arial" w:cs="Arial" w:eastAsia="Arial" w:hAnsi="Arial"/>
              </w:rPr>
              <w:t>Customer</w:t>
            </w:r>
          </w:p>
        </w:tc>
        <w:tc>
          <w:tcPr>
            <w:tcW w:w="0" w:type="auto"/>
            <w:tcBorders/>
          </w:tcPr>
          <w:p w14:paraId="000001BF">
            <w:pPr>
              <w:pStyle w:val="style0"/>
              <w:spacing w:lineRule="auto" w:line="360"/>
              <w:jc w:val="both"/>
              <w:rPr>
                <w:rFonts w:ascii="Arial" w:cs="Arial" w:eastAsia="Arial" w:hAnsi="Arial"/>
              </w:rPr>
            </w:pPr>
            <w:r>
              <w:rPr>
                <w:rFonts w:ascii="Arial" w:cs="Arial" w:eastAsia="Arial" w:hAnsi="Arial"/>
              </w:rPr>
              <w:t>Improve satisfaction</w:t>
            </w:r>
          </w:p>
        </w:tc>
        <w:tc>
          <w:tcPr>
            <w:tcW w:w="0" w:type="auto"/>
            <w:tcBorders/>
          </w:tcPr>
          <w:p w14:paraId="000001C0">
            <w:pPr>
              <w:pStyle w:val="style0"/>
              <w:spacing w:lineRule="auto" w:line="360"/>
              <w:jc w:val="both"/>
              <w:rPr>
                <w:rFonts w:ascii="Arial" w:cs="Arial" w:eastAsia="Arial" w:hAnsi="Arial"/>
              </w:rPr>
            </w:pPr>
            <w:r>
              <w:rPr>
                <w:rFonts w:ascii="Arial" w:cs="Arial" w:eastAsia="Arial" w:hAnsi="Arial"/>
              </w:rPr>
              <w:t>NPS</w:t>
            </w:r>
          </w:p>
        </w:tc>
        <w:tc>
          <w:tcPr>
            <w:tcW w:w="0" w:type="auto"/>
            <w:tcBorders/>
          </w:tcPr>
          <w:p w14:paraId="000001C1">
            <w:pPr>
              <w:pStyle w:val="style0"/>
              <w:spacing w:lineRule="auto" w:line="360"/>
              <w:jc w:val="both"/>
              <w:rPr>
                <w:rFonts w:ascii="Arial" w:cs="Arial" w:eastAsia="Arial" w:hAnsi="Arial"/>
              </w:rPr>
            </w:pPr>
            <w:r>
              <w:rPr>
                <w:rFonts w:ascii="Arial" w:cs="Arial" w:eastAsia="Arial" w:hAnsi="Arial"/>
              </w:rPr>
              <w:t>Above industry average</w:t>
            </w:r>
          </w:p>
        </w:tc>
      </w:tr>
      <w:tr w14:paraId="175426C7">
        <w:tblPrEx/>
        <w:trPr>
          <w:cantSplit w:val="false"/>
          <w:tblHeader w:val="false"/>
          <w:jc w:val="left"/>
        </w:trPr>
        <w:tc>
          <w:tcPr>
            <w:tcW w:w="0" w:type="auto"/>
            <w:tcBorders/>
          </w:tcPr>
          <w:p w14:paraId="000001C2">
            <w:pPr>
              <w:pStyle w:val="style0"/>
              <w:spacing w:lineRule="auto" w:line="360"/>
              <w:jc w:val="both"/>
              <w:rPr>
                <w:rFonts w:ascii="Arial" w:cs="Arial" w:eastAsia="Arial" w:hAnsi="Arial"/>
              </w:rPr>
            </w:pPr>
            <w:r>
              <w:rPr>
                <w:rFonts w:ascii="Arial" w:cs="Arial" w:eastAsia="Arial" w:hAnsi="Arial"/>
              </w:rPr>
              <w:t>Internal Process</w:t>
            </w:r>
          </w:p>
        </w:tc>
        <w:tc>
          <w:tcPr>
            <w:tcW w:w="0" w:type="auto"/>
            <w:tcBorders/>
          </w:tcPr>
          <w:p w14:paraId="000001C3">
            <w:pPr>
              <w:pStyle w:val="style0"/>
              <w:spacing w:lineRule="auto" w:line="360"/>
              <w:jc w:val="both"/>
              <w:rPr>
                <w:rFonts w:ascii="Arial" w:cs="Arial" w:eastAsia="Arial" w:hAnsi="Arial"/>
              </w:rPr>
            </w:pPr>
            <w:r>
              <w:rPr>
                <w:rFonts w:ascii="Arial" w:cs="Arial" w:eastAsia="Arial" w:hAnsi="Arial"/>
              </w:rPr>
              <w:t>Manufacturing efficiency</w:t>
            </w:r>
          </w:p>
        </w:tc>
        <w:tc>
          <w:tcPr>
            <w:tcW w:w="0" w:type="auto"/>
            <w:tcBorders/>
          </w:tcPr>
          <w:p w14:paraId="000001C4">
            <w:pPr>
              <w:pStyle w:val="style0"/>
              <w:spacing w:lineRule="auto" w:line="360"/>
              <w:jc w:val="both"/>
              <w:rPr>
                <w:rFonts w:ascii="Arial" w:cs="Arial" w:eastAsia="Arial" w:hAnsi="Arial"/>
              </w:rPr>
            </w:pPr>
            <w:r>
              <w:rPr>
                <w:rFonts w:ascii="Arial" w:cs="Arial" w:eastAsia="Arial" w:hAnsi="Arial"/>
              </w:rPr>
              <w:t>Defect rate</w:t>
            </w:r>
          </w:p>
        </w:tc>
        <w:tc>
          <w:tcPr>
            <w:tcW w:w="0" w:type="auto"/>
            <w:tcBorders/>
          </w:tcPr>
          <w:p w14:paraId="000001C5">
            <w:pPr>
              <w:pStyle w:val="style0"/>
              <w:spacing w:lineRule="auto" w:line="360"/>
              <w:jc w:val="both"/>
              <w:rPr>
                <w:rFonts w:ascii="Arial" w:cs="Arial" w:eastAsia="Arial" w:hAnsi="Arial"/>
              </w:rPr>
            </w:pPr>
            <w:r>
              <w:rPr>
                <w:rFonts w:ascii="Arial" w:cs="Arial" w:eastAsia="Arial" w:hAnsi="Arial"/>
              </w:rPr>
              <w:t>Reduce annually</w:t>
            </w:r>
          </w:p>
        </w:tc>
      </w:tr>
      <w:tr w14:paraId="EB16CBDE">
        <w:tblPrEx/>
        <w:trPr>
          <w:cantSplit w:val="false"/>
          <w:tblHeader w:val="false"/>
          <w:jc w:val="left"/>
        </w:trPr>
        <w:tc>
          <w:tcPr>
            <w:tcW w:w="0" w:type="auto"/>
            <w:tcBorders/>
          </w:tcPr>
          <w:p w14:paraId="000001C6">
            <w:pPr>
              <w:pStyle w:val="style0"/>
              <w:spacing w:lineRule="auto" w:line="360"/>
              <w:jc w:val="both"/>
              <w:rPr>
                <w:rFonts w:ascii="Arial" w:cs="Arial" w:eastAsia="Arial" w:hAnsi="Arial"/>
              </w:rPr>
            </w:pPr>
            <w:r>
              <w:rPr>
                <w:rFonts w:ascii="Arial" w:cs="Arial" w:eastAsia="Arial" w:hAnsi="Arial"/>
              </w:rPr>
              <w:t>Learning &amp; Growth</w:t>
            </w:r>
          </w:p>
        </w:tc>
        <w:tc>
          <w:tcPr>
            <w:tcW w:w="0" w:type="auto"/>
            <w:tcBorders/>
          </w:tcPr>
          <w:p w14:paraId="000001C7">
            <w:pPr>
              <w:pStyle w:val="style0"/>
              <w:spacing w:lineRule="auto" w:line="360"/>
              <w:jc w:val="both"/>
              <w:rPr>
                <w:rFonts w:ascii="Arial" w:cs="Arial" w:eastAsia="Arial" w:hAnsi="Arial"/>
              </w:rPr>
            </w:pPr>
            <w:r>
              <w:rPr>
                <w:rFonts w:ascii="Arial" w:cs="Arial" w:eastAsia="Arial" w:hAnsi="Arial"/>
              </w:rPr>
              <w:t>AI capability</w:t>
            </w:r>
          </w:p>
        </w:tc>
        <w:tc>
          <w:tcPr>
            <w:tcW w:w="0" w:type="auto"/>
            <w:tcBorders/>
          </w:tcPr>
          <w:p w14:paraId="000001C8">
            <w:pPr>
              <w:pStyle w:val="style0"/>
              <w:spacing w:lineRule="auto" w:line="360"/>
              <w:jc w:val="both"/>
              <w:rPr>
                <w:rFonts w:ascii="Arial" w:cs="Arial" w:eastAsia="Arial" w:hAnsi="Arial"/>
              </w:rPr>
            </w:pPr>
            <w:r>
              <w:rPr>
                <w:rFonts w:ascii="Arial" w:cs="Arial" w:eastAsia="Arial" w:hAnsi="Arial"/>
              </w:rPr>
              <w:t>Employee training</w:t>
            </w:r>
          </w:p>
        </w:tc>
        <w:tc>
          <w:tcPr>
            <w:tcW w:w="0" w:type="auto"/>
            <w:tcBorders/>
          </w:tcPr>
          <w:p w14:paraId="000001C9">
            <w:pPr>
              <w:pStyle w:val="style0"/>
              <w:spacing w:lineRule="auto" w:line="360"/>
              <w:jc w:val="both"/>
              <w:rPr>
                <w:rFonts w:ascii="Arial" w:cs="Arial" w:eastAsia="Arial" w:hAnsi="Arial"/>
              </w:rPr>
            </w:pPr>
            <w:r>
              <w:rPr>
                <w:rFonts w:ascii="Arial" w:cs="Arial" w:eastAsia="Arial" w:hAnsi="Arial"/>
              </w:rPr>
              <w:t>Annual improvement</w:t>
            </w:r>
          </w:p>
        </w:tc>
      </w:tr>
    </w:tbl>
    <w:p w14:paraId="000001CA">
      <w:pPr>
        <w:pStyle w:val="style0"/>
        <w:spacing w:lineRule="auto" w:line="360"/>
        <w:jc w:val="both"/>
        <w:rPr>
          <w:rFonts w:ascii="Arial" w:cs="Arial" w:eastAsia="Arial" w:hAnsi="Arial"/>
        </w:rPr>
      </w:pPr>
    </w:p>
    <w:p w14:paraId="000001CB">
      <w:pPr>
        <w:pStyle w:val="style0"/>
        <w:spacing w:lineRule="auto" w:line="360"/>
        <w:jc w:val="both"/>
        <w:rPr>
          <w:rFonts w:ascii="Arial" w:cs="Arial" w:eastAsia="Arial" w:hAnsi="Arial"/>
          <w:b/>
          <w:bCs/>
        </w:rPr>
      </w:pPr>
      <w:r>
        <w:rPr>
          <w:rFonts w:ascii="Arial" w:cs="Arial" w:eastAsia="Arial" w:hAnsi="Arial"/>
          <w:b/>
          <w:bCs/>
        </w:rPr>
        <w:t>Appendix E: Ansoff Matrix</w:t>
      </w:r>
    </w:p>
    <w:tbl>
      <w:tblPr>
        <w:tblStyle w:val="style4108"/>
        <w:tblW w:w="9648"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4"/>
        <w:gridCol w:w="7124"/>
      </w:tblGrid>
      <w:tr w14:paraId="A7A84386">
        <w:trPr>
          <w:cantSplit w:val="false"/>
          <w:tblHeader w:val="false"/>
          <w:jc w:val="left"/>
        </w:trPr>
        <w:tc>
          <w:tcPr>
            <w:tcW w:w="0" w:type="auto"/>
            <w:tcBorders/>
          </w:tcPr>
          <w:p w14:paraId="000001CC">
            <w:pPr>
              <w:pStyle w:val="style0"/>
              <w:spacing w:lineRule="auto" w:line="360"/>
              <w:jc w:val="both"/>
              <w:rPr>
                <w:rFonts w:ascii="Arial" w:cs="Arial" w:eastAsia="Arial" w:hAnsi="Arial"/>
                <w:b/>
                <w:bCs/>
              </w:rPr>
            </w:pPr>
            <w:r>
              <w:rPr>
                <w:rFonts w:ascii="Arial" w:cs="Arial" w:eastAsia="Arial" w:hAnsi="Arial"/>
                <w:b/>
                <w:bCs/>
              </w:rPr>
              <w:t>Strategy</w:t>
            </w:r>
          </w:p>
        </w:tc>
        <w:tc>
          <w:tcPr>
            <w:tcW w:w="0" w:type="auto"/>
            <w:tcBorders/>
          </w:tcPr>
          <w:p w14:paraId="000001CD">
            <w:pPr>
              <w:pStyle w:val="style0"/>
              <w:spacing w:lineRule="auto" w:line="360"/>
              <w:jc w:val="both"/>
              <w:rPr>
                <w:rFonts w:ascii="Arial" w:cs="Arial" w:eastAsia="Arial" w:hAnsi="Arial"/>
                <w:b/>
                <w:bCs/>
              </w:rPr>
            </w:pPr>
            <w:r>
              <w:rPr>
                <w:rFonts w:ascii="Arial" w:cs="Arial" w:eastAsia="Arial" w:hAnsi="Arial"/>
                <w:b/>
                <w:bCs/>
              </w:rPr>
              <w:t>Application to iPhone 17 India</w:t>
            </w:r>
          </w:p>
        </w:tc>
      </w:tr>
      <w:tr w14:paraId="BA42043C">
        <w:tblPrEx/>
        <w:trPr>
          <w:cantSplit w:val="false"/>
          <w:tblHeader w:val="false"/>
          <w:jc w:val="left"/>
        </w:trPr>
        <w:tc>
          <w:tcPr>
            <w:tcW w:w="0" w:type="auto"/>
            <w:tcBorders/>
          </w:tcPr>
          <w:p w14:paraId="000001CE">
            <w:pPr>
              <w:pStyle w:val="style0"/>
              <w:spacing w:lineRule="auto" w:line="360"/>
              <w:jc w:val="both"/>
              <w:rPr>
                <w:rFonts w:ascii="Arial" w:cs="Arial" w:eastAsia="Arial" w:hAnsi="Arial"/>
              </w:rPr>
            </w:pPr>
            <w:r>
              <w:rPr>
                <w:rFonts w:ascii="Arial" w:cs="Arial" w:eastAsia="Arial" w:hAnsi="Arial"/>
              </w:rPr>
              <w:t>Market Penetration</w:t>
            </w:r>
          </w:p>
        </w:tc>
        <w:tc>
          <w:tcPr>
            <w:tcW w:w="0" w:type="auto"/>
            <w:tcBorders/>
          </w:tcPr>
          <w:p w14:paraId="000001CF">
            <w:pPr>
              <w:pStyle w:val="style0"/>
              <w:spacing w:lineRule="auto" w:line="360"/>
              <w:jc w:val="both"/>
              <w:rPr>
                <w:rFonts w:ascii="Arial" w:cs="Arial" w:eastAsia="Arial" w:hAnsi="Arial"/>
              </w:rPr>
            </w:pPr>
            <w:r>
              <w:rPr>
                <w:rFonts w:ascii="Arial" w:cs="Arial" w:eastAsia="Arial" w:hAnsi="Arial"/>
              </w:rPr>
              <w:t>Retail expansion and EMI offer</w:t>
            </w:r>
          </w:p>
        </w:tc>
      </w:tr>
      <w:tr w14:paraId="2E4FFA01">
        <w:tblPrEx/>
        <w:trPr>
          <w:cantSplit w:val="false"/>
          <w:tblHeader w:val="false"/>
          <w:jc w:val="left"/>
        </w:trPr>
        <w:tc>
          <w:tcPr>
            <w:tcW w:w="0" w:type="auto"/>
            <w:tcBorders/>
          </w:tcPr>
          <w:p w14:paraId="000001D0">
            <w:pPr>
              <w:pStyle w:val="style0"/>
              <w:spacing w:lineRule="auto" w:line="360"/>
              <w:jc w:val="both"/>
              <w:rPr>
                <w:rFonts w:ascii="Arial" w:cs="Arial" w:eastAsia="Arial" w:hAnsi="Arial"/>
              </w:rPr>
            </w:pPr>
            <w:r>
              <w:rPr>
                <w:rFonts w:ascii="Arial" w:cs="Arial" w:eastAsia="Arial" w:hAnsi="Arial"/>
              </w:rPr>
              <w:t>Product Development</w:t>
            </w:r>
          </w:p>
        </w:tc>
        <w:tc>
          <w:tcPr>
            <w:tcW w:w="0" w:type="auto"/>
            <w:tcBorders/>
          </w:tcPr>
          <w:p w14:paraId="000001D1">
            <w:pPr>
              <w:pStyle w:val="style0"/>
              <w:spacing w:lineRule="auto" w:line="360"/>
              <w:jc w:val="both"/>
              <w:rPr>
                <w:rFonts w:ascii="Arial" w:cs="Arial" w:eastAsia="Arial" w:hAnsi="Arial"/>
              </w:rPr>
            </w:pPr>
            <w:r>
              <w:rPr>
                <w:rFonts w:ascii="Arial" w:cs="Arial" w:eastAsia="Arial" w:hAnsi="Arial"/>
              </w:rPr>
              <w:t>AI-powered iPhone features</w:t>
            </w:r>
          </w:p>
        </w:tc>
      </w:tr>
      <w:tr w14:paraId="F6A18C9A">
        <w:tblPrEx/>
        <w:trPr>
          <w:cantSplit w:val="false"/>
          <w:tblHeader w:val="false"/>
          <w:jc w:val="left"/>
        </w:trPr>
        <w:tc>
          <w:tcPr>
            <w:tcW w:w="0" w:type="auto"/>
            <w:tcBorders/>
          </w:tcPr>
          <w:p w14:paraId="000001D2">
            <w:pPr>
              <w:pStyle w:val="style0"/>
              <w:spacing w:lineRule="auto" w:line="360"/>
              <w:jc w:val="both"/>
              <w:rPr>
                <w:rFonts w:ascii="Arial" w:cs="Arial" w:eastAsia="Arial" w:hAnsi="Arial"/>
              </w:rPr>
            </w:pPr>
            <w:r>
              <w:rPr>
                <w:rFonts w:ascii="Arial" w:cs="Arial" w:eastAsia="Arial" w:hAnsi="Arial"/>
              </w:rPr>
              <w:t>Market Development</w:t>
            </w:r>
          </w:p>
        </w:tc>
        <w:tc>
          <w:tcPr>
            <w:tcW w:w="0" w:type="auto"/>
            <w:tcBorders/>
          </w:tcPr>
          <w:p w14:paraId="000001D3">
            <w:pPr>
              <w:pStyle w:val="style0"/>
              <w:spacing w:lineRule="auto" w:line="360"/>
              <w:jc w:val="both"/>
              <w:rPr>
                <w:rFonts w:ascii="Arial" w:cs="Arial" w:eastAsia="Arial" w:hAnsi="Arial"/>
              </w:rPr>
            </w:pPr>
            <w:r>
              <w:rPr>
                <w:rFonts w:ascii="Arial" w:cs="Arial" w:eastAsia="Arial" w:hAnsi="Arial"/>
              </w:rPr>
              <w:t>Expansion into Tier-2 and Tier-3 cities</w:t>
            </w:r>
          </w:p>
        </w:tc>
      </w:tr>
      <w:tr w14:paraId="83793BB4">
        <w:tblPrEx/>
        <w:trPr>
          <w:cantSplit w:val="false"/>
          <w:tblHeader w:val="false"/>
          <w:jc w:val="left"/>
        </w:trPr>
        <w:tc>
          <w:tcPr>
            <w:tcW w:w="0" w:type="auto"/>
            <w:tcBorders/>
          </w:tcPr>
          <w:p w14:paraId="000001D4">
            <w:pPr>
              <w:pStyle w:val="style0"/>
              <w:spacing w:lineRule="auto" w:line="360"/>
              <w:jc w:val="both"/>
              <w:rPr>
                <w:rFonts w:ascii="Arial" w:cs="Arial" w:eastAsia="Arial" w:hAnsi="Arial"/>
              </w:rPr>
            </w:pPr>
            <w:r>
              <w:rPr>
                <w:rFonts w:ascii="Arial" w:cs="Arial" w:eastAsia="Arial" w:hAnsi="Arial"/>
              </w:rPr>
              <w:t>Diversification</w:t>
            </w:r>
          </w:p>
        </w:tc>
        <w:tc>
          <w:tcPr>
            <w:tcW w:w="0" w:type="auto"/>
            <w:tcBorders/>
          </w:tcPr>
          <w:p w14:paraId="000001D5">
            <w:pPr>
              <w:pStyle w:val="style0"/>
              <w:spacing w:lineRule="auto" w:line="360"/>
              <w:jc w:val="both"/>
              <w:rPr>
                <w:rFonts w:ascii="Arial" w:cs="Arial" w:eastAsia="Arial" w:hAnsi="Arial"/>
              </w:rPr>
            </w:pPr>
            <w:r>
              <w:rPr>
                <w:rFonts w:ascii="Arial" w:cs="Arial" w:eastAsia="Arial" w:hAnsi="Arial"/>
              </w:rPr>
              <w:t>Apple services ecosystem growth</w:t>
            </w:r>
          </w:p>
        </w:tc>
      </w:tr>
    </w:tbl>
    <w:p w14:paraId="000001D6">
      <w:pPr>
        <w:pStyle w:val="style0"/>
        <w:spacing w:lineRule="auto" w:line="360"/>
        <w:jc w:val="both"/>
        <w:rPr>
          <w:rFonts w:ascii="Arial" w:cs="Arial" w:eastAsia="Arial" w:hAnsi="Arial"/>
        </w:rPr>
      </w:pPr>
    </w:p>
    <w:p w14:paraId="000001D7">
      <w:pPr>
        <w:pStyle w:val="style0"/>
        <w:spacing w:lineRule="auto" w:line="360"/>
        <w:jc w:val="both"/>
        <w:rPr>
          <w:rFonts w:ascii="Arial" w:cs="Arial" w:eastAsia="Arial" w:hAnsi="Arial"/>
          <w:b/>
          <w:bCs/>
        </w:rPr>
      </w:pPr>
      <w:r>
        <w:rPr>
          <w:rFonts w:ascii="Arial" w:cs="Arial" w:eastAsia="Arial" w:hAnsi="Arial"/>
          <w:b/>
          <w:bCs/>
        </w:rPr>
        <w:t>Appendix F: SAFe Evaluation</w:t>
      </w:r>
    </w:p>
    <w:tbl>
      <w:tblPr>
        <w:tblStyle w:val="style4109"/>
        <w:tblW w:w="9648"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4"/>
        <w:gridCol w:w="8244"/>
      </w:tblGrid>
      <w:tr w14:paraId="AC48D542">
        <w:trPr>
          <w:cantSplit w:val="false"/>
          <w:tblHeader w:val="false"/>
          <w:jc w:val="left"/>
        </w:trPr>
        <w:tc>
          <w:tcPr>
            <w:tcW w:w="0" w:type="auto"/>
            <w:tcBorders/>
          </w:tcPr>
          <w:p w14:paraId="000001D8">
            <w:pPr>
              <w:pStyle w:val="style0"/>
              <w:spacing w:lineRule="auto" w:line="360"/>
              <w:jc w:val="both"/>
              <w:rPr>
                <w:rFonts w:ascii="Arial" w:cs="Arial" w:eastAsia="Arial" w:hAnsi="Arial"/>
                <w:b/>
                <w:bCs/>
              </w:rPr>
            </w:pPr>
            <w:r>
              <w:rPr>
                <w:rFonts w:ascii="Arial" w:cs="Arial" w:eastAsia="Arial" w:hAnsi="Arial"/>
                <w:b/>
                <w:bCs/>
              </w:rPr>
              <w:t>Criteria</w:t>
            </w:r>
          </w:p>
        </w:tc>
        <w:tc>
          <w:tcPr>
            <w:tcW w:w="0" w:type="auto"/>
            <w:tcBorders/>
          </w:tcPr>
          <w:p w14:paraId="000001D9">
            <w:pPr>
              <w:pStyle w:val="style0"/>
              <w:spacing w:lineRule="auto" w:line="360"/>
              <w:jc w:val="both"/>
              <w:rPr>
                <w:rFonts w:ascii="Arial" w:cs="Arial" w:eastAsia="Arial" w:hAnsi="Arial"/>
                <w:b/>
                <w:bCs/>
              </w:rPr>
            </w:pPr>
            <w:r>
              <w:rPr>
                <w:rFonts w:ascii="Arial" w:cs="Arial" w:eastAsia="Arial" w:hAnsi="Arial"/>
                <w:b/>
                <w:bCs/>
              </w:rPr>
              <w:t>Assessment</w:t>
            </w:r>
          </w:p>
        </w:tc>
      </w:tr>
      <w:tr w14:paraId="20E3F25C">
        <w:tblPrEx/>
        <w:trPr>
          <w:cantSplit w:val="false"/>
          <w:tblHeader w:val="false"/>
          <w:jc w:val="left"/>
        </w:trPr>
        <w:tc>
          <w:tcPr>
            <w:tcW w:w="0" w:type="auto"/>
            <w:tcBorders/>
          </w:tcPr>
          <w:p w14:paraId="000001DA">
            <w:pPr>
              <w:pStyle w:val="style0"/>
              <w:spacing w:lineRule="auto" w:line="360"/>
              <w:jc w:val="both"/>
              <w:rPr>
                <w:rFonts w:ascii="Arial" w:cs="Arial" w:eastAsia="Arial" w:hAnsi="Arial"/>
              </w:rPr>
            </w:pPr>
            <w:r>
              <w:rPr>
                <w:rFonts w:ascii="Arial" w:cs="Arial" w:eastAsia="Arial" w:hAnsi="Arial"/>
              </w:rPr>
              <w:t>Suitable</w:t>
            </w:r>
          </w:p>
        </w:tc>
        <w:tc>
          <w:tcPr>
            <w:tcW w:w="0" w:type="auto"/>
            <w:tcBorders/>
          </w:tcPr>
          <w:p w14:paraId="000001DB">
            <w:pPr>
              <w:pStyle w:val="style0"/>
              <w:spacing w:lineRule="auto" w:line="360"/>
              <w:jc w:val="both"/>
              <w:rPr>
                <w:rFonts w:ascii="Arial" w:cs="Arial" w:eastAsia="Arial" w:hAnsi="Arial"/>
              </w:rPr>
            </w:pPr>
            <w:r>
              <w:rPr>
                <w:rFonts w:ascii="Arial" w:cs="Arial" w:eastAsia="Arial" w:hAnsi="Arial"/>
              </w:rPr>
              <w:t>Supports premium strategy</w:t>
            </w:r>
          </w:p>
        </w:tc>
      </w:tr>
      <w:tr w14:paraId="BA5FE1DB">
        <w:tblPrEx/>
        <w:trPr>
          <w:cantSplit w:val="false"/>
          <w:tblHeader w:val="false"/>
          <w:jc w:val="left"/>
        </w:trPr>
        <w:tc>
          <w:tcPr>
            <w:tcW w:w="0" w:type="auto"/>
            <w:tcBorders/>
          </w:tcPr>
          <w:p w14:paraId="000001DC">
            <w:pPr>
              <w:pStyle w:val="style0"/>
              <w:spacing w:lineRule="auto" w:line="360"/>
              <w:jc w:val="both"/>
              <w:rPr>
                <w:rFonts w:ascii="Arial" w:cs="Arial" w:eastAsia="Arial" w:hAnsi="Arial"/>
              </w:rPr>
            </w:pPr>
            <w:r>
              <w:rPr>
                <w:rFonts w:ascii="Arial" w:cs="Arial" w:eastAsia="Arial" w:hAnsi="Arial"/>
              </w:rPr>
              <w:t>Acceptable</w:t>
            </w:r>
          </w:p>
        </w:tc>
        <w:tc>
          <w:tcPr>
            <w:tcW w:w="0" w:type="auto"/>
            <w:tcBorders/>
          </w:tcPr>
          <w:p w14:paraId="000001DD">
            <w:pPr>
              <w:pStyle w:val="style0"/>
              <w:spacing w:lineRule="auto" w:line="360"/>
              <w:jc w:val="both"/>
              <w:rPr>
                <w:rFonts w:ascii="Arial" w:cs="Arial" w:eastAsia="Arial" w:hAnsi="Arial"/>
              </w:rPr>
            </w:pPr>
            <w:r>
              <w:rPr>
                <w:rFonts w:ascii="Arial" w:cs="Arial" w:eastAsia="Arial" w:hAnsi="Arial"/>
              </w:rPr>
              <w:t>Meets stakeholder expectations</w:t>
            </w:r>
          </w:p>
        </w:tc>
      </w:tr>
      <w:tr w14:paraId="455A8C03">
        <w:tblPrEx/>
        <w:trPr>
          <w:cantSplit w:val="false"/>
          <w:tblHeader w:val="false"/>
          <w:jc w:val="left"/>
        </w:trPr>
        <w:tc>
          <w:tcPr>
            <w:tcW w:w="0" w:type="auto"/>
            <w:tcBorders/>
          </w:tcPr>
          <w:p w14:paraId="000001DE">
            <w:pPr>
              <w:pStyle w:val="style0"/>
              <w:spacing w:lineRule="auto" w:line="360"/>
              <w:jc w:val="both"/>
              <w:rPr>
                <w:rFonts w:ascii="Arial" w:cs="Arial" w:eastAsia="Arial" w:hAnsi="Arial"/>
              </w:rPr>
            </w:pPr>
            <w:r>
              <w:rPr>
                <w:rFonts w:ascii="Arial" w:cs="Arial" w:eastAsia="Arial" w:hAnsi="Arial"/>
              </w:rPr>
              <w:t>Feasible</w:t>
            </w:r>
          </w:p>
        </w:tc>
        <w:tc>
          <w:tcPr>
            <w:tcW w:w="0" w:type="auto"/>
            <w:tcBorders/>
          </w:tcPr>
          <w:p w14:paraId="000001DF">
            <w:pPr>
              <w:pStyle w:val="style0"/>
              <w:spacing w:lineRule="auto" w:line="360"/>
              <w:jc w:val="both"/>
              <w:rPr>
                <w:rFonts w:ascii="Arial" w:cs="Arial" w:eastAsia="Arial" w:hAnsi="Arial"/>
              </w:rPr>
            </w:pPr>
            <w:r>
              <w:rPr>
                <w:rFonts w:ascii="Arial" w:cs="Arial" w:eastAsia="Arial" w:hAnsi="Arial"/>
              </w:rPr>
              <w:t>Strong financial capability</w:t>
            </w:r>
          </w:p>
        </w:tc>
      </w:tr>
      <w:tr w14:paraId="C407B63C">
        <w:tblPrEx/>
        <w:trPr>
          <w:cantSplit w:val="false"/>
          <w:tblHeader w:val="false"/>
          <w:jc w:val="left"/>
        </w:trPr>
        <w:tc>
          <w:tcPr>
            <w:tcW w:w="0" w:type="auto"/>
            <w:tcBorders/>
          </w:tcPr>
          <w:p w14:paraId="000001E0">
            <w:pPr>
              <w:pStyle w:val="style0"/>
              <w:spacing w:lineRule="auto" w:line="360"/>
              <w:jc w:val="both"/>
              <w:rPr>
                <w:rFonts w:ascii="Arial" w:cs="Arial" w:eastAsia="Arial" w:hAnsi="Arial"/>
              </w:rPr>
            </w:pPr>
            <w:r>
              <w:rPr>
                <w:rFonts w:ascii="Arial" w:cs="Arial" w:eastAsia="Arial" w:hAnsi="Arial"/>
              </w:rPr>
              <w:t>Evaluation</w:t>
            </w:r>
          </w:p>
        </w:tc>
        <w:tc>
          <w:tcPr>
            <w:tcW w:w="0" w:type="auto"/>
            <w:tcBorders/>
          </w:tcPr>
          <w:p w14:paraId="000001E1">
            <w:pPr>
              <w:pStyle w:val="style0"/>
              <w:spacing w:lineRule="auto" w:line="360"/>
              <w:jc w:val="both"/>
              <w:rPr>
                <w:rFonts w:ascii="Arial" w:cs="Arial" w:eastAsia="Arial" w:hAnsi="Arial"/>
              </w:rPr>
            </w:pPr>
            <w:r>
              <w:rPr>
                <w:rFonts w:ascii="Arial" w:cs="Arial" w:eastAsia="Arial" w:hAnsi="Arial"/>
              </w:rPr>
              <w:t>Sustainable competitive advantage</w:t>
            </w:r>
          </w:p>
        </w:tc>
      </w:tr>
    </w:tbl>
    <w:p w14:paraId="000001E2">
      <w:pPr>
        <w:pStyle w:val="style0"/>
        <w:spacing w:lineRule="auto" w:line="360"/>
        <w:jc w:val="both"/>
        <w:rPr>
          <w:rFonts w:ascii="Arial" w:cs="Arial" w:eastAsia="Arial" w:hAnsi="Arial"/>
        </w:rPr>
      </w:pPr>
    </w:p>
    <w:sectPr>
      <w:footerReference w:type="default" r:id="rId19"/>
      <w:pgSz w:w="12240" w:h="15840" w:orient="portrait"/>
      <w:pgMar w:top="1440" w:right="1440" w:bottom="1440" w:left="1440" w:header="720" w:footer="720" w:gutter="0"/>
      <w:pgNumType w:start="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002020204"/>
    <w:charset w:val="01"/>
    <w:family w:val="swiss"/>
    <w:pitch w:val="default"/>
    <w:sig w:usb0="00007A87" w:usb1="80000000" w:usb2="00000008" w:usb3="00000000" w:csb0="400001FF" w:csb1="FFFF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000001E3">
    <w:pPr>
      <w:pStyle w:val="style0"/>
      <w:keepNext w:val="false"/>
      <w:keepLines w:val="false"/>
      <w:widowControl/>
      <w:pBdr>
        <w:left w:val="nil"/>
        <w:right w:val="nil"/>
        <w:top w:val="nil"/>
        <w:bottom w:val="nil"/>
        <w:between w:val="nil"/>
      </w:pBdr>
      <w:shd w:val="clear" w:color="auto" w:fill="auto"/>
      <w:tabs>
        <w:tab w:val="center" w:leader="none" w:pos="4680"/>
        <w:tab w:val="right" w:leader="none" w:pos="9360"/>
      </w:tabs>
      <w:spacing w:before="0" w:after="0" w:lineRule="auto" w:line="240"/>
      <w:ind w:left="0" w:right="0" w:firstLine="0"/>
      <w:jc w:val="right"/>
      <w:rPr>
        <w:rFonts w:ascii="Times New Roman" w:cs="Times New Roman" w:eastAsia="Times New Roman" w:hAnsi="Times New Roman"/>
        <w:b w:val="false"/>
        <w:bCs w:val="false"/>
        <w:i w:val="false"/>
        <w:iCs w:val="false"/>
        <w:smallCaps w:val="false"/>
        <w:color w:val="000000"/>
        <w:sz w:val="24"/>
        <w:szCs w:val="24"/>
        <w:u w:val="none"/>
        <w:shd w:val="clear" w:color="auto" w:fill="auto"/>
        <w:vertAlign w:val="baseline"/>
      </w:rPr>
    </w:pPr>
    <w:r>
      <w:rPr>
        <w:rFonts w:ascii="Times New Roman" w:cs="Times New Roman" w:eastAsia="Times New Roman" w:hAnsi="Times New Roman"/>
        <w:b w:val="false"/>
        <w:bCs w:val="false"/>
        <w:i w:val="false"/>
        <w:iCs w:val="false"/>
        <w:smallCaps w:val="false"/>
        <w:color w:val="000000"/>
        <w:sz w:val="24"/>
        <w:szCs w:val="24"/>
        <w:u w:val="none"/>
        <w:shd w:val="clear" w:color="auto" w:fill="auto"/>
        <w:vertAlign w:val="baseline"/>
      </w:rPr>
      <w:fldChar w:fldCharType="begin"/>
    </w:r>
    <w:r>
      <w:rPr>
        <w:rFonts w:ascii="Times New Roman" w:cs="Times New Roman" w:eastAsia="Times New Roman" w:hAnsi="Times New Roman"/>
        <w:b w:val="false"/>
        <w:bCs w:val="false"/>
        <w:i w:val="false"/>
        <w:iCs w:val="false"/>
        <w:smallCaps w:val="false"/>
        <w:color w:val="000000"/>
        <w:sz w:val="24"/>
        <w:szCs w:val="24"/>
        <w:u w:val="none"/>
        <w:shd w:val="clear" w:color="auto" w:fill="auto"/>
        <w:vertAlign w:val="baseline"/>
      </w:rPr>
      <w:instrText>PAGE</w:instrText>
    </w:r>
    <w:r>
      <w:rPr>
        <w:rFonts w:ascii="Times New Roman" w:cs="Times New Roman" w:eastAsia="Times New Roman" w:hAnsi="Times New Roman"/>
        <w:b w:val="false"/>
        <w:bCs w:val="false"/>
        <w:i w:val="false"/>
        <w:iCs w:val="false"/>
        <w:smallCaps w:val="false"/>
        <w:color w:val="000000"/>
        <w:sz w:val="24"/>
        <w:szCs w:val="24"/>
        <w:u w:val="none"/>
        <w:shd w:val="clear" w:color="auto" w:fill="auto"/>
        <w:vertAlign w:val="baseline"/>
      </w:rPr>
      <w:fldChar w:fldCharType="separate"/>
    </w:r>
    <w:r>
      <w:rPr>
        <w:rFonts w:ascii="Times New Roman" w:cs="Times New Roman" w:eastAsia="Times New Roman" w:hAnsi="Times New Roman"/>
        <w:b w:val="false"/>
        <w:bCs w:val="false"/>
        <w:i w:val="false"/>
        <w:iCs w:val="false"/>
        <w:smallCaps w:val="false"/>
        <w:color w:val="000000"/>
        <w:sz w:val="24"/>
        <w:szCs w:val="24"/>
        <w:u w:val="none"/>
        <w:shd w:val="clear" w:color="auto" w:fill="auto"/>
        <w:vertAlign w:val="baseline"/>
      </w:rPr>
      <w:fldChar w:fldCharType="end"/>
    </w:r>
  </w:p>
  <w:p w14:paraId="000001E4">
    <w:pPr>
      <w:pStyle w:val="style0"/>
      <w:keepNext w:val="false"/>
      <w:keepLines w:val="false"/>
      <w:widowControl/>
      <w:pBdr>
        <w:left w:val="nil"/>
        <w:right w:val="nil"/>
        <w:top w:val="nil"/>
        <w:bottom w:val="nil"/>
        <w:between w:val="nil"/>
      </w:pBdr>
      <w:shd w:val="clear" w:color="auto" w:fill="auto"/>
      <w:tabs>
        <w:tab w:val="center" w:leader="none" w:pos="4680"/>
        <w:tab w:val="right" w:leader="none" w:pos="9360"/>
      </w:tabs>
      <w:spacing w:before="0" w:after="0" w:lineRule="auto" w:line="240"/>
      <w:ind w:left="0" w:right="0" w:firstLine="0"/>
      <w:jc w:val="left"/>
      <w:rPr>
        <w:rFonts w:ascii="Times New Roman" w:cs="Times New Roman" w:eastAsia="Times New Roman" w:hAnsi="Times New Roman"/>
        <w:b w:val="false"/>
        <w:bCs w:val="false"/>
        <w:i w:val="false"/>
        <w:iCs w:val="false"/>
        <w:smallCaps w:val="false"/>
        <w:color w:val="000000"/>
        <w:sz w:val="24"/>
        <w:szCs w:val="24"/>
        <w:u w:val="none"/>
        <w:shd w:val="clear" w:color="auto" w:fill="auto"/>
        <w:vertAlign w:val="baseline"/>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embedTrueTypeFont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sz w:val="24"/>
        <w:szCs w:val="24"/>
      </w:rPr>
    </w:rPrDefault>
    <w:pPrDefault>
      <w:pPr/>
    </w:pPrDefault>
  </w:docDefaults>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customStyle="1" w:styleId="style4098">
    <w:name w:val="normal"/>
    <w:next w:val="style4098"/>
    <w:pPr/>
  </w:style>
  <w:style w:type="paragraph" w:styleId="style1">
    <w:name w:val="heading 1"/>
    <w:basedOn w:val="style4098"/>
    <w:next w:val="style4098"/>
    <w:pPr>
      <w:keepNext/>
      <w:keepLines/>
      <w:spacing w:before="360" w:after="80" w:lineRule="auto" w:line="480"/>
      <w:jc w:val="both"/>
    </w:pPr>
    <w:rPr>
      <w:rFonts w:ascii="Arial" w:cs="Arial" w:eastAsia="Arial" w:hAnsi="Arial"/>
      <w:b/>
      <w:bCs/>
      <w:sz w:val="28"/>
      <w:szCs w:val="28"/>
    </w:rPr>
  </w:style>
  <w:style w:type="paragraph" w:styleId="style2">
    <w:name w:val="heading 2"/>
    <w:basedOn w:val="style4098"/>
    <w:next w:val="style4098"/>
    <w:pPr>
      <w:keepNext/>
      <w:keepLines/>
      <w:spacing w:before="160" w:after="80" w:lineRule="auto" w:line="480"/>
      <w:jc w:val="both"/>
    </w:pPr>
    <w:rPr>
      <w:rFonts w:ascii="Arial" w:cs="Arial" w:eastAsia="Arial" w:hAnsi="Arial"/>
      <w:b/>
      <w:bCs/>
      <w:sz w:val="26"/>
      <w:szCs w:val="26"/>
    </w:rPr>
  </w:style>
  <w:style w:type="paragraph" w:styleId="style3">
    <w:name w:val="heading 3"/>
    <w:basedOn w:val="style4098"/>
    <w:next w:val="style4098"/>
    <w:pPr>
      <w:keepNext/>
      <w:keepLines/>
      <w:spacing w:before="160" w:after="80" w:lineRule="auto" w:line="480"/>
      <w:jc w:val="both"/>
    </w:pPr>
    <w:rPr>
      <w:rFonts w:ascii="Arial" w:cs="Arial" w:eastAsia="Arial" w:hAnsi="Arial"/>
      <w:b/>
      <w:bCs/>
    </w:rPr>
  </w:style>
  <w:style w:type="paragraph" w:styleId="style4">
    <w:name w:val="heading 4"/>
    <w:basedOn w:val="style4098"/>
    <w:next w:val="style4098"/>
    <w:pPr>
      <w:keepNext/>
      <w:keepLines/>
      <w:spacing w:before="80" w:after="40"/>
    </w:pPr>
    <w:rPr>
      <w:i/>
      <w:iCs/>
      <w:color w:val="0f4761"/>
    </w:rPr>
  </w:style>
  <w:style w:type="paragraph" w:styleId="style5">
    <w:name w:val="heading 5"/>
    <w:basedOn w:val="style4098"/>
    <w:next w:val="style4098"/>
    <w:pPr>
      <w:keepNext/>
      <w:keepLines/>
      <w:spacing w:before="80" w:after="40"/>
    </w:pPr>
    <w:rPr>
      <w:color w:val="0f4761"/>
    </w:rPr>
  </w:style>
  <w:style w:type="paragraph" w:styleId="style6">
    <w:name w:val="heading 6"/>
    <w:basedOn w:val="style4098"/>
    <w:next w:val="style4098"/>
    <w:pPr>
      <w:keepNext/>
      <w:keepLines/>
      <w:spacing w:before="40"/>
    </w:pPr>
    <w:rPr>
      <w:i/>
      <w:iCs/>
      <w:color w:val="595959"/>
    </w:rPr>
  </w:style>
  <w:style w:type="paragraph" w:styleId="style62">
    <w:name w:val="Title"/>
    <w:basedOn w:val="style4098"/>
    <w:next w:val="style4098"/>
    <w:pPr>
      <w:spacing w:after="80"/>
    </w:pPr>
    <w:rPr>
      <w:rFonts w:ascii="Play" w:cs="Play" w:eastAsia="Play" w:hAnsi="Play"/>
      <w:sz w:val="56"/>
      <w:szCs w:val="56"/>
    </w:rPr>
  </w:style>
  <w:style w:type="paragraph" w:styleId="style74">
    <w:name w:val="Subtitle"/>
    <w:basedOn w:val="style4098"/>
    <w:next w:val="style4098"/>
    <w:pPr/>
    <w:rPr>
      <w:color w:val="595959"/>
      <w:sz w:val="28"/>
      <w:szCs w:val="28"/>
    </w:rPr>
  </w:style>
  <w:style w:type="table" w:customStyle="1" w:styleId="style4099">
    <w:basedOn w:val="style4097"/>
    <w:next w:val="style4099"/>
    <w:pPr>
      <w:spacing w:after="0" w:lineRule="auto" w:line="240"/>
    </w:pPr>
    <w:rPr/>
    <w:tblPr>
      <w:tblStyleRowBandSize w:val="1"/>
      <w:tblStyleColBandSize w:val="1"/>
      <w:tblCellMar>
        <w:top w:w="0" w:type="dxa"/>
        <w:left w:w="108" w:type="dxa"/>
        <w:bottom w:w="0" w:type="dxa"/>
        <w:right w:w="108" w:type="dxa"/>
      </w:tblCellMar>
    </w:tblPr>
    <w:tcPr>
      <w:tcBorders/>
    </w:tcPr>
  </w:style>
  <w:style w:type="table" w:customStyle="1" w:styleId="style4100">
    <w:basedOn w:val="style4097"/>
    <w:next w:val="style4100"/>
    <w:pPr>
      <w:spacing w:after="0" w:lineRule="auto" w:line="240"/>
    </w:pPr>
    <w:rPr/>
    <w:tblPr>
      <w:tblStyleRowBandSize w:val="1"/>
      <w:tblStyleColBandSize w:val="1"/>
      <w:tblCellMar>
        <w:top w:w="0" w:type="dxa"/>
        <w:left w:w="108" w:type="dxa"/>
        <w:bottom w:w="0" w:type="dxa"/>
        <w:right w:w="108" w:type="dxa"/>
      </w:tblCellMar>
    </w:tblPr>
    <w:tcPr>
      <w:tcBorders/>
    </w:tcPr>
  </w:style>
  <w:style w:type="table" w:customStyle="1" w:styleId="style4101">
    <w:basedOn w:val="style4097"/>
    <w:next w:val="style4101"/>
    <w:pPr>
      <w:spacing w:after="0" w:lineRule="auto" w:line="240"/>
    </w:pPr>
    <w:rPr/>
    <w:tblPr>
      <w:tblStyleRowBandSize w:val="1"/>
      <w:tblStyleColBandSize w:val="1"/>
      <w:tblCellMar>
        <w:top w:w="0" w:type="dxa"/>
        <w:left w:w="108" w:type="dxa"/>
        <w:bottom w:w="0" w:type="dxa"/>
        <w:right w:w="108" w:type="dxa"/>
      </w:tblCellMar>
    </w:tblPr>
    <w:tcPr>
      <w:tcBorders/>
    </w:tcPr>
  </w:style>
  <w:style w:type="table" w:customStyle="1" w:styleId="style4102">
    <w:basedOn w:val="style4097"/>
    <w:next w:val="style4102"/>
    <w:pPr>
      <w:spacing w:after="0" w:lineRule="auto" w:line="240"/>
    </w:pPr>
    <w:rPr/>
    <w:tblPr>
      <w:tblStyleRowBandSize w:val="1"/>
      <w:tblStyleColBandSize w:val="1"/>
      <w:tblCellMar>
        <w:top w:w="0" w:type="dxa"/>
        <w:left w:w="108" w:type="dxa"/>
        <w:bottom w:w="0" w:type="dxa"/>
        <w:right w:w="108" w:type="dxa"/>
      </w:tblCellMar>
    </w:tblPr>
    <w:tcPr>
      <w:tcBorders/>
    </w:tcPr>
  </w:style>
  <w:style w:type="table" w:customStyle="1" w:styleId="style4103">
    <w:basedOn w:val="style4097"/>
    <w:next w:val="style4103"/>
    <w:pPr>
      <w:spacing w:after="0" w:lineRule="auto" w:line="240"/>
    </w:pPr>
    <w:rPr/>
    <w:tblPr>
      <w:tblStyleRowBandSize w:val="1"/>
      <w:tblStyleColBandSize w:val="1"/>
      <w:tblCellMar>
        <w:top w:w="0" w:type="dxa"/>
        <w:left w:w="108" w:type="dxa"/>
        <w:bottom w:w="0" w:type="dxa"/>
        <w:right w:w="108" w:type="dxa"/>
      </w:tblCellMar>
    </w:tblPr>
    <w:tcPr>
      <w:tcBorders/>
    </w:tcPr>
  </w:style>
  <w:style w:type="table" w:customStyle="1" w:styleId="style4104">
    <w:basedOn w:val="style4097"/>
    <w:next w:val="style4104"/>
    <w:pPr>
      <w:spacing w:after="0" w:lineRule="auto" w:line="240"/>
    </w:pPr>
    <w:rPr/>
    <w:tblPr>
      <w:tblStyleRowBandSize w:val="1"/>
      <w:tblStyleColBandSize w:val="1"/>
      <w:tblCellMar>
        <w:top w:w="0" w:type="dxa"/>
        <w:left w:w="108" w:type="dxa"/>
        <w:bottom w:w="0" w:type="dxa"/>
        <w:right w:w="108" w:type="dxa"/>
      </w:tblCellMar>
    </w:tblPr>
    <w:tcPr>
      <w:tcBorders/>
    </w:tcPr>
  </w:style>
  <w:style w:type="table" w:customStyle="1" w:styleId="style4105">
    <w:basedOn w:val="style4097"/>
    <w:next w:val="style4105"/>
    <w:pPr>
      <w:spacing w:after="0" w:lineRule="auto" w:line="240"/>
    </w:pPr>
    <w:rPr/>
    <w:tblPr>
      <w:tblStyleRowBandSize w:val="1"/>
      <w:tblStyleColBandSize w:val="1"/>
      <w:tblCellMar>
        <w:top w:w="0" w:type="dxa"/>
        <w:left w:w="108" w:type="dxa"/>
        <w:bottom w:w="0" w:type="dxa"/>
        <w:right w:w="108" w:type="dxa"/>
      </w:tblCellMar>
    </w:tblPr>
    <w:tcPr>
      <w:tcBorders/>
    </w:tcPr>
  </w:style>
  <w:style w:type="table" w:customStyle="1" w:styleId="style4106">
    <w:basedOn w:val="style4097"/>
    <w:next w:val="style4106"/>
    <w:pPr>
      <w:spacing w:after="0" w:lineRule="auto" w:line="240"/>
    </w:pPr>
    <w:rPr/>
    <w:tblPr>
      <w:tblStyleRowBandSize w:val="1"/>
      <w:tblStyleColBandSize w:val="1"/>
      <w:tblCellMar>
        <w:top w:w="0" w:type="dxa"/>
        <w:left w:w="108" w:type="dxa"/>
        <w:bottom w:w="0" w:type="dxa"/>
        <w:right w:w="108" w:type="dxa"/>
      </w:tblCellMar>
    </w:tblPr>
    <w:tcPr>
      <w:tcBorders/>
    </w:tcPr>
  </w:style>
  <w:style w:type="table" w:customStyle="1" w:styleId="style4107">
    <w:basedOn w:val="style4097"/>
    <w:next w:val="style4107"/>
    <w:pPr>
      <w:spacing w:after="0" w:lineRule="auto" w:line="240"/>
    </w:pPr>
    <w:rPr/>
    <w:tblPr>
      <w:tblStyleRowBandSize w:val="1"/>
      <w:tblStyleColBandSize w:val="1"/>
      <w:tblCellMar>
        <w:top w:w="0" w:type="dxa"/>
        <w:left w:w="108" w:type="dxa"/>
        <w:bottom w:w="0" w:type="dxa"/>
        <w:right w:w="108" w:type="dxa"/>
      </w:tblCellMar>
    </w:tblPr>
    <w:tcPr>
      <w:tcBorders/>
    </w:tcPr>
  </w:style>
  <w:style w:type="table" w:customStyle="1" w:styleId="style4108">
    <w:basedOn w:val="style4097"/>
    <w:next w:val="style4108"/>
    <w:pPr>
      <w:spacing w:after="0" w:lineRule="auto" w:line="240"/>
    </w:pPr>
    <w:rPr/>
    <w:tblPr>
      <w:tblStyleRowBandSize w:val="1"/>
      <w:tblStyleColBandSize w:val="1"/>
      <w:tblCellMar>
        <w:top w:w="0" w:type="dxa"/>
        <w:left w:w="108" w:type="dxa"/>
        <w:bottom w:w="0" w:type="dxa"/>
        <w:right w:w="108" w:type="dxa"/>
      </w:tblCellMar>
    </w:tblPr>
    <w:tcPr>
      <w:tcBorders/>
    </w:tcPr>
  </w:style>
  <w:style w:type="table" w:customStyle="1" w:styleId="style4109">
    <w:basedOn w:val="style4097"/>
    <w:next w:val="style4109"/>
    <w:pPr>
      <w:spacing w:after="0" w:lineRule="auto" w:line="240"/>
    </w:pPr>
    <w:rPr/>
    <w:tblPr>
      <w:tblStyleRowBandSize w:val="1"/>
      <w:tblStyleColBandSize w:val="1"/>
      <w:tblCellMar>
        <w:top w:w="0" w:type="dxa"/>
        <w:left w:w="108" w:type="dxa"/>
        <w:bottom w:w="0" w:type="dxa"/>
        <w:right w:w="108" w:type="dxa"/>
      </w:tblCellMar>
    </w:tblPr>
    <w:tcPr>
      <w:tcBorders/>
    </w:tcPr>
  </w:style>
  <w:style w:type="paragraph" w:default="1" w:styleId="style0">
    <w:name w:val="Normal"/>
    <w:pPr>
      <w:jc w:val="both"/>
    </w:pPr>
    <w:rPr>
      <w:sz w:val="21"/>
    </w:rPr>
  </w:style>
</w:styles>
</file>

<file path=word/_rels/document.xml.rels><?xml version="1.0" encoding="UTF-8"?>
<Relationships xmlns="http://schemas.openxmlformats.org/package/2006/relationships"><Relationship Id="rId20" Type="http://schemas.openxmlformats.org/officeDocument/2006/relationships/styles" Target="styles.xml"/><Relationship Id="rId11" Type="http://schemas.openxmlformats.org/officeDocument/2006/relationships/image" Target="media/image10.png"/><Relationship Id="rId22" Type="http://schemas.openxmlformats.org/officeDocument/2006/relationships/settings" Target="settings.xml"/><Relationship Id="rId10" Type="http://schemas.openxmlformats.org/officeDocument/2006/relationships/image" Target="media/image9.png"/><Relationship Id="rId21" Type="http://schemas.openxmlformats.org/officeDocument/2006/relationships/fontTable" Target="fontTable.xml"/><Relationship Id="rId13" Type="http://schemas.openxmlformats.org/officeDocument/2006/relationships/image" Target="media/image12.png"/><Relationship Id="rId24" Type="http://schemas.microsoft.com/office/2007/relationships/diagramDrawing" Target="diagrams/drawing1.xml"/><Relationship Id="rId12" Type="http://schemas.openxmlformats.org/officeDocument/2006/relationships/image" Target="media/image11.png"/><Relationship Id="rId2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15" Type="http://schemas.openxmlformats.org/officeDocument/2006/relationships/diagramData" Target="diagrams/data1.xml"/><Relationship Id="rId17" Type="http://schemas.openxmlformats.org/officeDocument/2006/relationships/diagramQuickStyle" Target="diagrams/quickStyle1.xml"/><Relationship Id="rId16" Type="http://schemas.openxmlformats.org/officeDocument/2006/relationships/diagramLayout" Target="diagrams/layout1.xml"/><Relationship Id="rId5" Type="http://schemas.openxmlformats.org/officeDocument/2006/relationships/image" Target="media/image4.png"/><Relationship Id="rId19" Type="http://schemas.openxmlformats.org/officeDocument/2006/relationships/footer" Target="footer1.xml"/><Relationship Id="rId6" Type="http://schemas.openxmlformats.org/officeDocument/2006/relationships/image" Target="media/image5.png"/><Relationship Id="rId18" Type="http://schemas.openxmlformats.org/officeDocument/2006/relationships/diagramColors" Target="diagrams/colors1.xml"/><Relationship Id="rId7" Type="http://schemas.openxmlformats.org/officeDocument/2006/relationships/image" Target="media/image6.png"/><Relationship Id="rId8" Type="http://schemas.openxmlformats.org/officeDocument/2006/relationships/image" Target="media/image7.png"/></Relationships>
</file>

<file path=word/diagrams/_rels/data1.xml.rels><?xml version="1.0" encoding="UTF-8"?>
<Relationships xmlns="http://schemas.openxmlformats.org/package/2006/relationships"><Relationship Id="rId20" Type="http://schemas.openxmlformats.org/officeDocument/2006/relationships/image" Target="../media/image13.png"/><Relationship Id="rId11" Type="http://schemas.openxmlformats.org/officeDocument/2006/relationships/image" Target="../media/image14.png"/><Relationship Id="rId21" Type="http://schemas.openxmlformats.org/officeDocument/2006/relationships/image" Target="../media/image15.png"/><Relationship Id="rId10" Type="http://schemas.openxmlformats.org/officeDocument/2006/relationships/image" Target="../media/image16.png"/><Relationship Id="rId13" Type="http://schemas.openxmlformats.org/officeDocument/2006/relationships/image" Target="../media/image17.png"/><Relationship Id="rId12" Type="http://schemas.openxmlformats.org/officeDocument/2006/relationships/image" Target="../media/image18.png"/><Relationship Id="rId15" Type="http://schemas.openxmlformats.org/officeDocument/2006/relationships/image" Target="../media/image19.png"/><Relationship Id="rId14" Type="http://schemas.openxmlformats.org/officeDocument/2006/relationships/image" Target="../media/image20.png"/><Relationship Id="rId17" Type="http://schemas.openxmlformats.org/officeDocument/2006/relationships/image" Target="../media/image21.png"/><Relationship Id="rId16" Type="http://schemas.openxmlformats.org/officeDocument/2006/relationships/image" Target="../media/image22.png"/><Relationship Id="rId19" Type="http://schemas.openxmlformats.org/officeDocument/2006/relationships/image" Target="../media/image23.png"/><Relationship Id="rId18" Type="http://schemas.openxmlformats.org/officeDocument/2006/relationships/image" Target="../media/image24.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8BD4E7-BC16-4DAC-9741-7FB86CF87A0F}" type="doc">
      <dgm:prSet loTypeId="urn:microsoft.com/office/officeart/2005/8/layout/radial3" loCatId="cycle" qsTypeId="urn:microsoft.com/office/officeart/2005/8/quickstyle/simple1" qsCatId="simple" csTypeId="urn:microsoft.com/office/officeart/2005/8/colors/accent1_1" csCatId="accent1" phldr="1"/>
      <dgm:spPr/>
      <dgm:t>
        <a:bodyPr/>
        <a:lstStyle/>
        <a:p>
          <a:endParaRPr lang="en-US"/>
        </a:p>
      </dgm:t>
    </dgm:pt>
    <dgm:pt modelId="{52740A77-3B1E-42FC-BD20-51ACCAC32298}">
      <dgm:prSet phldrT="[Text]" custT="1"/>
      <dgm:spPr/>
      <dgm:t>
        <a:bodyPr/>
        <a:lstStyle/>
        <a:p>
          <a:pPr algn="ctr"/>
          <a:r>
            <a:rPr lang="en-US" sz="1400" b="1">
              <a:latin typeface="Times New Roman" panose="02020603050405020304" pitchFamily="18" charset="0"/>
              <a:cs typeface="Times New Roman" panose="02020603050405020304" pitchFamily="18" charset="0"/>
            </a:rPr>
            <a:t>Gibbs' Reflective Cycle</a:t>
          </a:r>
        </a:p>
      </dgm:t>
    </dgm:pt>
    <dgm:pt modelId="{B60D964D-D008-403F-9AC1-D65C9007748B}" type="parTrans" cxnId="{7968B01B-119C-4B2D-B31B-B3BE47B02B53}">
      <dgm:prSet/>
      <dgm:spPr/>
      <dgm:t>
        <a:bodyPr/>
        <a:lstStyle/>
        <a:p>
          <a:pPr algn="ctr"/>
          <a:endParaRPr lang="en-US"/>
        </a:p>
      </dgm:t>
    </dgm:pt>
    <dgm:pt modelId="{A848CA11-BCB8-41B6-846A-2A62E94B9D22}" type="sibTrans" cxnId="{7968B01B-119C-4B2D-B31B-B3BE47B02B53}">
      <dgm:prSet/>
      <dgm:spPr/>
      <dgm:t>
        <a:bodyPr/>
        <a:lstStyle/>
        <a:p>
          <a:pPr algn="ctr"/>
          <a:endParaRPr lang="en-US"/>
        </a:p>
      </dgm:t>
    </dgm:pt>
    <dgm:pt modelId="{DF92E4F2-7ACB-4245-9B89-58C278AEB4A3}">
      <dgm:prSet phldrT="[Text]" custT="1"/>
      <dgm:spPr/>
      <dgm:t>
        <a:bodyPr/>
        <a:lstStyle/>
        <a:p>
          <a:pPr algn="ctr"/>
          <a:r>
            <a:rPr lang="en-US" sz="1000" b="1">
              <a:latin typeface="Times New Roman" panose="02020603050405020304" pitchFamily="18" charset="0"/>
              <a:cs typeface="Times New Roman" panose="02020603050405020304" pitchFamily="18" charset="0"/>
            </a:rPr>
            <a:t>Description</a:t>
          </a:r>
        </a:p>
      </dgm:t>
    </dgm:pt>
    <dgm:pt modelId="{18D9CF44-B1FA-41AB-9591-2F28FB345FD3}" type="parTrans" cxnId="{59C1CEF1-D0A3-43FC-8CE9-181B3686D0BA}">
      <dgm:prSet/>
      <dgm:spPr/>
      <dgm:t>
        <a:bodyPr/>
        <a:lstStyle/>
        <a:p>
          <a:pPr algn="ctr"/>
          <a:endParaRPr lang="en-US"/>
        </a:p>
      </dgm:t>
    </dgm:pt>
    <dgm:pt modelId="{AEA14A6D-13AC-4768-84CC-6253DF94B9B3}" type="sibTrans" cxnId="{59C1CEF1-D0A3-43FC-8CE9-181B3686D0BA}">
      <dgm:prSet/>
      <dgm:spPr/>
      <dgm:t>
        <a:bodyPr/>
        <a:lstStyle/>
        <a:p>
          <a:pPr algn="ctr"/>
          <a:endParaRPr lang="en-US"/>
        </a:p>
      </dgm:t>
    </dgm:pt>
    <dgm:pt modelId="{C94C1DA6-3EF2-4D28-B70C-FA96582F43C6}">
      <dgm:prSet phldrT="[Text]" custT="1"/>
      <dgm:spPr/>
      <dgm:t>
        <a:bodyPr/>
        <a:lstStyle/>
        <a:p>
          <a:pPr algn="ctr"/>
          <a:r>
            <a:rPr lang="en-US" sz="1200" b="1">
              <a:latin typeface="Times New Roman" panose="02020603050405020304" pitchFamily="18" charset="0"/>
              <a:cs typeface="Times New Roman" panose="02020603050405020304" pitchFamily="18" charset="0"/>
            </a:rPr>
            <a:t>Evaluation</a:t>
          </a:r>
        </a:p>
      </dgm:t>
    </dgm:pt>
    <dgm:pt modelId="{D1C78DCE-9A96-4D0F-AABF-165F5268346C}" type="parTrans" cxnId="{256811F9-C0CE-4504-836F-ABFB909F829B}">
      <dgm:prSet/>
      <dgm:spPr/>
      <dgm:t>
        <a:bodyPr/>
        <a:lstStyle/>
        <a:p>
          <a:pPr algn="ctr"/>
          <a:endParaRPr lang="en-US"/>
        </a:p>
      </dgm:t>
    </dgm:pt>
    <dgm:pt modelId="{89B8E2CA-F9DB-4895-AABF-129F01F67004}" type="sibTrans" cxnId="{256811F9-C0CE-4504-836F-ABFB909F829B}">
      <dgm:prSet/>
      <dgm:spPr/>
      <dgm:t>
        <a:bodyPr/>
        <a:lstStyle/>
        <a:p>
          <a:pPr algn="ctr"/>
          <a:endParaRPr lang="en-US"/>
        </a:p>
      </dgm:t>
    </dgm:pt>
    <dgm:pt modelId="{D7AAD354-0B4C-4482-A178-F78853FAF706}">
      <dgm:prSet phldrT="[Text]" custT="1"/>
      <dgm:spPr/>
      <dgm:t>
        <a:bodyPr/>
        <a:lstStyle/>
        <a:p>
          <a:pPr algn="ctr"/>
          <a:r>
            <a:rPr lang="en-US" sz="1200" b="1">
              <a:latin typeface="Times New Roman" panose="02020603050405020304" pitchFamily="18" charset="0"/>
              <a:cs typeface="Times New Roman" panose="02020603050405020304" pitchFamily="18" charset="0"/>
            </a:rPr>
            <a:t>Conclusion</a:t>
          </a:r>
        </a:p>
      </dgm:t>
    </dgm:pt>
    <dgm:pt modelId="{DF7C9576-2274-4F0B-B0F0-EAD7F5F8E13C}" type="parTrans" cxnId="{0CADAE21-C66F-40EF-81D0-5E0CA6A97DB6}">
      <dgm:prSet/>
      <dgm:spPr/>
      <dgm:t>
        <a:bodyPr/>
        <a:lstStyle/>
        <a:p>
          <a:pPr algn="ctr"/>
          <a:endParaRPr lang="en-US"/>
        </a:p>
      </dgm:t>
    </dgm:pt>
    <dgm:pt modelId="{41062A86-66B6-4F25-9FD2-AB44EC61DA28}" type="sibTrans" cxnId="{0CADAE21-C66F-40EF-81D0-5E0CA6A97DB6}">
      <dgm:prSet/>
      <dgm:spPr/>
      <dgm:t>
        <a:bodyPr/>
        <a:lstStyle/>
        <a:p>
          <a:pPr algn="ctr"/>
          <a:endParaRPr lang="en-US"/>
        </a:p>
      </dgm:t>
    </dgm:pt>
    <dgm:pt modelId="{493B2D10-E4ED-44B1-A26B-C777E874E39A}">
      <dgm:prSet phldrT="[Text]" custT="1"/>
      <dgm:spPr/>
      <dgm:t>
        <a:bodyPr/>
        <a:lstStyle/>
        <a:p>
          <a:pPr algn="ctr"/>
          <a:r>
            <a:rPr lang="en-US" sz="1200" b="1">
              <a:latin typeface="Times New Roman" panose="02020603050405020304" pitchFamily="18" charset="0"/>
              <a:cs typeface="Times New Roman" panose="02020603050405020304" pitchFamily="18" charset="0"/>
            </a:rPr>
            <a:t>Action plan</a:t>
          </a:r>
        </a:p>
      </dgm:t>
    </dgm:pt>
    <dgm:pt modelId="{9032B105-DB65-484E-94A4-236B11B67CD5}" type="parTrans" cxnId="{1B6E4550-60C6-4845-90AA-CFAB41A6B721}">
      <dgm:prSet/>
      <dgm:spPr/>
      <dgm:t>
        <a:bodyPr/>
        <a:lstStyle/>
        <a:p>
          <a:pPr algn="ctr"/>
          <a:endParaRPr lang="en-US"/>
        </a:p>
      </dgm:t>
    </dgm:pt>
    <dgm:pt modelId="{0FC9F550-85E7-4F63-8F43-3D29D0B9C955}" type="sibTrans" cxnId="{1B6E4550-60C6-4845-90AA-CFAB41A6B721}">
      <dgm:prSet/>
      <dgm:spPr/>
      <dgm:t>
        <a:bodyPr/>
        <a:lstStyle/>
        <a:p>
          <a:pPr algn="ctr"/>
          <a:endParaRPr lang="en-US"/>
        </a:p>
      </dgm:t>
    </dgm:pt>
    <dgm:pt modelId="{78533EFF-0AA7-48D0-AE31-C38CE691A0C2}">
      <dgm:prSet custT="1"/>
      <dgm:spPr/>
      <dgm:t>
        <a:bodyPr/>
        <a:lstStyle/>
        <a:p>
          <a:pPr algn="ctr"/>
          <a:r>
            <a:rPr lang="en-US" sz="1200" b="1">
              <a:latin typeface="Times New Roman" panose="02020603050405020304" pitchFamily="18" charset="0"/>
              <a:cs typeface="Times New Roman" panose="02020603050405020304" pitchFamily="18" charset="0"/>
            </a:rPr>
            <a:t>Feelings</a:t>
          </a:r>
        </a:p>
      </dgm:t>
    </dgm:pt>
    <dgm:pt modelId="{68A59BF0-623C-4342-86A2-A07113C027AE}" type="sibTrans" cxnId="{E2399F99-A7A0-4619-8EFD-865CB7A8DE43}">
      <dgm:prSet/>
      <dgm:spPr/>
      <dgm:t>
        <a:bodyPr/>
        <a:lstStyle/>
        <a:p>
          <a:pPr algn="ctr"/>
          <a:endParaRPr lang="en-US"/>
        </a:p>
      </dgm:t>
    </dgm:pt>
    <dgm:pt modelId="{DFF10C15-C530-4D31-87E4-8ABF52ACA2BD}" type="parTrans" cxnId="{E2399F99-A7A0-4619-8EFD-865CB7A8DE43}">
      <dgm:prSet/>
      <dgm:spPr/>
      <dgm:t>
        <a:bodyPr/>
        <a:lstStyle/>
        <a:p>
          <a:pPr algn="ctr"/>
          <a:endParaRPr lang="en-US"/>
        </a:p>
      </dgm:t>
    </dgm:pt>
    <dgm:pt modelId="{B70BABD7-3644-45B9-A129-F67B40376BE6}">
      <dgm:prSet custT="1"/>
      <dgm:spPr/>
      <dgm:t>
        <a:bodyPr/>
        <a:lstStyle/>
        <a:p>
          <a:r>
            <a:rPr lang="en-US" sz="1200" b="1">
              <a:latin typeface="Times New Roman" panose="02020603050405020304" pitchFamily="18" charset="0"/>
              <a:cs typeface="Times New Roman" panose="02020603050405020304" pitchFamily="18" charset="0"/>
            </a:rPr>
            <a:t>Analysis</a:t>
          </a:r>
        </a:p>
      </dgm:t>
    </dgm:pt>
    <dgm:pt modelId="{E49E5EBC-0AF7-490C-BEFB-3183E1286D7B}" type="parTrans" cxnId="{388B4BE4-6A1A-481A-930A-1A25E599FD5E}">
      <dgm:prSet/>
      <dgm:spPr/>
      <dgm:t>
        <a:bodyPr/>
        <a:lstStyle/>
        <a:p>
          <a:endParaRPr lang="en-US"/>
        </a:p>
      </dgm:t>
    </dgm:pt>
    <dgm:pt modelId="{1AADB3A6-33A7-46C0-B71E-002625D4E4F9}" type="sibTrans" cxnId="{388B4BE4-6A1A-481A-930A-1A25E599FD5E}">
      <dgm:prSet/>
      <dgm:spPr/>
      <dgm:t>
        <a:bodyPr/>
        <a:lstStyle/>
        <a:p>
          <a:endParaRPr lang="en-US"/>
        </a:p>
      </dgm:t>
    </dgm:pt>
    <dgm:pt modelId="{9C8E4A56-7D06-4FD1-936E-05E2F0D48B43}" type="pres">
      <dgm:prSet presAssocID="{318BD4E7-BC16-4DAC-9741-7FB86CF87A0F}" presName="composite" presStyleCnt="0">
        <dgm:presLayoutVars>
          <dgm:chMax val="1"/>
          <dgm:dir/>
          <dgm:resizeHandles val="exact"/>
        </dgm:presLayoutVars>
      </dgm:prSet>
      <dgm:spPr/>
    </dgm:pt>
    <dgm:pt modelId="{BF5286CB-2B38-4A92-9E55-CED50C49FEDB}" type="pres">
      <dgm:prSet presAssocID="{318BD4E7-BC16-4DAC-9741-7FB86CF87A0F}" presName="radial" presStyleCnt="0">
        <dgm:presLayoutVars>
          <dgm:animLvl val="ctr"/>
        </dgm:presLayoutVars>
      </dgm:prSet>
      <dgm:spPr/>
    </dgm:pt>
    <dgm:pt modelId="{4F6F3B7F-A1D8-4B8E-B171-6936DDCE314D}" type="pres">
      <dgm:prSet presAssocID="{52740A77-3B1E-42FC-BD20-51ACCAC32298}" presName="centerShape" presStyleLbl="vennNode1" presStyleIdx="0" presStyleCnt="7" custLinFactNeighborX="460" custLinFactNeighborY="1381"/>
      <dgm:spPr/>
    </dgm:pt>
    <dgm:pt modelId="{804391BC-958A-41E5-87DF-493C294CCD0D}" type="pres">
      <dgm:prSet presAssocID="{DF92E4F2-7ACB-4245-9B89-58C278AEB4A3}" presName="node" presStyleLbl="vennNode1" presStyleIdx="1" presStyleCnt="7">
        <dgm:presLayoutVars>
          <dgm:bulletEnabled val="1"/>
        </dgm:presLayoutVars>
      </dgm:prSet>
      <dgm:spPr/>
    </dgm:pt>
    <dgm:pt modelId="{B5C01237-A1E9-45F3-B392-532039E22410}" type="pres">
      <dgm:prSet presAssocID="{78533EFF-0AA7-48D0-AE31-C38CE691A0C2}" presName="node" presStyleLbl="vennNode1" presStyleIdx="2" presStyleCnt="7">
        <dgm:presLayoutVars>
          <dgm:bulletEnabled val="1"/>
        </dgm:presLayoutVars>
      </dgm:prSet>
      <dgm:spPr/>
    </dgm:pt>
    <dgm:pt modelId="{50B90531-ACD8-4E27-9493-0BF4E28BB7E7}" type="pres">
      <dgm:prSet presAssocID="{C94C1DA6-3EF2-4D28-B70C-FA96582F43C6}" presName="node" presStyleLbl="vennNode1" presStyleIdx="3" presStyleCnt="7">
        <dgm:presLayoutVars>
          <dgm:bulletEnabled val="1"/>
        </dgm:presLayoutVars>
      </dgm:prSet>
      <dgm:spPr/>
    </dgm:pt>
    <dgm:pt modelId="{E7D44A09-851C-4230-A801-8E97973296E2}" type="pres">
      <dgm:prSet presAssocID="{B70BABD7-3644-45B9-A129-F67B40376BE6}" presName="node" presStyleLbl="vennNode1" presStyleIdx="4" presStyleCnt="7">
        <dgm:presLayoutVars>
          <dgm:bulletEnabled val="1"/>
        </dgm:presLayoutVars>
      </dgm:prSet>
      <dgm:spPr/>
    </dgm:pt>
    <dgm:pt modelId="{72173D06-B66F-4726-BA2C-70DB432A8A84}" type="pres">
      <dgm:prSet presAssocID="{D7AAD354-0B4C-4482-A178-F78853FAF706}" presName="node" presStyleLbl="vennNode1" presStyleIdx="5" presStyleCnt="7" custScaleX="105751" custScaleY="104770">
        <dgm:presLayoutVars>
          <dgm:bulletEnabled val="1"/>
        </dgm:presLayoutVars>
      </dgm:prSet>
      <dgm:spPr/>
    </dgm:pt>
    <dgm:pt modelId="{5E9787E0-1FA2-4AAE-8285-9E72FB4CA984}" type="pres">
      <dgm:prSet presAssocID="{493B2D10-E4ED-44B1-A26B-C777E874E39A}" presName="node" presStyleLbl="vennNode1" presStyleIdx="6" presStyleCnt="7">
        <dgm:presLayoutVars>
          <dgm:bulletEnabled val="1"/>
        </dgm:presLayoutVars>
      </dgm:prSet>
      <dgm:spPr/>
    </dgm:pt>
  </dgm:ptLst>
  <dgm:cxnLst>
    <dgm:cxn modelId="{775C5D08-F08D-4770-BABA-7F0BA7C5475F}" type="presOf" srcId="{C94C1DA6-3EF2-4D28-B70C-FA96582F43C6}" destId="{50B90531-ACD8-4E27-9493-0BF4E28BB7E7}" srcOrd="0" destOrd="0" presId="urn:microsoft.com/office/officeart/2005/8/layout/radial3"/>
    <dgm:cxn modelId="{70CC4709-5290-4B45-861A-8110061ABE06}" type="presOf" srcId="{D7AAD354-0B4C-4482-A178-F78853FAF706}" destId="{72173D06-B66F-4726-BA2C-70DB432A8A84}" srcOrd="0" destOrd="0" presId="urn:microsoft.com/office/officeart/2005/8/layout/radial3"/>
    <dgm:cxn modelId="{7968B01B-119C-4B2D-B31B-B3BE47B02B53}" srcId="{318BD4E7-BC16-4DAC-9741-7FB86CF87A0F}" destId="{52740A77-3B1E-42FC-BD20-51ACCAC32298}" srcOrd="0" destOrd="0" parTransId="{B60D964D-D008-403F-9AC1-D65C9007748B}" sibTransId="{A848CA11-BCB8-41B6-846A-2A62E94B9D22}"/>
    <dgm:cxn modelId="{0CADAE21-C66F-40EF-81D0-5E0CA6A97DB6}" srcId="{52740A77-3B1E-42FC-BD20-51ACCAC32298}" destId="{D7AAD354-0B4C-4482-A178-F78853FAF706}" srcOrd="4" destOrd="0" parTransId="{DF7C9576-2274-4F0B-B0F0-EAD7F5F8E13C}" sibTransId="{41062A86-66B6-4F25-9FD2-AB44EC61DA28}"/>
    <dgm:cxn modelId="{B3804328-5C80-4979-837C-ED2FBCC7509B}" type="presOf" srcId="{318BD4E7-BC16-4DAC-9741-7FB86CF87A0F}" destId="{9C8E4A56-7D06-4FD1-936E-05E2F0D48B43}" srcOrd="0" destOrd="0" presId="urn:microsoft.com/office/officeart/2005/8/layout/radial3"/>
    <dgm:cxn modelId="{1B6E4550-60C6-4845-90AA-CFAB41A6B721}" srcId="{52740A77-3B1E-42FC-BD20-51ACCAC32298}" destId="{493B2D10-E4ED-44B1-A26B-C777E874E39A}" srcOrd="5" destOrd="0" parTransId="{9032B105-DB65-484E-94A4-236B11B67CD5}" sibTransId="{0FC9F550-85E7-4F63-8F43-3D29D0B9C955}"/>
    <dgm:cxn modelId="{DF897F96-F3FF-4EFC-B085-4048BDD89E4B}" type="presOf" srcId="{DF92E4F2-7ACB-4245-9B89-58C278AEB4A3}" destId="{804391BC-958A-41E5-87DF-493C294CCD0D}" srcOrd="0" destOrd="0" presId="urn:microsoft.com/office/officeart/2005/8/layout/radial3"/>
    <dgm:cxn modelId="{E2399F99-A7A0-4619-8EFD-865CB7A8DE43}" srcId="{52740A77-3B1E-42FC-BD20-51ACCAC32298}" destId="{78533EFF-0AA7-48D0-AE31-C38CE691A0C2}" srcOrd="1" destOrd="0" parTransId="{DFF10C15-C530-4D31-87E4-8ABF52ACA2BD}" sibTransId="{68A59BF0-623C-4342-86A2-A07113C027AE}"/>
    <dgm:cxn modelId="{8B146DA6-55BB-459B-972F-38ABAD87A427}" type="presOf" srcId="{78533EFF-0AA7-48D0-AE31-C38CE691A0C2}" destId="{B5C01237-A1E9-45F3-B392-532039E22410}" srcOrd="0" destOrd="0" presId="urn:microsoft.com/office/officeart/2005/8/layout/radial3"/>
    <dgm:cxn modelId="{459574CD-C3CE-4E05-BE6B-AE4A9420E2F0}" type="presOf" srcId="{B70BABD7-3644-45B9-A129-F67B40376BE6}" destId="{E7D44A09-851C-4230-A801-8E97973296E2}" srcOrd="0" destOrd="0" presId="urn:microsoft.com/office/officeart/2005/8/layout/radial3"/>
    <dgm:cxn modelId="{E2E590D8-B4E4-4EBE-8646-20AD34F1294F}" type="presOf" srcId="{493B2D10-E4ED-44B1-A26B-C777E874E39A}" destId="{5E9787E0-1FA2-4AAE-8285-9E72FB4CA984}" srcOrd="0" destOrd="0" presId="urn:microsoft.com/office/officeart/2005/8/layout/radial3"/>
    <dgm:cxn modelId="{388B4BE4-6A1A-481A-930A-1A25E599FD5E}" srcId="{52740A77-3B1E-42FC-BD20-51ACCAC32298}" destId="{B70BABD7-3644-45B9-A129-F67B40376BE6}" srcOrd="3" destOrd="0" parTransId="{E49E5EBC-0AF7-490C-BEFB-3183E1286D7B}" sibTransId="{1AADB3A6-33A7-46C0-B71E-002625D4E4F9}"/>
    <dgm:cxn modelId="{59C1CEF1-D0A3-43FC-8CE9-181B3686D0BA}" srcId="{52740A77-3B1E-42FC-BD20-51ACCAC32298}" destId="{DF92E4F2-7ACB-4245-9B89-58C278AEB4A3}" srcOrd="0" destOrd="0" parTransId="{18D9CF44-B1FA-41AB-9591-2F28FB345FD3}" sibTransId="{AEA14A6D-13AC-4768-84CC-6253DF94B9B3}"/>
    <dgm:cxn modelId="{256811F9-C0CE-4504-836F-ABFB909F829B}" srcId="{52740A77-3B1E-42FC-BD20-51ACCAC32298}" destId="{C94C1DA6-3EF2-4D28-B70C-FA96582F43C6}" srcOrd="2" destOrd="0" parTransId="{D1C78DCE-9A96-4D0F-AABF-165F5268346C}" sibTransId="{89B8E2CA-F9DB-4895-AABF-129F01F67004}"/>
    <dgm:cxn modelId="{918E72F9-4BA9-4B25-A8A1-FDD85402C466}" type="presOf" srcId="{52740A77-3B1E-42FC-BD20-51ACCAC32298}" destId="{4F6F3B7F-A1D8-4B8E-B171-6936DDCE314D}" srcOrd="0" destOrd="0" presId="urn:microsoft.com/office/officeart/2005/8/layout/radial3"/>
    <dgm:cxn modelId="{61BBD0C2-44C0-475E-88F3-1A4B4F41092D}" type="presParOf" srcId="{9C8E4A56-7D06-4FD1-936E-05E2F0D48B43}" destId="{BF5286CB-2B38-4A92-9E55-CED50C49FEDB}" srcOrd="0" destOrd="0" presId="urn:microsoft.com/office/officeart/2005/8/layout/radial3"/>
    <dgm:cxn modelId="{B7136A31-0F6E-4DE6-A4FA-1DCC852C5B7D}" type="presParOf" srcId="{BF5286CB-2B38-4A92-9E55-CED50C49FEDB}" destId="{4F6F3B7F-A1D8-4B8E-B171-6936DDCE314D}" srcOrd="0" destOrd="0" presId="urn:microsoft.com/office/officeart/2005/8/layout/radial3"/>
    <dgm:cxn modelId="{A33E8202-4F46-41D1-A870-34094F40DD70}" type="presParOf" srcId="{BF5286CB-2B38-4A92-9E55-CED50C49FEDB}" destId="{804391BC-958A-41E5-87DF-493C294CCD0D}" srcOrd="1" destOrd="0" presId="urn:microsoft.com/office/officeart/2005/8/layout/radial3"/>
    <dgm:cxn modelId="{8F5FBA23-CF4C-43A6-8C04-F9CBF1C8CFEE}" type="presParOf" srcId="{BF5286CB-2B38-4A92-9E55-CED50C49FEDB}" destId="{B5C01237-A1E9-45F3-B392-532039E22410}" srcOrd="2" destOrd="0" presId="urn:microsoft.com/office/officeart/2005/8/layout/radial3"/>
    <dgm:cxn modelId="{2A3A0447-EDAC-4231-B267-B7F70C419158}" type="presParOf" srcId="{BF5286CB-2B38-4A92-9E55-CED50C49FEDB}" destId="{50B90531-ACD8-4E27-9493-0BF4E28BB7E7}" srcOrd="3" destOrd="0" presId="urn:microsoft.com/office/officeart/2005/8/layout/radial3"/>
    <dgm:cxn modelId="{2DB8A98C-DAF4-4CD4-8FA4-D0ACE6E5950F}" type="presParOf" srcId="{BF5286CB-2B38-4A92-9E55-CED50C49FEDB}" destId="{E7D44A09-851C-4230-A801-8E97973296E2}" srcOrd="4" destOrd="0" presId="urn:microsoft.com/office/officeart/2005/8/layout/radial3"/>
    <dgm:cxn modelId="{2D5DF1F1-5163-43E4-913D-10B264E06875}" type="presParOf" srcId="{BF5286CB-2B38-4A92-9E55-CED50C49FEDB}" destId="{72173D06-B66F-4726-BA2C-70DB432A8A84}" srcOrd="5" destOrd="0" presId="urn:microsoft.com/office/officeart/2005/8/layout/radial3"/>
    <dgm:cxn modelId="{9E6E802F-E242-4809-862E-C8B908663D7D}" type="presParOf" srcId="{BF5286CB-2B38-4A92-9E55-CED50C49FEDB}" destId="{5E9787E0-1FA2-4AAE-8285-9E72FB4CA984}" srcOrd="6" destOrd="0" presId="urn:microsoft.com/office/officeart/2005/8/layout/radial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6F3B7F-A1D8-4B8E-B171-6936DDCE314D}">
      <dsp:nvSpPr>
        <dsp:cNvPr id="0" name=""/>
        <dsp:cNvSpPr/>
      </dsp:nvSpPr>
      <dsp:spPr>
        <a:xfrm>
          <a:off x="1888014" y="888549"/>
          <a:ext cx="2118642" cy="2118642"/>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Gibbs' Reflective Cycle</a:t>
          </a:r>
        </a:p>
      </dsp:txBody>
      <dsp:txXfrm>
        <a:off x="2198282" y="1198817"/>
        <a:ext cx="1498106" cy="1498106"/>
      </dsp:txXfrm>
    </dsp:sp>
    <dsp:sp modelId="{804391BC-958A-41E5-87DF-493C294CCD0D}">
      <dsp:nvSpPr>
        <dsp:cNvPr id="0" name=""/>
        <dsp:cNvSpPr/>
      </dsp:nvSpPr>
      <dsp:spPr>
        <a:xfrm>
          <a:off x="2404982" y="378"/>
          <a:ext cx="1059321" cy="1059321"/>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Description</a:t>
          </a:r>
        </a:p>
      </dsp:txBody>
      <dsp:txXfrm>
        <a:off x="2560116" y="155512"/>
        <a:ext cx="749053" cy="749053"/>
      </dsp:txXfrm>
    </dsp:sp>
    <dsp:sp modelId="{B5C01237-A1E9-45F3-B392-532039E22410}">
      <dsp:nvSpPr>
        <dsp:cNvPr id="0" name=""/>
        <dsp:cNvSpPr/>
      </dsp:nvSpPr>
      <dsp:spPr>
        <a:xfrm>
          <a:off x="3599857" y="690239"/>
          <a:ext cx="1059321" cy="1059321"/>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Feelings</a:t>
          </a:r>
        </a:p>
      </dsp:txBody>
      <dsp:txXfrm>
        <a:off x="3754991" y="845373"/>
        <a:ext cx="749053" cy="749053"/>
      </dsp:txXfrm>
    </dsp:sp>
    <dsp:sp modelId="{50B90531-ACD8-4E27-9493-0BF4E28BB7E7}">
      <dsp:nvSpPr>
        <dsp:cNvPr id="0" name=""/>
        <dsp:cNvSpPr/>
      </dsp:nvSpPr>
      <dsp:spPr>
        <a:xfrm>
          <a:off x="3599857" y="2069963"/>
          <a:ext cx="1059321" cy="1059321"/>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Evaluation</a:t>
          </a:r>
        </a:p>
      </dsp:txBody>
      <dsp:txXfrm>
        <a:off x="3754991" y="2225097"/>
        <a:ext cx="749053" cy="749053"/>
      </dsp:txXfrm>
    </dsp:sp>
    <dsp:sp modelId="{E7D44A09-851C-4230-A801-8E97973296E2}">
      <dsp:nvSpPr>
        <dsp:cNvPr id="0" name=""/>
        <dsp:cNvSpPr/>
      </dsp:nvSpPr>
      <dsp:spPr>
        <a:xfrm>
          <a:off x="2404982" y="2759825"/>
          <a:ext cx="1059321" cy="1059321"/>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Analysis</a:t>
          </a:r>
        </a:p>
      </dsp:txBody>
      <dsp:txXfrm>
        <a:off x="2560116" y="2914959"/>
        <a:ext cx="749053" cy="749053"/>
      </dsp:txXfrm>
    </dsp:sp>
    <dsp:sp modelId="{72173D06-B66F-4726-BA2C-70DB432A8A84}">
      <dsp:nvSpPr>
        <dsp:cNvPr id="0" name=""/>
        <dsp:cNvSpPr/>
      </dsp:nvSpPr>
      <dsp:spPr>
        <a:xfrm>
          <a:off x="1179645" y="2044698"/>
          <a:ext cx="1120242" cy="1109851"/>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Conclusion</a:t>
          </a:r>
        </a:p>
      </dsp:txBody>
      <dsp:txXfrm>
        <a:off x="1343701" y="2207232"/>
        <a:ext cx="792130" cy="784783"/>
      </dsp:txXfrm>
    </dsp:sp>
    <dsp:sp modelId="{5E9787E0-1FA2-4AAE-8285-9E72FB4CA984}">
      <dsp:nvSpPr>
        <dsp:cNvPr id="0" name=""/>
        <dsp:cNvSpPr/>
      </dsp:nvSpPr>
      <dsp:spPr>
        <a:xfrm>
          <a:off x="1210106" y="690239"/>
          <a:ext cx="1059321" cy="1059321"/>
        </a:xfrm>
        <a:prstGeom prst="ellipse">
          <a:avLst/>
        </a:prstGeom>
        <a:solidFill>
          <a:schemeClr val="lt1">
            <a:alpha val="5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Action plan</a:t>
          </a:r>
        </a:p>
      </dsp:txBody>
      <dsp:txXfrm>
        <a:off x="1365240" y="845373"/>
        <a:ext cx="749053" cy="749053"/>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otalTime>0</TotalTime>
  <Words>6883</Words>
  <Characters>42037</Characters>
  <Application>WPS Office</Application>
  <Paragraphs>553</Paragraphs>
  <CharactersWithSpaces>48511</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2026-08-03T15:19:44Z</dcterms:created>
  <dc:creator>WPS Office</dc:creator>
  <lastModifiedBy>CPH2381</lastModifiedBy>
  <dcterms:modified xsi:type="dcterms:W3CDTF">2026-08-03T15:19:45Z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e4a18a1feb154b21b24a5428e0b02804_23</vt:lpwstr>
  </property>
</Properties>
</file>