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C1C7D40" w14:textId="77777777" w:rsidR="003C45C5" w:rsidRDefault="003C45C5" w:rsidP="003C45C5">
      <w:pPr>
        <w:ind w:left="0" w:firstLine="0"/>
        <w:jc w:val="left"/>
        <w:rPr>
          <w:rFonts w:ascii="Times New Roman" w:hAnsi="Times New Roman"/>
          <w:sz w:val="24"/>
          <w:szCs w:val="24"/>
        </w:rPr>
      </w:pPr>
      <w:r w:rsidRPr="003C45C5">
        <w:rPr>
          <w:rFonts w:ascii="Times New Roman" w:hAnsi="Times New Roman"/>
          <w:sz w:val="24"/>
          <w:szCs w:val="24"/>
        </w:rPr>
        <w:t>Janine Dixon</w:t>
      </w:r>
      <w:r>
        <w:rPr>
          <w:rFonts w:ascii="Times New Roman" w:hAnsi="Times New Roman"/>
          <w:sz w:val="24"/>
          <w:szCs w:val="24"/>
        </w:rPr>
        <w:t>_1600982</w:t>
      </w:r>
    </w:p>
    <w:p w14:paraId="2761D2F5" w14:textId="091F27C5" w:rsidR="00D07524" w:rsidRDefault="003C45C5" w:rsidP="003C45C5">
      <w:pPr>
        <w:ind w:left="0" w:firstLine="0"/>
        <w:jc w:val="center"/>
        <w:rPr>
          <w:rFonts w:ascii="Times New Roman" w:hAnsi="Times New Roman"/>
          <w:sz w:val="24"/>
          <w:szCs w:val="24"/>
        </w:rPr>
      </w:pPr>
      <w:r>
        <w:rPr>
          <w:rFonts w:ascii="Times New Roman" w:hAnsi="Times New Roman"/>
          <w:sz w:val="24"/>
          <w:szCs w:val="24"/>
        </w:rPr>
        <w:t>In what ways did King Stephen’s reign provide a contrast to the reigns of his predecessor and successor?</w:t>
      </w:r>
    </w:p>
    <w:p w14:paraId="0B456F6F" w14:textId="5B70A590" w:rsidR="009752D9" w:rsidRDefault="009752D9" w:rsidP="009752D9">
      <w:pPr>
        <w:ind w:left="0" w:firstLine="0"/>
        <w:jc w:val="left"/>
        <w:rPr>
          <w:rFonts w:ascii="Times New Roman" w:hAnsi="Times New Roman"/>
          <w:sz w:val="24"/>
          <w:szCs w:val="24"/>
        </w:rPr>
      </w:pPr>
      <w:r>
        <w:rPr>
          <w:rFonts w:ascii="Times New Roman" w:hAnsi="Times New Roman"/>
          <w:sz w:val="24"/>
          <w:szCs w:val="24"/>
        </w:rPr>
        <w:t xml:space="preserve">King Stephen’s reign has been referred to by many historians as ‘the </w:t>
      </w:r>
      <w:r w:rsidR="00BD1C30">
        <w:rPr>
          <w:rFonts w:ascii="Times New Roman" w:hAnsi="Times New Roman"/>
          <w:sz w:val="24"/>
          <w:szCs w:val="24"/>
        </w:rPr>
        <w:t>anarchy</w:t>
      </w:r>
      <w:r>
        <w:rPr>
          <w:rFonts w:ascii="Times New Roman" w:hAnsi="Times New Roman"/>
          <w:sz w:val="24"/>
          <w:szCs w:val="24"/>
        </w:rPr>
        <w:t xml:space="preserve">’. </w:t>
      </w:r>
      <w:r w:rsidR="00AE0A3C">
        <w:rPr>
          <w:rFonts w:ascii="Times New Roman" w:hAnsi="Times New Roman"/>
          <w:sz w:val="24"/>
          <w:szCs w:val="24"/>
        </w:rPr>
        <w:t xml:space="preserve">This is due to the </w:t>
      </w:r>
      <w:r w:rsidR="00BD1C30">
        <w:rPr>
          <w:rFonts w:ascii="Times New Roman" w:hAnsi="Times New Roman"/>
          <w:sz w:val="24"/>
          <w:szCs w:val="24"/>
        </w:rPr>
        <w:t>succession</w:t>
      </w:r>
      <w:r w:rsidR="00AE0A3C">
        <w:rPr>
          <w:rFonts w:ascii="Times New Roman" w:hAnsi="Times New Roman"/>
          <w:sz w:val="24"/>
          <w:szCs w:val="24"/>
        </w:rPr>
        <w:t xml:space="preserve"> to civil wars that took place in England and Normandy during this period. The conflict that ensued was over the succession rights to the throne between King Stephen and Henry I’s daughter, Empress Matilda. As a result of these conflicts, and </w:t>
      </w:r>
      <w:r w:rsidR="00BD1C30">
        <w:rPr>
          <w:rFonts w:ascii="Times New Roman" w:hAnsi="Times New Roman"/>
          <w:sz w:val="24"/>
          <w:szCs w:val="24"/>
        </w:rPr>
        <w:t>Stephen’s</w:t>
      </w:r>
      <w:r w:rsidR="00AE0A3C">
        <w:rPr>
          <w:rFonts w:ascii="Times New Roman" w:hAnsi="Times New Roman"/>
          <w:sz w:val="24"/>
          <w:szCs w:val="24"/>
        </w:rPr>
        <w:t xml:space="preserve"> lack of leadership skills, law and order collapsed. </w:t>
      </w:r>
      <w:r w:rsidR="00BD1C30">
        <w:rPr>
          <w:rFonts w:ascii="Times New Roman" w:hAnsi="Times New Roman"/>
          <w:sz w:val="24"/>
          <w:szCs w:val="24"/>
        </w:rPr>
        <w:t>Henry,</w:t>
      </w:r>
      <w:r w:rsidR="00AE0A3C">
        <w:rPr>
          <w:rFonts w:ascii="Times New Roman" w:hAnsi="Times New Roman"/>
          <w:sz w:val="24"/>
          <w:szCs w:val="24"/>
        </w:rPr>
        <w:t xml:space="preserve"> I had named Matilda as his successor before his death in December 1135. His only legitimate male heir, William </w:t>
      </w:r>
      <w:r w:rsidR="00BD1C30">
        <w:rPr>
          <w:rFonts w:ascii="Times New Roman" w:hAnsi="Times New Roman"/>
          <w:sz w:val="24"/>
          <w:szCs w:val="24"/>
        </w:rPr>
        <w:t>Adelyn</w:t>
      </w:r>
      <w:r w:rsidR="00AE0A3C">
        <w:rPr>
          <w:rFonts w:ascii="Times New Roman" w:hAnsi="Times New Roman"/>
          <w:sz w:val="24"/>
          <w:szCs w:val="24"/>
        </w:rPr>
        <w:t xml:space="preserve"> had died in the White Ship disaster </w:t>
      </w:r>
      <w:r w:rsidR="00B375B6">
        <w:rPr>
          <w:rFonts w:ascii="Times New Roman" w:hAnsi="Times New Roman"/>
          <w:sz w:val="24"/>
          <w:szCs w:val="24"/>
        </w:rPr>
        <w:t xml:space="preserve">fifteen years previous. However, </w:t>
      </w:r>
      <w:r w:rsidR="00BD1C30">
        <w:rPr>
          <w:rFonts w:ascii="Times New Roman" w:hAnsi="Times New Roman"/>
          <w:sz w:val="24"/>
          <w:szCs w:val="24"/>
        </w:rPr>
        <w:t>Henry’s</w:t>
      </w:r>
      <w:r w:rsidR="00B375B6">
        <w:rPr>
          <w:rFonts w:ascii="Times New Roman" w:hAnsi="Times New Roman"/>
          <w:sz w:val="24"/>
          <w:szCs w:val="24"/>
        </w:rPr>
        <w:t xml:space="preserve"> nephew, Stephen of Blois, claimed the throne before Matilda was able to travel to England from Anjou. Stephen was able to claim the throne because he was the grandson of William the </w:t>
      </w:r>
      <w:r w:rsidR="00BD1C30">
        <w:rPr>
          <w:rFonts w:ascii="Times New Roman" w:hAnsi="Times New Roman"/>
          <w:sz w:val="24"/>
          <w:szCs w:val="24"/>
        </w:rPr>
        <w:t>Conqueror</w:t>
      </w:r>
      <w:r w:rsidR="00B375B6">
        <w:rPr>
          <w:rFonts w:ascii="Times New Roman" w:hAnsi="Times New Roman"/>
          <w:sz w:val="24"/>
          <w:szCs w:val="24"/>
        </w:rPr>
        <w:t xml:space="preserve">, had connections to the church through his brother who was Abbot of Glastonbury and Bishop of Winchester, and had a favourable relationship with the barons. Despite Stephen being accepted as King, Matilda revolted and eventually won the throne for her son. This essay contrasts the reign of King Stephen with the reigns of Henry the first and Henry II, paying particular attention to their </w:t>
      </w:r>
      <w:r w:rsidR="00BD1C30">
        <w:rPr>
          <w:rFonts w:ascii="Times New Roman" w:hAnsi="Times New Roman"/>
          <w:sz w:val="24"/>
          <w:szCs w:val="24"/>
        </w:rPr>
        <w:t>attitudes</w:t>
      </w:r>
      <w:r w:rsidR="00B375B6">
        <w:rPr>
          <w:rFonts w:ascii="Times New Roman" w:hAnsi="Times New Roman"/>
          <w:sz w:val="24"/>
          <w:szCs w:val="24"/>
        </w:rPr>
        <w:t xml:space="preserve"> on foreign policy, the Church, the barons and governm</w:t>
      </w:r>
      <w:r w:rsidR="00BD1C30">
        <w:rPr>
          <w:rFonts w:ascii="Times New Roman" w:hAnsi="Times New Roman"/>
          <w:sz w:val="24"/>
          <w:szCs w:val="24"/>
        </w:rPr>
        <w:t>ent.</w:t>
      </w:r>
    </w:p>
    <w:p w14:paraId="68347A9D" w14:textId="77777777" w:rsidR="00772B7A" w:rsidRDefault="008D6032" w:rsidP="007A5746">
      <w:pPr>
        <w:ind w:left="0" w:firstLine="0"/>
        <w:jc w:val="left"/>
        <w:rPr>
          <w:rFonts w:ascii="Times New Roman" w:hAnsi="Times New Roman"/>
          <w:sz w:val="24"/>
          <w:szCs w:val="24"/>
        </w:rPr>
      </w:pPr>
      <w:r>
        <w:rPr>
          <w:rFonts w:ascii="Times New Roman" w:hAnsi="Times New Roman"/>
          <w:sz w:val="24"/>
          <w:szCs w:val="24"/>
        </w:rPr>
        <w:t>King Stephen</w:t>
      </w:r>
      <w:r w:rsidR="00840C6C">
        <w:rPr>
          <w:rFonts w:ascii="Times New Roman" w:hAnsi="Times New Roman"/>
          <w:sz w:val="24"/>
          <w:szCs w:val="24"/>
        </w:rPr>
        <w:t xml:space="preserve"> did not keep a presence in Normandy which was key to keeping England because it acted as a buffer zone between Mathilda’s husband and his advancing forces in Anjou and England. Instead, Stephen paid a mercenary army to protect the border between Normandy and Anjou which proved unsuccessful</w:t>
      </w:r>
      <w:r w:rsidR="00C72873">
        <w:rPr>
          <w:rFonts w:ascii="Times New Roman" w:hAnsi="Times New Roman"/>
          <w:sz w:val="24"/>
          <w:szCs w:val="24"/>
        </w:rPr>
        <w:t xml:space="preserve"> and ‘</w:t>
      </w:r>
      <w:r w:rsidR="00C72873" w:rsidRPr="00C72873">
        <w:rPr>
          <w:rFonts w:ascii="Times New Roman" w:hAnsi="Times New Roman"/>
          <w:sz w:val="24"/>
          <w:szCs w:val="24"/>
        </w:rPr>
        <w:t>the count of Anjou overran Normandy with an army, and in a short space of time reduced it, in the name of his wife and son; no one opposing him who were competent to withstand his attacks.</w:t>
      </w:r>
      <w:r w:rsidR="00C72873">
        <w:rPr>
          <w:rFonts w:ascii="Times New Roman" w:hAnsi="Times New Roman"/>
          <w:sz w:val="24"/>
          <w:szCs w:val="24"/>
        </w:rPr>
        <w:t>’</w:t>
      </w:r>
      <w:r w:rsidR="005C4977">
        <w:rPr>
          <w:rStyle w:val="FootnoteReference"/>
          <w:rFonts w:ascii="Times New Roman" w:hAnsi="Times New Roman"/>
          <w:sz w:val="24"/>
          <w:szCs w:val="24"/>
        </w:rPr>
        <w:footnoteReference w:id="1"/>
      </w:r>
      <w:r w:rsidR="00E5305A">
        <w:rPr>
          <w:rFonts w:ascii="Times New Roman" w:hAnsi="Times New Roman"/>
          <w:sz w:val="24"/>
          <w:szCs w:val="24"/>
        </w:rPr>
        <w:t xml:space="preserve"> Furthermore, Stephen, was not pragmatic when it came to paying homage </w:t>
      </w:r>
      <w:r w:rsidR="00A726F2">
        <w:rPr>
          <w:rFonts w:ascii="Times New Roman" w:hAnsi="Times New Roman"/>
          <w:sz w:val="24"/>
          <w:szCs w:val="24"/>
        </w:rPr>
        <w:t>to the King of France and sent his son to pay homage in his place.</w:t>
      </w:r>
      <w:r w:rsidR="00C1568F">
        <w:rPr>
          <w:rFonts w:ascii="Times New Roman" w:hAnsi="Times New Roman"/>
          <w:sz w:val="24"/>
          <w:szCs w:val="24"/>
        </w:rPr>
        <w:t xml:space="preserve"> In contrast, Stephen’s </w:t>
      </w:r>
      <w:r w:rsidR="00504361">
        <w:rPr>
          <w:rFonts w:ascii="Times New Roman" w:hAnsi="Times New Roman"/>
          <w:sz w:val="24"/>
          <w:szCs w:val="24"/>
        </w:rPr>
        <w:t>suc</w:t>
      </w:r>
      <w:r w:rsidR="00C1568F">
        <w:rPr>
          <w:rFonts w:ascii="Times New Roman" w:hAnsi="Times New Roman"/>
          <w:sz w:val="24"/>
          <w:szCs w:val="24"/>
        </w:rPr>
        <w:t>cessor, Henry II paid homage in person to the King of France for Normandy.</w:t>
      </w:r>
      <w:r w:rsidR="00504361">
        <w:rPr>
          <w:rFonts w:ascii="Times New Roman" w:hAnsi="Times New Roman"/>
          <w:sz w:val="24"/>
          <w:szCs w:val="24"/>
        </w:rPr>
        <w:t xml:space="preserve"> King Stephen’s predecessor realised that control of Normandy was vital to peace.</w:t>
      </w:r>
      <w:r w:rsidR="00772B7A">
        <w:rPr>
          <w:rFonts w:ascii="Times New Roman" w:hAnsi="Times New Roman"/>
          <w:sz w:val="24"/>
          <w:szCs w:val="24"/>
        </w:rPr>
        <w:t xml:space="preserve"> Although, initially, giving control of Normandy to Robert as a peaceful solution to Roberts plans to invade England, Henry I fought to retrieve Normandy when Robert, </w:t>
      </w:r>
    </w:p>
    <w:p w14:paraId="5BC6AA05" w14:textId="0D9E77E2" w:rsidR="007A5746" w:rsidRDefault="001B13F9" w:rsidP="001B13F9">
      <w:pPr>
        <w:spacing w:line="240" w:lineRule="auto"/>
        <w:ind w:left="720" w:firstLine="0"/>
        <w:jc w:val="left"/>
        <w:rPr>
          <w:rFonts w:ascii="Times New Roman" w:hAnsi="Times New Roman"/>
          <w:sz w:val="24"/>
          <w:szCs w:val="24"/>
        </w:rPr>
      </w:pPr>
      <w:r>
        <w:rPr>
          <w:rFonts w:ascii="Times New Roman" w:hAnsi="Times New Roman"/>
          <w:sz w:val="24"/>
          <w:szCs w:val="24"/>
        </w:rPr>
        <w:t>a</w:t>
      </w:r>
      <w:r w:rsidR="00772B7A">
        <w:rPr>
          <w:rFonts w:ascii="Times New Roman" w:hAnsi="Times New Roman"/>
          <w:sz w:val="24"/>
          <w:szCs w:val="24"/>
        </w:rPr>
        <w:t>cted unwisely towards the natives</w:t>
      </w:r>
      <w:r w:rsidR="00D66739">
        <w:rPr>
          <w:rFonts w:ascii="Times New Roman" w:hAnsi="Times New Roman"/>
          <w:sz w:val="24"/>
          <w:szCs w:val="24"/>
        </w:rPr>
        <w:t xml:space="preserve"> [of Normandy], and those subject to </w:t>
      </w:r>
      <w:r w:rsidR="001129AC">
        <w:rPr>
          <w:rFonts w:ascii="Times New Roman" w:hAnsi="Times New Roman"/>
          <w:sz w:val="24"/>
          <w:szCs w:val="24"/>
        </w:rPr>
        <w:t xml:space="preserve">him;  </w:t>
      </w:r>
      <w:r>
        <w:rPr>
          <w:rFonts w:ascii="Times New Roman" w:hAnsi="Times New Roman"/>
          <w:sz w:val="24"/>
          <w:szCs w:val="24"/>
        </w:rPr>
        <w:t xml:space="preserve">  </w:t>
      </w:r>
      <w:r w:rsidR="001129AC">
        <w:rPr>
          <w:rFonts w:ascii="Times New Roman" w:hAnsi="Times New Roman"/>
          <w:sz w:val="24"/>
          <w:szCs w:val="24"/>
        </w:rPr>
        <w:t xml:space="preserve">   </w:t>
      </w:r>
      <w:r>
        <w:rPr>
          <w:rFonts w:ascii="Times New Roman" w:hAnsi="Times New Roman"/>
          <w:sz w:val="24"/>
          <w:szCs w:val="24"/>
        </w:rPr>
        <w:t xml:space="preserve">  </w:t>
      </w:r>
      <w:r w:rsidR="00D66739">
        <w:rPr>
          <w:rFonts w:ascii="Times New Roman" w:hAnsi="Times New Roman"/>
          <w:sz w:val="24"/>
          <w:szCs w:val="24"/>
        </w:rPr>
        <w:t xml:space="preserve">upon which the </w:t>
      </w:r>
      <w:r>
        <w:rPr>
          <w:rFonts w:ascii="Times New Roman" w:hAnsi="Times New Roman"/>
          <w:sz w:val="24"/>
          <w:szCs w:val="24"/>
        </w:rPr>
        <w:t xml:space="preserve">King repaired to Normandy, and taking his brother prisoner in    </w:t>
      </w:r>
      <w:r>
        <w:rPr>
          <w:rFonts w:ascii="Times New Roman" w:hAnsi="Times New Roman"/>
          <w:sz w:val="24"/>
          <w:szCs w:val="24"/>
        </w:rPr>
        <w:lastRenderedPageBreak/>
        <w:t>pitched battle, kept him to the day of his death, and united the whole of        Normandy to his own kingdom.</w:t>
      </w:r>
      <w:r>
        <w:rPr>
          <w:rStyle w:val="FootnoteReference"/>
          <w:rFonts w:ascii="Times New Roman" w:hAnsi="Times New Roman"/>
          <w:sz w:val="24"/>
          <w:szCs w:val="24"/>
        </w:rPr>
        <w:footnoteReference w:id="2"/>
      </w:r>
      <w:r w:rsidR="00772B7A">
        <w:rPr>
          <w:rFonts w:ascii="Times New Roman" w:hAnsi="Times New Roman"/>
          <w:sz w:val="24"/>
          <w:szCs w:val="24"/>
        </w:rPr>
        <w:t xml:space="preserve"> </w:t>
      </w:r>
    </w:p>
    <w:p w14:paraId="37A373A7" w14:textId="4413D5A7" w:rsidR="00C802EC" w:rsidRDefault="00C802EC" w:rsidP="00C802EC">
      <w:pPr>
        <w:ind w:left="0" w:firstLine="0"/>
        <w:jc w:val="left"/>
        <w:rPr>
          <w:rFonts w:ascii="Times New Roman" w:hAnsi="Times New Roman"/>
          <w:sz w:val="24"/>
          <w:szCs w:val="24"/>
        </w:rPr>
      </w:pPr>
      <w:r>
        <w:rPr>
          <w:rFonts w:ascii="Times New Roman" w:hAnsi="Times New Roman"/>
          <w:sz w:val="24"/>
          <w:szCs w:val="24"/>
        </w:rPr>
        <w:t xml:space="preserve">As a result of conquering Normandy, Henry I ensured </w:t>
      </w:r>
      <w:r w:rsidR="001129AC">
        <w:rPr>
          <w:rFonts w:ascii="Times New Roman" w:hAnsi="Times New Roman"/>
          <w:sz w:val="24"/>
          <w:szCs w:val="24"/>
        </w:rPr>
        <w:t>thirty-three</w:t>
      </w:r>
      <w:r>
        <w:rPr>
          <w:rFonts w:ascii="Times New Roman" w:hAnsi="Times New Roman"/>
          <w:sz w:val="24"/>
          <w:szCs w:val="24"/>
        </w:rPr>
        <w:t xml:space="preserve"> years of peace. </w:t>
      </w:r>
      <w:r w:rsidR="00D86267">
        <w:rPr>
          <w:rFonts w:ascii="Times New Roman" w:hAnsi="Times New Roman"/>
          <w:sz w:val="24"/>
          <w:szCs w:val="24"/>
        </w:rPr>
        <w:t xml:space="preserve">Henry spent half his time in Normandy prompting him to create the position of justiciar to rule in the </w:t>
      </w:r>
      <w:r w:rsidR="00846AE6">
        <w:rPr>
          <w:rFonts w:ascii="Times New Roman" w:hAnsi="Times New Roman"/>
          <w:sz w:val="24"/>
          <w:szCs w:val="24"/>
        </w:rPr>
        <w:t>king’s</w:t>
      </w:r>
      <w:r w:rsidR="00D86267">
        <w:rPr>
          <w:rFonts w:ascii="Times New Roman" w:hAnsi="Times New Roman"/>
          <w:sz w:val="24"/>
          <w:szCs w:val="24"/>
        </w:rPr>
        <w:t xml:space="preserve"> stead when absent.</w:t>
      </w:r>
    </w:p>
    <w:p w14:paraId="57B7290E" w14:textId="28AEE9C2" w:rsidR="001129AC" w:rsidRDefault="001129AC" w:rsidP="00C802EC">
      <w:pPr>
        <w:ind w:left="0" w:firstLine="0"/>
        <w:jc w:val="left"/>
        <w:rPr>
          <w:rFonts w:ascii="Times New Roman" w:hAnsi="Times New Roman"/>
          <w:sz w:val="24"/>
          <w:szCs w:val="24"/>
        </w:rPr>
      </w:pPr>
    </w:p>
    <w:p w14:paraId="594A91FD" w14:textId="6B35093D" w:rsidR="001129AC" w:rsidRDefault="004D17CE" w:rsidP="00C802EC">
      <w:pPr>
        <w:ind w:left="0" w:firstLine="0"/>
        <w:jc w:val="left"/>
        <w:rPr>
          <w:rFonts w:ascii="Times New Roman" w:hAnsi="Times New Roman"/>
          <w:sz w:val="24"/>
          <w:szCs w:val="24"/>
        </w:rPr>
      </w:pPr>
      <w:r>
        <w:rPr>
          <w:rFonts w:ascii="Times New Roman" w:hAnsi="Times New Roman"/>
          <w:sz w:val="24"/>
          <w:szCs w:val="24"/>
        </w:rPr>
        <w:t>Henry I</w:t>
      </w:r>
      <w:r w:rsidR="009B2D36">
        <w:rPr>
          <w:rFonts w:ascii="Times New Roman" w:hAnsi="Times New Roman"/>
          <w:sz w:val="24"/>
          <w:szCs w:val="24"/>
        </w:rPr>
        <w:t xml:space="preserve">’s attitude towards Wales and Scotland was that of a desire to control instead of </w:t>
      </w:r>
      <w:r w:rsidR="00827035">
        <w:rPr>
          <w:rFonts w:ascii="Times New Roman" w:hAnsi="Times New Roman"/>
          <w:sz w:val="24"/>
          <w:szCs w:val="24"/>
        </w:rPr>
        <w:t>conquering</w:t>
      </w:r>
      <w:r w:rsidR="009B2D36">
        <w:rPr>
          <w:rFonts w:ascii="Times New Roman" w:hAnsi="Times New Roman"/>
          <w:sz w:val="24"/>
          <w:szCs w:val="24"/>
        </w:rPr>
        <w:t>.</w:t>
      </w:r>
      <w:r w:rsidR="009D4492">
        <w:rPr>
          <w:rFonts w:ascii="Times New Roman" w:hAnsi="Times New Roman"/>
          <w:sz w:val="24"/>
          <w:szCs w:val="24"/>
        </w:rPr>
        <w:t xml:space="preserve"> </w:t>
      </w:r>
      <w:r w:rsidR="00C509A0">
        <w:rPr>
          <w:rFonts w:ascii="Times New Roman" w:hAnsi="Times New Roman"/>
          <w:sz w:val="24"/>
          <w:szCs w:val="24"/>
        </w:rPr>
        <w:t>In contra</w:t>
      </w:r>
      <w:r w:rsidR="004E7406">
        <w:rPr>
          <w:rFonts w:ascii="Times New Roman" w:hAnsi="Times New Roman"/>
          <w:sz w:val="24"/>
          <w:szCs w:val="24"/>
        </w:rPr>
        <w:t>st, ‘fundamentally, Stephen had abandoned Wales and the north because of anxieties about his English heartland.’</w:t>
      </w:r>
      <w:r w:rsidR="004E7406">
        <w:rPr>
          <w:rStyle w:val="FootnoteReference"/>
          <w:rFonts w:ascii="Times New Roman" w:hAnsi="Times New Roman"/>
          <w:sz w:val="24"/>
          <w:szCs w:val="24"/>
        </w:rPr>
        <w:footnoteReference w:id="3"/>
      </w:r>
      <w:r w:rsidR="00552517">
        <w:rPr>
          <w:rFonts w:ascii="Times New Roman" w:hAnsi="Times New Roman"/>
          <w:sz w:val="24"/>
          <w:szCs w:val="24"/>
        </w:rPr>
        <w:t xml:space="preserve"> </w:t>
      </w:r>
      <w:r w:rsidR="00690036">
        <w:rPr>
          <w:rFonts w:ascii="Times New Roman" w:hAnsi="Times New Roman"/>
          <w:sz w:val="24"/>
          <w:szCs w:val="24"/>
        </w:rPr>
        <w:t>T</w:t>
      </w:r>
      <w:r w:rsidR="00552517">
        <w:rPr>
          <w:rFonts w:ascii="Times New Roman" w:hAnsi="Times New Roman"/>
          <w:sz w:val="24"/>
          <w:szCs w:val="24"/>
        </w:rPr>
        <w:t xml:space="preserve">here </w:t>
      </w:r>
      <w:r w:rsidR="00690036">
        <w:rPr>
          <w:rFonts w:ascii="Times New Roman" w:hAnsi="Times New Roman"/>
          <w:sz w:val="24"/>
          <w:szCs w:val="24"/>
        </w:rPr>
        <w:t>was</w:t>
      </w:r>
      <w:r w:rsidR="00552517">
        <w:rPr>
          <w:rFonts w:ascii="Times New Roman" w:hAnsi="Times New Roman"/>
          <w:sz w:val="24"/>
          <w:szCs w:val="24"/>
        </w:rPr>
        <w:t xml:space="preserve"> no royal response to the uprising of Gwynedd and Deheubarth</w:t>
      </w:r>
      <w:r w:rsidR="00690036">
        <w:rPr>
          <w:rFonts w:ascii="Times New Roman" w:hAnsi="Times New Roman"/>
          <w:sz w:val="24"/>
          <w:szCs w:val="24"/>
        </w:rPr>
        <w:t xml:space="preserve"> which resulted in </w:t>
      </w:r>
      <w:r w:rsidR="00F91E9B">
        <w:rPr>
          <w:rFonts w:ascii="Times New Roman" w:hAnsi="Times New Roman"/>
          <w:sz w:val="24"/>
          <w:szCs w:val="24"/>
        </w:rPr>
        <w:t>great losses of territory in Wales and were the most significant defeat for the Normans in Wales since the loss of Gwynedd in the 1090s</w:t>
      </w:r>
      <w:r w:rsidR="0054040E">
        <w:rPr>
          <w:rFonts w:ascii="Times New Roman" w:hAnsi="Times New Roman"/>
          <w:sz w:val="24"/>
          <w:szCs w:val="24"/>
        </w:rPr>
        <w:t>.</w:t>
      </w:r>
      <w:r w:rsidR="00F91E9B">
        <w:rPr>
          <w:rStyle w:val="FootnoteReference"/>
          <w:rFonts w:ascii="Times New Roman" w:hAnsi="Times New Roman"/>
          <w:sz w:val="24"/>
          <w:szCs w:val="24"/>
        </w:rPr>
        <w:footnoteReference w:id="4"/>
      </w:r>
      <w:r w:rsidR="0054040E">
        <w:rPr>
          <w:rFonts w:ascii="Times New Roman" w:hAnsi="Times New Roman"/>
          <w:sz w:val="24"/>
          <w:szCs w:val="24"/>
        </w:rPr>
        <w:t xml:space="preserve"> </w:t>
      </w:r>
      <w:r w:rsidR="00B345E5">
        <w:rPr>
          <w:rFonts w:ascii="Times New Roman" w:hAnsi="Times New Roman"/>
          <w:sz w:val="24"/>
          <w:szCs w:val="24"/>
        </w:rPr>
        <w:t xml:space="preserve">Stephen responded with more vigour </w:t>
      </w:r>
      <w:r w:rsidR="009D45F1">
        <w:rPr>
          <w:rFonts w:ascii="Times New Roman" w:hAnsi="Times New Roman"/>
          <w:sz w:val="24"/>
          <w:szCs w:val="24"/>
        </w:rPr>
        <w:t>when</w:t>
      </w:r>
      <w:r w:rsidR="00A96BC6">
        <w:rPr>
          <w:rFonts w:ascii="Times New Roman" w:hAnsi="Times New Roman"/>
          <w:sz w:val="24"/>
          <w:szCs w:val="24"/>
        </w:rPr>
        <w:t xml:space="preserve"> King</w:t>
      </w:r>
      <w:r w:rsidR="009D45F1">
        <w:rPr>
          <w:rFonts w:ascii="Times New Roman" w:hAnsi="Times New Roman"/>
          <w:sz w:val="24"/>
          <w:szCs w:val="24"/>
        </w:rPr>
        <w:t xml:space="preserve"> David invaded the </w:t>
      </w:r>
      <w:r w:rsidR="00C63DB1">
        <w:rPr>
          <w:rFonts w:ascii="Times New Roman" w:hAnsi="Times New Roman"/>
          <w:sz w:val="24"/>
          <w:szCs w:val="24"/>
        </w:rPr>
        <w:t>north of</w:t>
      </w:r>
      <w:r w:rsidR="009D45F1">
        <w:rPr>
          <w:rFonts w:ascii="Times New Roman" w:hAnsi="Times New Roman"/>
          <w:sz w:val="24"/>
          <w:szCs w:val="24"/>
        </w:rPr>
        <w:t xml:space="preserve"> England and marched to Durham to agree terms in February 1136.</w:t>
      </w:r>
      <w:r w:rsidR="006A4421">
        <w:rPr>
          <w:rFonts w:ascii="Times New Roman" w:hAnsi="Times New Roman"/>
          <w:sz w:val="24"/>
          <w:szCs w:val="24"/>
        </w:rPr>
        <w:t xml:space="preserve"> However, David felt he could improve on the settlement and in 1138 professed his support for Empress Mathilda. In total, David launched three invasions into England. </w:t>
      </w:r>
      <w:r w:rsidR="008468C2">
        <w:rPr>
          <w:rFonts w:ascii="Times New Roman" w:hAnsi="Times New Roman"/>
          <w:sz w:val="24"/>
          <w:szCs w:val="24"/>
        </w:rPr>
        <w:t>Stephen</w:t>
      </w:r>
      <w:r w:rsidR="006A4421">
        <w:rPr>
          <w:rFonts w:ascii="Times New Roman" w:hAnsi="Times New Roman"/>
          <w:sz w:val="24"/>
          <w:szCs w:val="24"/>
        </w:rPr>
        <w:t xml:space="preserve"> countered the </w:t>
      </w:r>
      <w:r w:rsidR="001C1F42">
        <w:rPr>
          <w:rFonts w:ascii="Times New Roman" w:hAnsi="Times New Roman"/>
          <w:sz w:val="24"/>
          <w:szCs w:val="24"/>
        </w:rPr>
        <w:t>first but ignored the second d</w:t>
      </w:r>
      <w:r w:rsidR="009E3ECD">
        <w:rPr>
          <w:rFonts w:ascii="Times New Roman" w:hAnsi="Times New Roman"/>
          <w:sz w:val="24"/>
          <w:szCs w:val="24"/>
        </w:rPr>
        <w:t>u</w:t>
      </w:r>
      <w:r w:rsidR="001C1F42">
        <w:rPr>
          <w:rFonts w:ascii="Times New Roman" w:hAnsi="Times New Roman"/>
          <w:sz w:val="24"/>
          <w:szCs w:val="24"/>
        </w:rPr>
        <w:t>e to tensions elsewhere. During the third invasion, David progressed into Yorkshire.</w:t>
      </w:r>
      <w:r w:rsidR="008468C2">
        <w:rPr>
          <w:rFonts w:ascii="Times New Roman" w:hAnsi="Times New Roman"/>
          <w:sz w:val="24"/>
          <w:szCs w:val="24"/>
        </w:rPr>
        <w:t xml:space="preserve"> Archbishop Thurstan of York saw resistance as a holy cause and </w:t>
      </w:r>
    </w:p>
    <w:p w14:paraId="3D14D82A" w14:textId="374C0438" w:rsidR="001129AC" w:rsidRDefault="00643997" w:rsidP="00C802EC">
      <w:pPr>
        <w:ind w:left="0" w:firstLine="0"/>
        <w:jc w:val="left"/>
        <w:rPr>
          <w:rFonts w:ascii="Times New Roman" w:hAnsi="Times New Roman"/>
          <w:sz w:val="24"/>
          <w:szCs w:val="24"/>
        </w:rPr>
      </w:pPr>
      <w:r>
        <w:rPr>
          <w:rFonts w:ascii="Times New Roman" w:hAnsi="Times New Roman"/>
          <w:sz w:val="24"/>
          <w:szCs w:val="24"/>
        </w:rPr>
        <w:t>c</w:t>
      </w:r>
      <w:r w:rsidR="008468C2">
        <w:rPr>
          <w:rFonts w:ascii="Times New Roman" w:hAnsi="Times New Roman"/>
          <w:sz w:val="24"/>
          <w:szCs w:val="24"/>
        </w:rPr>
        <w:t xml:space="preserve">ame to Stephen’s aid during the Battle of the Standard. The victory of the battle saved </w:t>
      </w:r>
      <w:r w:rsidR="007945EF">
        <w:rPr>
          <w:rFonts w:ascii="Times New Roman" w:hAnsi="Times New Roman"/>
          <w:sz w:val="24"/>
          <w:szCs w:val="24"/>
        </w:rPr>
        <w:t>Stephen’s</w:t>
      </w:r>
      <w:r w:rsidR="008468C2">
        <w:rPr>
          <w:rFonts w:ascii="Times New Roman" w:hAnsi="Times New Roman"/>
          <w:sz w:val="24"/>
          <w:szCs w:val="24"/>
        </w:rPr>
        <w:t xml:space="preserve"> throne but failed to drive David from the North.</w:t>
      </w:r>
      <w:r w:rsidR="00310B82">
        <w:rPr>
          <w:rFonts w:ascii="Times New Roman" w:hAnsi="Times New Roman"/>
          <w:sz w:val="24"/>
          <w:szCs w:val="24"/>
        </w:rPr>
        <w:t xml:space="preserve"> During Henry II’s reign he had,</w:t>
      </w:r>
    </w:p>
    <w:p w14:paraId="0AA0D447" w14:textId="2A81E312" w:rsidR="00310B82" w:rsidRDefault="00310B82" w:rsidP="00310B82">
      <w:pPr>
        <w:spacing w:line="240" w:lineRule="auto"/>
        <w:ind w:left="720" w:firstLine="0"/>
        <w:jc w:val="left"/>
        <w:rPr>
          <w:rFonts w:ascii="Times New Roman" w:hAnsi="Times New Roman"/>
          <w:sz w:val="24"/>
          <w:szCs w:val="24"/>
        </w:rPr>
      </w:pPr>
      <w:r>
        <w:rPr>
          <w:rFonts w:ascii="Times New Roman" w:hAnsi="Times New Roman"/>
          <w:sz w:val="24"/>
          <w:szCs w:val="24"/>
        </w:rPr>
        <w:t>Put back the clock in Scotland. He also aimed to do so in Wales, where the         native rulers in Stephen’s time had made substantial gains at the expense of           both the king and the marcher barons.</w:t>
      </w:r>
      <w:r>
        <w:rPr>
          <w:rStyle w:val="FootnoteReference"/>
          <w:rFonts w:ascii="Times New Roman" w:hAnsi="Times New Roman"/>
          <w:sz w:val="24"/>
          <w:szCs w:val="24"/>
        </w:rPr>
        <w:footnoteReference w:id="5"/>
      </w:r>
    </w:p>
    <w:p w14:paraId="53F10001" w14:textId="1BB72860" w:rsidR="003D5C50" w:rsidRDefault="003D5C50" w:rsidP="003D5C50">
      <w:pPr>
        <w:ind w:left="0" w:firstLine="0"/>
        <w:jc w:val="left"/>
        <w:rPr>
          <w:rFonts w:ascii="Times New Roman" w:hAnsi="Times New Roman"/>
          <w:sz w:val="24"/>
          <w:szCs w:val="24"/>
        </w:rPr>
      </w:pPr>
      <w:r>
        <w:rPr>
          <w:rFonts w:ascii="Times New Roman" w:hAnsi="Times New Roman"/>
          <w:sz w:val="24"/>
          <w:szCs w:val="24"/>
        </w:rPr>
        <w:t>Henry II mounted three campaigns into Wales between 1157 and 1163 which reasserted royal authority over the princes of Gwynedd and Deheu</w:t>
      </w:r>
      <w:r w:rsidR="003D5F5F">
        <w:rPr>
          <w:rFonts w:ascii="Times New Roman" w:hAnsi="Times New Roman"/>
          <w:sz w:val="24"/>
          <w:szCs w:val="24"/>
        </w:rPr>
        <w:t>barth.</w:t>
      </w:r>
      <w:r w:rsidR="00C2486A">
        <w:rPr>
          <w:rFonts w:ascii="Times New Roman" w:hAnsi="Times New Roman"/>
          <w:sz w:val="24"/>
          <w:szCs w:val="24"/>
        </w:rPr>
        <w:t xml:space="preserve"> </w:t>
      </w:r>
      <w:r w:rsidR="00CE2520">
        <w:rPr>
          <w:rFonts w:ascii="Times New Roman" w:hAnsi="Times New Roman"/>
          <w:sz w:val="24"/>
          <w:szCs w:val="24"/>
        </w:rPr>
        <w:t>H</w:t>
      </w:r>
      <w:r w:rsidR="00C2486A">
        <w:rPr>
          <w:rFonts w:ascii="Times New Roman" w:hAnsi="Times New Roman"/>
          <w:sz w:val="24"/>
          <w:szCs w:val="24"/>
        </w:rPr>
        <w:t xml:space="preserve">owever, after an unsuccessful </w:t>
      </w:r>
      <w:r w:rsidR="00CE2520">
        <w:rPr>
          <w:rFonts w:ascii="Times New Roman" w:hAnsi="Times New Roman"/>
          <w:sz w:val="24"/>
          <w:szCs w:val="24"/>
        </w:rPr>
        <w:t>campaign</w:t>
      </w:r>
      <w:r w:rsidR="00C2486A">
        <w:rPr>
          <w:rFonts w:ascii="Times New Roman" w:hAnsi="Times New Roman"/>
          <w:sz w:val="24"/>
          <w:szCs w:val="24"/>
        </w:rPr>
        <w:t xml:space="preserve"> in 1165 after a Welsh rebellion, </w:t>
      </w:r>
      <w:r w:rsidR="00643997">
        <w:rPr>
          <w:rFonts w:ascii="Times New Roman" w:hAnsi="Times New Roman"/>
          <w:sz w:val="24"/>
          <w:szCs w:val="24"/>
        </w:rPr>
        <w:t>W</w:t>
      </w:r>
      <w:r w:rsidR="00C2486A">
        <w:rPr>
          <w:rFonts w:ascii="Times New Roman" w:hAnsi="Times New Roman"/>
          <w:sz w:val="24"/>
          <w:szCs w:val="24"/>
        </w:rPr>
        <w:t xml:space="preserve">ales </w:t>
      </w:r>
      <w:r w:rsidR="00CE2520">
        <w:rPr>
          <w:rFonts w:ascii="Times New Roman" w:hAnsi="Times New Roman"/>
          <w:sz w:val="24"/>
          <w:szCs w:val="24"/>
        </w:rPr>
        <w:t>were</w:t>
      </w:r>
      <w:r w:rsidR="00C2486A">
        <w:rPr>
          <w:rFonts w:ascii="Times New Roman" w:hAnsi="Times New Roman"/>
          <w:sz w:val="24"/>
          <w:szCs w:val="24"/>
        </w:rPr>
        <w:t xml:space="preserve"> not a high priority for Henry.</w:t>
      </w:r>
      <w:r w:rsidR="007D40ED">
        <w:rPr>
          <w:rFonts w:ascii="Times New Roman" w:hAnsi="Times New Roman"/>
          <w:sz w:val="24"/>
          <w:szCs w:val="24"/>
        </w:rPr>
        <w:t xml:space="preserve"> </w:t>
      </w:r>
      <w:r w:rsidR="00637F8C">
        <w:rPr>
          <w:rFonts w:ascii="Times New Roman" w:hAnsi="Times New Roman"/>
          <w:sz w:val="24"/>
          <w:szCs w:val="24"/>
        </w:rPr>
        <w:t xml:space="preserve">Henry </w:t>
      </w:r>
      <w:r w:rsidR="00C26228">
        <w:rPr>
          <w:rFonts w:ascii="Times New Roman" w:hAnsi="Times New Roman"/>
          <w:sz w:val="24"/>
          <w:szCs w:val="24"/>
        </w:rPr>
        <w:t xml:space="preserve">II was able to force </w:t>
      </w:r>
      <w:r w:rsidR="0088484A">
        <w:rPr>
          <w:rFonts w:ascii="Times New Roman" w:hAnsi="Times New Roman"/>
          <w:sz w:val="24"/>
          <w:szCs w:val="24"/>
        </w:rPr>
        <w:t>David’s</w:t>
      </w:r>
      <w:r w:rsidR="00C26228">
        <w:rPr>
          <w:rFonts w:ascii="Times New Roman" w:hAnsi="Times New Roman"/>
          <w:sz w:val="24"/>
          <w:szCs w:val="24"/>
        </w:rPr>
        <w:t xml:space="preserve"> successor, Malcolm into restoring the lands taken to the English king.</w:t>
      </w:r>
    </w:p>
    <w:p w14:paraId="4FA2F95B" w14:textId="3A44F054" w:rsidR="00217DD7" w:rsidRDefault="00217DD7" w:rsidP="003D5C50">
      <w:pPr>
        <w:ind w:left="0" w:firstLine="0"/>
        <w:jc w:val="left"/>
        <w:rPr>
          <w:rFonts w:ascii="Times New Roman" w:hAnsi="Times New Roman"/>
          <w:sz w:val="24"/>
          <w:szCs w:val="24"/>
        </w:rPr>
      </w:pPr>
    </w:p>
    <w:p w14:paraId="0AA93D2C" w14:textId="62B48CC6" w:rsidR="00AD7DD6" w:rsidRDefault="00217DD7" w:rsidP="003D5C50">
      <w:pPr>
        <w:ind w:left="0" w:firstLine="0"/>
        <w:jc w:val="left"/>
        <w:rPr>
          <w:rFonts w:ascii="Times New Roman" w:hAnsi="Times New Roman"/>
          <w:sz w:val="24"/>
          <w:szCs w:val="24"/>
        </w:rPr>
      </w:pPr>
      <w:r>
        <w:rPr>
          <w:rFonts w:ascii="Times New Roman" w:hAnsi="Times New Roman"/>
          <w:sz w:val="24"/>
          <w:szCs w:val="24"/>
        </w:rPr>
        <w:t xml:space="preserve">During Henry I reign there was controversy over his rapid expansion of the Church and lay investiture was opposed by Gregorian reformers. </w:t>
      </w:r>
      <w:r w:rsidR="00846AE6">
        <w:rPr>
          <w:rFonts w:ascii="Times New Roman" w:hAnsi="Times New Roman"/>
          <w:sz w:val="24"/>
          <w:szCs w:val="24"/>
        </w:rPr>
        <w:t>To</w:t>
      </w:r>
      <w:r w:rsidR="005E533D">
        <w:rPr>
          <w:rFonts w:ascii="Times New Roman" w:hAnsi="Times New Roman"/>
          <w:sz w:val="24"/>
          <w:szCs w:val="24"/>
        </w:rPr>
        <w:t xml:space="preserve"> gain baronial support, Henry recalled </w:t>
      </w:r>
      <w:r w:rsidR="005E533D">
        <w:rPr>
          <w:rFonts w:ascii="Times New Roman" w:hAnsi="Times New Roman"/>
          <w:sz w:val="24"/>
          <w:szCs w:val="24"/>
        </w:rPr>
        <w:lastRenderedPageBreak/>
        <w:t xml:space="preserve">Anselm of Bec to the Archbishopric of Canterbury. </w:t>
      </w:r>
      <w:r w:rsidR="00394E66">
        <w:rPr>
          <w:rFonts w:ascii="Times New Roman" w:hAnsi="Times New Roman"/>
          <w:sz w:val="24"/>
          <w:szCs w:val="24"/>
        </w:rPr>
        <w:t xml:space="preserve">However, </w:t>
      </w:r>
      <w:r w:rsidR="001565F1">
        <w:rPr>
          <w:rFonts w:ascii="Times New Roman" w:hAnsi="Times New Roman"/>
          <w:sz w:val="24"/>
          <w:szCs w:val="24"/>
        </w:rPr>
        <w:t xml:space="preserve">Anselm refused to pay homage to the king for his lands. In addition, Anselm hosted a reforming council which passed legislation regarding the governing of the lives of monks and the clergy, but the impasse over homage and investiture remained. Henry reached a compromise with the </w:t>
      </w:r>
      <w:r w:rsidR="00846AE6">
        <w:rPr>
          <w:rFonts w:ascii="Times New Roman" w:hAnsi="Times New Roman"/>
          <w:sz w:val="24"/>
          <w:szCs w:val="24"/>
        </w:rPr>
        <w:t>papacy</w:t>
      </w:r>
      <w:r w:rsidR="001565F1">
        <w:rPr>
          <w:rFonts w:ascii="Times New Roman" w:hAnsi="Times New Roman"/>
          <w:sz w:val="24"/>
          <w:szCs w:val="24"/>
        </w:rPr>
        <w:t xml:space="preserve"> after Pope Paschal II threatened him with excommunication in 1105 and in August 1107 the settlement of the investiture dispute was announced. Henry</w:t>
      </w:r>
      <w:r w:rsidR="00AD7DD6">
        <w:rPr>
          <w:rFonts w:ascii="Times New Roman" w:hAnsi="Times New Roman"/>
          <w:sz w:val="24"/>
          <w:szCs w:val="24"/>
        </w:rPr>
        <w:t>,</w:t>
      </w:r>
    </w:p>
    <w:p w14:paraId="01C48FF3" w14:textId="4389800A" w:rsidR="00217DD7" w:rsidRDefault="00AD7DD6" w:rsidP="00AD7DD6">
      <w:pPr>
        <w:spacing w:line="240" w:lineRule="auto"/>
        <w:ind w:left="720" w:firstLine="0"/>
        <w:jc w:val="left"/>
        <w:rPr>
          <w:rFonts w:ascii="Times New Roman" w:hAnsi="Times New Roman"/>
          <w:sz w:val="24"/>
          <w:szCs w:val="24"/>
        </w:rPr>
      </w:pPr>
      <w:r w:rsidRPr="00AD7DD6">
        <w:rPr>
          <w:rFonts w:ascii="Times New Roman" w:hAnsi="Times New Roman"/>
          <w:sz w:val="24"/>
          <w:szCs w:val="24"/>
        </w:rPr>
        <w:t>remitted for ever his right of investiture of churches by ring and pastoral staff,</w:t>
      </w:r>
      <w:r>
        <w:rPr>
          <w:rFonts w:ascii="Times New Roman" w:hAnsi="Times New Roman"/>
          <w:sz w:val="24"/>
          <w:szCs w:val="24"/>
        </w:rPr>
        <w:t xml:space="preserve">           </w:t>
      </w:r>
      <w:r w:rsidRPr="00AD7DD6">
        <w:rPr>
          <w:rFonts w:ascii="Times New Roman" w:hAnsi="Times New Roman"/>
          <w:sz w:val="24"/>
          <w:szCs w:val="24"/>
        </w:rPr>
        <w:t xml:space="preserve"> a question which had for a long time harassed the Holy Church; while he</w:t>
      </w:r>
      <w:r>
        <w:rPr>
          <w:rFonts w:ascii="Times New Roman" w:hAnsi="Times New Roman"/>
          <w:sz w:val="24"/>
          <w:szCs w:val="24"/>
        </w:rPr>
        <w:t xml:space="preserve">                </w:t>
      </w:r>
      <w:r w:rsidRPr="00AD7DD6">
        <w:rPr>
          <w:rFonts w:ascii="Times New Roman" w:hAnsi="Times New Roman"/>
          <w:sz w:val="24"/>
          <w:szCs w:val="24"/>
        </w:rPr>
        <w:t xml:space="preserve"> retained in his own hand and excepted solely his royal privileges.</w:t>
      </w:r>
      <w:r w:rsidR="0066114B">
        <w:rPr>
          <w:rStyle w:val="FootnoteReference"/>
          <w:rFonts w:ascii="Times New Roman" w:hAnsi="Times New Roman"/>
          <w:sz w:val="24"/>
          <w:szCs w:val="24"/>
        </w:rPr>
        <w:footnoteReference w:id="6"/>
      </w:r>
    </w:p>
    <w:p w14:paraId="5247A363" w14:textId="77777777" w:rsidR="001F0410" w:rsidRDefault="00846AE6" w:rsidP="00846AE6">
      <w:pPr>
        <w:ind w:left="0" w:firstLine="0"/>
        <w:jc w:val="left"/>
        <w:rPr>
          <w:rFonts w:ascii="Times New Roman" w:hAnsi="Times New Roman"/>
          <w:sz w:val="24"/>
          <w:szCs w:val="24"/>
        </w:rPr>
      </w:pPr>
      <w:r>
        <w:rPr>
          <w:rFonts w:ascii="Times New Roman" w:hAnsi="Times New Roman"/>
          <w:sz w:val="24"/>
          <w:szCs w:val="24"/>
        </w:rPr>
        <w:t xml:space="preserve">This resulted in closer ties with the papacy. Furthermore, during Henry’s reign, 137 </w:t>
      </w:r>
      <w:r w:rsidR="00EB15F3">
        <w:rPr>
          <w:rFonts w:ascii="Times New Roman" w:hAnsi="Times New Roman"/>
          <w:sz w:val="24"/>
          <w:szCs w:val="24"/>
        </w:rPr>
        <w:t>monasteries</w:t>
      </w:r>
      <w:r>
        <w:rPr>
          <w:rFonts w:ascii="Times New Roman" w:hAnsi="Times New Roman"/>
          <w:sz w:val="24"/>
          <w:szCs w:val="24"/>
        </w:rPr>
        <w:t xml:space="preserve"> were established including Cluniac abbey at Reading. </w:t>
      </w:r>
    </w:p>
    <w:p w14:paraId="0D01DFFE" w14:textId="2A39019A" w:rsidR="00846AE6" w:rsidRDefault="00D505FE" w:rsidP="00846AE6">
      <w:pPr>
        <w:ind w:left="0" w:firstLine="0"/>
        <w:jc w:val="left"/>
        <w:rPr>
          <w:rFonts w:ascii="Times New Roman" w:hAnsi="Times New Roman"/>
          <w:sz w:val="24"/>
          <w:szCs w:val="24"/>
        </w:rPr>
      </w:pPr>
      <w:r>
        <w:rPr>
          <w:rFonts w:ascii="Times New Roman" w:hAnsi="Times New Roman"/>
          <w:sz w:val="24"/>
          <w:szCs w:val="24"/>
        </w:rPr>
        <w:t xml:space="preserve">At the beginning of his reign, Stephen’s relationship with the </w:t>
      </w:r>
      <w:r w:rsidR="003C711D">
        <w:rPr>
          <w:rFonts w:ascii="Times New Roman" w:hAnsi="Times New Roman"/>
          <w:sz w:val="24"/>
          <w:szCs w:val="24"/>
        </w:rPr>
        <w:t>C</w:t>
      </w:r>
      <w:r>
        <w:rPr>
          <w:rFonts w:ascii="Times New Roman" w:hAnsi="Times New Roman"/>
          <w:sz w:val="24"/>
          <w:szCs w:val="24"/>
        </w:rPr>
        <w:t xml:space="preserve">hurch was strong because of his family ties to the church. His brother, Henry of Blois was an </w:t>
      </w:r>
      <w:r w:rsidR="00F24623">
        <w:rPr>
          <w:rFonts w:ascii="Times New Roman" w:hAnsi="Times New Roman"/>
          <w:sz w:val="24"/>
          <w:szCs w:val="24"/>
        </w:rPr>
        <w:t>influential</w:t>
      </w:r>
      <w:r>
        <w:rPr>
          <w:rFonts w:ascii="Times New Roman" w:hAnsi="Times New Roman"/>
          <w:sz w:val="24"/>
          <w:szCs w:val="24"/>
        </w:rPr>
        <w:t xml:space="preserve"> figure, in the role of Abbot of Glastonbury and Bishop of </w:t>
      </w:r>
      <w:r w:rsidR="00F24623">
        <w:rPr>
          <w:rFonts w:ascii="Times New Roman" w:hAnsi="Times New Roman"/>
          <w:sz w:val="24"/>
          <w:szCs w:val="24"/>
        </w:rPr>
        <w:t>Winchester and</w:t>
      </w:r>
      <w:r w:rsidR="006D21CE">
        <w:rPr>
          <w:rFonts w:ascii="Times New Roman" w:hAnsi="Times New Roman"/>
          <w:sz w:val="24"/>
          <w:szCs w:val="24"/>
        </w:rPr>
        <w:t xml:space="preserve"> played a pivotal role in securing Stephens claim to the throne. Furthermore, Stephen was popular with the </w:t>
      </w:r>
      <w:r w:rsidR="003C711D">
        <w:rPr>
          <w:rFonts w:ascii="Times New Roman" w:hAnsi="Times New Roman"/>
          <w:sz w:val="24"/>
          <w:szCs w:val="24"/>
        </w:rPr>
        <w:t>C</w:t>
      </w:r>
      <w:r w:rsidR="006D21CE">
        <w:rPr>
          <w:rFonts w:ascii="Times New Roman" w:hAnsi="Times New Roman"/>
          <w:sz w:val="24"/>
          <w:szCs w:val="24"/>
        </w:rPr>
        <w:t xml:space="preserve">hurch because of the charter he created at the beginning of his reign, promising to restore certain powers and rights to the church which Henry I had neglected. </w:t>
      </w:r>
      <w:r w:rsidR="006D21CE">
        <w:rPr>
          <w:rStyle w:val="FootnoteReference"/>
          <w:rFonts w:ascii="Times New Roman" w:hAnsi="Times New Roman"/>
          <w:sz w:val="24"/>
          <w:szCs w:val="24"/>
        </w:rPr>
        <w:footnoteReference w:id="7"/>
      </w:r>
      <w:r w:rsidR="006D21CE">
        <w:rPr>
          <w:rFonts w:ascii="Times New Roman" w:hAnsi="Times New Roman"/>
          <w:sz w:val="24"/>
          <w:szCs w:val="24"/>
        </w:rPr>
        <w:t xml:space="preserve"> However, as</w:t>
      </w:r>
      <w:r w:rsidR="00B238BE">
        <w:rPr>
          <w:rFonts w:ascii="Times New Roman" w:hAnsi="Times New Roman"/>
          <w:sz w:val="24"/>
          <w:szCs w:val="24"/>
        </w:rPr>
        <w:t xml:space="preserve"> Stephen’s authority weakened during </w:t>
      </w:r>
      <w:r w:rsidR="003625F2">
        <w:rPr>
          <w:rFonts w:ascii="Times New Roman" w:hAnsi="Times New Roman"/>
          <w:sz w:val="24"/>
          <w:szCs w:val="24"/>
        </w:rPr>
        <w:t>his reign, it became increasingly difficult for him to control ecclesiastical affairs</w:t>
      </w:r>
      <w:r w:rsidR="00C87245">
        <w:rPr>
          <w:rFonts w:ascii="Times New Roman" w:hAnsi="Times New Roman"/>
          <w:sz w:val="24"/>
          <w:szCs w:val="24"/>
        </w:rPr>
        <w:t xml:space="preserve"> and he failed to keep the promises laid out in his charter. Furthermore, Stephen became increasingly unpopular with the church and his citizens as a result of taking lands and money from Bishops which was deemed wrong by society as they were men of God.</w:t>
      </w:r>
      <w:r w:rsidR="003625F2">
        <w:rPr>
          <w:rFonts w:ascii="Times New Roman" w:hAnsi="Times New Roman"/>
          <w:sz w:val="24"/>
          <w:szCs w:val="24"/>
        </w:rPr>
        <w:t xml:space="preserve"> </w:t>
      </w:r>
      <w:r w:rsidR="002B17C5">
        <w:rPr>
          <w:rFonts w:ascii="Times New Roman" w:hAnsi="Times New Roman"/>
          <w:sz w:val="24"/>
          <w:szCs w:val="24"/>
        </w:rPr>
        <w:t xml:space="preserve">King Stephen’s attempt to restrict the power of the </w:t>
      </w:r>
      <w:r w:rsidR="003C711D">
        <w:rPr>
          <w:rFonts w:ascii="Times New Roman" w:hAnsi="Times New Roman"/>
          <w:sz w:val="24"/>
          <w:szCs w:val="24"/>
        </w:rPr>
        <w:t>C</w:t>
      </w:r>
      <w:r w:rsidR="002B17C5">
        <w:rPr>
          <w:rFonts w:ascii="Times New Roman" w:hAnsi="Times New Roman"/>
          <w:sz w:val="24"/>
          <w:szCs w:val="24"/>
        </w:rPr>
        <w:t xml:space="preserve">hurch was not affective with the Cistercians </w:t>
      </w:r>
      <w:r w:rsidR="006E5BBD">
        <w:rPr>
          <w:rFonts w:ascii="Times New Roman" w:hAnsi="Times New Roman"/>
          <w:sz w:val="24"/>
          <w:szCs w:val="24"/>
        </w:rPr>
        <w:t>promoting</w:t>
      </w:r>
      <w:r w:rsidR="002B17C5">
        <w:rPr>
          <w:rFonts w:ascii="Times New Roman" w:hAnsi="Times New Roman"/>
          <w:sz w:val="24"/>
          <w:szCs w:val="24"/>
        </w:rPr>
        <w:t xml:space="preserve"> increased power and influence for the church.</w:t>
      </w:r>
    </w:p>
    <w:p w14:paraId="4C18B98A" w14:textId="1ED930B1" w:rsidR="00643997" w:rsidRDefault="00D814D4" w:rsidP="00846AE6">
      <w:pPr>
        <w:ind w:left="0" w:firstLine="0"/>
        <w:jc w:val="left"/>
        <w:rPr>
          <w:rFonts w:ascii="Times New Roman" w:hAnsi="Times New Roman"/>
          <w:sz w:val="24"/>
          <w:szCs w:val="24"/>
        </w:rPr>
      </w:pPr>
      <w:r>
        <w:rPr>
          <w:rFonts w:ascii="Times New Roman" w:hAnsi="Times New Roman"/>
          <w:sz w:val="24"/>
          <w:szCs w:val="24"/>
        </w:rPr>
        <w:t xml:space="preserve">Henry II also had a problematic relationship with the church, particularly with Thomas Becket, Archbishop of Canterbury. Once Henry’s friend, Beckets attitude towards Henry changed once he appointed him to the role of Archbishop and he became intent on protecting the rights of the </w:t>
      </w:r>
      <w:r w:rsidR="003C711D">
        <w:rPr>
          <w:rFonts w:ascii="Times New Roman" w:hAnsi="Times New Roman"/>
          <w:sz w:val="24"/>
          <w:szCs w:val="24"/>
        </w:rPr>
        <w:t>C</w:t>
      </w:r>
      <w:r>
        <w:rPr>
          <w:rFonts w:ascii="Times New Roman" w:hAnsi="Times New Roman"/>
          <w:sz w:val="24"/>
          <w:szCs w:val="24"/>
        </w:rPr>
        <w:t xml:space="preserve">hurch. Tension and conflict grew between Henry and Becket. The most notable </w:t>
      </w:r>
      <w:r w:rsidR="00F24623">
        <w:rPr>
          <w:rFonts w:ascii="Times New Roman" w:hAnsi="Times New Roman"/>
          <w:sz w:val="24"/>
          <w:szCs w:val="24"/>
        </w:rPr>
        <w:t>incident</w:t>
      </w:r>
      <w:r>
        <w:rPr>
          <w:rFonts w:ascii="Times New Roman" w:hAnsi="Times New Roman"/>
          <w:sz w:val="24"/>
          <w:szCs w:val="24"/>
        </w:rPr>
        <w:t xml:space="preserve"> that occurred between the two was at the council of Woodstock where Becket refused for the money raised by sheriffs from the Church to be transferred to the treasury.</w:t>
      </w:r>
      <w:r>
        <w:rPr>
          <w:rStyle w:val="FootnoteReference"/>
          <w:rFonts w:ascii="Times New Roman" w:hAnsi="Times New Roman"/>
          <w:sz w:val="24"/>
          <w:szCs w:val="24"/>
        </w:rPr>
        <w:footnoteReference w:id="8"/>
      </w:r>
      <w:r w:rsidR="003C711D">
        <w:rPr>
          <w:rFonts w:ascii="Times New Roman" w:hAnsi="Times New Roman"/>
          <w:sz w:val="24"/>
          <w:szCs w:val="24"/>
        </w:rPr>
        <w:t xml:space="preserve"> To combat the power that the Church had to excommunicate citizens without the King’s permission and the power the pope had to send clergy on papal missions, Henry </w:t>
      </w:r>
      <w:r w:rsidR="003C711D">
        <w:rPr>
          <w:rFonts w:ascii="Times New Roman" w:hAnsi="Times New Roman"/>
          <w:sz w:val="24"/>
          <w:szCs w:val="24"/>
        </w:rPr>
        <w:lastRenderedPageBreak/>
        <w:t>introduced the Constitutions of Clarendon, giving him authority over the papacy and placing restrictions on them.</w:t>
      </w:r>
      <w:r w:rsidR="003C711D">
        <w:rPr>
          <w:rStyle w:val="FootnoteReference"/>
          <w:rFonts w:ascii="Times New Roman" w:hAnsi="Times New Roman"/>
          <w:sz w:val="24"/>
          <w:szCs w:val="24"/>
        </w:rPr>
        <w:footnoteReference w:id="9"/>
      </w:r>
      <w:r w:rsidR="00ED413E">
        <w:rPr>
          <w:rFonts w:ascii="Times New Roman" w:hAnsi="Times New Roman"/>
          <w:sz w:val="24"/>
          <w:szCs w:val="24"/>
        </w:rPr>
        <w:t xml:space="preserve"> However, Becket refused to follow this legislation and went into exile to France after refusing to resign as Archbishop. Becket was taken in by the court of King Louis which angered Henry. In retaliation, Henry had his son, Henry the Younger crowned early. However, Becket excommunicated all the Bishops involved on his return to England, resulting in his death. </w:t>
      </w:r>
      <w:r w:rsidR="00A41C49">
        <w:rPr>
          <w:rFonts w:ascii="Times New Roman" w:hAnsi="Times New Roman"/>
          <w:sz w:val="24"/>
          <w:szCs w:val="24"/>
        </w:rPr>
        <w:t>All three Kings tried to control the Church, however, King Stephen was the least successful which can be seen by the increase in papal power due to the Cistercian and Augustinian orders.</w:t>
      </w:r>
    </w:p>
    <w:p w14:paraId="4290C175" w14:textId="465A6C50" w:rsidR="00A41C49" w:rsidRDefault="00A41C49" w:rsidP="00846AE6">
      <w:pPr>
        <w:ind w:left="0" w:firstLine="0"/>
        <w:jc w:val="left"/>
        <w:rPr>
          <w:rFonts w:ascii="Times New Roman" w:hAnsi="Times New Roman"/>
          <w:sz w:val="24"/>
          <w:szCs w:val="24"/>
        </w:rPr>
      </w:pPr>
    </w:p>
    <w:p w14:paraId="0524C2AD" w14:textId="7FD4943C" w:rsidR="00507403" w:rsidRDefault="00A41C49" w:rsidP="00846AE6">
      <w:pPr>
        <w:ind w:left="0" w:firstLine="0"/>
        <w:jc w:val="left"/>
        <w:rPr>
          <w:rFonts w:ascii="Times New Roman" w:hAnsi="Times New Roman"/>
          <w:sz w:val="24"/>
          <w:szCs w:val="24"/>
        </w:rPr>
      </w:pPr>
      <w:r>
        <w:rPr>
          <w:rFonts w:ascii="Times New Roman" w:hAnsi="Times New Roman"/>
          <w:sz w:val="24"/>
          <w:szCs w:val="24"/>
        </w:rPr>
        <w:t xml:space="preserve">In regard to the three Kings attitudes to baronial support, they all shared the desire to maintain their support. King Stephen gave land and positions within the government to barons in order to gain their support and loyalty. However, he </w:t>
      </w:r>
      <w:r w:rsidR="00D844A9">
        <w:rPr>
          <w:rFonts w:ascii="Times New Roman" w:hAnsi="Times New Roman"/>
          <w:sz w:val="24"/>
          <w:szCs w:val="24"/>
        </w:rPr>
        <w:t>sacked the majority of barons that Henry I had appointed to government, leaving him in a vulnerable position. Not only did this cause tension, it also meant that the government now lacked the experience that these barons had in running the country. Although Henry I had appointed novices to government, they were not all from an aristocratic background and therefore, were more concerned with maintaining a strong government than with the power that some members of King Stephens aristocratic government s</w:t>
      </w:r>
      <w:r w:rsidR="00F24623">
        <w:rPr>
          <w:rFonts w:ascii="Times New Roman" w:hAnsi="Times New Roman"/>
          <w:sz w:val="24"/>
          <w:szCs w:val="24"/>
        </w:rPr>
        <w:t>ought</w:t>
      </w:r>
      <w:r w:rsidR="00D844A9">
        <w:rPr>
          <w:rFonts w:ascii="Times New Roman" w:hAnsi="Times New Roman"/>
          <w:sz w:val="24"/>
          <w:szCs w:val="24"/>
        </w:rPr>
        <w:t>.</w:t>
      </w:r>
      <w:r w:rsidR="00D844A9">
        <w:rPr>
          <w:rStyle w:val="FootnoteReference"/>
          <w:rFonts w:ascii="Times New Roman" w:hAnsi="Times New Roman"/>
          <w:sz w:val="24"/>
          <w:szCs w:val="24"/>
        </w:rPr>
        <w:footnoteReference w:id="10"/>
      </w:r>
      <w:r w:rsidR="00E0778B">
        <w:rPr>
          <w:rFonts w:ascii="Times New Roman" w:hAnsi="Times New Roman"/>
          <w:sz w:val="24"/>
          <w:szCs w:val="24"/>
        </w:rPr>
        <w:t xml:space="preserve"> </w:t>
      </w:r>
      <w:r w:rsidR="00507403">
        <w:rPr>
          <w:rFonts w:ascii="Times New Roman" w:hAnsi="Times New Roman"/>
          <w:sz w:val="24"/>
          <w:szCs w:val="24"/>
        </w:rPr>
        <w:t xml:space="preserve">Further problems ensued during Stephens reign over land distribution. Much of the land that Stephen gave to barons in return for their support was already owned by other </w:t>
      </w:r>
      <w:r w:rsidR="00F24623">
        <w:rPr>
          <w:rFonts w:ascii="Times New Roman" w:hAnsi="Times New Roman"/>
          <w:sz w:val="24"/>
          <w:szCs w:val="24"/>
        </w:rPr>
        <w:t>party’s</w:t>
      </w:r>
      <w:r w:rsidR="00507403">
        <w:rPr>
          <w:rFonts w:ascii="Times New Roman" w:hAnsi="Times New Roman"/>
          <w:sz w:val="24"/>
          <w:szCs w:val="24"/>
        </w:rPr>
        <w:t xml:space="preserve"> which resulted in squabbling </w:t>
      </w:r>
      <w:r w:rsidR="00F24623">
        <w:rPr>
          <w:rFonts w:ascii="Times New Roman" w:hAnsi="Times New Roman"/>
          <w:sz w:val="24"/>
          <w:szCs w:val="24"/>
        </w:rPr>
        <w:t>amongst</w:t>
      </w:r>
      <w:r w:rsidR="00507403">
        <w:rPr>
          <w:rFonts w:ascii="Times New Roman" w:hAnsi="Times New Roman"/>
          <w:sz w:val="24"/>
          <w:szCs w:val="24"/>
        </w:rPr>
        <w:t xml:space="preserve"> the nobles.</w:t>
      </w:r>
    </w:p>
    <w:p w14:paraId="15FA057E" w14:textId="0B8C5AF6" w:rsidR="00A41C49" w:rsidRDefault="00507403" w:rsidP="00846AE6">
      <w:pPr>
        <w:ind w:left="0" w:firstLine="0"/>
        <w:jc w:val="left"/>
        <w:rPr>
          <w:rFonts w:ascii="Times New Roman" w:hAnsi="Times New Roman"/>
          <w:sz w:val="24"/>
          <w:szCs w:val="24"/>
        </w:rPr>
      </w:pPr>
      <w:r>
        <w:rPr>
          <w:rFonts w:ascii="Times New Roman" w:hAnsi="Times New Roman"/>
          <w:sz w:val="24"/>
          <w:szCs w:val="24"/>
        </w:rPr>
        <w:t xml:space="preserve">In contrast, Henry II used the government model put in place by Henry I. This was a continuation of the Anglo- Saxon system of Edward the Confessor of which henry I had adapted and expanded in order to create a peaceful and stable reign.  </w:t>
      </w:r>
    </w:p>
    <w:p w14:paraId="228A3416" w14:textId="2AFCE39F" w:rsidR="00BD1C30" w:rsidRDefault="00BD1C30" w:rsidP="00846AE6">
      <w:pPr>
        <w:ind w:left="0" w:firstLine="0"/>
        <w:jc w:val="left"/>
        <w:rPr>
          <w:rFonts w:ascii="Times New Roman" w:hAnsi="Times New Roman"/>
          <w:sz w:val="24"/>
          <w:szCs w:val="24"/>
        </w:rPr>
      </w:pPr>
    </w:p>
    <w:p w14:paraId="42B50402" w14:textId="53CEC82B" w:rsidR="00BD1C30" w:rsidRDefault="00BD1C30" w:rsidP="00846AE6">
      <w:pPr>
        <w:ind w:left="0" w:firstLine="0"/>
        <w:jc w:val="left"/>
        <w:rPr>
          <w:rFonts w:ascii="Times New Roman" w:hAnsi="Times New Roman"/>
          <w:sz w:val="24"/>
          <w:szCs w:val="24"/>
        </w:rPr>
      </w:pPr>
      <w:r>
        <w:rPr>
          <w:rFonts w:ascii="Times New Roman" w:hAnsi="Times New Roman"/>
          <w:sz w:val="24"/>
          <w:szCs w:val="24"/>
        </w:rPr>
        <w:t xml:space="preserve">King Stephen shared similar ideas to his successor and predecessor in regards to his desire to gain more power over the church and maintain </w:t>
      </w:r>
      <w:r w:rsidR="000F2AA5">
        <w:rPr>
          <w:rFonts w:ascii="Times New Roman" w:hAnsi="Times New Roman"/>
          <w:sz w:val="24"/>
          <w:szCs w:val="24"/>
        </w:rPr>
        <w:t>political</w:t>
      </w:r>
      <w:r>
        <w:rPr>
          <w:rFonts w:ascii="Times New Roman" w:hAnsi="Times New Roman"/>
          <w:sz w:val="24"/>
          <w:szCs w:val="24"/>
        </w:rPr>
        <w:t xml:space="preserve"> support. However, he did not have the same degree of success. This could be due to his weak leadership and his need for papal and baronial support because of the persistent threat of Matilda for the throne. Furthermore, Stephen’s concerns laid in England so he did not have the same level of interest towards foreign policy as Henry I and II. </w:t>
      </w:r>
      <w:r w:rsidR="008373A1">
        <w:rPr>
          <w:rFonts w:ascii="Times New Roman" w:hAnsi="Times New Roman"/>
          <w:sz w:val="24"/>
          <w:szCs w:val="24"/>
        </w:rPr>
        <w:t xml:space="preserve">His attitude towards Normandy could be deemed as a factor </w:t>
      </w:r>
      <w:r w:rsidR="008373A1">
        <w:rPr>
          <w:rFonts w:ascii="Times New Roman" w:hAnsi="Times New Roman"/>
          <w:sz w:val="24"/>
          <w:szCs w:val="24"/>
        </w:rPr>
        <w:lastRenderedPageBreak/>
        <w:t>to his downfall because keeping a presence there would have offered him support from invasion from Matilda’s husband.</w:t>
      </w:r>
    </w:p>
    <w:p w14:paraId="3EE2055E" w14:textId="7FF4C8A0" w:rsidR="00C43D2E" w:rsidRDefault="00C43D2E" w:rsidP="00846AE6">
      <w:pPr>
        <w:ind w:left="0" w:firstLine="0"/>
        <w:jc w:val="left"/>
        <w:rPr>
          <w:rFonts w:ascii="Times New Roman" w:hAnsi="Times New Roman"/>
          <w:sz w:val="24"/>
          <w:szCs w:val="24"/>
        </w:rPr>
      </w:pPr>
    </w:p>
    <w:p w14:paraId="6CC1AE63" w14:textId="53F84973" w:rsidR="00C43D2E" w:rsidRDefault="00C43D2E" w:rsidP="00C43D2E">
      <w:pPr>
        <w:ind w:left="0" w:firstLine="0"/>
        <w:jc w:val="center"/>
        <w:rPr>
          <w:rFonts w:ascii="Times New Roman" w:hAnsi="Times New Roman"/>
          <w:sz w:val="24"/>
          <w:szCs w:val="24"/>
        </w:rPr>
      </w:pPr>
      <w:r>
        <w:rPr>
          <w:rFonts w:ascii="Times New Roman" w:hAnsi="Times New Roman"/>
          <w:sz w:val="24"/>
          <w:szCs w:val="24"/>
        </w:rPr>
        <w:t>Bibliography</w:t>
      </w:r>
    </w:p>
    <w:p w14:paraId="77269212" w14:textId="6271D96D" w:rsidR="00C43D2E" w:rsidRDefault="00C43D2E" w:rsidP="00C43D2E">
      <w:pPr>
        <w:ind w:left="0" w:firstLine="0"/>
        <w:jc w:val="left"/>
        <w:rPr>
          <w:rFonts w:ascii="Times New Roman" w:hAnsi="Times New Roman"/>
          <w:sz w:val="24"/>
          <w:szCs w:val="24"/>
        </w:rPr>
      </w:pPr>
      <w:r>
        <w:rPr>
          <w:rFonts w:ascii="Times New Roman" w:hAnsi="Times New Roman"/>
          <w:sz w:val="24"/>
          <w:szCs w:val="24"/>
        </w:rPr>
        <w:t>Primary Sources</w:t>
      </w:r>
    </w:p>
    <w:p w14:paraId="3C60DEA5" w14:textId="77777777" w:rsidR="00C43D2E" w:rsidRPr="00C43D2E" w:rsidRDefault="00C43D2E" w:rsidP="00C43D2E">
      <w:pPr>
        <w:ind w:left="0" w:firstLine="0"/>
        <w:jc w:val="left"/>
        <w:rPr>
          <w:rFonts w:ascii="Times New Roman" w:hAnsi="Times New Roman"/>
          <w:sz w:val="24"/>
          <w:szCs w:val="24"/>
        </w:rPr>
      </w:pPr>
      <w:r w:rsidRPr="00C43D2E">
        <w:rPr>
          <w:rFonts w:ascii="Times New Roman" w:hAnsi="Times New Roman"/>
          <w:sz w:val="24"/>
          <w:szCs w:val="24"/>
        </w:rPr>
        <w:t>Fordham University, ‘Constitutions of Clarendon, 1164’ Medieval Sourcebook (1996) [online]</w:t>
      </w:r>
    </w:p>
    <w:p w14:paraId="44AF178B" w14:textId="676F212F" w:rsidR="00C43D2E" w:rsidRDefault="00C43D2E" w:rsidP="00C43D2E">
      <w:pPr>
        <w:ind w:left="0" w:firstLine="0"/>
        <w:jc w:val="left"/>
        <w:rPr>
          <w:rFonts w:ascii="Times New Roman" w:hAnsi="Times New Roman"/>
          <w:sz w:val="24"/>
          <w:szCs w:val="24"/>
        </w:rPr>
      </w:pPr>
      <w:r w:rsidRPr="00C43D2E">
        <w:rPr>
          <w:rFonts w:ascii="Times New Roman" w:hAnsi="Times New Roman"/>
          <w:i/>
          <w:sz w:val="24"/>
          <w:szCs w:val="24"/>
        </w:rPr>
        <w:t xml:space="preserve">Ingulf’s Chronicle of the Abbey of Croyland with the Continuation of Peter of Blois, </w:t>
      </w:r>
      <w:r w:rsidRPr="00C43D2E">
        <w:rPr>
          <w:rFonts w:ascii="Times New Roman" w:hAnsi="Times New Roman"/>
          <w:sz w:val="24"/>
          <w:szCs w:val="24"/>
        </w:rPr>
        <w:t>trans Henry T. Riley (London: Henry G. Bohn, 1854)</w:t>
      </w:r>
    </w:p>
    <w:p w14:paraId="2D59043B" w14:textId="4B042473" w:rsidR="00A26CB7" w:rsidRDefault="00A26CB7" w:rsidP="00C43D2E">
      <w:pPr>
        <w:ind w:left="0" w:firstLine="0"/>
        <w:jc w:val="left"/>
        <w:rPr>
          <w:rFonts w:ascii="Times New Roman" w:hAnsi="Times New Roman"/>
          <w:sz w:val="24"/>
          <w:szCs w:val="24"/>
        </w:rPr>
      </w:pPr>
    </w:p>
    <w:p w14:paraId="2AD011AF" w14:textId="033881B7" w:rsidR="00A26CB7" w:rsidRDefault="00A26CB7" w:rsidP="00C43D2E">
      <w:pPr>
        <w:ind w:left="0" w:firstLine="0"/>
        <w:jc w:val="left"/>
        <w:rPr>
          <w:rFonts w:ascii="Times New Roman" w:hAnsi="Times New Roman"/>
          <w:sz w:val="24"/>
          <w:szCs w:val="24"/>
        </w:rPr>
      </w:pPr>
      <w:r>
        <w:rPr>
          <w:rFonts w:ascii="Times New Roman" w:hAnsi="Times New Roman"/>
          <w:sz w:val="24"/>
          <w:szCs w:val="24"/>
        </w:rPr>
        <w:t xml:space="preserve">Secondary </w:t>
      </w:r>
      <w:r w:rsidR="00FA0623">
        <w:rPr>
          <w:rFonts w:ascii="Times New Roman" w:hAnsi="Times New Roman"/>
          <w:sz w:val="24"/>
          <w:szCs w:val="24"/>
        </w:rPr>
        <w:t>Sources</w:t>
      </w:r>
    </w:p>
    <w:p w14:paraId="40D32A28" w14:textId="50B59A43" w:rsidR="00A26CB7" w:rsidRDefault="00A26CB7" w:rsidP="00C43D2E">
      <w:pPr>
        <w:ind w:left="0" w:firstLine="0"/>
        <w:jc w:val="left"/>
        <w:rPr>
          <w:rFonts w:ascii="Times New Roman" w:hAnsi="Times New Roman"/>
          <w:sz w:val="24"/>
          <w:szCs w:val="24"/>
        </w:rPr>
      </w:pPr>
      <w:r w:rsidRPr="00A26CB7">
        <w:rPr>
          <w:rFonts w:ascii="Times New Roman" w:hAnsi="Times New Roman"/>
          <w:sz w:val="24"/>
          <w:szCs w:val="24"/>
        </w:rPr>
        <w:t xml:space="preserve">Barlow, </w:t>
      </w:r>
      <w:r w:rsidRPr="00A26CB7">
        <w:rPr>
          <w:rFonts w:ascii="Times New Roman" w:hAnsi="Times New Roman"/>
          <w:i/>
          <w:sz w:val="24"/>
          <w:szCs w:val="24"/>
        </w:rPr>
        <w:t>Thomas Becket</w:t>
      </w:r>
      <w:r w:rsidRPr="00A26CB7">
        <w:rPr>
          <w:rFonts w:ascii="Times New Roman" w:hAnsi="Times New Roman"/>
          <w:sz w:val="24"/>
          <w:szCs w:val="24"/>
        </w:rPr>
        <w:t>, (London: Phoenix Press, 2000)</w:t>
      </w:r>
    </w:p>
    <w:p w14:paraId="11FAFF94" w14:textId="2499B1CB" w:rsidR="00A26CB7" w:rsidRDefault="00A26CB7" w:rsidP="00C43D2E">
      <w:pPr>
        <w:ind w:left="0" w:firstLine="0"/>
        <w:jc w:val="left"/>
        <w:rPr>
          <w:rFonts w:ascii="Times New Roman" w:hAnsi="Times New Roman"/>
          <w:sz w:val="24"/>
          <w:szCs w:val="24"/>
        </w:rPr>
      </w:pPr>
      <w:r w:rsidRPr="00A26CB7">
        <w:rPr>
          <w:rFonts w:ascii="Times New Roman" w:hAnsi="Times New Roman"/>
          <w:sz w:val="24"/>
          <w:szCs w:val="24"/>
        </w:rPr>
        <w:t xml:space="preserve"> Carpenter</w:t>
      </w:r>
      <w:r>
        <w:rPr>
          <w:rFonts w:ascii="Times New Roman" w:hAnsi="Times New Roman"/>
          <w:sz w:val="24"/>
          <w:szCs w:val="24"/>
        </w:rPr>
        <w:t xml:space="preserve"> D</w:t>
      </w:r>
      <w:r w:rsidRPr="00A26CB7">
        <w:rPr>
          <w:rFonts w:ascii="Times New Roman" w:hAnsi="Times New Roman"/>
          <w:sz w:val="24"/>
          <w:szCs w:val="24"/>
        </w:rPr>
        <w:t xml:space="preserve">, </w:t>
      </w:r>
      <w:r w:rsidRPr="00A26CB7">
        <w:rPr>
          <w:rFonts w:ascii="Times New Roman" w:hAnsi="Times New Roman"/>
          <w:i/>
          <w:sz w:val="24"/>
          <w:szCs w:val="24"/>
        </w:rPr>
        <w:t>The Struggle for Mastery: The Penguin History of Britain 1066-1284</w:t>
      </w:r>
      <w:r w:rsidRPr="00A26CB7">
        <w:rPr>
          <w:rFonts w:ascii="Times New Roman" w:hAnsi="Times New Roman"/>
          <w:sz w:val="24"/>
          <w:szCs w:val="24"/>
        </w:rPr>
        <w:t>, (London: Penguin Books, 2004)</w:t>
      </w:r>
    </w:p>
    <w:p w14:paraId="37467E48" w14:textId="7BF10D46" w:rsidR="00A26CB7" w:rsidRDefault="00A26CB7" w:rsidP="00C43D2E">
      <w:pPr>
        <w:ind w:left="0" w:firstLine="0"/>
        <w:jc w:val="left"/>
        <w:rPr>
          <w:rFonts w:ascii="Times New Roman" w:hAnsi="Times New Roman"/>
          <w:sz w:val="24"/>
          <w:szCs w:val="24"/>
        </w:rPr>
      </w:pPr>
      <w:r w:rsidRPr="00A26CB7">
        <w:rPr>
          <w:rFonts w:ascii="Times New Roman" w:hAnsi="Times New Roman"/>
          <w:sz w:val="24"/>
          <w:szCs w:val="24"/>
        </w:rPr>
        <w:t>Kealey</w:t>
      </w:r>
      <w:r>
        <w:rPr>
          <w:rFonts w:ascii="Times New Roman" w:hAnsi="Times New Roman"/>
          <w:sz w:val="24"/>
          <w:szCs w:val="24"/>
        </w:rPr>
        <w:t xml:space="preserve"> E.J</w:t>
      </w:r>
      <w:bookmarkStart w:id="4" w:name="_GoBack"/>
      <w:bookmarkEnd w:id="4"/>
      <w:r w:rsidRPr="00A26CB7">
        <w:rPr>
          <w:rFonts w:ascii="Times New Roman" w:hAnsi="Times New Roman"/>
          <w:sz w:val="24"/>
          <w:szCs w:val="24"/>
        </w:rPr>
        <w:t xml:space="preserve">, ‘King Stephen: Government and Anarchy’ Albion: </w:t>
      </w:r>
      <w:r w:rsidRPr="00A26CB7">
        <w:rPr>
          <w:rFonts w:ascii="Times New Roman" w:hAnsi="Times New Roman"/>
          <w:i/>
          <w:sz w:val="24"/>
          <w:szCs w:val="24"/>
        </w:rPr>
        <w:t>A Quarterly Journal Concerned with British Studies</w:t>
      </w:r>
      <w:r w:rsidRPr="00A26CB7">
        <w:rPr>
          <w:rFonts w:ascii="Times New Roman" w:hAnsi="Times New Roman"/>
          <w:sz w:val="24"/>
          <w:szCs w:val="24"/>
        </w:rPr>
        <w:t>, 6,3, (1974)</w:t>
      </w:r>
    </w:p>
    <w:p w14:paraId="78BFC929" w14:textId="70951005" w:rsidR="00A26CB7" w:rsidRDefault="00A26CB7" w:rsidP="00C43D2E">
      <w:pPr>
        <w:ind w:left="0" w:firstLine="0"/>
        <w:jc w:val="left"/>
        <w:rPr>
          <w:rFonts w:ascii="Times New Roman" w:hAnsi="Times New Roman"/>
          <w:sz w:val="24"/>
          <w:szCs w:val="24"/>
        </w:rPr>
      </w:pPr>
      <w:r w:rsidRPr="00A26CB7">
        <w:rPr>
          <w:rFonts w:ascii="Times New Roman" w:hAnsi="Times New Roman"/>
          <w:sz w:val="24"/>
          <w:szCs w:val="24"/>
        </w:rPr>
        <w:t xml:space="preserve">Stephens, </w:t>
      </w:r>
      <w:r w:rsidRPr="00A26CB7">
        <w:rPr>
          <w:rFonts w:ascii="Times New Roman" w:hAnsi="Times New Roman"/>
          <w:i/>
          <w:sz w:val="24"/>
          <w:szCs w:val="24"/>
        </w:rPr>
        <w:t>The English Church</w:t>
      </w:r>
      <w:r w:rsidRPr="00A26CB7">
        <w:rPr>
          <w:rFonts w:ascii="Times New Roman" w:hAnsi="Times New Roman"/>
          <w:sz w:val="24"/>
          <w:szCs w:val="24"/>
        </w:rPr>
        <w:t>, (London: Macmillan and Co, 1909)</w:t>
      </w:r>
    </w:p>
    <w:p w14:paraId="0165FBD0" w14:textId="77777777" w:rsidR="00A26CB7" w:rsidRDefault="00A26CB7" w:rsidP="00C43D2E">
      <w:pPr>
        <w:ind w:left="0" w:firstLine="0"/>
        <w:jc w:val="left"/>
        <w:rPr>
          <w:rFonts w:ascii="Times New Roman" w:hAnsi="Times New Roman"/>
          <w:sz w:val="24"/>
          <w:szCs w:val="24"/>
        </w:rPr>
      </w:pPr>
    </w:p>
    <w:p w14:paraId="1DD905B9" w14:textId="77777777" w:rsidR="00A26CB7" w:rsidRDefault="00A26CB7" w:rsidP="00C43D2E">
      <w:pPr>
        <w:ind w:left="0" w:firstLine="0"/>
        <w:jc w:val="left"/>
        <w:rPr>
          <w:rFonts w:ascii="Times New Roman" w:hAnsi="Times New Roman"/>
          <w:sz w:val="24"/>
          <w:szCs w:val="24"/>
        </w:rPr>
      </w:pPr>
    </w:p>
    <w:p w14:paraId="210415E2" w14:textId="77777777" w:rsidR="00C43D2E" w:rsidRDefault="00C43D2E" w:rsidP="00C43D2E">
      <w:pPr>
        <w:ind w:left="0" w:firstLine="0"/>
        <w:jc w:val="left"/>
        <w:rPr>
          <w:rFonts w:ascii="Times New Roman" w:hAnsi="Times New Roman"/>
          <w:sz w:val="24"/>
          <w:szCs w:val="24"/>
        </w:rPr>
      </w:pPr>
    </w:p>
    <w:p w14:paraId="52924485" w14:textId="77777777" w:rsidR="00A41C49" w:rsidRDefault="00A41C49" w:rsidP="00846AE6">
      <w:pPr>
        <w:ind w:left="0" w:firstLine="0"/>
        <w:jc w:val="left"/>
        <w:rPr>
          <w:rFonts w:ascii="Times New Roman" w:hAnsi="Times New Roman"/>
          <w:sz w:val="24"/>
          <w:szCs w:val="24"/>
        </w:rPr>
      </w:pPr>
    </w:p>
    <w:p w14:paraId="68710A49" w14:textId="77777777" w:rsidR="00ED413E" w:rsidRDefault="00ED413E" w:rsidP="00846AE6">
      <w:pPr>
        <w:ind w:left="0" w:firstLine="0"/>
        <w:jc w:val="left"/>
        <w:rPr>
          <w:rFonts w:ascii="Times New Roman" w:hAnsi="Times New Roman"/>
          <w:sz w:val="24"/>
          <w:szCs w:val="24"/>
        </w:rPr>
      </w:pPr>
    </w:p>
    <w:p w14:paraId="2A0C870C" w14:textId="77777777" w:rsidR="001F0410" w:rsidRDefault="001F0410" w:rsidP="00846AE6">
      <w:pPr>
        <w:ind w:left="0" w:firstLine="0"/>
        <w:jc w:val="left"/>
        <w:rPr>
          <w:rFonts w:ascii="Times New Roman" w:hAnsi="Times New Roman"/>
          <w:sz w:val="24"/>
          <w:szCs w:val="24"/>
        </w:rPr>
      </w:pPr>
    </w:p>
    <w:p w14:paraId="2E98092B" w14:textId="19A483E0" w:rsidR="009F7BD2" w:rsidRDefault="009F7BD2" w:rsidP="00F037C2">
      <w:pPr>
        <w:ind w:left="0" w:firstLine="0"/>
        <w:jc w:val="left"/>
        <w:rPr>
          <w:rFonts w:ascii="Times New Roman" w:hAnsi="Times New Roman"/>
          <w:sz w:val="24"/>
          <w:szCs w:val="24"/>
        </w:rPr>
      </w:pPr>
    </w:p>
    <w:p w14:paraId="5763E644" w14:textId="77777777" w:rsidR="009F7BD2" w:rsidRDefault="009F7BD2" w:rsidP="003D5C50">
      <w:pPr>
        <w:ind w:left="0" w:firstLine="0"/>
        <w:jc w:val="left"/>
        <w:rPr>
          <w:rFonts w:ascii="Times New Roman" w:hAnsi="Times New Roman"/>
          <w:sz w:val="24"/>
          <w:szCs w:val="24"/>
        </w:rPr>
      </w:pPr>
    </w:p>
    <w:p w14:paraId="7FA79D72" w14:textId="5C5019AB" w:rsidR="00CE2520" w:rsidRDefault="00CE2520" w:rsidP="003D5C50">
      <w:pPr>
        <w:ind w:left="0" w:firstLine="0"/>
        <w:jc w:val="left"/>
        <w:rPr>
          <w:rFonts w:ascii="Times New Roman" w:hAnsi="Times New Roman"/>
          <w:sz w:val="24"/>
          <w:szCs w:val="24"/>
        </w:rPr>
      </w:pPr>
    </w:p>
    <w:p w14:paraId="07F5ADAF" w14:textId="77777777" w:rsidR="00CE2520" w:rsidRDefault="00CE2520" w:rsidP="003D5C50">
      <w:pPr>
        <w:ind w:left="0" w:firstLine="0"/>
        <w:jc w:val="left"/>
        <w:rPr>
          <w:rFonts w:ascii="Times New Roman" w:hAnsi="Times New Roman"/>
          <w:sz w:val="24"/>
          <w:szCs w:val="24"/>
        </w:rPr>
      </w:pPr>
    </w:p>
    <w:p w14:paraId="7142044D" w14:textId="017A94C5" w:rsidR="001129AC" w:rsidRPr="003C45C5" w:rsidRDefault="001129AC" w:rsidP="00C802EC">
      <w:pPr>
        <w:ind w:left="0" w:firstLine="0"/>
        <w:jc w:val="left"/>
        <w:rPr>
          <w:rFonts w:ascii="Times New Roman" w:hAnsi="Times New Roman"/>
          <w:sz w:val="24"/>
          <w:szCs w:val="24"/>
        </w:rPr>
      </w:pPr>
    </w:p>
    <w:sectPr w:rsidR="001129AC" w:rsidRPr="003C45C5">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E1C6AEB" w14:textId="77777777" w:rsidR="00886101" w:rsidRDefault="00886101" w:rsidP="003C45C5">
      <w:pPr>
        <w:spacing w:line="240" w:lineRule="auto"/>
      </w:pPr>
      <w:r>
        <w:separator/>
      </w:r>
    </w:p>
  </w:endnote>
  <w:endnote w:type="continuationSeparator" w:id="0">
    <w:p w14:paraId="3A089B37" w14:textId="77777777" w:rsidR="00886101" w:rsidRDefault="00886101" w:rsidP="003C45C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omic Sans MS">
    <w:panose1 w:val="030F0702030302020204"/>
    <w:charset w:val="00"/>
    <w:family w:val="script"/>
    <w:pitch w:val="variable"/>
    <w:sig w:usb0="00000287" w:usb1="00000013" w:usb2="00000000" w:usb3="00000000" w:csb0="0000009F" w:csb1="00000000"/>
  </w:font>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C861FA3" w14:textId="77777777" w:rsidR="00886101" w:rsidRDefault="00886101" w:rsidP="003C45C5">
      <w:pPr>
        <w:spacing w:line="240" w:lineRule="auto"/>
      </w:pPr>
      <w:r>
        <w:separator/>
      </w:r>
    </w:p>
  </w:footnote>
  <w:footnote w:type="continuationSeparator" w:id="0">
    <w:p w14:paraId="27DFB498" w14:textId="77777777" w:rsidR="00886101" w:rsidRDefault="00886101" w:rsidP="003C45C5">
      <w:pPr>
        <w:spacing w:line="240" w:lineRule="auto"/>
      </w:pPr>
      <w:r>
        <w:continuationSeparator/>
      </w:r>
    </w:p>
  </w:footnote>
  <w:footnote w:id="1">
    <w:p w14:paraId="6852E82E" w14:textId="527C083D" w:rsidR="005C4977" w:rsidRPr="005C4977" w:rsidRDefault="005C4977">
      <w:pPr>
        <w:pStyle w:val="FootnoteText"/>
        <w:rPr>
          <w:rFonts w:ascii="Times New Roman" w:hAnsi="Times New Roman"/>
        </w:rPr>
      </w:pPr>
      <w:r>
        <w:rPr>
          <w:rStyle w:val="FootnoteReference"/>
        </w:rPr>
        <w:footnoteRef/>
      </w:r>
      <w:r>
        <w:t xml:space="preserve"> </w:t>
      </w:r>
      <w:r>
        <w:rPr>
          <w:rFonts w:ascii="Times New Roman" w:hAnsi="Times New Roman"/>
        </w:rPr>
        <w:t xml:space="preserve">The Church Historians of England, volume IV, part II; translated by Joseph Stephenson </w:t>
      </w:r>
      <w:r w:rsidR="004D17CE">
        <w:rPr>
          <w:rFonts w:ascii="Times New Roman" w:hAnsi="Times New Roman"/>
        </w:rPr>
        <w:t>(London</w:t>
      </w:r>
      <w:r>
        <w:rPr>
          <w:rFonts w:ascii="Times New Roman" w:hAnsi="Times New Roman"/>
        </w:rPr>
        <w:t>: Seeley’s, 1861).</w:t>
      </w:r>
    </w:p>
  </w:footnote>
  <w:footnote w:id="2">
    <w:p w14:paraId="4EB0A823" w14:textId="14D76B08" w:rsidR="001B13F9" w:rsidRPr="001B13F9" w:rsidRDefault="001B13F9">
      <w:pPr>
        <w:pStyle w:val="FootnoteText"/>
      </w:pPr>
      <w:r>
        <w:rPr>
          <w:rStyle w:val="FootnoteReference"/>
        </w:rPr>
        <w:footnoteRef/>
      </w:r>
      <w:r>
        <w:t xml:space="preserve"> </w:t>
      </w:r>
      <w:bookmarkStart w:id="0" w:name="_Hlk518237674"/>
      <w:r w:rsidRPr="001B13F9">
        <w:rPr>
          <w:rFonts w:ascii="Times New Roman" w:hAnsi="Times New Roman"/>
          <w:i/>
        </w:rPr>
        <w:t xml:space="preserve">Ingulf’s Chronicle of the Abbey of Croyland with the Continuation of Peter of Blois, </w:t>
      </w:r>
      <w:r w:rsidRPr="001B13F9">
        <w:rPr>
          <w:rFonts w:ascii="Times New Roman" w:hAnsi="Times New Roman"/>
        </w:rPr>
        <w:t xml:space="preserve">trans Henry T. Riley </w:t>
      </w:r>
      <w:r w:rsidR="004D17CE" w:rsidRPr="001B13F9">
        <w:rPr>
          <w:rFonts w:ascii="Times New Roman" w:hAnsi="Times New Roman"/>
        </w:rPr>
        <w:t>(London</w:t>
      </w:r>
      <w:r w:rsidRPr="001B13F9">
        <w:rPr>
          <w:rFonts w:ascii="Times New Roman" w:hAnsi="Times New Roman"/>
        </w:rPr>
        <w:t>: Henry G. Bohn, 1854)</w:t>
      </w:r>
      <w:bookmarkEnd w:id="0"/>
      <w:r w:rsidRPr="001B13F9">
        <w:rPr>
          <w:rFonts w:ascii="Times New Roman" w:hAnsi="Times New Roman"/>
        </w:rPr>
        <w:t>, pp.229-37</w:t>
      </w:r>
    </w:p>
  </w:footnote>
  <w:footnote w:id="3">
    <w:p w14:paraId="6D630B91" w14:textId="4E45DF4A" w:rsidR="004E7406" w:rsidRPr="004E7406" w:rsidRDefault="004E7406">
      <w:pPr>
        <w:pStyle w:val="FootnoteText"/>
        <w:rPr>
          <w:rFonts w:ascii="Times New Roman" w:hAnsi="Times New Roman"/>
        </w:rPr>
      </w:pPr>
      <w:r>
        <w:rPr>
          <w:rStyle w:val="FootnoteReference"/>
        </w:rPr>
        <w:footnoteRef/>
      </w:r>
      <w:r>
        <w:t xml:space="preserve"> </w:t>
      </w:r>
      <w:r w:rsidR="00097E18">
        <w:rPr>
          <w:rFonts w:ascii="Times New Roman" w:hAnsi="Times New Roman"/>
        </w:rPr>
        <w:t xml:space="preserve">D. Carpenter, </w:t>
      </w:r>
      <w:r w:rsidR="00097E18" w:rsidRPr="00097E18">
        <w:rPr>
          <w:rFonts w:ascii="Times New Roman" w:hAnsi="Times New Roman"/>
          <w:i/>
        </w:rPr>
        <w:t>The Struggle for Mastery: The Penguin History of Britain 1066-1284</w:t>
      </w:r>
      <w:r w:rsidR="00097E18">
        <w:rPr>
          <w:rFonts w:ascii="Times New Roman" w:hAnsi="Times New Roman"/>
        </w:rPr>
        <w:t>, (London: Penguin Books, 2004), p.167.</w:t>
      </w:r>
    </w:p>
  </w:footnote>
  <w:footnote w:id="4">
    <w:p w14:paraId="440CD539" w14:textId="7854D7C1" w:rsidR="00F91E9B" w:rsidRPr="00F91E9B" w:rsidRDefault="00F91E9B">
      <w:pPr>
        <w:pStyle w:val="FootnoteText"/>
        <w:rPr>
          <w:rFonts w:ascii="Times New Roman" w:hAnsi="Times New Roman"/>
        </w:rPr>
      </w:pPr>
      <w:r>
        <w:rPr>
          <w:rStyle w:val="FootnoteReference"/>
        </w:rPr>
        <w:footnoteRef/>
      </w:r>
      <w:r>
        <w:t xml:space="preserve"> </w:t>
      </w:r>
      <w:r>
        <w:rPr>
          <w:rFonts w:ascii="Times New Roman" w:hAnsi="Times New Roman"/>
        </w:rPr>
        <w:t>Carpenter</w:t>
      </w:r>
      <w:r w:rsidRPr="00F91E9B">
        <w:rPr>
          <w:rFonts w:ascii="Times New Roman" w:hAnsi="Times New Roman"/>
          <w:i/>
        </w:rPr>
        <w:t>, Struggle for Mastery</w:t>
      </w:r>
      <w:r>
        <w:rPr>
          <w:rFonts w:ascii="Times New Roman" w:hAnsi="Times New Roman"/>
          <w:i/>
        </w:rPr>
        <w:t xml:space="preserve">, </w:t>
      </w:r>
      <w:r>
        <w:rPr>
          <w:rFonts w:ascii="Times New Roman" w:hAnsi="Times New Roman"/>
        </w:rPr>
        <w:t>p.165</w:t>
      </w:r>
    </w:p>
  </w:footnote>
  <w:footnote w:id="5">
    <w:p w14:paraId="721F4E7D" w14:textId="411B1A45" w:rsidR="00310B82" w:rsidRPr="0066114B" w:rsidRDefault="00310B82">
      <w:pPr>
        <w:pStyle w:val="FootnoteText"/>
        <w:rPr>
          <w:rFonts w:ascii="Times New Roman" w:hAnsi="Times New Roman"/>
        </w:rPr>
      </w:pPr>
      <w:r>
        <w:rPr>
          <w:rStyle w:val="FootnoteReference"/>
        </w:rPr>
        <w:footnoteRef/>
      </w:r>
      <w:r>
        <w:t xml:space="preserve"> </w:t>
      </w:r>
      <w:r w:rsidRPr="0066114B">
        <w:rPr>
          <w:rFonts w:ascii="Times New Roman" w:hAnsi="Times New Roman"/>
        </w:rPr>
        <w:t>Carpenter</w:t>
      </w:r>
      <w:r w:rsidRPr="0066114B">
        <w:rPr>
          <w:rFonts w:ascii="Times New Roman" w:hAnsi="Times New Roman"/>
          <w:i/>
        </w:rPr>
        <w:t xml:space="preserve">, Struggle for Mastery, </w:t>
      </w:r>
      <w:r w:rsidRPr="0066114B">
        <w:rPr>
          <w:rFonts w:ascii="Times New Roman" w:hAnsi="Times New Roman"/>
        </w:rPr>
        <w:t>p.213.</w:t>
      </w:r>
    </w:p>
  </w:footnote>
  <w:footnote w:id="6">
    <w:p w14:paraId="2667705B" w14:textId="02F6C9C4" w:rsidR="0066114B" w:rsidRDefault="0066114B">
      <w:pPr>
        <w:pStyle w:val="FootnoteText"/>
      </w:pPr>
      <w:r>
        <w:rPr>
          <w:rStyle w:val="FootnoteReference"/>
        </w:rPr>
        <w:footnoteRef/>
      </w:r>
      <w:r>
        <w:t xml:space="preserve"> </w:t>
      </w:r>
      <w:r w:rsidRPr="0066114B">
        <w:rPr>
          <w:rFonts w:ascii="Times New Roman" w:hAnsi="Times New Roman"/>
          <w:i/>
        </w:rPr>
        <w:t>Ingulf’s Chronicle with Continuation of Peter of Blois</w:t>
      </w:r>
      <w:r w:rsidR="00B76B51">
        <w:rPr>
          <w:rFonts w:ascii="Times New Roman" w:hAnsi="Times New Roman"/>
          <w:i/>
        </w:rPr>
        <w:t>.</w:t>
      </w:r>
    </w:p>
  </w:footnote>
  <w:footnote w:id="7">
    <w:p w14:paraId="423F8CED" w14:textId="158D0648" w:rsidR="006D21CE" w:rsidRPr="006D21CE" w:rsidRDefault="006D21CE" w:rsidP="006D21CE">
      <w:pPr>
        <w:ind w:left="0" w:firstLine="0"/>
        <w:jc w:val="left"/>
        <w:rPr>
          <w:rFonts w:ascii="Times New Roman" w:hAnsi="Times New Roman"/>
          <w:sz w:val="20"/>
          <w:szCs w:val="20"/>
        </w:rPr>
      </w:pPr>
      <w:r>
        <w:rPr>
          <w:rStyle w:val="FootnoteReference"/>
        </w:rPr>
        <w:footnoteRef/>
      </w:r>
      <w:r>
        <w:t xml:space="preserve"> </w:t>
      </w:r>
      <w:r w:rsidRPr="006D21CE">
        <w:rPr>
          <w:rFonts w:ascii="Times New Roman" w:hAnsi="Times New Roman"/>
          <w:sz w:val="20"/>
          <w:szCs w:val="20"/>
        </w:rPr>
        <w:t xml:space="preserve">Stephens, </w:t>
      </w:r>
      <w:r w:rsidRPr="006D21CE">
        <w:rPr>
          <w:rFonts w:ascii="Times New Roman" w:hAnsi="Times New Roman"/>
          <w:i/>
          <w:sz w:val="20"/>
          <w:szCs w:val="20"/>
        </w:rPr>
        <w:t>The English Churc</w:t>
      </w:r>
      <w:r w:rsidR="00B5756C">
        <w:rPr>
          <w:rFonts w:ascii="Times New Roman" w:hAnsi="Times New Roman"/>
          <w:i/>
          <w:sz w:val="20"/>
          <w:szCs w:val="20"/>
        </w:rPr>
        <w:t>h</w:t>
      </w:r>
      <w:r w:rsidR="00C87245">
        <w:rPr>
          <w:rFonts w:ascii="Times New Roman" w:hAnsi="Times New Roman"/>
          <w:sz w:val="20"/>
          <w:szCs w:val="20"/>
        </w:rPr>
        <w:t>,</w:t>
      </w:r>
      <w:r w:rsidRPr="006D21CE">
        <w:rPr>
          <w:rFonts w:ascii="Times New Roman" w:hAnsi="Times New Roman"/>
          <w:sz w:val="20"/>
          <w:szCs w:val="20"/>
        </w:rPr>
        <w:t xml:space="preserve"> (London: Macmillan and Co, 1909), p.145</w:t>
      </w:r>
    </w:p>
    <w:p w14:paraId="5947E877" w14:textId="10E642A4" w:rsidR="006D21CE" w:rsidRPr="006D21CE" w:rsidRDefault="006D21CE">
      <w:pPr>
        <w:pStyle w:val="FootnoteText"/>
        <w:rPr>
          <w:rFonts w:ascii="Times New Roman" w:hAnsi="Times New Roman"/>
        </w:rPr>
      </w:pPr>
    </w:p>
  </w:footnote>
  <w:footnote w:id="8">
    <w:p w14:paraId="6A7C766A" w14:textId="71F59FA4" w:rsidR="00D814D4" w:rsidRDefault="00D814D4">
      <w:pPr>
        <w:pStyle w:val="FootnoteText"/>
      </w:pPr>
      <w:r>
        <w:rPr>
          <w:rStyle w:val="FootnoteReference"/>
        </w:rPr>
        <w:footnoteRef/>
      </w:r>
      <w:r w:rsidRPr="00D814D4">
        <w:rPr>
          <w:rFonts w:ascii="Times New Roman" w:hAnsi="Times New Roman"/>
        </w:rPr>
        <w:t xml:space="preserve"> </w:t>
      </w:r>
      <w:bookmarkStart w:id="1" w:name="_Hlk518237786"/>
      <w:r w:rsidRPr="00D814D4">
        <w:rPr>
          <w:rFonts w:ascii="Times New Roman" w:hAnsi="Times New Roman"/>
        </w:rPr>
        <w:t xml:space="preserve">Barlow, </w:t>
      </w:r>
      <w:r w:rsidRPr="00D814D4">
        <w:rPr>
          <w:rFonts w:ascii="Times New Roman" w:hAnsi="Times New Roman"/>
          <w:i/>
        </w:rPr>
        <w:t>Thomas Becket</w:t>
      </w:r>
      <w:r w:rsidRPr="00D814D4">
        <w:rPr>
          <w:rFonts w:ascii="Times New Roman" w:hAnsi="Times New Roman"/>
        </w:rPr>
        <w:t xml:space="preserve">, (London: </w:t>
      </w:r>
      <w:r w:rsidR="00F24623" w:rsidRPr="00D814D4">
        <w:rPr>
          <w:rFonts w:ascii="Times New Roman" w:hAnsi="Times New Roman"/>
        </w:rPr>
        <w:t>Phoenix</w:t>
      </w:r>
      <w:r w:rsidRPr="00D814D4">
        <w:rPr>
          <w:rFonts w:ascii="Times New Roman" w:hAnsi="Times New Roman"/>
        </w:rPr>
        <w:t xml:space="preserve"> Press, 2000)</w:t>
      </w:r>
      <w:bookmarkEnd w:id="1"/>
      <w:r w:rsidRPr="00D814D4">
        <w:rPr>
          <w:rFonts w:ascii="Times New Roman" w:hAnsi="Times New Roman"/>
        </w:rPr>
        <w:t xml:space="preserve">, p.88-89 </w:t>
      </w:r>
    </w:p>
  </w:footnote>
  <w:footnote w:id="9">
    <w:p w14:paraId="2FBB1B7F" w14:textId="1C08679F" w:rsidR="003C711D" w:rsidRDefault="003C711D">
      <w:pPr>
        <w:pStyle w:val="FootnoteText"/>
      </w:pPr>
      <w:r>
        <w:rPr>
          <w:rStyle w:val="FootnoteReference"/>
        </w:rPr>
        <w:footnoteRef/>
      </w:r>
      <w:r>
        <w:t xml:space="preserve"> </w:t>
      </w:r>
      <w:bookmarkStart w:id="2" w:name="_Hlk518237616"/>
      <w:r w:rsidRPr="003A0921">
        <w:rPr>
          <w:rFonts w:ascii="Times New Roman" w:hAnsi="Times New Roman"/>
        </w:rPr>
        <w:t>Fordham University, ‘Constitutions of Clarendon, 1164’ Medieval Sourcebook (1996) [online]</w:t>
      </w:r>
    </w:p>
    <w:bookmarkEnd w:id="2"/>
  </w:footnote>
  <w:footnote w:id="10">
    <w:p w14:paraId="4A41A097" w14:textId="0F26BF26" w:rsidR="00D844A9" w:rsidRDefault="00D844A9">
      <w:pPr>
        <w:pStyle w:val="FootnoteText"/>
      </w:pPr>
      <w:r>
        <w:rPr>
          <w:rStyle w:val="FootnoteReference"/>
        </w:rPr>
        <w:footnoteRef/>
      </w:r>
      <w:r>
        <w:t xml:space="preserve"> </w:t>
      </w:r>
      <w:bookmarkStart w:id="3" w:name="_Hlk518237867"/>
      <w:r w:rsidRPr="00D844A9">
        <w:rPr>
          <w:rFonts w:ascii="Times New Roman" w:hAnsi="Times New Roman"/>
        </w:rPr>
        <w:t xml:space="preserve">E.J Kealey, ‘King Stephen: Government and Anarchy’ Albion: </w:t>
      </w:r>
      <w:r w:rsidRPr="00D844A9">
        <w:rPr>
          <w:rFonts w:ascii="Times New Roman" w:hAnsi="Times New Roman"/>
          <w:i/>
        </w:rPr>
        <w:t>A Quarterly Journal Concerned with British Studies</w:t>
      </w:r>
      <w:r w:rsidRPr="00D844A9">
        <w:rPr>
          <w:rFonts w:ascii="Times New Roman" w:hAnsi="Times New Roman"/>
        </w:rPr>
        <w:t xml:space="preserve">, 6,3, (1974) </w:t>
      </w:r>
      <w:bookmarkEnd w:id="3"/>
      <w:r w:rsidRPr="00D844A9">
        <w:rPr>
          <w:rFonts w:ascii="Times New Roman" w:hAnsi="Times New Roman"/>
        </w:rPr>
        <w:t>201-217 p.203-204.</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486319425"/>
      <w:docPartObj>
        <w:docPartGallery w:val="Page Numbers (Top of Page)"/>
        <w:docPartUnique/>
      </w:docPartObj>
    </w:sdtPr>
    <w:sdtEndPr>
      <w:rPr>
        <w:noProof/>
      </w:rPr>
    </w:sdtEndPr>
    <w:sdtContent>
      <w:p w14:paraId="11B5C9CC" w14:textId="79253A93" w:rsidR="003C45C5" w:rsidRDefault="003C45C5">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7F8E1803" w14:textId="77777777" w:rsidR="003C45C5" w:rsidRDefault="003C45C5">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C45C5"/>
    <w:rsid w:val="00015EE1"/>
    <w:rsid w:val="00097E18"/>
    <w:rsid w:val="000C4DC3"/>
    <w:rsid w:val="000F2AA5"/>
    <w:rsid w:val="001129AC"/>
    <w:rsid w:val="001202FC"/>
    <w:rsid w:val="001565F1"/>
    <w:rsid w:val="001B13F9"/>
    <w:rsid w:val="001C1F42"/>
    <w:rsid w:val="001F0410"/>
    <w:rsid w:val="00217DD7"/>
    <w:rsid w:val="002A5347"/>
    <w:rsid w:val="002B17C5"/>
    <w:rsid w:val="002C7A6E"/>
    <w:rsid w:val="00310B82"/>
    <w:rsid w:val="003625F2"/>
    <w:rsid w:val="00394E66"/>
    <w:rsid w:val="003A0921"/>
    <w:rsid w:val="003C45C5"/>
    <w:rsid w:val="003C711D"/>
    <w:rsid w:val="003D5C50"/>
    <w:rsid w:val="003D5F5F"/>
    <w:rsid w:val="004D17CE"/>
    <w:rsid w:val="004E7406"/>
    <w:rsid w:val="00504361"/>
    <w:rsid w:val="00507403"/>
    <w:rsid w:val="0054040E"/>
    <w:rsid w:val="00552517"/>
    <w:rsid w:val="005C4977"/>
    <w:rsid w:val="005E533D"/>
    <w:rsid w:val="006305A4"/>
    <w:rsid w:val="00637F8C"/>
    <w:rsid w:val="00643997"/>
    <w:rsid w:val="0066114B"/>
    <w:rsid w:val="006657CF"/>
    <w:rsid w:val="00690036"/>
    <w:rsid w:val="006A4421"/>
    <w:rsid w:val="006D21CE"/>
    <w:rsid w:val="006E5BBD"/>
    <w:rsid w:val="00772B7A"/>
    <w:rsid w:val="007945EF"/>
    <w:rsid w:val="007A5746"/>
    <w:rsid w:val="007D40ED"/>
    <w:rsid w:val="00827035"/>
    <w:rsid w:val="008373A1"/>
    <w:rsid w:val="00840C6C"/>
    <w:rsid w:val="008468C2"/>
    <w:rsid w:val="00846AE6"/>
    <w:rsid w:val="0088484A"/>
    <w:rsid w:val="00886101"/>
    <w:rsid w:val="008D6032"/>
    <w:rsid w:val="009752D9"/>
    <w:rsid w:val="009B2D36"/>
    <w:rsid w:val="009D4492"/>
    <w:rsid w:val="009D45F1"/>
    <w:rsid w:val="009E3ECD"/>
    <w:rsid w:val="009F7BD2"/>
    <w:rsid w:val="00A26CB7"/>
    <w:rsid w:val="00A41C49"/>
    <w:rsid w:val="00A726F2"/>
    <w:rsid w:val="00A96BC6"/>
    <w:rsid w:val="00AD7DD6"/>
    <w:rsid w:val="00AE0A3C"/>
    <w:rsid w:val="00B238BE"/>
    <w:rsid w:val="00B345E5"/>
    <w:rsid w:val="00B375B6"/>
    <w:rsid w:val="00B5756C"/>
    <w:rsid w:val="00B76B51"/>
    <w:rsid w:val="00BD1C30"/>
    <w:rsid w:val="00C1568F"/>
    <w:rsid w:val="00C2486A"/>
    <w:rsid w:val="00C26228"/>
    <w:rsid w:val="00C43D2E"/>
    <w:rsid w:val="00C509A0"/>
    <w:rsid w:val="00C63DB1"/>
    <w:rsid w:val="00C72873"/>
    <w:rsid w:val="00C802EC"/>
    <w:rsid w:val="00C87245"/>
    <w:rsid w:val="00CE2520"/>
    <w:rsid w:val="00D07524"/>
    <w:rsid w:val="00D505FE"/>
    <w:rsid w:val="00D66739"/>
    <w:rsid w:val="00D814D4"/>
    <w:rsid w:val="00D844A9"/>
    <w:rsid w:val="00D86267"/>
    <w:rsid w:val="00DA6BB0"/>
    <w:rsid w:val="00E0778B"/>
    <w:rsid w:val="00E5305A"/>
    <w:rsid w:val="00EB15F3"/>
    <w:rsid w:val="00ED413E"/>
    <w:rsid w:val="00F037C2"/>
    <w:rsid w:val="00F24623"/>
    <w:rsid w:val="00F91E9B"/>
    <w:rsid w:val="00FA062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809800"/>
  <w15:chartTrackingRefBased/>
  <w15:docId w15:val="{AA72BA9A-7D0E-4723-8507-D45E29BA83A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omic Sans MS" w:eastAsiaTheme="minorHAnsi" w:hAnsi="Comic Sans MS" w:cs="Times New Roman"/>
        <w:color w:val="000000"/>
        <w:sz w:val="19"/>
        <w:szCs w:val="19"/>
        <w:lang w:val="en-GB" w:eastAsia="en-US" w:bidi="ar-SA"/>
      </w:rPr>
    </w:rPrDefault>
    <w:pPrDefault>
      <w:pPr>
        <w:spacing w:line="360" w:lineRule="auto"/>
        <w:ind w:left="23" w:right="23" w:firstLine="181"/>
        <w:jc w:val="both"/>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C45C5"/>
    <w:pPr>
      <w:tabs>
        <w:tab w:val="center" w:pos="4513"/>
        <w:tab w:val="right" w:pos="9026"/>
      </w:tabs>
      <w:spacing w:line="240" w:lineRule="auto"/>
    </w:pPr>
  </w:style>
  <w:style w:type="character" w:customStyle="1" w:styleId="HeaderChar">
    <w:name w:val="Header Char"/>
    <w:basedOn w:val="DefaultParagraphFont"/>
    <w:link w:val="Header"/>
    <w:uiPriority w:val="99"/>
    <w:rsid w:val="003C45C5"/>
  </w:style>
  <w:style w:type="paragraph" w:styleId="Footer">
    <w:name w:val="footer"/>
    <w:basedOn w:val="Normal"/>
    <w:link w:val="FooterChar"/>
    <w:uiPriority w:val="99"/>
    <w:unhideWhenUsed/>
    <w:rsid w:val="003C45C5"/>
    <w:pPr>
      <w:tabs>
        <w:tab w:val="center" w:pos="4513"/>
        <w:tab w:val="right" w:pos="9026"/>
      </w:tabs>
      <w:spacing w:line="240" w:lineRule="auto"/>
    </w:pPr>
  </w:style>
  <w:style w:type="character" w:customStyle="1" w:styleId="FooterChar">
    <w:name w:val="Footer Char"/>
    <w:basedOn w:val="DefaultParagraphFont"/>
    <w:link w:val="Footer"/>
    <w:uiPriority w:val="99"/>
    <w:rsid w:val="003C45C5"/>
  </w:style>
  <w:style w:type="paragraph" w:styleId="FootnoteText">
    <w:name w:val="footnote text"/>
    <w:basedOn w:val="Normal"/>
    <w:link w:val="FootnoteTextChar"/>
    <w:uiPriority w:val="99"/>
    <w:semiHidden/>
    <w:unhideWhenUsed/>
    <w:rsid w:val="005C4977"/>
    <w:pPr>
      <w:spacing w:line="240" w:lineRule="auto"/>
    </w:pPr>
    <w:rPr>
      <w:sz w:val="20"/>
      <w:szCs w:val="20"/>
    </w:rPr>
  </w:style>
  <w:style w:type="character" w:customStyle="1" w:styleId="FootnoteTextChar">
    <w:name w:val="Footnote Text Char"/>
    <w:basedOn w:val="DefaultParagraphFont"/>
    <w:link w:val="FootnoteText"/>
    <w:uiPriority w:val="99"/>
    <w:semiHidden/>
    <w:rsid w:val="005C4977"/>
    <w:rPr>
      <w:sz w:val="20"/>
      <w:szCs w:val="20"/>
    </w:rPr>
  </w:style>
  <w:style w:type="character" w:styleId="FootnoteReference">
    <w:name w:val="footnote reference"/>
    <w:basedOn w:val="DefaultParagraphFont"/>
    <w:uiPriority w:val="99"/>
    <w:semiHidden/>
    <w:unhideWhenUsed/>
    <w:rsid w:val="005C4977"/>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60646DC-DC18-4434-86B4-8861A5A99A7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574</TotalTime>
  <Pages>5</Pages>
  <Words>1581</Words>
  <Characters>9012</Characters>
  <Application>Microsoft Office Word</Application>
  <DocSecurity>0</DocSecurity>
  <Lines>75</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10572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Janine Dixon (1600982)</dc:creator>
  <cp:keywords/>
  <dc:description/>
  <cp:lastModifiedBy>Janine Dixon (1600982)</cp:lastModifiedBy>
  <cp:revision>72</cp:revision>
  <dcterms:created xsi:type="dcterms:W3CDTF">2018-03-27T14:40:00Z</dcterms:created>
  <dcterms:modified xsi:type="dcterms:W3CDTF">2018-07-01T18:49:00Z</dcterms:modified>
</cp:coreProperties>
</file>