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2D7E" w14:textId="77777777" w:rsidR="00280D58" w:rsidRDefault="000B2E43" w:rsidP="00D82702">
      <w:pPr>
        <w:jc w:val="center"/>
        <w:rPr>
          <w:sz w:val="32"/>
          <w:szCs w:val="32"/>
        </w:rPr>
      </w:pPr>
      <w:bookmarkStart w:id="0" w:name="_Hlk187324048"/>
      <w:bookmarkEnd w:id="0"/>
      <w:r>
        <w:rPr>
          <w:noProof/>
          <w:sz w:val="56"/>
          <w:szCs w:val="56"/>
        </w:rPr>
        <w:drawing>
          <wp:inline distT="0" distB="0" distL="0" distR="0" wp14:anchorId="3D792A27" wp14:editId="3EEFD939">
            <wp:extent cx="3426460" cy="1438910"/>
            <wp:effectExtent l="0" t="0" r="2540" b="8890"/>
            <wp:docPr id="3" name="Picture 3" descr="A black and white sign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sign with black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460" cy="1438910"/>
                    </a:xfrm>
                    <a:prstGeom prst="rect">
                      <a:avLst/>
                    </a:prstGeom>
                    <a:noFill/>
                  </pic:spPr>
                </pic:pic>
              </a:graphicData>
            </a:graphic>
          </wp:inline>
        </w:drawing>
      </w:r>
    </w:p>
    <w:p w14:paraId="754A50B4" w14:textId="4AC20E17" w:rsidR="009F3E87" w:rsidRPr="009F3E87" w:rsidRDefault="00617BFB" w:rsidP="009F3E87">
      <w:pPr>
        <w:tabs>
          <w:tab w:val="left" w:pos="2380"/>
        </w:tabs>
        <w:spacing w:line="278" w:lineRule="auto"/>
        <w:jc w:val="center"/>
        <w:rPr>
          <w:b/>
          <w:bCs/>
          <w:sz w:val="36"/>
          <w:szCs w:val="36"/>
        </w:rPr>
      </w:pPr>
      <w:r>
        <w:rPr>
          <w:b/>
          <w:bCs/>
          <w:sz w:val="36"/>
          <w:szCs w:val="36"/>
        </w:rPr>
        <w:t>Approaches to Innovation and Organisational Change</w:t>
      </w:r>
    </w:p>
    <w:p w14:paraId="08088C02" w14:textId="77777777" w:rsidR="009F3E87" w:rsidRDefault="009F3E87" w:rsidP="00280D58">
      <w:pPr>
        <w:jc w:val="center"/>
        <w:rPr>
          <w:sz w:val="32"/>
          <w:szCs w:val="32"/>
        </w:rPr>
      </w:pPr>
    </w:p>
    <w:p w14:paraId="13220D63" w14:textId="3F06EEEB" w:rsidR="000B2E43" w:rsidRPr="000B2E43" w:rsidRDefault="000B2E43" w:rsidP="00280D58">
      <w:pPr>
        <w:jc w:val="center"/>
        <w:rPr>
          <w:sz w:val="32"/>
          <w:szCs w:val="32"/>
        </w:rPr>
      </w:pPr>
      <w:r w:rsidRPr="000B2E43">
        <w:rPr>
          <w:sz w:val="32"/>
          <w:szCs w:val="32"/>
        </w:rPr>
        <w:t xml:space="preserve">University of Wales </w:t>
      </w:r>
      <w:r w:rsidR="00274423">
        <w:rPr>
          <w:sz w:val="32"/>
          <w:szCs w:val="32"/>
        </w:rPr>
        <w:t>T</w:t>
      </w:r>
      <w:r w:rsidRPr="000B2E43">
        <w:rPr>
          <w:sz w:val="32"/>
          <w:szCs w:val="32"/>
        </w:rPr>
        <w:t>rinity Saint David</w:t>
      </w:r>
    </w:p>
    <w:p w14:paraId="13A3D8CD" w14:textId="0AC49B2F" w:rsidR="000B2E43" w:rsidRPr="000B2E43" w:rsidRDefault="000B2E43" w:rsidP="000B2E43">
      <w:pPr>
        <w:tabs>
          <w:tab w:val="left" w:pos="2380"/>
        </w:tabs>
        <w:spacing w:line="278" w:lineRule="auto"/>
        <w:jc w:val="center"/>
        <w:rPr>
          <w:sz w:val="32"/>
          <w:szCs w:val="32"/>
        </w:rPr>
      </w:pPr>
      <w:r w:rsidRPr="000B2E43">
        <w:rPr>
          <w:sz w:val="32"/>
          <w:szCs w:val="32"/>
        </w:rPr>
        <w:t>School of Engineering</w:t>
      </w:r>
    </w:p>
    <w:p w14:paraId="557C2730" w14:textId="77777777" w:rsidR="00AA5B8E" w:rsidRDefault="000B2E43" w:rsidP="000B2E43">
      <w:pPr>
        <w:tabs>
          <w:tab w:val="left" w:pos="2380"/>
        </w:tabs>
        <w:spacing w:line="278" w:lineRule="auto"/>
        <w:jc w:val="center"/>
        <w:rPr>
          <w:sz w:val="32"/>
          <w:szCs w:val="32"/>
        </w:rPr>
      </w:pPr>
      <w:r w:rsidRPr="000B2E43">
        <w:rPr>
          <w:sz w:val="32"/>
          <w:szCs w:val="32"/>
        </w:rPr>
        <w:t xml:space="preserve">Charlie Gallagher </w:t>
      </w:r>
    </w:p>
    <w:p w14:paraId="4EBF4B81" w14:textId="2B6FCB98" w:rsidR="00AA5B8E" w:rsidRDefault="00AA5B8E" w:rsidP="000B2E43">
      <w:pPr>
        <w:tabs>
          <w:tab w:val="left" w:pos="2380"/>
        </w:tabs>
        <w:spacing w:line="278" w:lineRule="auto"/>
        <w:jc w:val="center"/>
        <w:rPr>
          <w:sz w:val="32"/>
          <w:szCs w:val="32"/>
        </w:rPr>
      </w:pPr>
      <w:r>
        <w:rPr>
          <w:sz w:val="32"/>
          <w:szCs w:val="32"/>
        </w:rPr>
        <w:t>2416608</w:t>
      </w:r>
    </w:p>
    <w:p w14:paraId="7914C0E4" w14:textId="5C092468" w:rsidR="00AA5B8E" w:rsidRDefault="00935DDB" w:rsidP="00AA5B8E">
      <w:pPr>
        <w:tabs>
          <w:tab w:val="left" w:pos="2380"/>
        </w:tabs>
        <w:spacing w:line="278" w:lineRule="auto"/>
        <w:jc w:val="center"/>
        <w:rPr>
          <w:sz w:val="32"/>
          <w:szCs w:val="32"/>
        </w:rPr>
      </w:pPr>
      <w:r>
        <w:rPr>
          <w:sz w:val="32"/>
          <w:szCs w:val="32"/>
        </w:rPr>
        <w:t>B</w:t>
      </w:r>
      <w:r w:rsidR="0068253D">
        <w:rPr>
          <w:sz w:val="32"/>
          <w:szCs w:val="32"/>
        </w:rPr>
        <w:t>E</w:t>
      </w:r>
      <w:r>
        <w:rPr>
          <w:sz w:val="32"/>
          <w:szCs w:val="32"/>
        </w:rPr>
        <w:t xml:space="preserve">ng (Hons) </w:t>
      </w:r>
      <w:r w:rsidR="00AA5B8E" w:rsidRPr="000B2E43">
        <w:rPr>
          <w:sz w:val="32"/>
          <w:szCs w:val="32"/>
        </w:rPr>
        <w:t>Manufacturing Systems Engineering</w:t>
      </w:r>
    </w:p>
    <w:p w14:paraId="1F81E969" w14:textId="0BA84617" w:rsidR="00AA5B8E" w:rsidRDefault="00285785" w:rsidP="000B2E43">
      <w:pPr>
        <w:tabs>
          <w:tab w:val="left" w:pos="2380"/>
        </w:tabs>
        <w:spacing w:line="278" w:lineRule="auto"/>
        <w:jc w:val="center"/>
        <w:rPr>
          <w:sz w:val="32"/>
          <w:szCs w:val="32"/>
        </w:rPr>
      </w:pPr>
      <w:r>
        <w:rPr>
          <w:sz w:val="32"/>
          <w:szCs w:val="32"/>
        </w:rPr>
        <w:t>02</w:t>
      </w:r>
      <w:r w:rsidR="00AA5B8E">
        <w:rPr>
          <w:sz w:val="32"/>
          <w:szCs w:val="32"/>
        </w:rPr>
        <w:t>/</w:t>
      </w:r>
      <w:r>
        <w:rPr>
          <w:sz w:val="32"/>
          <w:szCs w:val="32"/>
        </w:rPr>
        <w:t>03/</w:t>
      </w:r>
      <w:r w:rsidR="00AA5B8E">
        <w:rPr>
          <w:sz w:val="32"/>
          <w:szCs w:val="32"/>
        </w:rPr>
        <w:t>2</w:t>
      </w:r>
      <w:r>
        <w:rPr>
          <w:sz w:val="32"/>
          <w:szCs w:val="32"/>
        </w:rPr>
        <w:t>6</w:t>
      </w:r>
    </w:p>
    <w:p w14:paraId="2CEE8698" w14:textId="54BB8BD7" w:rsidR="00AA5B8E" w:rsidRDefault="003764E9" w:rsidP="000B2E43">
      <w:pPr>
        <w:tabs>
          <w:tab w:val="left" w:pos="2380"/>
        </w:tabs>
        <w:spacing w:line="278" w:lineRule="auto"/>
        <w:jc w:val="center"/>
        <w:rPr>
          <w:sz w:val="32"/>
          <w:szCs w:val="32"/>
        </w:rPr>
      </w:pPr>
      <w:r>
        <w:rPr>
          <w:sz w:val="32"/>
          <w:szCs w:val="32"/>
        </w:rPr>
        <w:t>Management, Innovation and Sustainability</w:t>
      </w:r>
    </w:p>
    <w:p w14:paraId="1AA27799" w14:textId="36C37F43" w:rsidR="00D82702" w:rsidRDefault="006A1D1C" w:rsidP="00D82702">
      <w:pPr>
        <w:tabs>
          <w:tab w:val="left" w:pos="2380"/>
        </w:tabs>
        <w:spacing w:line="278" w:lineRule="auto"/>
        <w:jc w:val="center"/>
        <w:rPr>
          <w:sz w:val="32"/>
          <w:szCs w:val="32"/>
        </w:rPr>
      </w:pPr>
      <w:r>
        <w:rPr>
          <w:sz w:val="32"/>
          <w:szCs w:val="32"/>
        </w:rPr>
        <w:t>ACMA5007</w:t>
      </w:r>
    </w:p>
    <w:p w14:paraId="4CE38DF6" w14:textId="749099C3" w:rsidR="00D82702" w:rsidRDefault="006A1D1C" w:rsidP="006C6B26">
      <w:pPr>
        <w:tabs>
          <w:tab w:val="left" w:pos="2380"/>
        </w:tabs>
        <w:spacing w:line="278" w:lineRule="auto"/>
        <w:jc w:val="center"/>
        <w:rPr>
          <w:sz w:val="32"/>
          <w:szCs w:val="32"/>
        </w:rPr>
      </w:pPr>
      <w:r>
        <w:rPr>
          <w:sz w:val="32"/>
          <w:szCs w:val="32"/>
        </w:rPr>
        <w:t>2</w:t>
      </w:r>
      <w:r w:rsidR="00E400BD">
        <w:rPr>
          <w:sz w:val="32"/>
          <w:szCs w:val="32"/>
        </w:rPr>
        <w:t>695</w:t>
      </w:r>
    </w:p>
    <w:p w14:paraId="56C75811" w14:textId="11F4E08D" w:rsidR="001B1F98" w:rsidRDefault="00857B29" w:rsidP="00D82702">
      <w:pPr>
        <w:tabs>
          <w:tab w:val="left" w:pos="2380"/>
        </w:tabs>
        <w:spacing w:line="278" w:lineRule="auto"/>
        <w:jc w:val="center"/>
        <w:rPr>
          <w:sz w:val="32"/>
          <w:szCs w:val="32"/>
        </w:rPr>
        <w:sectPr w:rsidR="001B1F98" w:rsidSect="00B23D89">
          <w:headerReference w:type="even" r:id="rId9"/>
          <w:headerReference w:type="default" r:id="rId10"/>
          <w:headerReference w:type="first" r:id="rId11"/>
          <w:pgSz w:w="11906" w:h="16838"/>
          <w:pgMar w:top="1440" w:right="1440" w:bottom="1440" w:left="1440" w:header="708" w:footer="708" w:gutter="0"/>
          <w:pgNumType w:start="1"/>
          <w:cols w:space="708"/>
          <w:docGrid w:linePitch="360"/>
        </w:sectPr>
      </w:pPr>
      <w:r>
        <w:rPr>
          <w:noProof/>
          <w:sz w:val="32"/>
          <w:szCs w:val="32"/>
        </w:rPr>
        <w:drawing>
          <wp:inline distT="0" distB="0" distL="0" distR="0" wp14:anchorId="0A44DDCC" wp14:editId="176F56B9">
            <wp:extent cx="3046238" cy="1177290"/>
            <wp:effectExtent l="0" t="0" r="1905" b="3810"/>
            <wp:docPr id="1517298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2808" cy="1179829"/>
                    </a:xfrm>
                    <a:prstGeom prst="rect">
                      <a:avLst/>
                    </a:prstGeom>
                    <a:noFill/>
                    <a:ln>
                      <a:noFill/>
                    </a:ln>
                  </pic:spPr>
                </pic:pic>
              </a:graphicData>
            </a:graphic>
          </wp:inline>
        </w:drawing>
      </w:r>
    </w:p>
    <w:bookmarkStart w:id="1" w:name="_Toc229333104" w:displacedByCustomXml="next"/>
    <w:sdt>
      <w:sdtPr>
        <w:rPr>
          <w:rFonts w:asciiTheme="minorHAnsi" w:eastAsiaTheme="minorEastAsia" w:hAnsiTheme="minorHAnsi" w:cstheme="minorBidi"/>
          <w:color w:val="auto"/>
          <w:kern w:val="0"/>
          <w:sz w:val="22"/>
          <w:szCs w:val="22"/>
          <w:lang w:eastAsia="zh-CN"/>
          <w14:ligatures w14:val="none"/>
        </w:rPr>
        <w:id w:val="-1193693237"/>
        <w:docPartObj>
          <w:docPartGallery w:val="Table of Contents"/>
          <w:docPartUnique/>
        </w:docPartObj>
      </w:sdtPr>
      <w:sdtEndPr>
        <w:rPr>
          <w:b/>
          <w:bCs/>
        </w:rPr>
      </w:sdtEndPr>
      <w:sdtContent>
        <w:p w14:paraId="4EBE550E" w14:textId="59E99F06" w:rsidR="0091046C" w:rsidRDefault="00DD2373" w:rsidP="0091046C">
          <w:pPr>
            <w:pStyle w:val="Heading1"/>
            <w:numPr>
              <w:ilvl w:val="0"/>
              <w:numId w:val="0"/>
            </w:numPr>
          </w:pPr>
          <w:r>
            <w:t>Executive Summary</w:t>
          </w:r>
          <w:bookmarkEnd w:id="1"/>
        </w:p>
        <w:p w14:paraId="02D723B9" w14:textId="154F96F1" w:rsidR="00320E70" w:rsidRDefault="00457B0A" w:rsidP="00457B0A">
          <w:pPr>
            <w:rPr>
              <w:lang w:eastAsia="en-US"/>
            </w:rPr>
          </w:pPr>
          <w:r w:rsidRPr="00457B0A">
            <w:rPr>
              <w:lang w:eastAsia="en-US"/>
            </w:rPr>
            <w:t>Th</w:t>
          </w:r>
          <w:r w:rsidR="00CB1102">
            <w:rPr>
              <w:lang w:eastAsia="en-US"/>
            </w:rPr>
            <w:t>e purpose of this</w:t>
          </w:r>
          <w:r w:rsidRPr="00457B0A">
            <w:rPr>
              <w:lang w:eastAsia="en-US"/>
            </w:rPr>
            <w:t xml:space="preserve"> report </w:t>
          </w:r>
          <w:r w:rsidR="00CB1102">
            <w:rPr>
              <w:lang w:eastAsia="en-US"/>
            </w:rPr>
            <w:t xml:space="preserve">is to </w:t>
          </w:r>
          <w:r w:rsidRPr="00457B0A">
            <w:rPr>
              <w:lang w:eastAsia="en-US"/>
            </w:rPr>
            <w:t xml:space="preserve">critically evaluates </w:t>
          </w:r>
          <w:r w:rsidR="00320E70">
            <w:rPr>
              <w:lang w:eastAsia="en-US"/>
            </w:rPr>
            <w:t>Aston Martin's organisational change programme</w:t>
          </w:r>
          <w:r w:rsidRPr="00457B0A">
            <w:rPr>
              <w:lang w:eastAsia="en-US"/>
            </w:rPr>
            <w:t xml:space="preserve">, focusing on its recent 20% workforce reduction aimed at improving financial performance. The analysis </w:t>
          </w:r>
          <w:r w:rsidR="00A523B3">
            <w:rPr>
              <w:lang w:eastAsia="en-US"/>
            </w:rPr>
            <w:t>finds that the change was primarily driven by external economic pressures, including increased tariffs and declining global demand, as well as internal challenges, including</w:t>
          </w:r>
          <w:r w:rsidRPr="00457B0A">
            <w:rPr>
              <w:lang w:eastAsia="en-US"/>
            </w:rPr>
            <w:t xml:space="preserve"> high debt levels and limited innovation.</w:t>
          </w:r>
          <w:r>
            <w:rPr>
              <w:lang w:eastAsia="en-US"/>
            </w:rPr>
            <w:t xml:space="preserve"> </w:t>
          </w:r>
        </w:p>
        <w:p w14:paraId="24AB6D3E" w14:textId="6FF3BF33" w:rsidR="00320E70" w:rsidRDefault="00457B0A" w:rsidP="00457B0A">
          <w:pPr>
            <w:rPr>
              <w:lang w:eastAsia="en-US"/>
            </w:rPr>
          </w:pPr>
          <w:r w:rsidRPr="00457B0A">
            <w:rPr>
              <w:lang w:eastAsia="en-US"/>
            </w:rPr>
            <w:t xml:space="preserve">The effectiveness of Aston Martin’s approach is assessed using Kotter’s </w:t>
          </w:r>
          <w:r w:rsidR="00612FA7">
            <w:rPr>
              <w:lang w:eastAsia="en-US"/>
            </w:rPr>
            <w:t>E</w:t>
          </w:r>
          <w:r w:rsidRPr="00457B0A">
            <w:rPr>
              <w:lang w:eastAsia="en-US"/>
            </w:rPr>
            <w:t>ight-</w:t>
          </w:r>
          <w:r w:rsidR="00AE4ED0">
            <w:rPr>
              <w:lang w:eastAsia="en-US"/>
            </w:rPr>
            <w:t>S</w:t>
          </w:r>
          <w:r w:rsidRPr="00457B0A">
            <w:rPr>
              <w:lang w:eastAsia="en-US"/>
            </w:rPr>
            <w:t xml:space="preserve">tep </w:t>
          </w:r>
          <w:r w:rsidR="00AE4ED0">
            <w:rPr>
              <w:lang w:eastAsia="en-US"/>
            </w:rPr>
            <w:t>M</w:t>
          </w:r>
          <w:r w:rsidRPr="00457B0A">
            <w:rPr>
              <w:lang w:eastAsia="en-US"/>
            </w:rPr>
            <w:t xml:space="preserve">odel and Lewin’s </w:t>
          </w:r>
          <w:r w:rsidR="00D61EBD">
            <w:rPr>
              <w:lang w:eastAsia="en-US"/>
            </w:rPr>
            <w:t>Three-Step Model</w:t>
          </w:r>
          <w:r w:rsidRPr="00457B0A">
            <w:rPr>
              <w:lang w:eastAsia="en-US"/>
            </w:rPr>
            <w:t>. While the organisation successfully established a sense of urgency, the analysis highlights significant weaknesses in employee engagement, communication, and the development of a clear strategic vision. The top-down implementation of redundancies is identified as a reactive approach, prioritising short-term cost reduction over long-term organisational sustainability.</w:t>
          </w:r>
          <w:r>
            <w:rPr>
              <w:lang w:eastAsia="en-US"/>
            </w:rPr>
            <w:t xml:space="preserve"> </w:t>
          </w:r>
        </w:p>
        <w:p w14:paraId="66F17D14" w14:textId="77777777" w:rsidR="00320E70" w:rsidRDefault="00457B0A" w:rsidP="00457B0A">
          <w:pPr>
            <w:rPr>
              <w:lang w:eastAsia="en-US"/>
            </w:rPr>
          </w:pPr>
          <w:r w:rsidRPr="00457B0A">
            <w:rPr>
              <w:lang w:eastAsia="en-US"/>
            </w:rPr>
            <w:t>Lewin’s Forcefield Analysis further demonstrates that strong resisting forces, particularly employee insecurity and loss of trust, may undermine the success of the change. Additionally, motivation theories suggest that redundancies negatively impact workforce morale and productivity.</w:t>
          </w:r>
          <w:r>
            <w:rPr>
              <w:lang w:eastAsia="en-US"/>
            </w:rPr>
            <w:t xml:space="preserve"> </w:t>
          </w:r>
        </w:p>
        <w:p w14:paraId="6D17663A" w14:textId="4BB22969" w:rsidR="00851504" w:rsidRDefault="00457B0A" w:rsidP="00457B0A">
          <w:pPr>
            <w:rPr>
              <w:lang w:eastAsia="en-US"/>
            </w:rPr>
          </w:pPr>
          <w:r w:rsidRPr="00457B0A">
            <w:rPr>
              <w:lang w:eastAsia="en-US"/>
            </w:rPr>
            <w:t>The report concludes that although the change was necessary, its execution lacked strategic depth. A more balanced approach, incorporating improved communication, employee involvement, and alternative cost-reduction strategies, is recommended to support sustainable organisational transformation.</w:t>
          </w:r>
        </w:p>
        <w:p w14:paraId="23FA12DB" w14:textId="66BCEC59" w:rsidR="00457B0A" w:rsidRPr="00457B0A" w:rsidRDefault="00851504" w:rsidP="00851504">
          <w:pPr>
            <w:spacing w:line="278" w:lineRule="auto"/>
            <w:rPr>
              <w:lang w:eastAsia="en-US"/>
            </w:rPr>
          </w:pPr>
          <w:r>
            <w:rPr>
              <w:lang w:eastAsia="en-US"/>
            </w:rPr>
            <w:br w:type="page"/>
          </w:r>
        </w:p>
        <w:p w14:paraId="5077DEE1" w14:textId="7B5FA33D" w:rsidR="001B1F98" w:rsidRPr="001B1F98" w:rsidRDefault="001B1F98" w:rsidP="001B1F98">
          <w:pPr>
            <w:pStyle w:val="TOCHeading"/>
            <w:numPr>
              <w:ilvl w:val="0"/>
              <w:numId w:val="0"/>
            </w:numPr>
            <w:ind w:left="432" w:hanging="432"/>
            <w:rPr>
              <w:sz w:val="40"/>
              <w:szCs w:val="40"/>
            </w:rPr>
          </w:pPr>
          <w:r w:rsidRPr="001B1F98">
            <w:rPr>
              <w:sz w:val="40"/>
              <w:szCs w:val="40"/>
            </w:rPr>
            <w:lastRenderedPageBreak/>
            <w:t>Table of Contents</w:t>
          </w:r>
        </w:p>
        <w:p w14:paraId="5096F1AC" w14:textId="4F3CB8EC" w:rsidR="00017A85" w:rsidRDefault="001B1F98">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9333104" w:history="1">
            <w:r w:rsidR="00017A85" w:rsidRPr="00DA0375">
              <w:rPr>
                <w:rStyle w:val="Hyperlink"/>
                <w:noProof/>
              </w:rPr>
              <w:t>Executive Summary</w:t>
            </w:r>
            <w:r w:rsidR="00017A85">
              <w:rPr>
                <w:noProof/>
                <w:webHidden/>
              </w:rPr>
              <w:tab/>
            </w:r>
            <w:r w:rsidR="00017A85">
              <w:rPr>
                <w:noProof/>
                <w:webHidden/>
              </w:rPr>
              <w:fldChar w:fldCharType="begin"/>
            </w:r>
            <w:r w:rsidR="00017A85">
              <w:rPr>
                <w:noProof/>
                <w:webHidden/>
              </w:rPr>
              <w:instrText xml:space="preserve"> PAGEREF _Toc229333104 \h </w:instrText>
            </w:r>
            <w:r w:rsidR="00017A85">
              <w:rPr>
                <w:noProof/>
                <w:webHidden/>
              </w:rPr>
            </w:r>
            <w:r w:rsidR="00017A85">
              <w:rPr>
                <w:noProof/>
                <w:webHidden/>
              </w:rPr>
              <w:fldChar w:fldCharType="separate"/>
            </w:r>
            <w:r w:rsidR="00017A85">
              <w:rPr>
                <w:noProof/>
                <w:webHidden/>
              </w:rPr>
              <w:t>i</w:t>
            </w:r>
            <w:r w:rsidR="00017A85">
              <w:rPr>
                <w:noProof/>
                <w:webHidden/>
              </w:rPr>
              <w:fldChar w:fldCharType="end"/>
            </w:r>
          </w:hyperlink>
        </w:p>
        <w:p w14:paraId="49C236B0" w14:textId="79E1A334" w:rsidR="00017A85" w:rsidRDefault="00017A85">
          <w:pPr>
            <w:pStyle w:val="TOC1"/>
            <w:tabs>
              <w:tab w:val="right" w:leader="dot" w:pos="9016"/>
            </w:tabs>
            <w:rPr>
              <w:noProof/>
              <w:kern w:val="2"/>
              <w:sz w:val="24"/>
              <w:szCs w:val="24"/>
              <w:lang w:eastAsia="en-GB"/>
              <w14:ligatures w14:val="standardContextual"/>
            </w:rPr>
          </w:pPr>
          <w:hyperlink w:anchor="_Toc229333105" w:history="1">
            <w:r w:rsidRPr="00DA0375">
              <w:rPr>
                <w:rStyle w:val="Hyperlink"/>
                <w:noProof/>
              </w:rPr>
              <w:t>List of Figures</w:t>
            </w:r>
            <w:r>
              <w:rPr>
                <w:noProof/>
                <w:webHidden/>
              </w:rPr>
              <w:tab/>
            </w:r>
            <w:r>
              <w:rPr>
                <w:noProof/>
                <w:webHidden/>
              </w:rPr>
              <w:fldChar w:fldCharType="begin"/>
            </w:r>
            <w:r>
              <w:rPr>
                <w:noProof/>
                <w:webHidden/>
              </w:rPr>
              <w:instrText xml:space="preserve"> PAGEREF _Toc229333105 \h </w:instrText>
            </w:r>
            <w:r>
              <w:rPr>
                <w:noProof/>
                <w:webHidden/>
              </w:rPr>
            </w:r>
            <w:r>
              <w:rPr>
                <w:noProof/>
                <w:webHidden/>
              </w:rPr>
              <w:fldChar w:fldCharType="separate"/>
            </w:r>
            <w:r>
              <w:rPr>
                <w:noProof/>
                <w:webHidden/>
              </w:rPr>
              <w:t>ii</w:t>
            </w:r>
            <w:r>
              <w:rPr>
                <w:noProof/>
                <w:webHidden/>
              </w:rPr>
              <w:fldChar w:fldCharType="end"/>
            </w:r>
          </w:hyperlink>
        </w:p>
        <w:p w14:paraId="3AB8EAA9" w14:textId="6C7F619E" w:rsidR="00017A85" w:rsidRDefault="00017A85">
          <w:pPr>
            <w:pStyle w:val="TOC1"/>
            <w:tabs>
              <w:tab w:val="left" w:pos="480"/>
              <w:tab w:val="right" w:leader="dot" w:pos="9016"/>
            </w:tabs>
            <w:rPr>
              <w:noProof/>
              <w:kern w:val="2"/>
              <w:sz w:val="24"/>
              <w:szCs w:val="24"/>
              <w:lang w:eastAsia="en-GB"/>
              <w14:ligatures w14:val="standardContextual"/>
            </w:rPr>
          </w:pPr>
          <w:hyperlink w:anchor="_Toc229333106" w:history="1">
            <w:r w:rsidRPr="00DA0375">
              <w:rPr>
                <w:rStyle w:val="Hyperlink"/>
                <w:noProof/>
              </w:rPr>
              <w:t>1</w:t>
            </w:r>
            <w:r>
              <w:rPr>
                <w:noProof/>
                <w:kern w:val="2"/>
                <w:sz w:val="24"/>
                <w:szCs w:val="24"/>
                <w:lang w:eastAsia="en-GB"/>
                <w14:ligatures w14:val="standardContextual"/>
              </w:rPr>
              <w:tab/>
            </w:r>
            <w:r w:rsidRPr="00DA0375">
              <w:rPr>
                <w:rStyle w:val="Hyperlink"/>
                <w:noProof/>
              </w:rPr>
              <w:t>Introduction</w:t>
            </w:r>
            <w:r>
              <w:rPr>
                <w:noProof/>
                <w:webHidden/>
              </w:rPr>
              <w:tab/>
            </w:r>
            <w:r>
              <w:rPr>
                <w:noProof/>
                <w:webHidden/>
              </w:rPr>
              <w:fldChar w:fldCharType="begin"/>
            </w:r>
            <w:r>
              <w:rPr>
                <w:noProof/>
                <w:webHidden/>
              </w:rPr>
              <w:instrText xml:space="preserve"> PAGEREF _Toc229333106 \h </w:instrText>
            </w:r>
            <w:r>
              <w:rPr>
                <w:noProof/>
                <w:webHidden/>
              </w:rPr>
            </w:r>
            <w:r>
              <w:rPr>
                <w:noProof/>
                <w:webHidden/>
              </w:rPr>
              <w:fldChar w:fldCharType="separate"/>
            </w:r>
            <w:r>
              <w:rPr>
                <w:noProof/>
                <w:webHidden/>
              </w:rPr>
              <w:t>1</w:t>
            </w:r>
            <w:r>
              <w:rPr>
                <w:noProof/>
                <w:webHidden/>
              </w:rPr>
              <w:fldChar w:fldCharType="end"/>
            </w:r>
          </w:hyperlink>
        </w:p>
        <w:p w14:paraId="630F1E5F" w14:textId="01A8546D" w:rsidR="00017A85" w:rsidRDefault="00017A85">
          <w:pPr>
            <w:pStyle w:val="TOC1"/>
            <w:tabs>
              <w:tab w:val="left" w:pos="480"/>
              <w:tab w:val="right" w:leader="dot" w:pos="9016"/>
            </w:tabs>
            <w:rPr>
              <w:noProof/>
              <w:kern w:val="2"/>
              <w:sz w:val="24"/>
              <w:szCs w:val="24"/>
              <w:lang w:eastAsia="en-GB"/>
              <w14:ligatures w14:val="standardContextual"/>
            </w:rPr>
          </w:pPr>
          <w:hyperlink w:anchor="_Toc229333107" w:history="1">
            <w:r w:rsidRPr="00DA0375">
              <w:rPr>
                <w:rStyle w:val="Hyperlink"/>
                <w:noProof/>
              </w:rPr>
              <w:t>2</w:t>
            </w:r>
            <w:r>
              <w:rPr>
                <w:noProof/>
                <w:kern w:val="2"/>
                <w:sz w:val="24"/>
                <w:szCs w:val="24"/>
                <w:lang w:eastAsia="en-GB"/>
                <w14:ligatures w14:val="standardContextual"/>
              </w:rPr>
              <w:tab/>
            </w:r>
            <w:r w:rsidRPr="00DA0375">
              <w:rPr>
                <w:rStyle w:val="Hyperlink"/>
                <w:noProof/>
              </w:rPr>
              <w:t>Main Findings</w:t>
            </w:r>
            <w:r>
              <w:rPr>
                <w:noProof/>
                <w:webHidden/>
              </w:rPr>
              <w:tab/>
            </w:r>
            <w:r>
              <w:rPr>
                <w:noProof/>
                <w:webHidden/>
              </w:rPr>
              <w:fldChar w:fldCharType="begin"/>
            </w:r>
            <w:r>
              <w:rPr>
                <w:noProof/>
                <w:webHidden/>
              </w:rPr>
              <w:instrText xml:space="preserve"> PAGEREF _Toc229333107 \h </w:instrText>
            </w:r>
            <w:r>
              <w:rPr>
                <w:noProof/>
                <w:webHidden/>
              </w:rPr>
            </w:r>
            <w:r>
              <w:rPr>
                <w:noProof/>
                <w:webHidden/>
              </w:rPr>
              <w:fldChar w:fldCharType="separate"/>
            </w:r>
            <w:r>
              <w:rPr>
                <w:noProof/>
                <w:webHidden/>
              </w:rPr>
              <w:t>2</w:t>
            </w:r>
            <w:r>
              <w:rPr>
                <w:noProof/>
                <w:webHidden/>
              </w:rPr>
              <w:fldChar w:fldCharType="end"/>
            </w:r>
          </w:hyperlink>
        </w:p>
        <w:p w14:paraId="560D1F91" w14:textId="00F7FC69" w:rsidR="00017A85" w:rsidRDefault="00017A85">
          <w:pPr>
            <w:pStyle w:val="TOC2"/>
            <w:tabs>
              <w:tab w:val="left" w:pos="960"/>
              <w:tab w:val="right" w:leader="dot" w:pos="9016"/>
            </w:tabs>
            <w:rPr>
              <w:noProof/>
              <w:kern w:val="2"/>
              <w:sz w:val="24"/>
              <w:szCs w:val="24"/>
              <w:lang w:eastAsia="en-GB"/>
              <w14:ligatures w14:val="standardContextual"/>
            </w:rPr>
          </w:pPr>
          <w:hyperlink w:anchor="_Toc229333108" w:history="1">
            <w:r w:rsidRPr="00DA0375">
              <w:rPr>
                <w:rStyle w:val="Hyperlink"/>
                <w:noProof/>
              </w:rPr>
              <w:t>2.1</w:t>
            </w:r>
            <w:r>
              <w:rPr>
                <w:noProof/>
                <w:kern w:val="2"/>
                <w:sz w:val="24"/>
                <w:szCs w:val="24"/>
                <w:lang w:eastAsia="en-GB"/>
                <w14:ligatures w14:val="standardContextual"/>
              </w:rPr>
              <w:tab/>
            </w:r>
            <w:r w:rsidRPr="00DA0375">
              <w:rPr>
                <w:rStyle w:val="Hyperlink"/>
                <w:noProof/>
              </w:rPr>
              <w:t>Overview of the Change</w:t>
            </w:r>
            <w:r>
              <w:rPr>
                <w:noProof/>
                <w:webHidden/>
              </w:rPr>
              <w:tab/>
            </w:r>
            <w:r>
              <w:rPr>
                <w:noProof/>
                <w:webHidden/>
              </w:rPr>
              <w:fldChar w:fldCharType="begin"/>
            </w:r>
            <w:r>
              <w:rPr>
                <w:noProof/>
                <w:webHidden/>
              </w:rPr>
              <w:instrText xml:space="preserve"> PAGEREF _Toc229333108 \h </w:instrText>
            </w:r>
            <w:r>
              <w:rPr>
                <w:noProof/>
                <w:webHidden/>
              </w:rPr>
            </w:r>
            <w:r>
              <w:rPr>
                <w:noProof/>
                <w:webHidden/>
              </w:rPr>
              <w:fldChar w:fldCharType="separate"/>
            </w:r>
            <w:r>
              <w:rPr>
                <w:noProof/>
                <w:webHidden/>
              </w:rPr>
              <w:t>2</w:t>
            </w:r>
            <w:r>
              <w:rPr>
                <w:noProof/>
                <w:webHidden/>
              </w:rPr>
              <w:fldChar w:fldCharType="end"/>
            </w:r>
          </w:hyperlink>
        </w:p>
        <w:p w14:paraId="5080DD95" w14:textId="0833EA32" w:rsidR="00017A85" w:rsidRDefault="00017A85">
          <w:pPr>
            <w:pStyle w:val="TOC2"/>
            <w:tabs>
              <w:tab w:val="left" w:pos="960"/>
              <w:tab w:val="right" w:leader="dot" w:pos="9016"/>
            </w:tabs>
            <w:rPr>
              <w:noProof/>
              <w:kern w:val="2"/>
              <w:sz w:val="24"/>
              <w:szCs w:val="24"/>
              <w:lang w:eastAsia="en-GB"/>
              <w14:ligatures w14:val="standardContextual"/>
            </w:rPr>
          </w:pPr>
          <w:hyperlink w:anchor="_Toc229333109" w:history="1">
            <w:r w:rsidRPr="00DA0375">
              <w:rPr>
                <w:rStyle w:val="Hyperlink"/>
                <w:noProof/>
              </w:rPr>
              <w:t>2.2</w:t>
            </w:r>
            <w:r>
              <w:rPr>
                <w:noProof/>
                <w:kern w:val="2"/>
                <w:sz w:val="24"/>
                <w:szCs w:val="24"/>
                <w:lang w:eastAsia="en-GB"/>
                <w14:ligatures w14:val="standardContextual"/>
              </w:rPr>
              <w:tab/>
            </w:r>
            <w:r w:rsidRPr="00DA0375">
              <w:rPr>
                <w:rStyle w:val="Hyperlink"/>
                <w:noProof/>
              </w:rPr>
              <w:t>Lewin’s Forcefield Analysis</w:t>
            </w:r>
            <w:r>
              <w:rPr>
                <w:noProof/>
                <w:webHidden/>
              </w:rPr>
              <w:tab/>
            </w:r>
            <w:r>
              <w:rPr>
                <w:noProof/>
                <w:webHidden/>
              </w:rPr>
              <w:fldChar w:fldCharType="begin"/>
            </w:r>
            <w:r>
              <w:rPr>
                <w:noProof/>
                <w:webHidden/>
              </w:rPr>
              <w:instrText xml:space="preserve"> PAGEREF _Toc229333109 \h </w:instrText>
            </w:r>
            <w:r>
              <w:rPr>
                <w:noProof/>
                <w:webHidden/>
              </w:rPr>
            </w:r>
            <w:r>
              <w:rPr>
                <w:noProof/>
                <w:webHidden/>
              </w:rPr>
              <w:fldChar w:fldCharType="separate"/>
            </w:r>
            <w:r>
              <w:rPr>
                <w:noProof/>
                <w:webHidden/>
              </w:rPr>
              <w:t>3</w:t>
            </w:r>
            <w:r>
              <w:rPr>
                <w:noProof/>
                <w:webHidden/>
              </w:rPr>
              <w:fldChar w:fldCharType="end"/>
            </w:r>
          </w:hyperlink>
        </w:p>
        <w:p w14:paraId="7AC18A25" w14:textId="48CAA8D5" w:rsidR="00017A85" w:rsidRDefault="00017A85">
          <w:pPr>
            <w:pStyle w:val="TOC2"/>
            <w:tabs>
              <w:tab w:val="left" w:pos="960"/>
              <w:tab w:val="right" w:leader="dot" w:pos="9016"/>
            </w:tabs>
            <w:rPr>
              <w:noProof/>
              <w:kern w:val="2"/>
              <w:sz w:val="24"/>
              <w:szCs w:val="24"/>
              <w:lang w:eastAsia="en-GB"/>
              <w14:ligatures w14:val="standardContextual"/>
            </w:rPr>
          </w:pPr>
          <w:hyperlink w:anchor="_Toc229333110" w:history="1">
            <w:r w:rsidRPr="00DA0375">
              <w:rPr>
                <w:rStyle w:val="Hyperlink"/>
                <w:noProof/>
              </w:rPr>
              <w:t>2.3</w:t>
            </w:r>
            <w:r>
              <w:rPr>
                <w:noProof/>
                <w:kern w:val="2"/>
                <w:sz w:val="24"/>
                <w:szCs w:val="24"/>
                <w:lang w:eastAsia="en-GB"/>
                <w14:ligatures w14:val="standardContextual"/>
              </w:rPr>
              <w:tab/>
            </w:r>
            <w:r w:rsidRPr="00DA0375">
              <w:rPr>
                <w:rStyle w:val="Hyperlink"/>
                <w:noProof/>
              </w:rPr>
              <w:t>Evaluation of How Change Was Managed</w:t>
            </w:r>
            <w:r>
              <w:rPr>
                <w:noProof/>
                <w:webHidden/>
              </w:rPr>
              <w:tab/>
            </w:r>
            <w:r>
              <w:rPr>
                <w:noProof/>
                <w:webHidden/>
              </w:rPr>
              <w:fldChar w:fldCharType="begin"/>
            </w:r>
            <w:r>
              <w:rPr>
                <w:noProof/>
                <w:webHidden/>
              </w:rPr>
              <w:instrText xml:space="preserve"> PAGEREF _Toc229333110 \h </w:instrText>
            </w:r>
            <w:r>
              <w:rPr>
                <w:noProof/>
                <w:webHidden/>
              </w:rPr>
            </w:r>
            <w:r>
              <w:rPr>
                <w:noProof/>
                <w:webHidden/>
              </w:rPr>
              <w:fldChar w:fldCharType="separate"/>
            </w:r>
            <w:r>
              <w:rPr>
                <w:noProof/>
                <w:webHidden/>
              </w:rPr>
              <w:t>4</w:t>
            </w:r>
            <w:r>
              <w:rPr>
                <w:noProof/>
                <w:webHidden/>
              </w:rPr>
              <w:fldChar w:fldCharType="end"/>
            </w:r>
          </w:hyperlink>
        </w:p>
        <w:p w14:paraId="6DDDB8A8" w14:textId="3B2D20FE" w:rsidR="00017A85" w:rsidRDefault="00017A85">
          <w:pPr>
            <w:pStyle w:val="TOC2"/>
            <w:tabs>
              <w:tab w:val="left" w:pos="960"/>
              <w:tab w:val="right" w:leader="dot" w:pos="9016"/>
            </w:tabs>
            <w:rPr>
              <w:noProof/>
              <w:kern w:val="2"/>
              <w:sz w:val="24"/>
              <w:szCs w:val="24"/>
              <w:lang w:eastAsia="en-GB"/>
              <w14:ligatures w14:val="standardContextual"/>
            </w:rPr>
          </w:pPr>
          <w:hyperlink w:anchor="_Toc229333111" w:history="1">
            <w:r w:rsidRPr="00DA0375">
              <w:rPr>
                <w:rStyle w:val="Hyperlink"/>
                <w:noProof/>
              </w:rPr>
              <w:t>2.4</w:t>
            </w:r>
            <w:r>
              <w:rPr>
                <w:noProof/>
                <w:kern w:val="2"/>
                <w:sz w:val="24"/>
                <w:szCs w:val="24"/>
                <w:lang w:eastAsia="en-GB"/>
                <w14:ligatures w14:val="standardContextual"/>
              </w:rPr>
              <w:tab/>
            </w:r>
            <w:r w:rsidRPr="00DA0375">
              <w:rPr>
                <w:rStyle w:val="Hyperlink"/>
                <w:noProof/>
              </w:rPr>
              <w:t>Employee Motivation and Leadership Styles</w:t>
            </w:r>
            <w:r>
              <w:rPr>
                <w:noProof/>
                <w:webHidden/>
              </w:rPr>
              <w:tab/>
            </w:r>
            <w:r>
              <w:rPr>
                <w:noProof/>
                <w:webHidden/>
              </w:rPr>
              <w:fldChar w:fldCharType="begin"/>
            </w:r>
            <w:r>
              <w:rPr>
                <w:noProof/>
                <w:webHidden/>
              </w:rPr>
              <w:instrText xml:space="preserve"> PAGEREF _Toc229333111 \h </w:instrText>
            </w:r>
            <w:r>
              <w:rPr>
                <w:noProof/>
                <w:webHidden/>
              </w:rPr>
            </w:r>
            <w:r>
              <w:rPr>
                <w:noProof/>
                <w:webHidden/>
              </w:rPr>
              <w:fldChar w:fldCharType="separate"/>
            </w:r>
            <w:r>
              <w:rPr>
                <w:noProof/>
                <w:webHidden/>
              </w:rPr>
              <w:t>7</w:t>
            </w:r>
            <w:r>
              <w:rPr>
                <w:noProof/>
                <w:webHidden/>
              </w:rPr>
              <w:fldChar w:fldCharType="end"/>
            </w:r>
          </w:hyperlink>
        </w:p>
        <w:p w14:paraId="6E01F1C0" w14:textId="31E47183" w:rsidR="00017A85" w:rsidRDefault="00017A85">
          <w:pPr>
            <w:pStyle w:val="TOC1"/>
            <w:tabs>
              <w:tab w:val="left" w:pos="480"/>
              <w:tab w:val="right" w:leader="dot" w:pos="9016"/>
            </w:tabs>
            <w:rPr>
              <w:noProof/>
              <w:kern w:val="2"/>
              <w:sz w:val="24"/>
              <w:szCs w:val="24"/>
              <w:lang w:eastAsia="en-GB"/>
              <w14:ligatures w14:val="standardContextual"/>
            </w:rPr>
          </w:pPr>
          <w:hyperlink w:anchor="_Toc229333112" w:history="1">
            <w:r w:rsidRPr="00DA0375">
              <w:rPr>
                <w:rStyle w:val="Hyperlink"/>
                <w:noProof/>
              </w:rPr>
              <w:t>3</w:t>
            </w:r>
            <w:r>
              <w:rPr>
                <w:noProof/>
                <w:kern w:val="2"/>
                <w:sz w:val="24"/>
                <w:szCs w:val="24"/>
                <w:lang w:eastAsia="en-GB"/>
                <w14:ligatures w14:val="standardContextual"/>
              </w:rPr>
              <w:tab/>
            </w:r>
            <w:r w:rsidRPr="00DA0375">
              <w:rPr>
                <w:rStyle w:val="Hyperlink"/>
                <w:noProof/>
              </w:rPr>
              <w:t>Conclusion</w:t>
            </w:r>
            <w:r>
              <w:rPr>
                <w:noProof/>
                <w:webHidden/>
              </w:rPr>
              <w:tab/>
            </w:r>
            <w:r>
              <w:rPr>
                <w:noProof/>
                <w:webHidden/>
              </w:rPr>
              <w:fldChar w:fldCharType="begin"/>
            </w:r>
            <w:r>
              <w:rPr>
                <w:noProof/>
                <w:webHidden/>
              </w:rPr>
              <w:instrText xml:space="preserve"> PAGEREF _Toc229333112 \h </w:instrText>
            </w:r>
            <w:r>
              <w:rPr>
                <w:noProof/>
                <w:webHidden/>
              </w:rPr>
            </w:r>
            <w:r>
              <w:rPr>
                <w:noProof/>
                <w:webHidden/>
              </w:rPr>
              <w:fldChar w:fldCharType="separate"/>
            </w:r>
            <w:r>
              <w:rPr>
                <w:noProof/>
                <w:webHidden/>
              </w:rPr>
              <w:t>9</w:t>
            </w:r>
            <w:r>
              <w:rPr>
                <w:noProof/>
                <w:webHidden/>
              </w:rPr>
              <w:fldChar w:fldCharType="end"/>
            </w:r>
          </w:hyperlink>
        </w:p>
        <w:p w14:paraId="5BA4422B" w14:textId="6777BDDA" w:rsidR="00017A85" w:rsidRDefault="00017A85">
          <w:pPr>
            <w:pStyle w:val="TOC1"/>
            <w:tabs>
              <w:tab w:val="left" w:pos="480"/>
              <w:tab w:val="right" w:leader="dot" w:pos="9016"/>
            </w:tabs>
            <w:rPr>
              <w:noProof/>
              <w:kern w:val="2"/>
              <w:sz w:val="24"/>
              <w:szCs w:val="24"/>
              <w:lang w:eastAsia="en-GB"/>
              <w14:ligatures w14:val="standardContextual"/>
            </w:rPr>
          </w:pPr>
          <w:hyperlink w:anchor="_Toc229333113" w:history="1">
            <w:r w:rsidRPr="00DA0375">
              <w:rPr>
                <w:rStyle w:val="Hyperlink"/>
                <w:noProof/>
              </w:rPr>
              <w:t>4</w:t>
            </w:r>
            <w:r>
              <w:rPr>
                <w:noProof/>
                <w:kern w:val="2"/>
                <w:sz w:val="24"/>
                <w:szCs w:val="24"/>
                <w:lang w:eastAsia="en-GB"/>
                <w14:ligatures w14:val="standardContextual"/>
              </w:rPr>
              <w:tab/>
            </w:r>
            <w:r w:rsidRPr="00DA0375">
              <w:rPr>
                <w:rStyle w:val="Hyperlink"/>
                <w:noProof/>
              </w:rPr>
              <w:t>Bibliography</w:t>
            </w:r>
            <w:r>
              <w:rPr>
                <w:noProof/>
                <w:webHidden/>
              </w:rPr>
              <w:tab/>
            </w:r>
            <w:r>
              <w:rPr>
                <w:noProof/>
                <w:webHidden/>
              </w:rPr>
              <w:fldChar w:fldCharType="begin"/>
            </w:r>
            <w:r>
              <w:rPr>
                <w:noProof/>
                <w:webHidden/>
              </w:rPr>
              <w:instrText xml:space="preserve"> PAGEREF _Toc229333113 \h </w:instrText>
            </w:r>
            <w:r>
              <w:rPr>
                <w:noProof/>
                <w:webHidden/>
              </w:rPr>
            </w:r>
            <w:r>
              <w:rPr>
                <w:noProof/>
                <w:webHidden/>
              </w:rPr>
              <w:fldChar w:fldCharType="separate"/>
            </w:r>
            <w:r>
              <w:rPr>
                <w:noProof/>
                <w:webHidden/>
              </w:rPr>
              <w:t>10</w:t>
            </w:r>
            <w:r>
              <w:rPr>
                <w:noProof/>
                <w:webHidden/>
              </w:rPr>
              <w:fldChar w:fldCharType="end"/>
            </w:r>
          </w:hyperlink>
        </w:p>
        <w:p w14:paraId="079D4F10" w14:textId="478B495B" w:rsidR="001D1671" w:rsidRDefault="001B1F98" w:rsidP="00E35CB9">
          <w:pPr>
            <w:pStyle w:val="Heading1"/>
            <w:numPr>
              <w:ilvl w:val="0"/>
              <w:numId w:val="0"/>
            </w:numPr>
            <w:ind w:left="432" w:hanging="432"/>
            <w:rPr>
              <w:noProof/>
            </w:rPr>
          </w:pPr>
          <w:r>
            <w:fldChar w:fldCharType="end"/>
          </w:r>
          <w:bookmarkStart w:id="2" w:name="_Toc229333105"/>
          <w:r>
            <w:t>List of Figures</w:t>
          </w:r>
          <w:bookmarkEnd w:id="2"/>
          <w:r w:rsidR="001D1671">
            <w:rPr>
              <w:b/>
              <w:bCs/>
            </w:rPr>
            <w:fldChar w:fldCharType="begin"/>
          </w:r>
          <w:r w:rsidR="001D1671">
            <w:rPr>
              <w:b/>
              <w:bCs/>
            </w:rPr>
            <w:instrText xml:space="preserve"> TOC \c "Figure" </w:instrText>
          </w:r>
          <w:r w:rsidR="001D1671">
            <w:rPr>
              <w:b/>
              <w:bCs/>
            </w:rPr>
            <w:fldChar w:fldCharType="separate"/>
          </w:r>
        </w:p>
        <w:p w14:paraId="38EED1C2" w14:textId="6F11429D" w:rsidR="001D1671" w:rsidRDefault="001D1671">
          <w:pPr>
            <w:pStyle w:val="TableofFigures"/>
            <w:tabs>
              <w:tab w:val="right" w:leader="dot" w:pos="9016"/>
            </w:tabs>
            <w:rPr>
              <w:noProof/>
              <w:kern w:val="2"/>
              <w:sz w:val="24"/>
              <w:szCs w:val="24"/>
              <w:lang w:eastAsia="en-GB"/>
              <w14:ligatures w14:val="standardContextual"/>
            </w:rPr>
          </w:pPr>
          <w:r>
            <w:rPr>
              <w:noProof/>
            </w:rPr>
            <w:t xml:space="preserve">Figure </w:t>
          </w:r>
          <w:r w:rsidR="00E35CB9">
            <w:rPr>
              <w:noProof/>
            </w:rPr>
            <w:t>1</w:t>
          </w:r>
          <w:r>
            <w:rPr>
              <w:noProof/>
            </w:rPr>
            <w:t>: Lewin's Forcefield Theory Applied to Aston Martin's Redundancy Programme (Lewin, 1951)</w:t>
          </w:r>
          <w:r>
            <w:rPr>
              <w:noProof/>
            </w:rPr>
            <w:tab/>
          </w:r>
          <w:r>
            <w:rPr>
              <w:noProof/>
            </w:rPr>
            <w:fldChar w:fldCharType="begin"/>
          </w:r>
          <w:r>
            <w:rPr>
              <w:noProof/>
            </w:rPr>
            <w:instrText xml:space="preserve"> PAGEREF _Toc228013017 \h </w:instrText>
          </w:r>
          <w:r>
            <w:rPr>
              <w:noProof/>
            </w:rPr>
          </w:r>
          <w:r>
            <w:rPr>
              <w:noProof/>
            </w:rPr>
            <w:fldChar w:fldCharType="separate"/>
          </w:r>
          <w:r>
            <w:rPr>
              <w:noProof/>
            </w:rPr>
            <w:t>6</w:t>
          </w:r>
          <w:r>
            <w:rPr>
              <w:noProof/>
            </w:rPr>
            <w:fldChar w:fldCharType="end"/>
          </w:r>
        </w:p>
        <w:p w14:paraId="257A4A89" w14:textId="497AD07E" w:rsidR="001B1F98" w:rsidRPr="001B1F98" w:rsidRDefault="001D1671" w:rsidP="001D1671">
          <w:pPr>
            <w:rPr>
              <w:b/>
              <w:bCs/>
            </w:rPr>
            <w:sectPr w:rsidR="001B1F98" w:rsidRPr="001B1F98" w:rsidSect="00A846CC">
              <w:footerReference w:type="default" r:id="rId13"/>
              <w:pgSz w:w="11906" w:h="16838"/>
              <w:pgMar w:top="1440" w:right="1440" w:bottom="1440" w:left="1440" w:header="708" w:footer="708" w:gutter="0"/>
              <w:pgNumType w:fmt="lowerRoman" w:start="1"/>
              <w:cols w:space="708"/>
              <w:docGrid w:linePitch="360"/>
            </w:sectPr>
          </w:pPr>
          <w:r>
            <w:rPr>
              <w:b/>
              <w:bCs/>
            </w:rPr>
            <w:fldChar w:fldCharType="end"/>
          </w:r>
        </w:p>
      </w:sdtContent>
    </w:sdt>
    <w:p w14:paraId="4E23D159" w14:textId="2647D43B" w:rsidR="005F4900" w:rsidRDefault="006A1D1C" w:rsidP="005F4900">
      <w:pPr>
        <w:pStyle w:val="Heading1"/>
      </w:pPr>
      <w:bookmarkStart w:id="3" w:name="_Toc229333106"/>
      <w:r>
        <w:lastRenderedPageBreak/>
        <w:t>Introduction</w:t>
      </w:r>
      <w:bookmarkEnd w:id="3"/>
    </w:p>
    <w:p w14:paraId="20AFD5A2" w14:textId="67931652" w:rsidR="002D40F0" w:rsidRDefault="004122ED" w:rsidP="00E97F4E">
      <w:r>
        <w:t xml:space="preserve">Aston Martin was founded </w:t>
      </w:r>
      <w:r w:rsidR="003F4B43">
        <w:t>in 1913</w:t>
      </w:r>
      <w:r w:rsidR="002C45A4">
        <w:t xml:space="preserve"> and</w:t>
      </w:r>
      <w:r w:rsidR="00D7541E">
        <w:t xml:space="preserve"> </w:t>
      </w:r>
      <w:r w:rsidR="006A021C">
        <w:t>is known for manufacturing</w:t>
      </w:r>
      <w:r w:rsidR="0088087E">
        <w:t xml:space="preserve"> </w:t>
      </w:r>
      <w:r w:rsidR="006A021C">
        <w:t xml:space="preserve">sports and </w:t>
      </w:r>
      <w:r w:rsidR="00E5609C">
        <w:t>supercar</w:t>
      </w:r>
      <w:r w:rsidR="00200D97">
        <w:t>s</w:t>
      </w:r>
      <w:r w:rsidR="002C45A4">
        <w:t xml:space="preserve">. </w:t>
      </w:r>
      <w:r w:rsidR="003E30F2">
        <w:t>Today</w:t>
      </w:r>
      <w:r w:rsidR="003F4B43">
        <w:t>,</w:t>
      </w:r>
      <w:r w:rsidR="002C45A4">
        <w:t xml:space="preserve"> </w:t>
      </w:r>
      <w:r w:rsidR="00184FD2">
        <w:t xml:space="preserve">it is a British </w:t>
      </w:r>
      <w:r w:rsidR="005A169A">
        <w:t xml:space="preserve">icon synonymous with </w:t>
      </w:r>
      <w:r w:rsidR="00C905FF">
        <w:t xml:space="preserve">the James Bond brand and </w:t>
      </w:r>
      <w:r w:rsidR="005A169A">
        <w:t>luxur</w:t>
      </w:r>
      <w:r w:rsidR="003F75C1">
        <w:t>ious</w:t>
      </w:r>
      <w:r w:rsidR="00612CE4">
        <w:t xml:space="preserve"> </w:t>
      </w:r>
      <w:r w:rsidR="003F75C1">
        <w:t>performance vehicles</w:t>
      </w:r>
      <w:r w:rsidR="0074566F">
        <w:t xml:space="preserve"> </w:t>
      </w:r>
      <w:r w:rsidR="0074566F" w:rsidRPr="0074566F">
        <w:t>(Truett, 2022)</w:t>
      </w:r>
      <w:r w:rsidR="005C0453">
        <w:t xml:space="preserve">. </w:t>
      </w:r>
      <w:r w:rsidR="00F74AAF">
        <w:t>Throughout its history</w:t>
      </w:r>
      <w:r w:rsidR="00DB59DB">
        <w:t>,</w:t>
      </w:r>
      <w:r w:rsidR="00F74AAF">
        <w:t xml:space="preserve"> </w:t>
      </w:r>
      <w:r w:rsidR="00301E1C">
        <w:t xml:space="preserve">Aston Martin has struggled </w:t>
      </w:r>
      <w:r w:rsidR="00612CE4">
        <w:t xml:space="preserve">with </w:t>
      </w:r>
      <w:r w:rsidR="00301E1C">
        <w:t>financial performance</w:t>
      </w:r>
      <w:r w:rsidR="00E94F92">
        <w:t xml:space="preserve">. </w:t>
      </w:r>
      <w:r w:rsidR="00B925E0">
        <w:t>Recently</w:t>
      </w:r>
      <w:r w:rsidR="008C0813">
        <w:t xml:space="preserve">, it </w:t>
      </w:r>
      <w:r w:rsidR="00B62412">
        <w:t>was</w:t>
      </w:r>
      <w:r w:rsidR="008C0813">
        <w:t xml:space="preserve"> taken over by billionaire businessman Lawrence Stroll, who has attempted to reposition the business in the market and steady its</w:t>
      </w:r>
      <w:r w:rsidR="0080342C">
        <w:t xml:space="preserve"> financial performance</w:t>
      </w:r>
      <w:r w:rsidR="0074566F">
        <w:t xml:space="preserve"> </w:t>
      </w:r>
      <w:r w:rsidR="00F832DC" w:rsidRPr="00F832DC">
        <w:t>(Aston Martin Lagonda, 2022)</w:t>
      </w:r>
      <w:r w:rsidR="0080342C">
        <w:t xml:space="preserve">. </w:t>
      </w:r>
    </w:p>
    <w:p w14:paraId="4969730F" w14:textId="61F98280" w:rsidR="00294965" w:rsidRDefault="00B00F58" w:rsidP="00294965">
      <w:r>
        <w:t>In 2024, Lawrence appointed Adrian Hallmark to serve as Chief Executive Officer (CEO). During Adrian's current tenure at Aston Martin, he has sought to reduce costs, improve product reliability, and diversify product options to maximise profit. With a focus on cost reduction, the recent introduction of redundancies has taken an aggressive approach to tackling this problem. These redundancies were intended to reduce the global workforce by 20%</w:t>
      </w:r>
      <w:r w:rsidR="00BD7124">
        <w:t xml:space="preserve"> and</w:t>
      </w:r>
      <w:r>
        <w:t xml:space="preserve"> save the business £40m annually (Lawson, 2026).</w:t>
      </w:r>
    </w:p>
    <w:p w14:paraId="082AF952" w14:textId="1A5ED64E" w:rsidR="002075D6" w:rsidRDefault="00F3378F" w:rsidP="00294965">
      <w:r>
        <w:t xml:space="preserve">Following </w:t>
      </w:r>
      <w:r w:rsidR="00E57084">
        <w:t xml:space="preserve">Aston Martin’s change </w:t>
      </w:r>
      <w:r>
        <w:t xml:space="preserve">programme, </w:t>
      </w:r>
      <w:r w:rsidR="00BD7124">
        <w:t xml:space="preserve">the effectiveness of its implementation </w:t>
      </w:r>
      <w:r w:rsidR="00867928">
        <w:t>has been analysed using various methods</w:t>
      </w:r>
      <w:r w:rsidR="00B91ECD">
        <w:t xml:space="preserve">. </w:t>
      </w:r>
      <w:r w:rsidR="00932316">
        <w:t xml:space="preserve">Lewin’s </w:t>
      </w:r>
      <w:r w:rsidR="00D61EBD">
        <w:t>F</w:t>
      </w:r>
      <w:r w:rsidR="00241665">
        <w:t xml:space="preserve">orcefield and </w:t>
      </w:r>
      <w:r w:rsidR="00D61EBD">
        <w:t>T</w:t>
      </w:r>
      <w:r w:rsidR="00241665">
        <w:t>hree-</w:t>
      </w:r>
      <w:r w:rsidR="00D61EBD">
        <w:t>S</w:t>
      </w:r>
      <w:r w:rsidR="00241665">
        <w:t xml:space="preserve">tep </w:t>
      </w:r>
      <w:r w:rsidR="00D61EBD">
        <w:t>M</w:t>
      </w:r>
      <w:r w:rsidR="00241665">
        <w:t xml:space="preserve">odel was used to evaluate Aston Martin’s change programme, also supported by Kotter’s </w:t>
      </w:r>
      <w:r w:rsidR="00D61EBD">
        <w:t>Eight-Step M</w:t>
      </w:r>
      <w:r w:rsidR="00241665">
        <w:t>odel</w:t>
      </w:r>
      <w:r w:rsidR="0054131B">
        <w:t>.</w:t>
      </w:r>
      <w:r w:rsidR="004D15D6">
        <w:t xml:space="preserve"> Lewin’s </w:t>
      </w:r>
      <w:r w:rsidR="00D61EBD">
        <w:t>F</w:t>
      </w:r>
      <w:r w:rsidR="004D15D6">
        <w:t xml:space="preserve">orcefield </w:t>
      </w:r>
      <w:r w:rsidR="00D61EBD">
        <w:t>M</w:t>
      </w:r>
      <w:r w:rsidR="004D15D6">
        <w:t>odel was</w:t>
      </w:r>
      <w:r w:rsidR="005A7019">
        <w:t xml:space="preserve"> used to help identify possible driving and resisting forces, while Lewin’s </w:t>
      </w:r>
      <w:r w:rsidR="003778BD">
        <w:t>T</w:t>
      </w:r>
      <w:r w:rsidR="005A7019">
        <w:t>hree-</w:t>
      </w:r>
      <w:r w:rsidR="003778BD">
        <w:t>S</w:t>
      </w:r>
      <w:r w:rsidR="005A7019">
        <w:t xml:space="preserve">tep </w:t>
      </w:r>
      <w:r w:rsidR="003778BD">
        <w:t>M</w:t>
      </w:r>
      <w:r w:rsidR="005A7019">
        <w:t xml:space="preserve">odel and </w:t>
      </w:r>
      <w:r w:rsidR="00226E7F">
        <w:t>Kotter’s</w:t>
      </w:r>
      <w:r w:rsidR="00D33C7C">
        <w:t xml:space="preserve"> </w:t>
      </w:r>
      <w:r w:rsidR="003778BD">
        <w:t xml:space="preserve">Model </w:t>
      </w:r>
      <w:r w:rsidR="00D33C7C">
        <w:t>was used to identify structure and effectiveness.</w:t>
      </w:r>
      <w:r w:rsidR="0054131B">
        <w:t xml:space="preserve"> </w:t>
      </w:r>
      <w:r w:rsidR="00F23B5F">
        <w:t>Motivation</w:t>
      </w:r>
      <w:r w:rsidR="00FC3459">
        <w:t xml:space="preserve"> </w:t>
      </w:r>
      <w:r w:rsidR="00F23B5F">
        <w:t xml:space="preserve">theory is also discussed </w:t>
      </w:r>
      <w:r w:rsidR="002A5E9D">
        <w:t>regarding</w:t>
      </w:r>
      <w:r w:rsidR="00F23B5F">
        <w:t xml:space="preserve"> how employees at Aston Martin may have felt during this </w:t>
      </w:r>
      <w:r w:rsidR="002A5E9D">
        <w:t>period</w:t>
      </w:r>
      <w:r w:rsidR="00FC3459">
        <w:t>,</w:t>
      </w:r>
      <w:r w:rsidR="002A5E9D">
        <w:t xml:space="preserve"> and the effect it may have had on the business and productivity</w:t>
      </w:r>
      <w:r w:rsidR="00F71984">
        <w:t xml:space="preserve"> during the change process</w:t>
      </w:r>
      <w:r w:rsidR="002A5E9D">
        <w:t xml:space="preserve">. </w:t>
      </w:r>
      <w:r w:rsidR="00294965">
        <w:br w:type="page"/>
      </w:r>
    </w:p>
    <w:p w14:paraId="703A8806" w14:textId="6F241CCA" w:rsidR="009C6476" w:rsidRDefault="006A1D1C" w:rsidP="00A0082C">
      <w:pPr>
        <w:pStyle w:val="Heading1"/>
      </w:pPr>
      <w:bookmarkStart w:id="4" w:name="_Toc229333107"/>
      <w:r>
        <w:lastRenderedPageBreak/>
        <w:t>Main Findings</w:t>
      </w:r>
      <w:bookmarkEnd w:id="4"/>
    </w:p>
    <w:p w14:paraId="1CA6B5A7" w14:textId="102011FA" w:rsidR="00FE6C67" w:rsidRDefault="004B7513" w:rsidP="00294965">
      <w:pPr>
        <w:pStyle w:val="Heading2"/>
      </w:pPr>
      <w:bookmarkStart w:id="5" w:name="_Toc229333108"/>
      <w:r>
        <w:t>Overview of the Change</w:t>
      </w:r>
      <w:bookmarkEnd w:id="5"/>
    </w:p>
    <w:p w14:paraId="3D46FE86" w14:textId="68534917" w:rsidR="00C76857" w:rsidRPr="00161823" w:rsidRDefault="00FA21FC" w:rsidP="00294965">
      <w:pPr>
        <w:rPr>
          <w:lang w:eastAsia="en-US"/>
        </w:rPr>
      </w:pPr>
      <w:r w:rsidRPr="00161823">
        <w:rPr>
          <w:lang w:eastAsia="en-US"/>
        </w:rPr>
        <w:t xml:space="preserve">Organisational change is the process by which a company alters its structure, strategies, operations or culture in response to internal or external pressures. According to </w:t>
      </w:r>
      <w:r w:rsidRPr="00C37B8A">
        <w:rPr>
          <w:lang w:eastAsia="en-US"/>
        </w:rPr>
        <w:t>Mullins</w:t>
      </w:r>
      <w:r w:rsidR="00161823" w:rsidRPr="00C37B8A">
        <w:rPr>
          <w:lang w:eastAsia="en-US"/>
        </w:rPr>
        <w:t xml:space="preserve"> (2023)</w:t>
      </w:r>
      <w:r w:rsidR="00263234" w:rsidRPr="00C37B8A">
        <w:rPr>
          <w:lang w:eastAsia="en-US"/>
        </w:rPr>
        <w:t>,</w:t>
      </w:r>
      <w:r w:rsidRPr="00161823">
        <w:rPr>
          <w:lang w:eastAsia="en-US"/>
        </w:rPr>
        <w:t xml:space="preserve"> change is inevitable in modern-day organisations, often driven by competition, economics, or innovation. This </w:t>
      </w:r>
      <w:r w:rsidR="005915BA">
        <w:rPr>
          <w:lang w:eastAsia="en-US"/>
        </w:rPr>
        <w:t>implies</w:t>
      </w:r>
      <w:r w:rsidRPr="00161823">
        <w:rPr>
          <w:lang w:eastAsia="en-US"/>
        </w:rPr>
        <w:t xml:space="preserve"> organisations must change to keep up in </w:t>
      </w:r>
      <w:r w:rsidR="00F560F3">
        <w:rPr>
          <w:lang w:eastAsia="en-US"/>
        </w:rPr>
        <w:t xml:space="preserve">the </w:t>
      </w:r>
      <w:r w:rsidRPr="00161823">
        <w:rPr>
          <w:lang w:eastAsia="en-US"/>
        </w:rPr>
        <w:t>modern-day business</w:t>
      </w:r>
      <w:r w:rsidR="00F560F3">
        <w:rPr>
          <w:lang w:eastAsia="en-US"/>
        </w:rPr>
        <w:t xml:space="preserve"> environment</w:t>
      </w:r>
      <w:r w:rsidRPr="00161823">
        <w:rPr>
          <w:lang w:eastAsia="en-US"/>
        </w:rPr>
        <w:t xml:space="preserve">, whether </w:t>
      </w:r>
      <w:r w:rsidR="0072343A" w:rsidRPr="00161823">
        <w:rPr>
          <w:lang w:eastAsia="en-US"/>
        </w:rPr>
        <w:t>by responding to competitors’ innovations to stay competitive or by innovating to overcome competition</w:t>
      </w:r>
      <w:r w:rsidR="00CC6E29">
        <w:rPr>
          <w:lang w:eastAsia="en-US"/>
        </w:rPr>
        <w:t xml:space="preserve"> (Mullins, 2023)</w:t>
      </w:r>
      <w:r w:rsidR="00F560F3">
        <w:rPr>
          <w:lang w:eastAsia="en-US"/>
        </w:rPr>
        <w:t>.</w:t>
      </w:r>
      <w:r w:rsidR="005B5066">
        <w:rPr>
          <w:lang w:eastAsia="en-US"/>
        </w:rPr>
        <w:t xml:space="preserve"> </w:t>
      </w:r>
    </w:p>
    <w:p w14:paraId="363E6503" w14:textId="7DE2334A" w:rsidR="00F312C6" w:rsidRDefault="00B62008" w:rsidP="00294965">
      <w:pPr>
        <w:rPr>
          <w:lang w:eastAsia="en-US"/>
        </w:rPr>
      </w:pPr>
      <w:r w:rsidRPr="00372DDD">
        <w:rPr>
          <w:lang w:eastAsia="en-US"/>
        </w:rPr>
        <w:t xml:space="preserve">The </w:t>
      </w:r>
      <w:r w:rsidR="00860908" w:rsidRPr="00372DDD">
        <w:rPr>
          <w:lang w:eastAsia="en-US"/>
        </w:rPr>
        <w:t xml:space="preserve">external pressure to initiate </w:t>
      </w:r>
      <w:r w:rsidRPr="00372DDD">
        <w:rPr>
          <w:lang w:eastAsia="en-US"/>
        </w:rPr>
        <w:t xml:space="preserve">change </w:t>
      </w:r>
      <w:r w:rsidR="00AB787F" w:rsidRPr="00372DDD">
        <w:rPr>
          <w:lang w:eastAsia="en-US"/>
        </w:rPr>
        <w:t xml:space="preserve">at Aston </w:t>
      </w:r>
      <w:r w:rsidR="00860908" w:rsidRPr="00372DDD">
        <w:rPr>
          <w:lang w:eastAsia="en-US"/>
        </w:rPr>
        <w:t xml:space="preserve">came </w:t>
      </w:r>
      <w:r w:rsidRPr="00372DDD">
        <w:rPr>
          <w:lang w:eastAsia="en-US"/>
        </w:rPr>
        <w:t xml:space="preserve">following </w:t>
      </w:r>
      <w:r w:rsidR="00444104" w:rsidRPr="00372DDD">
        <w:rPr>
          <w:lang w:eastAsia="en-US"/>
        </w:rPr>
        <w:t xml:space="preserve">United States President </w:t>
      </w:r>
      <w:r w:rsidRPr="00372DDD">
        <w:rPr>
          <w:lang w:eastAsia="en-US"/>
        </w:rPr>
        <w:t>Donald Trump's administration imposing a 25% tariff on all vehicle and part imports</w:t>
      </w:r>
      <w:r w:rsidR="00644724" w:rsidRPr="00372DDD">
        <w:rPr>
          <w:lang w:eastAsia="en-US"/>
        </w:rPr>
        <w:t xml:space="preserve"> to the United States</w:t>
      </w:r>
      <w:r w:rsidRPr="00372DDD">
        <w:rPr>
          <w:lang w:eastAsia="en-US"/>
        </w:rPr>
        <w:t>.</w:t>
      </w:r>
      <w:r>
        <w:rPr>
          <w:lang w:eastAsia="en-US"/>
        </w:rPr>
        <w:t xml:space="preserve"> </w:t>
      </w:r>
      <w:r w:rsidR="004F69EE">
        <w:rPr>
          <w:lang w:eastAsia="en-US"/>
        </w:rPr>
        <w:t>A</w:t>
      </w:r>
      <w:r>
        <w:rPr>
          <w:lang w:eastAsia="en-US"/>
        </w:rPr>
        <w:t xml:space="preserve"> 25% tariff would add roughly £45,000 to each</w:t>
      </w:r>
      <w:r w:rsidR="00CB07EE">
        <w:rPr>
          <w:lang w:eastAsia="en-US"/>
        </w:rPr>
        <w:t xml:space="preserve"> vehicle</w:t>
      </w:r>
      <w:r>
        <w:rPr>
          <w:lang w:eastAsia="en-US"/>
        </w:rPr>
        <w:t>, causing demand to decrease exponentially</w:t>
      </w:r>
      <w:r w:rsidR="0028737A">
        <w:rPr>
          <w:lang w:eastAsia="en-US"/>
        </w:rPr>
        <w:t xml:space="preserve"> (Aston Martin Lagonda, 2026)</w:t>
      </w:r>
      <w:r>
        <w:rPr>
          <w:lang w:eastAsia="en-US"/>
        </w:rPr>
        <w:t xml:space="preserve">. This was reflected in end-of-year wholesale figures, which were </w:t>
      </w:r>
      <w:r w:rsidR="00A01D34">
        <w:rPr>
          <w:lang w:eastAsia="en-US"/>
        </w:rPr>
        <w:t xml:space="preserve">around </w:t>
      </w:r>
      <w:r>
        <w:rPr>
          <w:lang w:eastAsia="en-US"/>
        </w:rPr>
        <w:t>10% lower than the previous yea</w:t>
      </w:r>
      <w:r w:rsidR="0028737A">
        <w:rPr>
          <w:lang w:eastAsia="en-US"/>
        </w:rPr>
        <w:t>r</w:t>
      </w:r>
      <w:r w:rsidR="00151AFB">
        <w:rPr>
          <w:lang w:eastAsia="en-US"/>
        </w:rPr>
        <w:t xml:space="preserve">, costing the business £107m </w:t>
      </w:r>
      <w:r w:rsidR="00940AF5">
        <w:rPr>
          <w:lang w:eastAsia="en-US"/>
        </w:rPr>
        <w:t>(Aston Martin Lagonda, 2026).</w:t>
      </w:r>
      <w:r w:rsidR="00A01D34">
        <w:rPr>
          <w:lang w:eastAsia="en-US"/>
        </w:rPr>
        <w:t xml:space="preserve"> </w:t>
      </w:r>
      <w:r w:rsidR="001939B6">
        <w:rPr>
          <w:lang w:eastAsia="en-US"/>
        </w:rPr>
        <w:t xml:space="preserve">This decline </w:t>
      </w:r>
      <w:r w:rsidR="005A32A4">
        <w:rPr>
          <w:lang w:eastAsia="en-US"/>
        </w:rPr>
        <w:t>h</w:t>
      </w:r>
      <w:r w:rsidR="001939B6">
        <w:rPr>
          <w:lang w:eastAsia="en-US"/>
        </w:rPr>
        <w:t xml:space="preserve">ighlights Aston’s vulnerability to </w:t>
      </w:r>
      <w:r w:rsidR="00652EED">
        <w:rPr>
          <w:lang w:eastAsia="en-US"/>
        </w:rPr>
        <w:t xml:space="preserve">external economic shocks </w:t>
      </w:r>
      <w:r w:rsidR="00E01BD8">
        <w:rPr>
          <w:lang w:eastAsia="en-US"/>
        </w:rPr>
        <w:t>and</w:t>
      </w:r>
      <w:r w:rsidR="005A32A4">
        <w:rPr>
          <w:lang w:eastAsia="en-US"/>
        </w:rPr>
        <w:t xml:space="preserve"> reinforces</w:t>
      </w:r>
      <w:r>
        <w:rPr>
          <w:lang w:eastAsia="en-US"/>
        </w:rPr>
        <w:t xml:space="preserve"> the need for immediate change and business repositioning (Aston Martin Lagonda, 2026). </w:t>
      </w:r>
    </w:p>
    <w:p w14:paraId="75C179B2" w14:textId="1955ABBC" w:rsidR="0035027D" w:rsidRDefault="00653DDB" w:rsidP="00294965">
      <w:pPr>
        <w:rPr>
          <w:lang w:eastAsia="en-US"/>
        </w:rPr>
      </w:pPr>
      <w:r>
        <w:rPr>
          <w:lang w:eastAsia="en-US"/>
        </w:rPr>
        <w:t xml:space="preserve">Since </w:t>
      </w:r>
      <w:r w:rsidR="00536E0A">
        <w:rPr>
          <w:lang w:eastAsia="en-US"/>
        </w:rPr>
        <w:t>January 2025</w:t>
      </w:r>
      <w:r w:rsidR="00B62008">
        <w:rPr>
          <w:lang w:eastAsia="en-US"/>
        </w:rPr>
        <w:t>, the Chinese market has seen a significant decline for Aston (Lawson, 2026). In the past, China was a historically strong market</w:t>
      </w:r>
      <w:r w:rsidR="00536E0A">
        <w:rPr>
          <w:lang w:eastAsia="en-US"/>
        </w:rPr>
        <w:t xml:space="preserve"> for Aston</w:t>
      </w:r>
      <w:r w:rsidR="00B62008">
        <w:rPr>
          <w:lang w:eastAsia="en-US"/>
        </w:rPr>
        <w:t xml:space="preserve">, with a model produced solely for sale in China. </w:t>
      </w:r>
      <w:r w:rsidR="0035027D">
        <w:rPr>
          <w:lang w:eastAsia="en-US"/>
        </w:rPr>
        <w:t>In recent years, China has been ahead of the market for innovation and development</w:t>
      </w:r>
      <w:r w:rsidR="00AD0E9E">
        <w:rPr>
          <w:lang w:eastAsia="en-US"/>
        </w:rPr>
        <w:t xml:space="preserve"> into electric vehicle </w:t>
      </w:r>
      <w:r w:rsidR="005F02AB">
        <w:rPr>
          <w:lang w:eastAsia="en-US"/>
        </w:rPr>
        <w:t>technology</w:t>
      </w:r>
      <w:r w:rsidR="005F3067">
        <w:rPr>
          <w:lang w:eastAsia="en-US"/>
        </w:rPr>
        <w:t>, a likely</w:t>
      </w:r>
      <w:r w:rsidR="008111F9">
        <w:rPr>
          <w:lang w:eastAsia="en-US"/>
        </w:rPr>
        <w:t xml:space="preserve"> cause of the declining performance </w:t>
      </w:r>
      <w:r w:rsidR="00F772C0" w:rsidRPr="00F772C0">
        <w:rPr>
          <w:lang w:eastAsia="en-US"/>
        </w:rPr>
        <w:t>(Liang, 2025)</w:t>
      </w:r>
      <w:r w:rsidR="00510163">
        <w:rPr>
          <w:lang w:eastAsia="en-US"/>
        </w:rPr>
        <w:t xml:space="preserve">. But this is </w:t>
      </w:r>
      <w:r w:rsidR="0035027D">
        <w:rPr>
          <w:lang w:eastAsia="en-US"/>
        </w:rPr>
        <w:t>something Aston has been lacking since its investment into electrification in 201</w:t>
      </w:r>
      <w:r w:rsidR="00510163">
        <w:rPr>
          <w:lang w:eastAsia="en-US"/>
        </w:rPr>
        <w:t>8</w:t>
      </w:r>
      <w:r w:rsidR="00541545">
        <w:rPr>
          <w:lang w:eastAsia="en-US"/>
        </w:rPr>
        <w:t xml:space="preserve"> </w:t>
      </w:r>
      <w:r w:rsidR="00541545" w:rsidRPr="00541545">
        <w:rPr>
          <w:lang w:eastAsia="en-US"/>
        </w:rPr>
        <w:t>(Aston Martin Lagonda, 2018)</w:t>
      </w:r>
      <w:r w:rsidR="00F772C0">
        <w:rPr>
          <w:lang w:eastAsia="en-US"/>
        </w:rPr>
        <w:t xml:space="preserve">. </w:t>
      </w:r>
      <w:r w:rsidR="00565737">
        <w:rPr>
          <w:lang w:eastAsia="en-US"/>
        </w:rPr>
        <w:t>These e</w:t>
      </w:r>
      <w:r w:rsidR="00F772C0">
        <w:rPr>
          <w:lang w:eastAsia="en-US"/>
        </w:rPr>
        <w:t xml:space="preserve">xternal pressures to innovate </w:t>
      </w:r>
      <w:r w:rsidR="00E15FA0">
        <w:rPr>
          <w:lang w:eastAsia="en-US"/>
        </w:rPr>
        <w:t xml:space="preserve">are likely </w:t>
      </w:r>
      <w:r w:rsidR="00D3158D">
        <w:rPr>
          <w:lang w:eastAsia="en-US"/>
        </w:rPr>
        <w:t xml:space="preserve">exerting pressure on </w:t>
      </w:r>
      <w:r w:rsidR="00F772C0">
        <w:rPr>
          <w:lang w:eastAsia="en-US"/>
        </w:rPr>
        <w:t xml:space="preserve">Aston </w:t>
      </w:r>
      <w:r w:rsidR="00D3158D">
        <w:rPr>
          <w:lang w:eastAsia="en-US"/>
        </w:rPr>
        <w:t xml:space="preserve">Martin </w:t>
      </w:r>
      <w:r w:rsidR="00433B5B">
        <w:rPr>
          <w:lang w:eastAsia="en-US"/>
        </w:rPr>
        <w:t>to adopt</w:t>
      </w:r>
      <w:r w:rsidR="00F772C0">
        <w:rPr>
          <w:lang w:eastAsia="en-US"/>
        </w:rPr>
        <w:t xml:space="preserve"> new </w:t>
      </w:r>
      <w:r w:rsidR="00433B5B">
        <w:rPr>
          <w:lang w:eastAsia="en-US"/>
        </w:rPr>
        <w:t>technology</w:t>
      </w:r>
      <w:r w:rsidR="00F772C0">
        <w:rPr>
          <w:lang w:eastAsia="en-US"/>
        </w:rPr>
        <w:t xml:space="preserve"> and </w:t>
      </w:r>
      <w:r w:rsidR="00433B5B">
        <w:rPr>
          <w:lang w:eastAsia="en-US"/>
        </w:rPr>
        <w:t>adapt to the modern market of vehicle manufacturing</w:t>
      </w:r>
      <w:r w:rsidR="00302F83">
        <w:rPr>
          <w:lang w:eastAsia="en-US"/>
        </w:rPr>
        <w:t>, leading to an urgent need for change</w:t>
      </w:r>
      <w:r w:rsidR="00F33A22">
        <w:rPr>
          <w:lang w:eastAsia="en-US"/>
        </w:rPr>
        <w:t xml:space="preserve"> </w:t>
      </w:r>
      <w:r w:rsidR="00F33A22" w:rsidRPr="00F33A22">
        <w:rPr>
          <w:lang w:eastAsia="en-US"/>
        </w:rPr>
        <w:t>(Anning-Dorson, 2017)</w:t>
      </w:r>
      <w:r w:rsidR="00433B5B">
        <w:rPr>
          <w:lang w:eastAsia="en-US"/>
        </w:rPr>
        <w:t xml:space="preserve">. </w:t>
      </w:r>
    </w:p>
    <w:p w14:paraId="5BB353C6" w14:textId="69D855BD" w:rsidR="0046503B" w:rsidRDefault="00B62008" w:rsidP="00294965">
      <w:pPr>
        <w:rPr>
          <w:lang w:eastAsia="en-US"/>
        </w:rPr>
      </w:pPr>
      <w:r>
        <w:rPr>
          <w:lang w:eastAsia="en-US"/>
        </w:rPr>
        <w:t>Aston Martin's history is marked by instability and change, with the business being bought and sold multiple times, leading to frequent leadership and KPI changes.</w:t>
      </w:r>
      <w:r w:rsidR="00914391">
        <w:rPr>
          <w:lang w:eastAsia="en-US"/>
        </w:rPr>
        <w:t xml:space="preserve"> </w:t>
      </w:r>
      <w:r w:rsidR="00C07B80">
        <w:rPr>
          <w:lang w:eastAsia="en-US"/>
        </w:rPr>
        <w:t xml:space="preserve">A study by </w:t>
      </w:r>
      <w:r w:rsidR="00FA1FC7">
        <w:rPr>
          <w:lang w:eastAsia="en-US"/>
        </w:rPr>
        <w:t>Ngotnga</w:t>
      </w:r>
      <w:r w:rsidR="00E865E5">
        <w:rPr>
          <w:lang w:eastAsia="en-US"/>
        </w:rPr>
        <w:t xml:space="preserve">wong </w:t>
      </w:r>
      <w:r w:rsidR="00D3617B">
        <w:rPr>
          <w:lang w:eastAsia="en-US"/>
        </w:rPr>
        <w:t xml:space="preserve">(2014) </w:t>
      </w:r>
      <w:r w:rsidR="00A40358">
        <w:rPr>
          <w:lang w:eastAsia="en-US"/>
        </w:rPr>
        <w:t>stated that employees</w:t>
      </w:r>
      <w:r w:rsidR="00BB3D5C">
        <w:rPr>
          <w:lang w:eastAsia="en-US"/>
        </w:rPr>
        <w:t xml:space="preserve"> happy with leadership had less resistance to chang</w:t>
      </w:r>
      <w:r w:rsidR="00387154">
        <w:rPr>
          <w:lang w:eastAsia="en-US"/>
        </w:rPr>
        <w:t xml:space="preserve">e. Whereas those who weren’t happy faced uncertainty, </w:t>
      </w:r>
      <w:r w:rsidR="006475A6">
        <w:rPr>
          <w:lang w:eastAsia="en-US"/>
        </w:rPr>
        <w:t xml:space="preserve">stress and reduced productivity during change. </w:t>
      </w:r>
      <w:r w:rsidR="001C51C1">
        <w:rPr>
          <w:lang w:eastAsia="en-US"/>
        </w:rPr>
        <w:t xml:space="preserve">For Aston, </w:t>
      </w:r>
      <w:r w:rsidR="00EB346C">
        <w:rPr>
          <w:lang w:eastAsia="en-US"/>
        </w:rPr>
        <w:t>its</w:t>
      </w:r>
      <w:r w:rsidR="001C51C1">
        <w:rPr>
          <w:lang w:eastAsia="en-US"/>
        </w:rPr>
        <w:t xml:space="preserve"> history or frequent leadership changes </w:t>
      </w:r>
      <w:r w:rsidR="00EB346C">
        <w:rPr>
          <w:lang w:eastAsia="en-US"/>
        </w:rPr>
        <w:t>are</w:t>
      </w:r>
      <w:r w:rsidR="001C51C1">
        <w:rPr>
          <w:lang w:eastAsia="en-US"/>
        </w:rPr>
        <w:t xml:space="preserve"> likely to have caused</w:t>
      </w:r>
      <w:r w:rsidR="002E237B">
        <w:rPr>
          <w:lang w:eastAsia="en-US"/>
        </w:rPr>
        <w:t xml:space="preserve"> regular</w:t>
      </w:r>
      <w:r w:rsidR="001C51C1">
        <w:rPr>
          <w:lang w:eastAsia="en-US"/>
        </w:rPr>
        <w:t xml:space="preserve"> changes in business direction and</w:t>
      </w:r>
      <w:r w:rsidR="001E4F3A">
        <w:rPr>
          <w:lang w:eastAsia="en-US"/>
        </w:rPr>
        <w:t>,</w:t>
      </w:r>
      <w:r w:rsidR="001C51C1">
        <w:rPr>
          <w:lang w:eastAsia="en-US"/>
        </w:rPr>
        <w:t xml:space="preserve"> </w:t>
      </w:r>
      <w:r w:rsidR="00EB346C">
        <w:rPr>
          <w:lang w:eastAsia="en-US"/>
        </w:rPr>
        <w:t>therefore</w:t>
      </w:r>
      <w:r w:rsidR="001E4F3A">
        <w:rPr>
          <w:lang w:eastAsia="en-US"/>
        </w:rPr>
        <w:t>,</w:t>
      </w:r>
      <w:r w:rsidR="00EB346C">
        <w:rPr>
          <w:lang w:eastAsia="en-US"/>
        </w:rPr>
        <w:t xml:space="preserve"> a possible lack of trust from its employee </w:t>
      </w:r>
      <w:r w:rsidR="001E4F3A">
        <w:rPr>
          <w:lang w:eastAsia="en-US"/>
        </w:rPr>
        <w:t xml:space="preserve">for vision and proposed change. </w:t>
      </w:r>
    </w:p>
    <w:p w14:paraId="57335E4C" w14:textId="5FB3F37F" w:rsidR="0018218D" w:rsidRDefault="00610CF2" w:rsidP="00294965">
      <w:pPr>
        <w:rPr>
          <w:color w:val="000000" w:themeColor="text1"/>
          <w:lang w:eastAsia="en-US"/>
        </w:rPr>
      </w:pPr>
      <w:r w:rsidRPr="0079107A">
        <w:rPr>
          <w:color w:val="000000" w:themeColor="text1"/>
          <w:lang w:eastAsia="en-US"/>
        </w:rPr>
        <w:lastRenderedPageBreak/>
        <w:t>Aston Martin also faces a chronic debt problem, with end-of-year 2025 debt of £1,380m, demonstrating a strong need for cost restructuring through workforce reduction and culture change (Aston Martin Lagonda, 2026). For these reasons</w:t>
      </w:r>
      <w:r w:rsidR="00DC4EE8">
        <w:rPr>
          <w:color w:val="000000" w:themeColor="text1"/>
          <w:lang w:eastAsia="en-US"/>
        </w:rPr>
        <w:t>,</w:t>
      </w:r>
      <w:r w:rsidRPr="0079107A">
        <w:rPr>
          <w:color w:val="000000" w:themeColor="text1"/>
          <w:lang w:eastAsia="en-US"/>
        </w:rPr>
        <w:t xml:space="preserve"> Adrian Hallmark</w:t>
      </w:r>
      <w:r w:rsidR="00DC4EE8">
        <w:rPr>
          <w:color w:val="000000" w:themeColor="text1"/>
          <w:lang w:eastAsia="en-US"/>
        </w:rPr>
        <w:t xml:space="preserve"> </w:t>
      </w:r>
      <w:r w:rsidRPr="0079107A">
        <w:rPr>
          <w:color w:val="000000" w:themeColor="text1"/>
          <w:lang w:eastAsia="en-US"/>
        </w:rPr>
        <w:t>announced the 20% global redundancies. While these pressures justify the need for change, the reliance on redundancies suggests a reactive rather than a strategic and proactive approach to organisational transformation.</w:t>
      </w:r>
    </w:p>
    <w:p w14:paraId="70383200" w14:textId="77777777" w:rsidR="00C76801" w:rsidRPr="00FE020B" w:rsidRDefault="00C76801" w:rsidP="00294965">
      <w:pPr>
        <w:rPr>
          <w:color w:val="000000" w:themeColor="text1"/>
          <w:lang w:eastAsia="en-US"/>
        </w:rPr>
      </w:pPr>
    </w:p>
    <w:p w14:paraId="720E13FA" w14:textId="77777777" w:rsidR="00EE1728" w:rsidRDefault="00EE1728" w:rsidP="00EE1728">
      <w:pPr>
        <w:pStyle w:val="Heading2"/>
      </w:pPr>
      <w:bookmarkStart w:id="6" w:name="_Toc229333109"/>
      <w:r>
        <w:t>Lewin’s Forcefield Analysis</w:t>
      </w:r>
      <w:bookmarkEnd w:id="6"/>
    </w:p>
    <w:p w14:paraId="2121642B" w14:textId="0EFD0A61" w:rsidR="00EE1728" w:rsidRPr="00B24D5D" w:rsidRDefault="00EE1728" w:rsidP="00EE1728">
      <w:pPr>
        <w:rPr>
          <w:lang w:eastAsia="en-US"/>
        </w:rPr>
      </w:pPr>
      <w:r>
        <w:rPr>
          <w:lang w:eastAsia="en-US"/>
        </w:rPr>
        <w:t xml:space="preserve">Kurt Lewin's </w:t>
      </w:r>
      <w:r w:rsidR="00FE1B3A">
        <w:rPr>
          <w:lang w:eastAsia="en-US"/>
        </w:rPr>
        <w:t>F</w:t>
      </w:r>
      <w:r>
        <w:rPr>
          <w:lang w:eastAsia="en-US"/>
        </w:rPr>
        <w:t xml:space="preserve">orcefield </w:t>
      </w:r>
      <w:r w:rsidR="00FE1B3A">
        <w:rPr>
          <w:lang w:eastAsia="en-US"/>
        </w:rPr>
        <w:t>T</w:t>
      </w:r>
      <w:r>
        <w:rPr>
          <w:lang w:eastAsia="en-US"/>
        </w:rPr>
        <w:t xml:space="preserve">heory was developed in the 1951 book “Field Theory in Social Science” </w:t>
      </w:r>
      <w:r w:rsidRPr="00A85B51">
        <w:rPr>
          <w:lang w:eastAsia="en-US"/>
        </w:rPr>
        <w:t>(Lewin, 1951</w:t>
      </w:r>
      <w:r>
        <w:rPr>
          <w:lang w:eastAsia="en-US"/>
        </w:rPr>
        <w:t xml:space="preserve">). In organisations today, it can be helpful to identify the driving and resistive forces that keep the organisation in a state of quasi-equilibrium, so the business can move forward in addressing them </w:t>
      </w:r>
      <w:r w:rsidRPr="0085411F">
        <w:rPr>
          <w:lang w:eastAsia="en-US"/>
        </w:rPr>
        <w:t>(Burnes and Bargal, 2017)</w:t>
      </w:r>
      <w:r>
        <w:rPr>
          <w:lang w:eastAsia="en-US"/>
        </w:rPr>
        <w:t xml:space="preserve">. </w:t>
      </w:r>
    </w:p>
    <w:p w14:paraId="190C9353" w14:textId="77777777" w:rsidR="00EE1728" w:rsidRDefault="00EE1728" w:rsidP="00EE1728">
      <w:pPr>
        <w:keepNext/>
        <w:jc w:val="center"/>
      </w:pPr>
      <w:r w:rsidRPr="00B24D5D">
        <w:rPr>
          <w:noProof/>
          <w:lang w:eastAsia="en-US"/>
        </w:rPr>
        <w:drawing>
          <wp:inline distT="0" distB="0" distL="0" distR="0" wp14:anchorId="2FC2AE42" wp14:editId="5AA3E667">
            <wp:extent cx="5731510" cy="4810760"/>
            <wp:effectExtent l="0" t="0" r="2540" b="8890"/>
            <wp:docPr id="1562026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026348" name=""/>
                    <pic:cNvPicPr/>
                  </pic:nvPicPr>
                  <pic:blipFill>
                    <a:blip r:embed="rId14"/>
                    <a:stretch>
                      <a:fillRect/>
                    </a:stretch>
                  </pic:blipFill>
                  <pic:spPr>
                    <a:xfrm>
                      <a:off x="0" y="0"/>
                      <a:ext cx="5731510" cy="4810760"/>
                    </a:xfrm>
                    <a:prstGeom prst="rect">
                      <a:avLst/>
                    </a:prstGeom>
                  </pic:spPr>
                </pic:pic>
              </a:graphicData>
            </a:graphic>
          </wp:inline>
        </w:drawing>
      </w:r>
    </w:p>
    <w:p w14:paraId="127C987E" w14:textId="77777777" w:rsidR="00EE1728" w:rsidRPr="00A165C1" w:rsidRDefault="00EE1728" w:rsidP="00EE1728">
      <w:pPr>
        <w:pStyle w:val="Caption"/>
        <w:jc w:val="center"/>
      </w:pPr>
      <w:bookmarkStart w:id="7" w:name="_Toc228013017"/>
      <w:r>
        <w:t xml:space="preserve">Figure 1: Lewin's Forcefield Theory Applied to Aston Martin's Redundancy Programme </w:t>
      </w:r>
      <w:r w:rsidRPr="00905A59">
        <w:t>(Lewin, 1951)</w:t>
      </w:r>
      <w:bookmarkEnd w:id="7"/>
    </w:p>
    <w:p w14:paraId="50F2DC3C" w14:textId="1C41FA89" w:rsidR="00EE1728" w:rsidRDefault="00EE1728" w:rsidP="00EE1728">
      <w:pPr>
        <w:rPr>
          <w:lang w:eastAsia="en-US"/>
        </w:rPr>
      </w:pPr>
      <w:r>
        <w:rPr>
          <w:lang w:eastAsia="en-US"/>
        </w:rPr>
        <w:lastRenderedPageBreak/>
        <w:t xml:space="preserve">The forcefield analysis shows that Aston Martin’s driving forces are predominantly financial and externally driven. Declining sales, increased product costs due to tariffs, and significant debt have created intense pressure for urgent cost reduction and stability, leaving redundancies as a viable short-term response. There are also significant resisting forces, mainly from employee response. Redundancies will lead to high levels of job insecurity, low morale, and the loss of skilled workers </w:t>
      </w:r>
      <w:r w:rsidRPr="007F0F1A">
        <w:rPr>
          <w:lang w:eastAsia="en-US"/>
        </w:rPr>
        <w:t>(</w:t>
      </w:r>
      <w:r>
        <w:rPr>
          <w:lang w:eastAsia="en-US"/>
        </w:rPr>
        <w:t>Oreg</w:t>
      </w:r>
      <w:r w:rsidRPr="007F0F1A">
        <w:rPr>
          <w:lang w:eastAsia="en-US"/>
        </w:rPr>
        <w:t>, 20</w:t>
      </w:r>
      <w:r>
        <w:rPr>
          <w:lang w:eastAsia="en-US"/>
        </w:rPr>
        <w:t>06</w:t>
      </w:r>
      <w:r w:rsidRPr="007F0F1A">
        <w:rPr>
          <w:lang w:eastAsia="en-US"/>
        </w:rPr>
        <w:t>).</w:t>
      </w:r>
      <w:r>
        <w:rPr>
          <w:lang w:eastAsia="en-US"/>
        </w:rPr>
        <w:t xml:space="preserve"> The resisting forces are exacerbated by the fact that the business has a history of relying on redundancies, and therefore, may contribute to further reduced trust in its vision. Despite strong drivers for change, the resisting forces may significantly limit the effectiveness of this programme, and the imbalance indicates that these forces need urgent addressing to ensure the workforce continues to align with the organisation. Failure to address these will lead to a lack of employee engagement in the proposed change causing further decreases in productivity and motivation </w:t>
      </w:r>
      <w:r w:rsidRPr="007116A5">
        <w:rPr>
          <w:lang w:eastAsia="en-US"/>
        </w:rPr>
        <w:t>(Burnes, 2024)</w:t>
      </w:r>
      <w:r>
        <w:rPr>
          <w:lang w:eastAsia="en-US"/>
        </w:rPr>
        <w:t xml:space="preserve">. In an industry reliant on innovation and technical expertise, retaining knowledge and skill is imperative to long-term planning and organisational success. </w:t>
      </w:r>
    </w:p>
    <w:p w14:paraId="0FF7C80F" w14:textId="7526D8C9" w:rsidR="00EE1728" w:rsidRPr="00F20DFF" w:rsidRDefault="007D41ED" w:rsidP="00EE1728">
      <w:pPr>
        <w:rPr>
          <w:lang w:eastAsia="en-US"/>
        </w:rPr>
      </w:pPr>
      <w:r w:rsidRPr="00131F94">
        <w:rPr>
          <w:lang w:eastAsia="en-US"/>
        </w:rPr>
        <w:t>Although</w:t>
      </w:r>
      <w:r w:rsidR="00955B30" w:rsidRPr="00131F94">
        <w:rPr>
          <w:lang w:eastAsia="en-US"/>
        </w:rPr>
        <w:t xml:space="preserve"> </w:t>
      </w:r>
      <w:r w:rsidR="00F20DFF" w:rsidRPr="00F20DFF">
        <w:rPr>
          <w:lang w:eastAsia="en-US"/>
        </w:rPr>
        <w:t>(Galli, 2018)</w:t>
      </w:r>
      <w:r w:rsidR="00955B30" w:rsidRPr="00131F94">
        <w:rPr>
          <w:lang w:eastAsia="en-US"/>
        </w:rPr>
        <w:t xml:space="preserve"> </w:t>
      </w:r>
      <w:r w:rsidR="00533AF4" w:rsidRPr="00131F94">
        <w:rPr>
          <w:lang w:eastAsia="en-US"/>
        </w:rPr>
        <w:t xml:space="preserve">argues </w:t>
      </w:r>
      <w:r w:rsidR="00910F02" w:rsidRPr="00131F94">
        <w:rPr>
          <w:lang w:eastAsia="en-US"/>
        </w:rPr>
        <w:t>Lewin’s</w:t>
      </w:r>
      <w:r w:rsidR="00533AF4" w:rsidRPr="00131F94">
        <w:rPr>
          <w:lang w:eastAsia="en-US"/>
        </w:rPr>
        <w:t xml:space="preserve"> model </w:t>
      </w:r>
      <w:r w:rsidR="005C4686">
        <w:rPr>
          <w:lang w:eastAsia="en-US"/>
        </w:rPr>
        <w:t>is effective</w:t>
      </w:r>
      <w:r w:rsidR="00910F02">
        <w:rPr>
          <w:lang w:eastAsia="en-US"/>
        </w:rPr>
        <w:t>,</w:t>
      </w:r>
      <w:r w:rsidR="00533AF4">
        <w:rPr>
          <w:lang w:eastAsia="en-US"/>
        </w:rPr>
        <w:t xml:space="preserve"> </w:t>
      </w:r>
      <w:r w:rsidR="00A72E50">
        <w:rPr>
          <w:lang w:eastAsia="en-US"/>
        </w:rPr>
        <w:t>it</w:t>
      </w:r>
      <w:r w:rsidR="00EE1728">
        <w:rPr>
          <w:lang w:eastAsia="en-US"/>
        </w:rPr>
        <w:t xml:space="preserve"> is argued that today’s model is oversimplified compared to Lewin’s original model, and therefore, it lacks rigour </w:t>
      </w:r>
      <w:r w:rsidR="00EE1728" w:rsidRPr="000574A4">
        <w:rPr>
          <w:lang w:eastAsia="en-US"/>
        </w:rPr>
        <w:t>(Burnes and Cooke, 2013</w:t>
      </w:r>
      <w:r w:rsidR="00EE1728">
        <w:rPr>
          <w:lang w:eastAsia="en-US"/>
        </w:rPr>
        <w:t xml:space="preserve">). </w:t>
      </w:r>
      <w:r w:rsidR="00EE1728" w:rsidRPr="09659405">
        <w:rPr>
          <w:lang w:eastAsia="en-US"/>
        </w:rPr>
        <w:t>This</w:t>
      </w:r>
      <w:r w:rsidR="00EE1728">
        <w:rPr>
          <w:lang w:eastAsia="en-US"/>
        </w:rPr>
        <w:t xml:space="preserve"> limits Aston Martin’s use of the model, as the culture and employee attitudes are particularly complex to deal with when discussing such a high-level change, such as redundancies, where employee emotions and reactions are unpredictable</w:t>
      </w:r>
      <w:r w:rsidR="0062445B">
        <w:rPr>
          <w:lang w:eastAsia="en-US"/>
        </w:rPr>
        <w:t xml:space="preserve">, as argued by </w:t>
      </w:r>
      <w:r w:rsidR="00153A6A" w:rsidRPr="00153A6A">
        <w:rPr>
          <w:lang w:eastAsia="en-US"/>
        </w:rPr>
        <w:t>(Hussain et al., 2018)</w:t>
      </w:r>
      <w:r w:rsidR="00153A6A">
        <w:rPr>
          <w:lang w:eastAsia="en-US"/>
        </w:rPr>
        <w:t>.</w:t>
      </w:r>
    </w:p>
    <w:p w14:paraId="44D248BC" w14:textId="77777777" w:rsidR="00711132" w:rsidRDefault="00711132" w:rsidP="00EE1728">
      <w:pPr>
        <w:rPr>
          <w:lang w:eastAsia="en-US"/>
        </w:rPr>
      </w:pPr>
    </w:p>
    <w:p w14:paraId="31307653" w14:textId="01DBF677" w:rsidR="004B7513" w:rsidRDefault="004B7513" w:rsidP="004B7513">
      <w:pPr>
        <w:pStyle w:val="Heading2"/>
      </w:pPr>
      <w:bookmarkStart w:id="8" w:name="_Toc229333110"/>
      <w:r>
        <w:t>Evaluation of How Change Was Managed</w:t>
      </w:r>
      <w:bookmarkEnd w:id="8"/>
    </w:p>
    <w:p w14:paraId="1052D594" w14:textId="77777777" w:rsidR="001B5A97" w:rsidRPr="001B5A97" w:rsidRDefault="001B5A97" w:rsidP="001B5A97">
      <w:pPr>
        <w:pStyle w:val="NormalWeb"/>
        <w:spacing w:line="360" w:lineRule="auto"/>
        <w:rPr>
          <w:rFonts w:asciiTheme="minorHAnsi" w:hAnsiTheme="minorHAnsi" w:cs="Segoe UI"/>
          <w:sz w:val="22"/>
          <w:szCs w:val="22"/>
        </w:rPr>
      </w:pPr>
      <w:r w:rsidRPr="001B5A97">
        <w:rPr>
          <w:rFonts w:asciiTheme="minorHAnsi" w:hAnsiTheme="minorHAnsi" w:cs="Segoe UI"/>
          <w:sz w:val="22"/>
          <w:szCs w:val="22"/>
        </w:rPr>
        <w:t>Lewin’s Three-Step Change Model, developed by Kurt Lewin in the 1950s, provides a foundational framework for understanding organisational change through the stages of unfreezing, moving, and refreezing (Lewin, 1951). The unfreezing stage requires increasing driving forces while reducing resisting forces, as identified through forcefield analysis, to disrupt existing behaviours and cultural norms. The moving stage focuses on implementing change, and the refreezing stage aims to stabilise and embed new processes. Kotter’s Eight-Step Model complements Lewin’s approach by offering a more detailed, leadership-driven framework for large-scale change, beginning with creating urgency and progressing through vision, engagement, and institutionalisation (Kotter, 2022).</w:t>
      </w:r>
    </w:p>
    <w:p w14:paraId="54D839EC" w14:textId="55D77880" w:rsidR="001B5A97" w:rsidRPr="00097FFE" w:rsidRDefault="001B5A97" w:rsidP="001B5A97">
      <w:pPr>
        <w:pStyle w:val="NormalWeb"/>
        <w:spacing w:line="360" w:lineRule="auto"/>
        <w:rPr>
          <w:rFonts w:cs="Segoe UI"/>
        </w:rPr>
      </w:pPr>
      <w:r w:rsidRPr="001B5A97">
        <w:rPr>
          <w:rFonts w:asciiTheme="minorHAnsi" w:hAnsiTheme="minorHAnsi" w:cs="Segoe UI"/>
          <w:sz w:val="22"/>
          <w:szCs w:val="22"/>
        </w:rPr>
        <w:lastRenderedPageBreak/>
        <w:t>Despite their widespread use, both models face limitations when applied to complex organisational contexts.</w:t>
      </w:r>
      <w:r w:rsidR="008A4247">
        <w:rPr>
          <w:rFonts w:asciiTheme="minorHAnsi" w:hAnsiTheme="minorHAnsi" w:cs="Segoe UI"/>
          <w:sz w:val="22"/>
          <w:szCs w:val="22"/>
        </w:rPr>
        <w:t xml:space="preserve"> </w:t>
      </w:r>
      <w:r w:rsidR="00210C3C">
        <w:rPr>
          <w:rFonts w:asciiTheme="minorHAnsi" w:hAnsiTheme="minorHAnsi" w:cs="Segoe UI"/>
          <w:sz w:val="22"/>
          <w:szCs w:val="22"/>
        </w:rPr>
        <w:t xml:space="preserve">Where </w:t>
      </w:r>
      <w:r w:rsidR="003F62B1">
        <w:rPr>
          <w:rFonts w:asciiTheme="minorHAnsi" w:hAnsiTheme="minorHAnsi" w:cs="Segoe UI"/>
          <w:sz w:val="22"/>
          <w:szCs w:val="22"/>
        </w:rPr>
        <w:t xml:space="preserve">Mullins (2023) states </w:t>
      </w:r>
      <w:r w:rsidR="0034497F">
        <w:rPr>
          <w:rFonts w:asciiTheme="minorHAnsi" w:hAnsiTheme="minorHAnsi" w:cs="Segoe UI"/>
          <w:sz w:val="22"/>
          <w:szCs w:val="22"/>
        </w:rPr>
        <w:t xml:space="preserve">both models are relevant, </w:t>
      </w:r>
      <w:r w:rsidR="008A4247">
        <w:rPr>
          <w:rFonts w:asciiTheme="minorHAnsi" w:hAnsiTheme="minorHAnsi" w:cs="Segoe UI"/>
          <w:sz w:val="22"/>
          <w:szCs w:val="22"/>
        </w:rPr>
        <w:t>Hussain et al</w:t>
      </w:r>
      <w:r w:rsidR="00237247">
        <w:rPr>
          <w:rFonts w:asciiTheme="minorHAnsi" w:hAnsiTheme="minorHAnsi" w:cs="Segoe UI"/>
          <w:sz w:val="22"/>
          <w:szCs w:val="22"/>
        </w:rPr>
        <w:t xml:space="preserve">., (2018) and </w:t>
      </w:r>
      <w:r w:rsidR="00237247" w:rsidRPr="00955E73">
        <w:rPr>
          <w:rFonts w:asciiTheme="minorHAnsi" w:hAnsiTheme="minorHAnsi" w:cs="Segoe UI"/>
          <w:sz w:val="22"/>
          <w:szCs w:val="22"/>
        </w:rPr>
        <w:t>(Galli, 2018)</w:t>
      </w:r>
      <w:r w:rsidR="007073D2">
        <w:rPr>
          <w:rFonts w:asciiTheme="minorHAnsi" w:hAnsiTheme="minorHAnsi" w:cs="Segoe UI"/>
          <w:sz w:val="22"/>
          <w:szCs w:val="22"/>
        </w:rPr>
        <w:t xml:space="preserve"> state</w:t>
      </w:r>
      <w:r w:rsidR="00EE2129">
        <w:rPr>
          <w:rFonts w:cs="Segoe UI"/>
        </w:rPr>
        <w:t xml:space="preserve"> </w:t>
      </w:r>
      <w:r w:rsidRPr="001B5A97">
        <w:rPr>
          <w:rFonts w:asciiTheme="minorHAnsi" w:hAnsiTheme="minorHAnsi" w:cs="Segoe UI"/>
          <w:sz w:val="22"/>
          <w:szCs w:val="22"/>
        </w:rPr>
        <w:t xml:space="preserve">Lewin’s model has been criticised for oversimplifying change and assuming it occurs in linear stages. This presents challenges for Aston Martin, which must manage redundancies alongside ongoing production demands, employee motivation, and strategic planning. Similarly, </w:t>
      </w:r>
      <w:r w:rsidR="00097FFE">
        <w:rPr>
          <w:rFonts w:asciiTheme="minorHAnsi" w:hAnsiTheme="minorHAnsi" w:cs="Segoe UI"/>
          <w:sz w:val="22"/>
          <w:szCs w:val="22"/>
        </w:rPr>
        <w:t xml:space="preserve">according to </w:t>
      </w:r>
      <w:r w:rsidR="00047DE8" w:rsidRPr="001B5A97">
        <w:rPr>
          <w:rFonts w:asciiTheme="minorHAnsi" w:hAnsiTheme="minorHAnsi" w:cs="Segoe UI"/>
          <w:sz w:val="22"/>
          <w:szCs w:val="22"/>
        </w:rPr>
        <w:t>Ramasamy</w:t>
      </w:r>
      <w:r w:rsidR="00047DE8">
        <w:rPr>
          <w:rFonts w:asciiTheme="minorHAnsi" w:hAnsiTheme="minorHAnsi" w:cs="Segoe UI"/>
          <w:sz w:val="22"/>
          <w:szCs w:val="22"/>
        </w:rPr>
        <w:t xml:space="preserve"> (2017) and </w:t>
      </w:r>
      <w:r w:rsidR="00097FFE" w:rsidRPr="00097FFE">
        <w:rPr>
          <w:rFonts w:asciiTheme="minorHAnsi" w:hAnsiTheme="minorHAnsi" w:cs="Segoe UI"/>
          <w:sz w:val="22"/>
          <w:szCs w:val="22"/>
        </w:rPr>
        <w:t xml:space="preserve">Pollack and Pollack </w:t>
      </w:r>
      <w:r w:rsidR="00097FFE">
        <w:rPr>
          <w:rFonts w:asciiTheme="minorHAnsi" w:hAnsiTheme="minorHAnsi" w:cs="Segoe UI"/>
          <w:sz w:val="22"/>
          <w:szCs w:val="22"/>
        </w:rPr>
        <w:t>(</w:t>
      </w:r>
      <w:r w:rsidR="00097FFE" w:rsidRPr="00097FFE">
        <w:rPr>
          <w:rFonts w:asciiTheme="minorHAnsi" w:hAnsiTheme="minorHAnsi" w:cs="Segoe UI"/>
          <w:sz w:val="22"/>
          <w:szCs w:val="22"/>
        </w:rPr>
        <w:t>2015),</w:t>
      </w:r>
      <w:r w:rsidR="00097FFE">
        <w:rPr>
          <w:rFonts w:cs="Segoe UI"/>
        </w:rPr>
        <w:t xml:space="preserve"> </w:t>
      </w:r>
      <w:r w:rsidRPr="001B5A97">
        <w:rPr>
          <w:rFonts w:asciiTheme="minorHAnsi" w:hAnsiTheme="minorHAnsi" w:cs="Segoe UI"/>
          <w:sz w:val="22"/>
          <w:szCs w:val="22"/>
        </w:rPr>
        <w:t>Kotter’s model has been criticised for its linear and top-down orientation, which may not reflect the dynamic and unpredictable nature of organisational change</w:t>
      </w:r>
      <w:r w:rsidR="00097FFE">
        <w:rPr>
          <w:rFonts w:asciiTheme="minorHAnsi" w:hAnsiTheme="minorHAnsi" w:cs="Segoe UI"/>
          <w:sz w:val="22"/>
          <w:szCs w:val="22"/>
        </w:rPr>
        <w:t xml:space="preserve">. </w:t>
      </w:r>
      <w:r w:rsidRPr="001B5A97">
        <w:rPr>
          <w:rFonts w:asciiTheme="minorHAnsi" w:hAnsiTheme="minorHAnsi" w:cs="Segoe UI"/>
          <w:sz w:val="22"/>
          <w:szCs w:val="22"/>
        </w:rPr>
        <w:t>In Aston Martin’s case, these limitations are evident as change was implemented rapidly under economic pressure, reducing opportunities for adaptation and employee involvement.</w:t>
      </w:r>
    </w:p>
    <w:p w14:paraId="0633048E" w14:textId="1C8E2267" w:rsidR="001B5A97" w:rsidRPr="0041530E" w:rsidRDefault="001B5A97" w:rsidP="001B5A97">
      <w:pPr>
        <w:pStyle w:val="NormalWeb"/>
        <w:spacing w:line="360" w:lineRule="auto"/>
        <w:rPr>
          <w:rFonts w:cs="Segoe UI"/>
        </w:rPr>
      </w:pPr>
      <w:r w:rsidRPr="001B5A97">
        <w:rPr>
          <w:rFonts w:asciiTheme="minorHAnsi" w:hAnsiTheme="minorHAnsi" w:cs="Segoe UI"/>
          <w:sz w:val="22"/>
          <w:szCs w:val="22"/>
        </w:rPr>
        <w:t xml:space="preserve">Aston Martin’s redundancy programme demonstrates alignment with Lewin’s unfreezing stage and Kotter’s first step of creating urgency. Economic pressures generated a strong </w:t>
      </w:r>
      <w:r w:rsidR="004C39D7">
        <w:rPr>
          <w:rFonts w:asciiTheme="minorHAnsi" w:hAnsiTheme="minorHAnsi" w:cs="Segoe UI"/>
          <w:sz w:val="22"/>
          <w:szCs w:val="22"/>
        </w:rPr>
        <w:t>justification</w:t>
      </w:r>
      <w:r w:rsidRPr="001B5A97">
        <w:rPr>
          <w:rFonts w:asciiTheme="minorHAnsi" w:hAnsiTheme="minorHAnsi" w:cs="Segoe UI"/>
          <w:sz w:val="22"/>
          <w:szCs w:val="22"/>
        </w:rPr>
        <w:t xml:space="preserve"> for change, increasing driving forces and </w:t>
      </w:r>
      <w:r w:rsidR="00666ABD">
        <w:rPr>
          <w:rFonts w:asciiTheme="minorHAnsi" w:hAnsiTheme="minorHAnsi" w:cs="Segoe UI"/>
          <w:sz w:val="22"/>
          <w:szCs w:val="22"/>
        </w:rPr>
        <w:t>immediate</w:t>
      </w:r>
      <w:r w:rsidRPr="001B5A97">
        <w:rPr>
          <w:rFonts w:asciiTheme="minorHAnsi" w:hAnsiTheme="minorHAnsi" w:cs="Segoe UI"/>
          <w:sz w:val="22"/>
          <w:szCs w:val="22"/>
        </w:rPr>
        <w:t xml:space="preserve"> action by senior leadership. However, both models emphasise the importance of addressing</w:t>
      </w:r>
      <w:r w:rsidR="008C78E2">
        <w:rPr>
          <w:rFonts w:asciiTheme="minorHAnsi" w:hAnsiTheme="minorHAnsi" w:cs="Segoe UI"/>
          <w:sz w:val="22"/>
          <w:szCs w:val="22"/>
        </w:rPr>
        <w:t xml:space="preserve"> and minimising</w:t>
      </w:r>
      <w:r w:rsidRPr="001B5A97">
        <w:rPr>
          <w:rFonts w:asciiTheme="minorHAnsi" w:hAnsiTheme="minorHAnsi" w:cs="Segoe UI"/>
          <w:sz w:val="22"/>
          <w:szCs w:val="22"/>
        </w:rPr>
        <w:t xml:space="preserve"> resistance alongside urgency</w:t>
      </w:r>
      <w:r w:rsidR="00354068">
        <w:rPr>
          <w:rFonts w:asciiTheme="minorHAnsi" w:hAnsiTheme="minorHAnsi" w:cs="Segoe UI"/>
          <w:sz w:val="22"/>
          <w:szCs w:val="22"/>
        </w:rPr>
        <w:t xml:space="preserve"> </w:t>
      </w:r>
      <w:r w:rsidR="00354068" w:rsidRPr="005F09C2">
        <w:rPr>
          <w:rFonts w:asciiTheme="minorHAnsi" w:hAnsiTheme="minorHAnsi" w:cs="Segoe UI"/>
          <w:sz w:val="22"/>
          <w:szCs w:val="22"/>
        </w:rPr>
        <w:t>(Kotter, 2022; Lewin, 1951)</w:t>
      </w:r>
      <w:r w:rsidRPr="001B5A97">
        <w:rPr>
          <w:rFonts w:asciiTheme="minorHAnsi" w:hAnsiTheme="minorHAnsi" w:cs="Segoe UI"/>
          <w:sz w:val="22"/>
          <w:szCs w:val="22"/>
        </w:rPr>
        <w:t xml:space="preserve">. While urgency was clearly established, Aston Martin appears to have given insufficient attention to reducing resisting forces, particularly employee concerns. </w:t>
      </w:r>
      <w:r w:rsidR="00AC10DB">
        <w:rPr>
          <w:rFonts w:asciiTheme="minorHAnsi" w:hAnsiTheme="minorHAnsi" w:cs="Segoe UI"/>
          <w:sz w:val="22"/>
          <w:szCs w:val="22"/>
        </w:rPr>
        <w:t xml:space="preserve">According to </w:t>
      </w:r>
      <w:r w:rsidR="0041530E" w:rsidRPr="0041530E">
        <w:rPr>
          <w:rFonts w:asciiTheme="minorHAnsi" w:hAnsiTheme="minorHAnsi" w:cs="Segoe UI"/>
          <w:sz w:val="22"/>
          <w:szCs w:val="22"/>
        </w:rPr>
        <w:t>Cummings, Bridgman and Brown (2016)</w:t>
      </w:r>
      <w:r w:rsidR="0041530E">
        <w:rPr>
          <w:rFonts w:cs="Segoe UI"/>
        </w:rPr>
        <w:t xml:space="preserve"> </w:t>
      </w:r>
      <w:r w:rsidRPr="001B5A97">
        <w:rPr>
          <w:rFonts w:asciiTheme="minorHAnsi" w:hAnsiTheme="minorHAnsi" w:cs="Segoe UI"/>
          <w:sz w:val="22"/>
          <w:szCs w:val="22"/>
        </w:rPr>
        <w:t>Lewin’s model highlights that failure to manage resistance weakens the unfreezing process, while Kotter’s model suggests that urgency without trust or engagement can lead to longer-term resistance and loss of commitment</w:t>
      </w:r>
      <w:r w:rsidR="00810857">
        <w:rPr>
          <w:rFonts w:asciiTheme="minorHAnsi" w:hAnsiTheme="minorHAnsi" w:cs="Segoe UI"/>
          <w:sz w:val="22"/>
          <w:szCs w:val="22"/>
        </w:rPr>
        <w:t xml:space="preserve"> </w:t>
      </w:r>
      <w:r w:rsidR="00810857" w:rsidRPr="00810857">
        <w:rPr>
          <w:rFonts w:asciiTheme="minorHAnsi" w:hAnsiTheme="minorHAnsi" w:cs="Segoe UI"/>
          <w:sz w:val="22"/>
          <w:szCs w:val="22"/>
        </w:rPr>
        <w:t>(Galli, 2018)</w:t>
      </w:r>
      <w:r w:rsidRPr="001B5A97">
        <w:rPr>
          <w:rFonts w:asciiTheme="minorHAnsi" w:hAnsiTheme="minorHAnsi" w:cs="Segoe UI"/>
          <w:sz w:val="22"/>
          <w:szCs w:val="22"/>
        </w:rPr>
        <w:t>.</w:t>
      </w:r>
      <w:r w:rsidR="005B50AA">
        <w:rPr>
          <w:rFonts w:asciiTheme="minorHAnsi" w:hAnsiTheme="minorHAnsi" w:cs="Segoe UI"/>
          <w:sz w:val="22"/>
          <w:szCs w:val="22"/>
        </w:rPr>
        <w:t xml:space="preserve"> </w:t>
      </w:r>
      <w:r w:rsidR="00260C43">
        <w:rPr>
          <w:rFonts w:asciiTheme="minorHAnsi" w:hAnsiTheme="minorHAnsi" w:cs="Segoe UI"/>
          <w:sz w:val="22"/>
          <w:szCs w:val="22"/>
        </w:rPr>
        <w:t xml:space="preserve">Aston should ensure communication is started </w:t>
      </w:r>
      <w:r w:rsidR="000165FA">
        <w:rPr>
          <w:rFonts w:asciiTheme="minorHAnsi" w:hAnsiTheme="minorHAnsi" w:cs="Segoe UI"/>
          <w:sz w:val="22"/>
          <w:szCs w:val="22"/>
        </w:rPr>
        <w:t xml:space="preserve">early </w:t>
      </w:r>
      <w:r w:rsidR="00641656">
        <w:rPr>
          <w:rFonts w:asciiTheme="minorHAnsi" w:hAnsiTheme="minorHAnsi" w:cs="Segoe UI"/>
          <w:sz w:val="22"/>
          <w:szCs w:val="22"/>
        </w:rPr>
        <w:t>in an</w:t>
      </w:r>
      <w:r w:rsidR="00260C43">
        <w:rPr>
          <w:rFonts w:asciiTheme="minorHAnsi" w:hAnsiTheme="minorHAnsi" w:cs="Segoe UI"/>
          <w:sz w:val="22"/>
          <w:szCs w:val="22"/>
        </w:rPr>
        <w:t xml:space="preserve"> attemp</w:t>
      </w:r>
      <w:r w:rsidR="00641656">
        <w:rPr>
          <w:rFonts w:asciiTheme="minorHAnsi" w:hAnsiTheme="minorHAnsi" w:cs="Segoe UI"/>
          <w:sz w:val="22"/>
          <w:szCs w:val="22"/>
        </w:rPr>
        <w:t>t</w:t>
      </w:r>
      <w:r w:rsidR="00260C43">
        <w:rPr>
          <w:rFonts w:asciiTheme="minorHAnsi" w:hAnsiTheme="minorHAnsi" w:cs="Segoe UI"/>
          <w:sz w:val="22"/>
          <w:szCs w:val="22"/>
        </w:rPr>
        <w:t xml:space="preserve"> to articulate the change outcomes clearly</w:t>
      </w:r>
      <w:r w:rsidR="00452FD9">
        <w:rPr>
          <w:rFonts w:asciiTheme="minorHAnsi" w:hAnsiTheme="minorHAnsi" w:cs="Segoe UI"/>
          <w:sz w:val="22"/>
          <w:szCs w:val="22"/>
        </w:rPr>
        <w:t xml:space="preserve"> </w:t>
      </w:r>
      <w:r w:rsidR="00641656">
        <w:rPr>
          <w:rFonts w:asciiTheme="minorHAnsi" w:hAnsiTheme="minorHAnsi" w:cs="Segoe UI"/>
          <w:sz w:val="22"/>
          <w:szCs w:val="22"/>
        </w:rPr>
        <w:t>to reduce resistance</w:t>
      </w:r>
      <w:r w:rsidR="008B2ADD">
        <w:rPr>
          <w:rFonts w:asciiTheme="minorHAnsi" w:hAnsiTheme="minorHAnsi" w:cs="Segoe UI"/>
          <w:sz w:val="22"/>
          <w:szCs w:val="22"/>
        </w:rPr>
        <w:t>.</w:t>
      </w:r>
      <w:r w:rsidR="00452FD9">
        <w:rPr>
          <w:rFonts w:asciiTheme="minorHAnsi" w:hAnsiTheme="minorHAnsi" w:cs="Segoe UI"/>
          <w:sz w:val="22"/>
          <w:szCs w:val="22"/>
        </w:rPr>
        <w:t xml:space="preserve"> </w:t>
      </w:r>
      <w:r w:rsidR="008B2ADD">
        <w:rPr>
          <w:rFonts w:asciiTheme="minorHAnsi" w:hAnsiTheme="minorHAnsi" w:cs="Segoe UI"/>
          <w:sz w:val="22"/>
          <w:szCs w:val="22"/>
        </w:rPr>
        <w:t xml:space="preserve">This could be done with employee forums or Q&amp;As, </w:t>
      </w:r>
      <w:r w:rsidR="00452FD9">
        <w:rPr>
          <w:rFonts w:asciiTheme="minorHAnsi" w:hAnsiTheme="minorHAnsi" w:cs="Segoe UI"/>
          <w:sz w:val="22"/>
          <w:szCs w:val="22"/>
        </w:rPr>
        <w:t xml:space="preserve">without this resistance is inevitable and change </w:t>
      </w:r>
      <w:r w:rsidR="00F36351">
        <w:rPr>
          <w:rFonts w:asciiTheme="minorHAnsi" w:hAnsiTheme="minorHAnsi" w:cs="Segoe UI"/>
          <w:sz w:val="22"/>
          <w:szCs w:val="22"/>
        </w:rPr>
        <w:t>will be less effective</w:t>
      </w:r>
      <w:r w:rsidR="00072649">
        <w:rPr>
          <w:rFonts w:asciiTheme="minorHAnsi" w:hAnsiTheme="minorHAnsi" w:cs="Segoe UI"/>
          <w:sz w:val="22"/>
          <w:szCs w:val="22"/>
        </w:rPr>
        <w:t xml:space="preserve"> </w:t>
      </w:r>
      <w:r w:rsidR="00072649" w:rsidRPr="00072649">
        <w:rPr>
          <w:rFonts w:asciiTheme="minorHAnsi" w:hAnsiTheme="minorHAnsi" w:cs="Segoe UI"/>
          <w:sz w:val="22"/>
          <w:szCs w:val="22"/>
        </w:rPr>
        <w:t>(Cassidy and Kreitner, 2013)</w:t>
      </w:r>
      <w:r w:rsidR="00F36351">
        <w:rPr>
          <w:rFonts w:asciiTheme="minorHAnsi" w:hAnsiTheme="minorHAnsi" w:cs="Segoe UI"/>
          <w:sz w:val="22"/>
          <w:szCs w:val="22"/>
        </w:rPr>
        <w:t>.</w:t>
      </w:r>
    </w:p>
    <w:p w14:paraId="6E426BB0" w14:textId="32EC0FC4" w:rsidR="001B5A97" w:rsidRPr="00845DE3" w:rsidRDefault="001B5A97" w:rsidP="001B5A97">
      <w:pPr>
        <w:pStyle w:val="NormalWeb"/>
        <w:spacing w:line="360" w:lineRule="auto"/>
        <w:rPr>
          <w:rFonts w:cs="Segoe UI"/>
        </w:rPr>
      </w:pPr>
      <w:r w:rsidRPr="001B5A97">
        <w:rPr>
          <w:rFonts w:asciiTheme="minorHAnsi" w:hAnsiTheme="minorHAnsi" w:cs="Segoe UI"/>
          <w:sz w:val="22"/>
          <w:szCs w:val="22"/>
        </w:rPr>
        <w:t>The implementation of change corresponds to Lewin’s moving stage and Kotter’s emphasis on forming coalitions and communicating vision. At Aston Martin, decision-making was largely top-down, suggesting employees were informed rather than consulted. While this approach supported rapid implementation, it conflicts with Kotter’s second step, whi</w:t>
      </w:r>
      <w:r w:rsidR="00DD2DCB">
        <w:rPr>
          <w:rFonts w:asciiTheme="minorHAnsi" w:hAnsiTheme="minorHAnsi" w:cs="Segoe UI"/>
          <w:sz w:val="22"/>
          <w:szCs w:val="22"/>
        </w:rPr>
        <w:t xml:space="preserve">ch </w:t>
      </w:r>
      <w:r w:rsidR="008664F9">
        <w:rPr>
          <w:rFonts w:asciiTheme="minorHAnsi" w:hAnsiTheme="minorHAnsi" w:cs="Segoe UI"/>
          <w:sz w:val="22"/>
          <w:szCs w:val="22"/>
        </w:rPr>
        <w:t>emphasises</w:t>
      </w:r>
      <w:r w:rsidRPr="001B5A97">
        <w:rPr>
          <w:rFonts w:asciiTheme="minorHAnsi" w:hAnsiTheme="minorHAnsi" w:cs="Segoe UI"/>
          <w:sz w:val="22"/>
          <w:szCs w:val="22"/>
        </w:rPr>
        <w:t xml:space="preserve"> the importance of building a guiding coalition across hierarchical levels to enable shared ownership of change (Kotter, 2022). </w:t>
      </w:r>
      <w:r w:rsidR="00E0458A">
        <w:rPr>
          <w:rFonts w:asciiTheme="minorHAnsi" w:hAnsiTheme="minorHAnsi" w:cs="Segoe UI"/>
          <w:sz w:val="22"/>
          <w:szCs w:val="22"/>
        </w:rPr>
        <w:t xml:space="preserve">According to </w:t>
      </w:r>
      <w:r w:rsidR="00E0458A" w:rsidRPr="00845DE3">
        <w:rPr>
          <w:rFonts w:asciiTheme="minorHAnsi" w:hAnsiTheme="minorHAnsi" w:cs="Segoe UI"/>
          <w:sz w:val="22"/>
          <w:szCs w:val="22"/>
        </w:rPr>
        <w:t>Pollack and Pollack</w:t>
      </w:r>
      <w:r w:rsidR="00E0458A">
        <w:rPr>
          <w:rFonts w:asciiTheme="minorHAnsi" w:hAnsiTheme="minorHAnsi" w:cs="Segoe UI"/>
          <w:sz w:val="22"/>
          <w:szCs w:val="22"/>
        </w:rPr>
        <w:t xml:space="preserve"> (2015), w</w:t>
      </w:r>
      <w:r w:rsidRPr="001B5A97">
        <w:rPr>
          <w:rFonts w:asciiTheme="minorHAnsi" w:hAnsiTheme="minorHAnsi" w:cs="Segoe UI"/>
          <w:sz w:val="22"/>
          <w:szCs w:val="22"/>
        </w:rPr>
        <w:t xml:space="preserve">ithout meaningful employee participation, departmental needs may be overlooked, increasing resistance once change is </w:t>
      </w:r>
      <w:r w:rsidR="00E0458A">
        <w:rPr>
          <w:rFonts w:asciiTheme="minorHAnsi" w:hAnsiTheme="minorHAnsi" w:cs="Segoe UI"/>
          <w:sz w:val="22"/>
          <w:szCs w:val="22"/>
        </w:rPr>
        <w:t>implemented</w:t>
      </w:r>
      <w:r w:rsidRPr="001B5A97">
        <w:rPr>
          <w:rFonts w:asciiTheme="minorHAnsi" w:hAnsiTheme="minorHAnsi" w:cs="Segoe UI"/>
          <w:sz w:val="22"/>
          <w:szCs w:val="22"/>
        </w:rPr>
        <w:t>. Lewin’s model similarly implies that unresolved resistance during movement undermines the likelihood of successful refreezing</w:t>
      </w:r>
      <w:r w:rsidR="00F84220">
        <w:rPr>
          <w:rFonts w:asciiTheme="minorHAnsi" w:hAnsiTheme="minorHAnsi" w:cs="Segoe UI"/>
          <w:sz w:val="22"/>
          <w:szCs w:val="22"/>
        </w:rPr>
        <w:t xml:space="preserve"> </w:t>
      </w:r>
      <w:r w:rsidR="00A42D08">
        <w:rPr>
          <w:rFonts w:asciiTheme="minorHAnsi" w:hAnsiTheme="minorHAnsi" w:cs="Segoe UI"/>
          <w:sz w:val="22"/>
          <w:szCs w:val="22"/>
        </w:rPr>
        <w:t>(</w:t>
      </w:r>
      <w:r w:rsidR="00F84220">
        <w:rPr>
          <w:rFonts w:asciiTheme="minorHAnsi" w:hAnsiTheme="minorHAnsi" w:cs="Segoe UI"/>
          <w:sz w:val="22"/>
          <w:szCs w:val="22"/>
        </w:rPr>
        <w:t xml:space="preserve">Burnes, </w:t>
      </w:r>
      <w:r w:rsidR="00A42D08">
        <w:rPr>
          <w:rFonts w:asciiTheme="minorHAnsi" w:hAnsiTheme="minorHAnsi" w:cs="Segoe UI"/>
          <w:sz w:val="22"/>
          <w:szCs w:val="22"/>
        </w:rPr>
        <w:t>2024)</w:t>
      </w:r>
      <w:r w:rsidRPr="001B5A97">
        <w:rPr>
          <w:rFonts w:asciiTheme="minorHAnsi" w:hAnsiTheme="minorHAnsi" w:cs="Segoe UI"/>
          <w:sz w:val="22"/>
          <w:szCs w:val="22"/>
        </w:rPr>
        <w:t>.</w:t>
      </w:r>
      <w:r w:rsidR="008664F9">
        <w:rPr>
          <w:rFonts w:asciiTheme="minorHAnsi" w:hAnsiTheme="minorHAnsi" w:cs="Segoe UI"/>
          <w:sz w:val="22"/>
          <w:szCs w:val="22"/>
        </w:rPr>
        <w:t xml:space="preserve"> </w:t>
      </w:r>
      <w:r w:rsidR="00F10A26">
        <w:rPr>
          <w:rFonts w:asciiTheme="minorHAnsi" w:hAnsiTheme="minorHAnsi" w:cs="Segoe UI"/>
          <w:sz w:val="22"/>
          <w:szCs w:val="22"/>
        </w:rPr>
        <w:t xml:space="preserve">For Aston, </w:t>
      </w:r>
      <w:r w:rsidR="009A5F96">
        <w:rPr>
          <w:rFonts w:asciiTheme="minorHAnsi" w:hAnsiTheme="minorHAnsi" w:cs="Segoe UI"/>
          <w:sz w:val="22"/>
          <w:szCs w:val="22"/>
        </w:rPr>
        <w:t xml:space="preserve">due to the lack of participation, </w:t>
      </w:r>
      <w:r w:rsidR="00545AC0">
        <w:rPr>
          <w:rFonts w:asciiTheme="minorHAnsi" w:hAnsiTheme="minorHAnsi" w:cs="Segoe UI"/>
          <w:sz w:val="22"/>
          <w:szCs w:val="22"/>
        </w:rPr>
        <w:t xml:space="preserve">certain </w:t>
      </w:r>
      <w:r w:rsidR="006C1F72">
        <w:rPr>
          <w:rFonts w:asciiTheme="minorHAnsi" w:hAnsiTheme="minorHAnsi" w:cs="Segoe UI"/>
          <w:sz w:val="22"/>
          <w:szCs w:val="22"/>
        </w:rPr>
        <w:t>employee’s</w:t>
      </w:r>
      <w:r w:rsidR="00494D56">
        <w:rPr>
          <w:rFonts w:asciiTheme="minorHAnsi" w:hAnsiTheme="minorHAnsi" w:cs="Segoe UI"/>
          <w:sz w:val="22"/>
          <w:szCs w:val="22"/>
        </w:rPr>
        <w:t xml:space="preserve"> </w:t>
      </w:r>
      <w:r w:rsidR="003C7D31">
        <w:rPr>
          <w:rFonts w:asciiTheme="minorHAnsi" w:hAnsiTheme="minorHAnsi" w:cs="Segoe UI"/>
          <w:sz w:val="22"/>
          <w:szCs w:val="22"/>
        </w:rPr>
        <w:t>need</w:t>
      </w:r>
      <w:r w:rsidR="00545AC0">
        <w:rPr>
          <w:rFonts w:asciiTheme="minorHAnsi" w:hAnsiTheme="minorHAnsi" w:cs="Segoe UI"/>
          <w:sz w:val="22"/>
          <w:szCs w:val="22"/>
        </w:rPr>
        <w:t>s may not be</w:t>
      </w:r>
      <w:r w:rsidR="00494D56">
        <w:rPr>
          <w:rFonts w:asciiTheme="minorHAnsi" w:hAnsiTheme="minorHAnsi" w:cs="Segoe UI"/>
          <w:sz w:val="22"/>
          <w:szCs w:val="22"/>
        </w:rPr>
        <w:t xml:space="preserve"> </w:t>
      </w:r>
      <w:r w:rsidR="0020216C">
        <w:rPr>
          <w:rFonts w:asciiTheme="minorHAnsi" w:hAnsiTheme="minorHAnsi" w:cs="Segoe UI"/>
          <w:sz w:val="22"/>
          <w:szCs w:val="22"/>
        </w:rPr>
        <w:t>met,</w:t>
      </w:r>
      <w:r w:rsidR="00494D56">
        <w:rPr>
          <w:rFonts w:asciiTheme="minorHAnsi" w:hAnsiTheme="minorHAnsi" w:cs="Segoe UI"/>
          <w:sz w:val="22"/>
          <w:szCs w:val="22"/>
        </w:rPr>
        <w:t xml:space="preserve"> and </w:t>
      </w:r>
      <w:r w:rsidR="00494D56">
        <w:rPr>
          <w:rFonts w:asciiTheme="minorHAnsi" w:hAnsiTheme="minorHAnsi" w:cs="Segoe UI"/>
          <w:sz w:val="22"/>
          <w:szCs w:val="22"/>
        </w:rPr>
        <w:lastRenderedPageBreak/>
        <w:t>employees will not buy into the</w:t>
      </w:r>
      <w:r w:rsidR="007E2A2A">
        <w:rPr>
          <w:rFonts w:asciiTheme="minorHAnsi" w:hAnsiTheme="minorHAnsi" w:cs="Segoe UI"/>
          <w:sz w:val="22"/>
          <w:szCs w:val="22"/>
        </w:rPr>
        <w:t xml:space="preserve"> </w:t>
      </w:r>
      <w:r w:rsidR="00494D56">
        <w:rPr>
          <w:rFonts w:asciiTheme="minorHAnsi" w:hAnsiTheme="minorHAnsi" w:cs="Segoe UI"/>
          <w:sz w:val="22"/>
          <w:szCs w:val="22"/>
        </w:rPr>
        <w:t>vision</w:t>
      </w:r>
      <w:r w:rsidR="007E2A2A">
        <w:rPr>
          <w:rFonts w:asciiTheme="minorHAnsi" w:hAnsiTheme="minorHAnsi" w:cs="Segoe UI"/>
          <w:sz w:val="22"/>
          <w:szCs w:val="22"/>
        </w:rPr>
        <w:t xml:space="preserve"> leading to poorly implemented </w:t>
      </w:r>
      <w:r w:rsidR="00F118A3">
        <w:rPr>
          <w:rFonts w:asciiTheme="minorHAnsi" w:hAnsiTheme="minorHAnsi" w:cs="Segoe UI"/>
          <w:sz w:val="22"/>
          <w:szCs w:val="22"/>
        </w:rPr>
        <w:t>change</w:t>
      </w:r>
      <w:r w:rsidR="00176CAD">
        <w:rPr>
          <w:rFonts w:asciiTheme="minorHAnsi" w:hAnsiTheme="minorHAnsi" w:cs="Segoe UI"/>
          <w:sz w:val="22"/>
          <w:szCs w:val="22"/>
        </w:rPr>
        <w:t xml:space="preserve"> and reduced productivity</w:t>
      </w:r>
      <w:r w:rsidR="007E2A2A">
        <w:rPr>
          <w:rFonts w:asciiTheme="minorHAnsi" w:hAnsiTheme="minorHAnsi" w:cs="Segoe UI"/>
          <w:sz w:val="22"/>
          <w:szCs w:val="22"/>
        </w:rPr>
        <w:t xml:space="preserve">. </w:t>
      </w:r>
      <w:r w:rsidR="00A0796A">
        <w:rPr>
          <w:rFonts w:asciiTheme="minorHAnsi" w:hAnsiTheme="minorHAnsi" w:cs="Segoe UI"/>
          <w:sz w:val="22"/>
          <w:szCs w:val="22"/>
        </w:rPr>
        <w:t xml:space="preserve">Aston should ensure a group involving employees form all levels of hierarchy are </w:t>
      </w:r>
      <w:r w:rsidR="009B7451">
        <w:rPr>
          <w:rFonts w:asciiTheme="minorHAnsi" w:hAnsiTheme="minorHAnsi" w:cs="Segoe UI"/>
          <w:sz w:val="22"/>
          <w:szCs w:val="22"/>
        </w:rPr>
        <w:t>gathered and consulted on possible change</w:t>
      </w:r>
      <w:r w:rsidR="0062330B">
        <w:rPr>
          <w:rFonts w:asciiTheme="minorHAnsi" w:hAnsiTheme="minorHAnsi" w:cs="Segoe UI"/>
          <w:sz w:val="22"/>
          <w:szCs w:val="22"/>
        </w:rPr>
        <w:t xml:space="preserve">, aligning closer with Lewin and Kotter’s early stages, </w:t>
      </w:r>
      <w:r w:rsidR="009B7451">
        <w:rPr>
          <w:rFonts w:asciiTheme="minorHAnsi" w:hAnsiTheme="minorHAnsi" w:cs="Segoe UI"/>
          <w:sz w:val="22"/>
          <w:szCs w:val="22"/>
        </w:rPr>
        <w:t>to ensure all employees have their needs and wants met as best as possible to</w:t>
      </w:r>
      <w:r w:rsidR="00A32AFA">
        <w:rPr>
          <w:rFonts w:asciiTheme="minorHAnsi" w:hAnsiTheme="minorHAnsi" w:cs="Segoe UI"/>
          <w:sz w:val="22"/>
          <w:szCs w:val="22"/>
        </w:rPr>
        <w:t xml:space="preserve"> (Kotter, 2022)</w:t>
      </w:r>
      <w:r w:rsidR="00CB6C2A">
        <w:rPr>
          <w:rFonts w:asciiTheme="minorHAnsi" w:hAnsiTheme="minorHAnsi" w:cs="Segoe UI"/>
          <w:sz w:val="22"/>
          <w:szCs w:val="22"/>
        </w:rPr>
        <w:t>. This will limit</w:t>
      </w:r>
      <w:r w:rsidR="009B7451">
        <w:rPr>
          <w:rFonts w:asciiTheme="minorHAnsi" w:hAnsiTheme="minorHAnsi" w:cs="Segoe UI"/>
          <w:sz w:val="22"/>
          <w:szCs w:val="22"/>
        </w:rPr>
        <w:t xml:space="preserve"> impact</w:t>
      </w:r>
      <w:r w:rsidR="00CB6C2A">
        <w:rPr>
          <w:rFonts w:asciiTheme="minorHAnsi" w:hAnsiTheme="minorHAnsi" w:cs="Segoe UI"/>
          <w:sz w:val="22"/>
          <w:szCs w:val="22"/>
        </w:rPr>
        <w:t xml:space="preserve"> on</w:t>
      </w:r>
      <w:r w:rsidR="009B7451">
        <w:rPr>
          <w:rFonts w:asciiTheme="minorHAnsi" w:hAnsiTheme="minorHAnsi" w:cs="Segoe UI"/>
          <w:sz w:val="22"/>
          <w:szCs w:val="22"/>
        </w:rPr>
        <w:t xml:space="preserve"> operations and supports employees buy-in to change</w:t>
      </w:r>
      <w:r w:rsidR="00CB6C2A">
        <w:rPr>
          <w:rFonts w:asciiTheme="minorHAnsi" w:hAnsiTheme="minorHAnsi" w:cs="Segoe UI"/>
          <w:sz w:val="22"/>
          <w:szCs w:val="22"/>
        </w:rPr>
        <w:t xml:space="preserve"> and vision</w:t>
      </w:r>
      <w:r w:rsidR="009B7451">
        <w:rPr>
          <w:rFonts w:asciiTheme="minorHAnsi" w:hAnsiTheme="minorHAnsi" w:cs="Segoe UI"/>
          <w:sz w:val="22"/>
          <w:szCs w:val="22"/>
        </w:rPr>
        <w:t xml:space="preserve">. </w:t>
      </w:r>
    </w:p>
    <w:p w14:paraId="052A304F" w14:textId="55FF2469" w:rsidR="001B5A97" w:rsidRPr="002A034B" w:rsidRDefault="001B5A97" w:rsidP="001B5A97">
      <w:pPr>
        <w:pStyle w:val="NormalWeb"/>
        <w:spacing w:line="360" w:lineRule="auto"/>
        <w:rPr>
          <w:rFonts w:cs="Segoe UI"/>
        </w:rPr>
      </w:pPr>
      <w:r w:rsidRPr="001B5A97">
        <w:rPr>
          <w:rFonts w:asciiTheme="minorHAnsi" w:hAnsiTheme="minorHAnsi" w:cs="Segoe UI"/>
          <w:sz w:val="22"/>
          <w:szCs w:val="22"/>
        </w:rPr>
        <w:t xml:space="preserve">The absence of a clearly articulated long-term strategic vision </w:t>
      </w:r>
      <w:r w:rsidR="005673F1">
        <w:rPr>
          <w:rFonts w:asciiTheme="minorHAnsi" w:hAnsiTheme="minorHAnsi" w:cs="Segoe UI"/>
          <w:sz w:val="22"/>
          <w:szCs w:val="22"/>
        </w:rPr>
        <w:t xml:space="preserve">from Aston </w:t>
      </w:r>
      <w:r w:rsidRPr="001B5A97">
        <w:rPr>
          <w:rFonts w:asciiTheme="minorHAnsi" w:hAnsiTheme="minorHAnsi" w:cs="Segoe UI"/>
          <w:sz w:val="22"/>
          <w:szCs w:val="22"/>
        </w:rPr>
        <w:t xml:space="preserve">further weakens alignment with both models. Kotter’s third step requires a compelling vision to guide and sustain change, while Lewin’s refreezing stage depends on clarity and stability to embed new behaviours. Redundancies, as noted by </w:t>
      </w:r>
      <w:r w:rsidR="00692C91">
        <w:rPr>
          <w:rFonts w:asciiTheme="minorHAnsi" w:hAnsiTheme="minorHAnsi" w:cs="Segoe UI"/>
          <w:sz w:val="22"/>
          <w:szCs w:val="22"/>
        </w:rPr>
        <w:t xml:space="preserve"> </w:t>
      </w:r>
      <w:r w:rsidR="00692C91" w:rsidRPr="00692C91">
        <w:rPr>
          <w:rFonts w:asciiTheme="minorHAnsi" w:hAnsiTheme="minorHAnsi" w:cs="Segoe UI"/>
          <w:sz w:val="22"/>
          <w:szCs w:val="22"/>
        </w:rPr>
        <w:t>(Gandolfi, 2008)</w:t>
      </w:r>
      <w:r w:rsidRPr="001B5A97">
        <w:rPr>
          <w:rFonts w:asciiTheme="minorHAnsi" w:hAnsiTheme="minorHAnsi" w:cs="Segoe UI"/>
          <w:sz w:val="22"/>
          <w:szCs w:val="22"/>
        </w:rPr>
        <w:t xml:space="preserve">, are typically reactive and short-term responses to economic pressure. While Aston Martin’s programme may reduce costs and support short-term stability, </w:t>
      </w:r>
      <w:r w:rsidR="001E7B34">
        <w:rPr>
          <w:rFonts w:asciiTheme="minorHAnsi" w:hAnsiTheme="minorHAnsi" w:cs="Segoe UI"/>
          <w:sz w:val="22"/>
          <w:szCs w:val="22"/>
        </w:rPr>
        <w:t xml:space="preserve">as mentioned by Oreg (2006) and </w:t>
      </w:r>
      <w:r w:rsidR="001E7B34" w:rsidRPr="002A034B">
        <w:rPr>
          <w:rFonts w:asciiTheme="minorHAnsi" w:hAnsiTheme="minorHAnsi" w:cs="Segoe UI"/>
          <w:sz w:val="22"/>
          <w:szCs w:val="22"/>
        </w:rPr>
        <w:t xml:space="preserve">Astrachan </w:t>
      </w:r>
      <w:r w:rsidR="001E7B34">
        <w:rPr>
          <w:rFonts w:asciiTheme="minorHAnsi" w:hAnsiTheme="minorHAnsi" w:cs="Segoe UI"/>
          <w:sz w:val="22"/>
          <w:szCs w:val="22"/>
        </w:rPr>
        <w:t>(</w:t>
      </w:r>
      <w:r w:rsidR="001E7B34" w:rsidRPr="002A034B">
        <w:rPr>
          <w:rFonts w:asciiTheme="minorHAnsi" w:hAnsiTheme="minorHAnsi" w:cs="Segoe UI"/>
          <w:sz w:val="22"/>
          <w:szCs w:val="22"/>
        </w:rPr>
        <w:t>2004)</w:t>
      </w:r>
      <w:r w:rsidR="001E7B34">
        <w:rPr>
          <w:rFonts w:asciiTheme="minorHAnsi" w:hAnsiTheme="minorHAnsi" w:cs="Segoe UI"/>
          <w:sz w:val="22"/>
          <w:szCs w:val="22"/>
        </w:rPr>
        <w:t xml:space="preserve"> </w:t>
      </w:r>
      <w:r w:rsidRPr="001B5A97">
        <w:rPr>
          <w:rFonts w:asciiTheme="minorHAnsi" w:hAnsiTheme="minorHAnsi" w:cs="Segoe UI"/>
          <w:sz w:val="22"/>
          <w:szCs w:val="22"/>
        </w:rPr>
        <w:t>it risks failing to address deeper structural inefficiencies or cultural challenges</w:t>
      </w:r>
      <w:r w:rsidR="00D2742B">
        <w:rPr>
          <w:rFonts w:asciiTheme="minorHAnsi" w:hAnsiTheme="minorHAnsi" w:cs="Segoe UI"/>
          <w:sz w:val="22"/>
          <w:szCs w:val="22"/>
        </w:rPr>
        <w:t xml:space="preserve"> and </w:t>
      </w:r>
      <w:r w:rsidR="007A059C">
        <w:rPr>
          <w:rFonts w:asciiTheme="minorHAnsi" w:hAnsiTheme="minorHAnsi" w:cs="Segoe UI"/>
          <w:sz w:val="22"/>
          <w:szCs w:val="22"/>
        </w:rPr>
        <w:t>losing key skill and knowledge within the organisation</w:t>
      </w:r>
      <w:r w:rsidRPr="001B5A97">
        <w:rPr>
          <w:rFonts w:asciiTheme="minorHAnsi" w:hAnsiTheme="minorHAnsi" w:cs="Segoe UI"/>
          <w:sz w:val="22"/>
          <w:szCs w:val="22"/>
        </w:rPr>
        <w:t>. Overreliance on redundancies may therefore undermine the refreezing process by preventing the development of a stable and trusted organisational direction.</w:t>
      </w:r>
      <w:r w:rsidR="000E4FB2">
        <w:rPr>
          <w:rFonts w:asciiTheme="minorHAnsi" w:hAnsiTheme="minorHAnsi" w:cs="Segoe UI"/>
          <w:sz w:val="22"/>
          <w:szCs w:val="22"/>
        </w:rPr>
        <w:t xml:space="preserve"> </w:t>
      </w:r>
      <w:r w:rsidR="008176E2">
        <w:rPr>
          <w:rFonts w:asciiTheme="minorHAnsi" w:hAnsiTheme="minorHAnsi" w:cs="Segoe UI"/>
          <w:sz w:val="22"/>
          <w:szCs w:val="22"/>
        </w:rPr>
        <w:t>Rees and Rumbles</w:t>
      </w:r>
      <w:r w:rsidR="00004688">
        <w:rPr>
          <w:rFonts w:asciiTheme="minorHAnsi" w:hAnsiTheme="minorHAnsi" w:cs="Segoe UI"/>
          <w:sz w:val="22"/>
          <w:szCs w:val="22"/>
        </w:rPr>
        <w:t xml:space="preserve"> </w:t>
      </w:r>
      <w:r w:rsidR="00600771">
        <w:rPr>
          <w:rFonts w:asciiTheme="minorHAnsi" w:hAnsiTheme="minorHAnsi" w:cs="Segoe UI"/>
          <w:sz w:val="22"/>
          <w:szCs w:val="22"/>
        </w:rPr>
        <w:t xml:space="preserve">(2012) </w:t>
      </w:r>
      <w:r w:rsidR="00004688">
        <w:rPr>
          <w:rFonts w:asciiTheme="minorHAnsi" w:hAnsiTheme="minorHAnsi" w:cs="Segoe UI"/>
          <w:sz w:val="22"/>
          <w:szCs w:val="22"/>
        </w:rPr>
        <w:t>state that</w:t>
      </w:r>
      <w:r w:rsidR="00A75DFE">
        <w:rPr>
          <w:rFonts w:asciiTheme="minorHAnsi" w:hAnsiTheme="minorHAnsi" w:cs="Segoe UI"/>
          <w:sz w:val="22"/>
          <w:szCs w:val="22"/>
        </w:rPr>
        <w:t xml:space="preserve"> constant </w:t>
      </w:r>
      <w:r w:rsidR="005E5996">
        <w:rPr>
          <w:rFonts w:asciiTheme="minorHAnsi" w:hAnsiTheme="minorHAnsi" w:cs="Segoe UI"/>
          <w:sz w:val="22"/>
          <w:szCs w:val="22"/>
        </w:rPr>
        <w:t xml:space="preserve">and fast </w:t>
      </w:r>
      <w:r w:rsidR="00A75DFE">
        <w:rPr>
          <w:rFonts w:asciiTheme="minorHAnsi" w:hAnsiTheme="minorHAnsi" w:cs="Segoe UI"/>
          <w:sz w:val="22"/>
          <w:szCs w:val="22"/>
        </w:rPr>
        <w:t xml:space="preserve">organisational change leads to organisational burnout, </w:t>
      </w:r>
      <w:r w:rsidR="00C63531">
        <w:rPr>
          <w:rFonts w:asciiTheme="minorHAnsi" w:hAnsiTheme="minorHAnsi" w:cs="Segoe UI"/>
          <w:sz w:val="22"/>
          <w:szCs w:val="22"/>
        </w:rPr>
        <w:t>where product</w:t>
      </w:r>
      <w:r w:rsidR="00750F4B">
        <w:rPr>
          <w:rFonts w:asciiTheme="minorHAnsi" w:hAnsiTheme="minorHAnsi" w:cs="Segoe UI"/>
          <w:sz w:val="22"/>
          <w:szCs w:val="22"/>
        </w:rPr>
        <w:t>ivity reduces as employees feel frustrated with insufficient reward and high workload</w:t>
      </w:r>
      <w:r w:rsidR="005E5996">
        <w:rPr>
          <w:rFonts w:asciiTheme="minorHAnsi" w:hAnsiTheme="minorHAnsi" w:cs="Segoe UI"/>
          <w:sz w:val="22"/>
          <w:szCs w:val="22"/>
        </w:rPr>
        <w:t>, something Aston ought to avoid ensuring operations continue</w:t>
      </w:r>
      <w:r w:rsidR="00750F4B">
        <w:rPr>
          <w:rFonts w:asciiTheme="minorHAnsi" w:hAnsiTheme="minorHAnsi" w:cs="Segoe UI"/>
          <w:sz w:val="22"/>
          <w:szCs w:val="22"/>
        </w:rPr>
        <w:t xml:space="preserve">. </w:t>
      </w:r>
      <w:r w:rsidR="00044645">
        <w:rPr>
          <w:rFonts w:asciiTheme="minorHAnsi" w:hAnsiTheme="minorHAnsi" w:cs="Segoe UI"/>
          <w:sz w:val="22"/>
          <w:szCs w:val="22"/>
        </w:rPr>
        <w:t>Aston should consider alternative re-structure programmes such as re-skilling</w:t>
      </w:r>
      <w:r w:rsidR="009705A2">
        <w:rPr>
          <w:rFonts w:asciiTheme="minorHAnsi" w:hAnsiTheme="minorHAnsi" w:cs="Segoe UI"/>
          <w:sz w:val="22"/>
          <w:szCs w:val="22"/>
        </w:rPr>
        <w:t xml:space="preserve"> or re-deployment in an attempt right size the business going forward without impacting skill or knowledge retention. This will support the businesses needs to innovate </w:t>
      </w:r>
      <w:r w:rsidR="00AA0DC7">
        <w:rPr>
          <w:rFonts w:asciiTheme="minorHAnsi" w:hAnsiTheme="minorHAnsi" w:cs="Segoe UI"/>
          <w:sz w:val="22"/>
          <w:szCs w:val="22"/>
        </w:rPr>
        <w:t>and progress with in vision.</w:t>
      </w:r>
    </w:p>
    <w:p w14:paraId="3E8BF36F" w14:textId="0C73F8A7" w:rsidR="001B5A97" w:rsidRPr="00850409" w:rsidRDefault="001B5A97" w:rsidP="001B5A97">
      <w:pPr>
        <w:pStyle w:val="NormalWeb"/>
        <w:spacing w:line="360" w:lineRule="auto"/>
        <w:rPr>
          <w:rFonts w:cs="Segoe UI"/>
        </w:rPr>
      </w:pPr>
      <w:r w:rsidRPr="005E66C3">
        <w:rPr>
          <w:rFonts w:asciiTheme="minorHAnsi" w:hAnsiTheme="minorHAnsi" w:cs="Segoe UI"/>
          <w:sz w:val="22"/>
          <w:szCs w:val="22"/>
        </w:rPr>
        <w:t>Kotter’s fourth step</w:t>
      </w:r>
      <w:r w:rsidR="00BA012B" w:rsidRPr="005E66C3">
        <w:rPr>
          <w:rFonts w:asciiTheme="minorHAnsi" w:hAnsiTheme="minorHAnsi" w:cs="Segoe UI"/>
          <w:sz w:val="22"/>
          <w:szCs w:val="22"/>
        </w:rPr>
        <w:t xml:space="preserve"> of </w:t>
      </w:r>
      <w:r w:rsidRPr="005E66C3">
        <w:rPr>
          <w:rFonts w:asciiTheme="minorHAnsi" w:hAnsiTheme="minorHAnsi" w:cs="Segoe UI"/>
          <w:sz w:val="22"/>
          <w:szCs w:val="22"/>
        </w:rPr>
        <w:t>enlisting a volunteer workforce</w:t>
      </w:r>
      <w:r w:rsidR="00E355A0" w:rsidRPr="005E66C3">
        <w:rPr>
          <w:rFonts w:asciiTheme="minorHAnsi" w:hAnsiTheme="minorHAnsi" w:cs="Segoe UI"/>
          <w:sz w:val="22"/>
          <w:szCs w:val="22"/>
        </w:rPr>
        <w:t xml:space="preserve"> </w:t>
      </w:r>
      <w:r w:rsidRPr="005E66C3">
        <w:rPr>
          <w:rFonts w:asciiTheme="minorHAnsi" w:hAnsiTheme="minorHAnsi" w:cs="Segoe UI"/>
          <w:sz w:val="22"/>
          <w:szCs w:val="22"/>
        </w:rPr>
        <w:t>also presents challenges in this context. Limited employee engagement in earlier stages, combined with a short-term change focus, makes it difficult to foster trust and shared commitment</w:t>
      </w:r>
      <w:r w:rsidR="0054274E" w:rsidRPr="005E66C3">
        <w:rPr>
          <w:rFonts w:asciiTheme="minorHAnsi" w:hAnsiTheme="minorHAnsi" w:cs="Segoe UI"/>
          <w:sz w:val="22"/>
          <w:szCs w:val="22"/>
        </w:rPr>
        <w:t xml:space="preserve"> (Appelbaum et al., 2012)</w:t>
      </w:r>
      <w:r w:rsidRPr="001B5A97">
        <w:rPr>
          <w:rFonts w:asciiTheme="minorHAnsi" w:hAnsiTheme="minorHAnsi" w:cs="Segoe UI"/>
          <w:sz w:val="22"/>
          <w:szCs w:val="22"/>
        </w:rPr>
        <w:t>. Lewin’s model similarly suggests that without employee buy-in, new behaviours are unlikely to be consolidated</w:t>
      </w:r>
      <w:r w:rsidR="007C68CF">
        <w:rPr>
          <w:rFonts w:asciiTheme="minorHAnsi" w:hAnsiTheme="minorHAnsi" w:cs="Segoe UI"/>
          <w:sz w:val="22"/>
          <w:szCs w:val="22"/>
        </w:rPr>
        <w:t xml:space="preserve"> </w:t>
      </w:r>
      <w:r w:rsidR="00850409" w:rsidRPr="00850409">
        <w:rPr>
          <w:rFonts w:asciiTheme="minorHAnsi" w:hAnsiTheme="minorHAnsi" w:cs="Segoe UI"/>
          <w:sz w:val="22"/>
          <w:szCs w:val="22"/>
        </w:rPr>
        <w:t>(Cummings, Bridgman and Brown, 2016)</w:t>
      </w:r>
      <w:r w:rsidRPr="001B5A97">
        <w:rPr>
          <w:rFonts w:asciiTheme="minorHAnsi" w:hAnsiTheme="minorHAnsi" w:cs="Segoe UI"/>
          <w:sz w:val="22"/>
          <w:szCs w:val="22"/>
        </w:rPr>
        <w:t xml:space="preserve">. </w:t>
      </w:r>
      <w:r w:rsidR="00555AAA" w:rsidRPr="00555AAA">
        <w:rPr>
          <w:rFonts w:asciiTheme="minorHAnsi" w:hAnsiTheme="minorHAnsi" w:cs="Segoe UI"/>
          <w:sz w:val="22"/>
          <w:szCs w:val="22"/>
        </w:rPr>
        <w:t>(Yukl and Gardner, 2020</w:t>
      </w:r>
      <w:r w:rsidRPr="001B5A97">
        <w:rPr>
          <w:rFonts w:asciiTheme="minorHAnsi" w:hAnsiTheme="minorHAnsi" w:cs="Segoe UI"/>
          <w:sz w:val="22"/>
          <w:szCs w:val="22"/>
        </w:rPr>
        <w:t>) highlights that organisations lacking a clear and credible vision often experience low motivation, reduced innovation, and high turnover, conditions that are incompatible with successful refreezing or sustained change acceleration.</w:t>
      </w:r>
    </w:p>
    <w:p w14:paraId="1A06ADA9" w14:textId="2A899E96" w:rsidR="001B5A97" w:rsidRPr="001B5A97" w:rsidRDefault="001B5A97" w:rsidP="001B5A97">
      <w:pPr>
        <w:pStyle w:val="NormalWeb"/>
        <w:spacing w:line="360" w:lineRule="auto"/>
        <w:rPr>
          <w:rFonts w:asciiTheme="minorHAnsi" w:hAnsiTheme="minorHAnsi" w:cs="Segoe UI"/>
          <w:sz w:val="22"/>
          <w:szCs w:val="22"/>
        </w:rPr>
      </w:pPr>
      <w:r w:rsidRPr="001B5A97">
        <w:rPr>
          <w:rFonts w:asciiTheme="minorHAnsi" w:hAnsiTheme="minorHAnsi" w:cs="Segoe UI"/>
          <w:sz w:val="22"/>
          <w:szCs w:val="22"/>
        </w:rPr>
        <w:t xml:space="preserve">The </w:t>
      </w:r>
      <w:r w:rsidR="00864236" w:rsidRPr="001B5A97">
        <w:rPr>
          <w:rFonts w:asciiTheme="minorHAnsi" w:hAnsiTheme="minorHAnsi" w:cs="Segoe UI"/>
          <w:sz w:val="22"/>
          <w:szCs w:val="22"/>
        </w:rPr>
        <w:t>latter</w:t>
      </w:r>
      <w:r w:rsidRPr="001B5A97">
        <w:rPr>
          <w:rFonts w:asciiTheme="minorHAnsi" w:hAnsiTheme="minorHAnsi" w:cs="Segoe UI"/>
          <w:sz w:val="22"/>
          <w:szCs w:val="22"/>
        </w:rPr>
        <w:t xml:space="preserve"> stages of Kotter’s model emphasise removing barriers, generating short-term wins, sustaining momentum, and embedding change. However, redundancies are unlikely to be perceived as “wins” by employees, limiting their motivating effect and making acceleration </w:t>
      </w:r>
      <w:r w:rsidRPr="001B5A97">
        <w:rPr>
          <w:rFonts w:asciiTheme="minorHAnsi" w:hAnsiTheme="minorHAnsi" w:cs="Segoe UI"/>
          <w:sz w:val="22"/>
          <w:szCs w:val="22"/>
        </w:rPr>
        <w:lastRenderedPageBreak/>
        <w:t>difficult</w:t>
      </w:r>
      <w:r w:rsidR="00671BE0">
        <w:rPr>
          <w:rFonts w:asciiTheme="minorHAnsi" w:hAnsiTheme="minorHAnsi" w:cs="Segoe UI"/>
          <w:sz w:val="22"/>
          <w:szCs w:val="22"/>
        </w:rPr>
        <w:t xml:space="preserve"> due to resistance</w:t>
      </w:r>
      <w:r w:rsidRPr="001B5A97">
        <w:rPr>
          <w:rFonts w:asciiTheme="minorHAnsi" w:hAnsiTheme="minorHAnsi" w:cs="Segoe UI"/>
          <w:sz w:val="22"/>
          <w:szCs w:val="22"/>
        </w:rPr>
        <w:t xml:space="preserve">. </w:t>
      </w:r>
      <w:r w:rsidR="000257F3">
        <w:rPr>
          <w:rFonts w:asciiTheme="minorHAnsi" w:hAnsiTheme="minorHAnsi" w:cs="Segoe UI"/>
          <w:sz w:val="22"/>
          <w:szCs w:val="22"/>
        </w:rPr>
        <w:t xml:space="preserve">According to </w:t>
      </w:r>
      <w:r w:rsidR="000257F3" w:rsidRPr="001B5A97">
        <w:rPr>
          <w:rFonts w:asciiTheme="minorHAnsi" w:hAnsiTheme="minorHAnsi" w:cs="Segoe UI"/>
          <w:sz w:val="22"/>
          <w:szCs w:val="22"/>
        </w:rPr>
        <w:t>Cassidy &amp; Kreitner</w:t>
      </w:r>
      <w:r w:rsidR="000257F3">
        <w:rPr>
          <w:rFonts w:asciiTheme="minorHAnsi" w:hAnsiTheme="minorHAnsi" w:cs="Segoe UI"/>
          <w:sz w:val="22"/>
          <w:szCs w:val="22"/>
        </w:rPr>
        <w:t xml:space="preserve"> (</w:t>
      </w:r>
      <w:r w:rsidR="000257F3" w:rsidRPr="001B5A97">
        <w:rPr>
          <w:rFonts w:asciiTheme="minorHAnsi" w:hAnsiTheme="minorHAnsi" w:cs="Segoe UI"/>
          <w:sz w:val="22"/>
          <w:szCs w:val="22"/>
        </w:rPr>
        <w:t>2013</w:t>
      </w:r>
      <w:r w:rsidR="000257F3">
        <w:rPr>
          <w:rFonts w:asciiTheme="minorHAnsi" w:hAnsiTheme="minorHAnsi" w:cs="Segoe UI"/>
          <w:sz w:val="22"/>
          <w:szCs w:val="22"/>
        </w:rPr>
        <w:t xml:space="preserve">) and </w:t>
      </w:r>
      <w:r w:rsidR="000257F3" w:rsidRPr="001B5A97">
        <w:rPr>
          <w:rFonts w:asciiTheme="minorHAnsi" w:hAnsiTheme="minorHAnsi" w:cs="Segoe UI"/>
          <w:sz w:val="22"/>
          <w:szCs w:val="22"/>
        </w:rPr>
        <w:t xml:space="preserve">Mullins </w:t>
      </w:r>
      <w:r w:rsidR="000257F3">
        <w:rPr>
          <w:rFonts w:asciiTheme="minorHAnsi" w:hAnsiTheme="minorHAnsi" w:cs="Segoe UI"/>
          <w:sz w:val="22"/>
          <w:szCs w:val="22"/>
        </w:rPr>
        <w:t>(</w:t>
      </w:r>
      <w:r w:rsidR="000257F3" w:rsidRPr="001B5A97">
        <w:rPr>
          <w:rFonts w:asciiTheme="minorHAnsi" w:hAnsiTheme="minorHAnsi" w:cs="Segoe UI"/>
          <w:sz w:val="22"/>
          <w:szCs w:val="22"/>
        </w:rPr>
        <w:t>2023)</w:t>
      </w:r>
      <w:r w:rsidR="000257F3">
        <w:rPr>
          <w:rFonts w:asciiTheme="minorHAnsi" w:hAnsiTheme="minorHAnsi" w:cs="Segoe UI"/>
          <w:sz w:val="22"/>
          <w:szCs w:val="22"/>
        </w:rPr>
        <w:t>, r</w:t>
      </w:r>
      <w:r w:rsidRPr="001B5A97">
        <w:rPr>
          <w:rFonts w:asciiTheme="minorHAnsi" w:hAnsiTheme="minorHAnsi" w:cs="Segoe UI"/>
          <w:sz w:val="22"/>
          <w:szCs w:val="22"/>
        </w:rPr>
        <w:t>esistance may arise at both individual and organisational levels due to fear, uncertainty, and disrupted social structures</w:t>
      </w:r>
      <w:r w:rsidR="000257F3">
        <w:rPr>
          <w:rFonts w:asciiTheme="minorHAnsi" w:hAnsiTheme="minorHAnsi" w:cs="Segoe UI"/>
          <w:sz w:val="22"/>
          <w:szCs w:val="22"/>
        </w:rPr>
        <w:t>.</w:t>
      </w:r>
      <w:r w:rsidRPr="001B5A97">
        <w:rPr>
          <w:rFonts w:asciiTheme="minorHAnsi" w:hAnsiTheme="minorHAnsi" w:cs="Segoe UI"/>
          <w:sz w:val="22"/>
          <w:szCs w:val="22"/>
        </w:rPr>
        <w:t xml:space="preserve"> Lewin’s refreezing stage is similarly compromised when employees lack confidence in future stability. This highlights a shared limitation of both models when applied to redundancy-led change, where positive reinforcement and visible progress are difficult to achieve (Ramasamy, 2017).</w:t>
      </w:r>
    </w:p>
    <w:p w14:paraId="0D40F90D" w14:textId="2B7BFAE4" w:rsidR="001B5A97" w:rsidRPr="001B5A97" w:rsidRDefault="001B5A97" w:rsidP="001B5A97">
      <w:pPr>
        <w:pStyle w:val="NormalWeb"/>
        <w:spacing w:line="360" w:lineRule="auto"/>
        <w:rPr>
          <w:rFonts w:asciiTheme="minorHAnsi" w:hAnsiTheme="minorHAnsi" w:cs="Segoe UI"/>
          <w:sz w:val="22"/>
          <w:szCs w:val="22"/>
        </w:rPr>
      </w:pPr>
      <w:r w:rsidRPr="001B5A97">
        <w:rPr>
          <w:rFonts w:asciiTheme="minorHAnsi" w:hAnsiTheme="minorHAnsi" w:cs="Segoe UI"/>
          <w:sz w:val="22"/>
          <w:szCs w:val="22"/>
        </w:rPr>
        <w:t xml:space="preserve">Finally, </w:t>
      </w:r>
      <w:r w:rsidR="00476B3D">
        <w:rPr>
          <w:rFonts w:asciiTheme="minorHAnsi" w:hAnsiTheme="minorHAnsi" w:cs="Segoe UI"/>
          <w:sz w:val="22"/>
          <w:szCs w:val="22"/>
        </w:rPr>
        <w:t>change success</w:t>
      </w:r>
      <w:r w:rsidRPr="001B5A97">
        <w:rPr>
          <w:rFonts w:asciiTheme="minorHAnsi" w:hAnsiTheme="minorHAnsi" w:cs="Segoe UI"/>
          <w:sz w:val="22"/>
          <w:szCs w:val="22"/>
        </w:rPr>
        <w:t xml:space="preserve"> depend</w:t>
      </w:r>
      <w:r w:rsidR="00476B3D">
        <w:rPr>
          <w:rFonts w:asciiTheme="minorHAnsi" w:hAnsiTheme="minorHAnsi" w:cs="Segoe UI"/>
          <w:sz w:val="22"/>
          <w:szCs w:val="22"/>
        </w:rPr>
        <w:t>s</w:t>
      </w:r>
      <w:r w:rsidRPr="001B5A97">
        <w:rPr>
          <w:rFonts w:asciiTheme="minorHAnsi" w:hAnsiTheme="minorHAnsi" w:cs="Segoe UI"/>
          <w:sz w:val="22"/>
          <w:szCs w:val="22"/>
        </w:rPr>
        <w:t xml:space="preserve"> on organisational learning for effective long-term change</w:t>
      </w:r>
      <w:r w:rsidR="00CC0983">
        <w:rPr>
          <w:rFonts w:asciiTheme="minorHAnsi" w:hAnsiTheme="minorHAnsi" w:cs="Segoe UI"/>
          <w:sz w:val="22"/>
          <w:szCs w:val="22"/>
        </w:rPr>
        <w:t xml:space="preserve"> </w:t>
      </w:r>
      <w:r w:rsidR="00CC0983" w:rsidRPr="001B5A97">
        <w:rPr>
          <w:rFonts w:asciiTheme="minorHAnsi" w:hAnsiTheme="minorHAnsi" w:cs="Segoe UI"/>
          <w:sz w:val="22"/>
          <w:szCs w:val="22"/>
        </w:rPr>
        <w:t>(Reitano, 2024)</w:t>
      </w:r>
      <w:r w:rsidRPr="001B5A97">
        <w:rPr>
          <w:rFonts w:asciiTheme="minorHAnsi" w:hAnsiTheme="minorHAnsi" w:cs="Segoe UI"/>
          <w:sz w:val="22"/>
          <w:szCs w:val="22"/>
        </w:rPr>
        <w:t xml:space="preserve">. Aston Martin’s repeated use of redundancies and frequent leadership changes suggest limited learning from previous change initiatives, weakening trust and undermining credibility </w:t>
      </w:r>
      <w:r w:rsidR="00CC0983">
        <w:rPr>
          <w:rFonts w:asciiTheme="minorHAnsi" w:hAnsiTheme="minorHAnsi" w:cs="Segoe UI"/>
          <w:sz w:val="22"/>
          <w:szCs w:val="22"/>
        </w:rPr>
        <w:t>(Oreg, 2006)</w:t>
      </w:r>
      <w:r w:rsidRPr="001B5A97">
        <w:rPr>
          <w:rFonts w:asciiTheme="minorHAnsi" w:hAnsiTheme="minorHAnsi" w:cs="Segoe UI"/>
          <w:sz w:val="22"/>
          <w:szCs w:val="22"/>
        </w:rPr>
        <w:t>. These challenges reinforce criticisms that Kotter’s model lacks practical guidance and that Lewin’s model underestimates complexity</w:t>
      </w:r>
      <w:r w:rsidR="00667588">
        <w:rPr>
          <w:rFonts w:asciiTheme="minorHAnsi" w:hAnsiTheme="minorHAnsi" w:cs="Segoe UI"/>
          <w:sz w:val="22"/>
          <w:szCs w:val="22"/>
        </w:rPr>
        <w:t xml:space="preserve"> (Galli, 2018)</w:t>
      </w:r>
      <w:r w:rsidRPr="001B5A97">
        <w:rPr>
          <w:rFonts w:asciiTheme="minorHAnsi" w:hAnsiTheme="minorHAnsi" w:cs="Segoe UI"/>
          <w:sz w:val="22"/>
          <w:szCs w:val="22"/>
        </w:rPr>
        <w:t>, leading</w:t>
      </w:r>
      <w:r w:rsidR="00B55423">
        <w:rPr>
          <w:rFonts w:asciiTheme="minorHAnsi" w:hAnsiTheme="minorHAnsi" w:cs="Segoe UI"/>
          <w:sz w:val="22"/>
          <w:szCs w:val="22"/>
        </w:rPr>
        <w:t xml:space="preserve"> to</w:t>
      </w:r>
      <w:r w:rsidRPr="001B5A97">
        <w:rPr>
          <w:rFonts w:asciiTheme="minorHAnsi" w:hAnsiTheme="minorHAnsi" w:cs="Segoe UI"/>
          <w:sz w:val="22"/>
          <w:szCs w:val="22"/>
        </w:rPr>
        <w:t xml:space="preserve"> Arnold (201</w:t>
      </w:r>
      <w:r w:rsidR="00C934C0">
        <w:rPr>
          <w:rFonts w:asciiTheme="minorHAnsi" w:hAnsiTheme="minorHAnsi" w:cs="Segoe UI"/>
          <w:sz w:val="22"/>
          <w:szCs w:val="22"/>
        </w:rPr>
        <w:t>8</w:t>
      </w:r>
      <w:r w:rsidRPr="001B5A97">
        <w:rPr>
          <w:rFonts w:asciiTheme="minorHAnsi" w:hAnsiTheme="minorHAnsi" w:cs="Segoe UI"/>
          <w:sz w:val="22"/>
          <w:szCs w:val="22"/>
        </w:rPr>
        <w:t>) to propose</w:t>
      </w:r>
      <w:r w:rsidR="00B55423">
        <w:rPr>
          <w:rFonts w:asciiTheme="minorHAnsi" w:hAnsiTheme="minorHAnsi" w:cs="Segoe UI"/>
          <w:sz w:val="22"/>
          <w:szCs w:val="22"/>
        </w:rPr>
        <w:t xml:space="preserve"> a</w:t>
      </w:r>
      <w:r w:rsidRPr="001B5A97">
        <w:rPr>
          <w:rFonts w:asciiTheme="minorHAnsi" w:hAnsiTheme="minorHAnsi" w:cs="Segoe UI"/>
          <w:sz w:val="22"/>
          <w:szCs w:val="22"/>
        </w:rPr>
        <w:t xml:space="preserve"> revised framework suited to modern organisations</w:t>
      </w:r>
      <w:r w:rsidR="00B55423">
        <w:rPr>
          <w:rFonts w:asciiTheme="minorHAnsi" w:hAnsiTheme="minorHAnsi" w:cs="Segoe UI"/>
          <w:sz w:val="22"/>
          <w:szCs w:val="22"/>
        </w:rPr>
        <w:t xml:space="preserve"> in his Five-Step Model</w:t>
      </w:r>
      <w:r w:rsidRPr="001B5A97">
        <w:rPr>
          <w:rFonts w:asciiTheme="minorHAnsi" w:hAnsiTheme="minorHAnsi" w:cs="Segoe UI"/>
          <w:sz w:val="22"/>
          <w:szCs w:val="22"/>
        </w:rPr>
        <w:t>.</w:t>
      </w:r>
    </w:p>
    <w:p w14:paraId="70B5D6F8" w14:textId="77777777" w:rsidR="00C76801" w:rsidRDefault="00C76801" w:rsidP="00796AE0">
      <w:pPr>
        <w:rPr>
          <w:lang w:eastAsia="en-US"/>
        </w:rPr>
      </w:pPr>
    </w:p>
    <w:p w14:paraId="5D48226A" w14:textId="587D82E2" w:rsidR="0036384A" w:rsidRDefault="0036384A" w:rsidP="0036384A">
      <w:pPr>
        <w:pStyle w:val="Heading2"/>
      </w:pPr>
      <w:bookmarkStart w:id="9" w:name="_Toc229333111"/>
      <w:r>
        <w:t xml:space="preserve">Employee Motivation </w:t>
      </w:r>
      <w:r w:rsidR="00D41D12">
        <w:t>and Leadership Styles</w:t>
      </w:r>
      <w:bookmarkEnd w:id="9"/>
    </w:p>
    <w:p w14:paraId="22A64243" w14:textId="6C2C303B" w:rsidR="00C9452B" w:rsidRDefault="00BA69BC" w:rsidP="00E21B2F">
      <w:pPr>
        <w:rPr>
          <w:lang w:eastAsia="en-US"/>
        </w:rPr>
      </w:pPr>
      <w:r>
        <w:rPr>
          <w:lang w:eastAsia="en-US"/>
        </w:rPr>
        <w:t xml:space="preserve">Motivation </w:t>
      </w:r>
      <w:r w:rsidR="00C4059D">
        <w:rPr>
          <w:lang w:eastAsia="en-US"/>
        </w:rPr>
        <w:t xml:space="preserve">holds significant power in the role of organisations. According to Mullins (2023), </w:t>
      </w:r>
      <w:r w:rsidR="00B77105">
        <w:rPr>
          <w:lang w:eastAsia="en-US"/>
        </w:rPr>
        <w:t>“</w:t>
      </w:r>
      <w:r w:rsidR="57B1B9F1" w:rsidRPr="09659405">
        <w:rPr>
          <w:lang w:eastAsia="en-US"/>
        </w:rPr>
        <w:t>T</w:t>
      </w:r>
      <w:r w:rsidR="5A54A0D9" w:rsidRPr="09659405">
        <w:rPr>
          <w:lang w:eastAsia="en-US"/>
        </w:rPr>
        <w:t>he</w:t>
      </w:r>
      <w:r w:rsidR="00CE77A7">
        <w:rPr>
          <w:lang w:eastAsia="en-US"/>
        </w:rPr>
        <w:t xml:space="preserve"> more highly motivated the workforce</w:t>
      </w:r>
      <w:r w:rsidR="00B77105">
        <w:rPr>
          <w:lang w:eastAsia="en-US"/>
        </w:rPr>
        <w:t>,</w:t>
      </w:r>
      <w:r w:rsidR="00CE77A7">
        <w:rPr>
          <w:lang w:eastAsia="en-US"/>
        </w:rPr>
        <w:t xml:space="preserve"> the more likely success of the organisation</w:t>
      </w:r>
      <w:r w:rsidR="00B77105">
        <w:rPr>
          <w:lang w:eastAsia="en-US"/>
        </w:rPr>
        <w:t>”</w:t>
      </w:r>
      <w:r w:rsidR="00B7559D">
        <w:rPr>
          <w:lang w:eastAsia="en-US"/>
        </w:rPr>
        <w:t xml:space="preserve">. </w:t>
      </w:r>
      <w:r w:rsidR="00DA37D7">
        <w:rPr>
          <w:lang w:eastAsia="en-US"/>
        </w:rPr>
        <w:t>Maslow’s</w:t>
      </w:r>
      <w:r w:rsidR="007457E1">
        <w:rPr>
          <w:lang w:eastAsia="en-US"/>
        </w:rPr>
        <w:t xml:space="preserve"> (1943) </w:t>
      </w:r>
      <w:r w:rsidR="009E531A">
        <w:rPr>
          <w:lang w:eastAsia="en-US"/>
        </w:rPr>
        <w:t>hierarchy of needs theory states there are eight innate needs</w:t>
      </w:r>
      <w:r w:rsidR="002024E5">
        <w:rPr>
          <w:lang w:eastAsia="en-US"/>
        </w:rPr>
        <w:t xml:space="preserve"> divided across 5 main levels</w:t>
      </w:r>
      <w:r w:rsidR="00DA0EFD">
        <w:rPr>
          <w:lang w:eastAsia="en-US"/>
        </w:rPr>
        <w:t xml:space="preserve"> to which people are motivated by</w:t>
      </w:r>
      <w:r w:rsidR="00214691">
        <w:rPr>
          <w:lang w:eastAsia="en-US"/>
        </w:rPr>
        <w:t>,</w:t>
      </w:r>
      <w:r w:rsidR="00DA0EFD">
        <w:rPr>
          <w:lang w:eastAsia="en-US"/>
        </w:rPr>
        <w:t xml:space="preserve"> and these needs change throughout different stages of their lives</w:t>
      </w:r>
      <w:r w:rsidR="006D586D">
        <w:rPr>
          <w:lang w:eastAsia="en-US"/>
        </w:rPr>
        <w:t xml:space="preserve">. </w:t>
      </w:r>
    </w:p>
    <w:p w14:paraId="03908F0C" w14:textId="087FA14E" w:rsidR="00692E72" w:rsidRDefault="00714513" w:rsidP="00B62412">
      <w:r>
        <w:t xml:space="preserve">Looking at Herzberg’s two-factor theory, </w:t>
      </w:r>
      <w:r w:rsidR="008D0D4B" w:rsidRPr="008D0D4B">
        <w:t xml:space="preserve">Herzberg </w:t>
      </w:r>
      <w:r w:rsidR="008D0D4B">
        <w:t>(</w:t>
      </w:r>
      <w:r w:rsidR="008D0D4B" w:rsidRPr="008D0D4B">
        <w:t>1959)</w:t>
      </w:r>
      <w:r w:rsidR="008D0D4B">
        <w:t xml:space="preserve"> </w:t>
      </w:r>
      <w:r w:rsidR="006738DF">
        <w:t xml:space="preserve">states that </w:t>
      </w:r>
      <w:r w:rsidR="003C5414">
        <w:t>job satisfaction and dissatisfaction are independent and are driven by different factors. According to Herzberg</w:t>
      </w:r>
      <w:r w:rsidR="007113E9">
        <w:t xml:space="preserve"> (1959)</w:t>
      </w:r>
      <w:r w:rsidR="003C5414">
        <w:t xml:space="preserve">, </w:t>
      </w:r>
      <w:r w:rsidR="00FC5B4E">
        <w:t xml:space="preserve">intrinsic motivators cause satisfaction and high performance, while extrinsic hygiene factors prevent dissatisfaction but do not motivate the workforce. </w:t>
      </w:r>
      <w:r w:rsidR="00F45A01">
        <w:t xml:space="preserve">Mullins (2023) </w:t>
      </w:r>
      <w:r w:rsidR="00E80C35">
        <w:t xml:space="preserve">lists some hygiene factors as salary, job security, </w:t>
      </w:r>
      <w:r w:rsidR="00AB1531">
        <w:t xml:space="preserve">and </w:t>
      </w:r>
      <w:r w:rsidR="00E80C35">
        <w:t>quality of supervision</w:t>
      </w:r>
      <w:r w:rsidR="00AB1531">
        <w:t xml:space="preserve"> and some motivational factors such as </w:t>
      </w:r>
      <w:r w:rsidR="00A3634F">
        <w:t>sense of achievement, nature of work,</w:t>
      </w:r>
      <w:r w:rsidR="002211CB">
        <w:t xml:space="preserve"> and</w:t>
      </w:r>
      <w:r w:rsidR="00A3634F">
        <w:t xml:space="preserve"> </w:t>
      </w:r>
      <w:r w:rsidR="002211CB">
        <w:t xml:space="preserve">recognition. </w:t>
      </w:r>
    </w:p>
    <w:p w14:paraId="1BA750A5" w14:textId="5BCC146E" w:rsidR="00E31E53" w:rsidRDefault="002211CB" w:rsidP="004C2813">
      <w:r>
        <w:t>In Aston Martin’s case</w:t>
      </w:r>
      <w:r w:rsidR="006C6F13">
        <w:t>,</w:t>
      </w:r>
      <w:r>
        <w:t xml:space="preserve"> you can see how motivation will </w:t>
      </w:r>
      <w:r w:rsidR="00350C64">
        <w:t xml:space="preserve">be </w:t>
      </w:r>
      <w:r w:rsidR="005E0960">
        <w:t>heavily affected when applying either theory</w:t>
      </w:r>
      <w:r w:rsidR="00221ACC">
        <w:t xml:space="preserve">, with the </w:t>
      </w:r>
      <w:r w:rsidR="005E0960">
        <w:t xml:space="preserve">greatest </w:t>
      </w:r>
      <w:r w:rsidR="00221ACC">
        <w:t xml:space="preserve">affected </w:t>
      </w:r>
      <w:r w:rsidR="005E0960">
        <w:t xml:space="preserve">factor </w:t>
      </w:r>
      <w:r w:rsidR="00221ACC">
        <w:t>being the</w:t>
      </w:r>
      <w:r w:rsidR="007332B9">
        <w:t xml:space="preserve"> </w:t>
      </w:r>
      <w:r w:rsidR="002A2D29">
        <w:t>employees'</w:t>
      </w:r>
      <w:r w:rsidR="007332B9">
        <w:t xml:space="preserve"> job security</w:t>
      </w:r>
      <w:r w:rsidR="002A2D29">
        <w:t>. In</w:t>
      </w:r>
      <w:r w:rsidR="007332B9">
        <w:t xml:space="preserve"> Maslow’s</w:t>
      </w:r>
      <w:r w:rsidR="00D90066">
        <w:t xml:space="preserve"> </w:t>
      </w:r>
      <w:r w:rsidR="00413ACF">
        <w:t>(1943)</w:t>
      </w:r>
      <w:r w:rsidR="00D90066">
        <w:t xml:space="preserve"> theory</w:t>
      </w:r>
      <w:r w:rsidR="002A2D29">
        <w:t>,</w:t>
      </w:r>
      <w:r w:rsidR="007332B9">
        <w:t xml:space="preserve"> </w:t>
      </w:r>
      <w:r w:rsidR="00D87E6F">
        <w:t>security</w:t>
      </w:r>
      <w:r w:rsidR="007332B9">
        <w:t xml:space="preserve"> is only on the second level above</w:t>
      </w:r>
      <w:r w:rsidR="002A2D29">
        <w:t xml:space="preserve"> food, water</w:t>
      </w:r>
      <w:r w:rsidR="009E4254">
        <w:t xml:space="preserve"> and</w:t>
      </w:r>
      <w:r w:rsidR="002A2D29">
        <w:t xml:space="preserve"> </w:t>
      </w:r>
      <w:r w:rsidR="00413ACF">
        <w:t>housing</w:t>
      </w:r>
      <w:r w:rsidR="002A2D29">
        <w:t>. And using Herzberg’s theory</w:t>
      </w:r>
      <w:r w:rsidR="00600AC7">
        <w:t>,</w:t>
      </w:r>
      <w:r w:rsidR="002A2D29">
        <w:t xml:space="preserve"> </w:t>
      </w:r>
      <w:r w:rsidR="00632933">
        <w:t>security</w:t>
      </w:r>
      <w:r w:rsidR="00600AC7">
        <w:t xml:space="preserve"> is a dissatisfying factor, where any dissa</w:t>
      </w:r>
      <w:r w:rsidR="005E4E6D">
        <w:t>tisfaction</w:t>
      </w:r>
      <w:r w:rsidR="00AE022C">
        <w:t xml:space="preserve"> </w:t>
      </w:r>
      <w:r w:rsidR="00A7011B">
        <w:t>affects</w:t>
      </w:r>
      <w:r w:rsidR="00AE022C">
        <w:t xml:space="preserve"> motivation</w:t>
      </w:r>
      <w:r w:rsidR="00554991">
        <w:t xml:space="preserve"> </w:t>
      </w:r>
      <w:r w:rsidR="00241D22" w:rsidRPr="00241D22">
        <w:t>(Herzberg, 1959)</w:t>
      </w:r>
      <w:r w:rsidR="00A7011B">
        <w:t>.</w:t>
      </w:r>
      <w:r w:rsidR="00554991">
        <w:t xml:space="preserve"> Therefore</w:t>
      </w:r>
      <w:r w:rsidR="0066198C">
        <w:t>,</w:t>
      </w:r>
      <w:r w:rsidR="00554991">
        <w:t xml:space="preserve"> you can see the </w:t>
      </w:r>
      <w:r w:rsidR="00370808">
        <w:t xml:space="preserve">difficulty that </w:t>
      </w:r>
      <w:r w:rsidR="00790700">
        <w:t>Aston Martin faces</w:t>
      </w:r>
      <w:r w:rsidR="00370808">
        <w:t xml:space="preserve"> with the justified changes needed to be brought forward</w:t>
      </w:r>
      <w:r w:rsidR="0066198C">
        <w:t>,</w:t>
      </w:r>
      <w:r w:rsidR="00370808">
        <w:t xml:space="preserve"> opposing </w:t>
      </w:r>
      <w:r w:rsidR="0066198C">
        <w:t xml:space="preserve">major motivators and satisfiers to </w:t>
      </w:r>
      <w:r w:rsidR="0066198C">
        <w:lastRenderedPageBreak/>
        <w:t xml:space="preserve">employees. </w:t>
      </w:r>
      <w:r w:rsidR="007E4897">
        <w:t>The effect of this is that all employees temporarily will be un-motivated</w:t>
      </w:r>
      <w:r w:rsidR="00574696">
        <w:t xml:space="preserve">, according to </w:t>
      </w:r>
      <w:r w:rsidR="002773CC">
        <w:t>Astrachan (2004) anxiety is created immediately following</w:t>
      </w:r>
      <w:r w:rsidR="00FC5344">
        <w:t xml:space="preserve"> the accountment of redundancies</w:t>
      </w:r>
      <w:r w:rsidR="002706A7">
        <w:t>.</w:t>
      </w:r>
      <w:r w:rsidR="00CD5520">
        <w:t xml:space="preserve"> Similarly, </w:t>
      </w:r>
      <w:r w:rsidR="00CD5520">
        <w:rPr>
          <w:rFonts w:cs="Segoe UI"/>
        </w:rPr>
        <w:t>Rees and Rumbles (2012)</w:t>
      </w:r>
      <w:r w:rsidR="002706A7">
        <w:t xml:space="preserve"> </w:t>
      </w:r>
      <w:r w:rsidR="00CD5520">
        <w:t xml:space="preserve">highlight the extent to which organisational stress effects productivity and employees work and home lives, further reducing motivation. </w:t>
      </w:r>
      <w:r w:rsidR="002706A7">
        <w:t>Asto</w:t>
      </w:r>
      <w:r w:rsidR="00CD5520">
        <w:t>ns</w:t>
      </w:r>
      <w:r w:rsidR="002706A7">
        <w:t xml:space="preserve"> </w:t>
      </w:r>
      <w:r w:rsidR="00341919">
        <w:t xml:space="preserve">challenge is to ensure the workforce is productive enough to operate the business continually throughout this anxious period of redundancies. </w:t>
      </w:r>
    </w:p>
    <w:p w14:paraId="4A7CC0F4" w14:textId="337CF46E" w:rsidR="00790700" w:rsidRDefault="00A3724E" w:rsidP="004C2813">
      <w:r>
        <w:t>B</w:t>
      </w:r>
      <w:r w:rsidR="00EC7881">
        <w:t>oth factors have been criticised</w:t>
      </w:r>
      <w:r w:rsidR="00263716">
        <w:t xml:space="preserve"> in their own regard. </w:t>
      </w:r>
      <w:r w:rsidR="00DB449F">
        <w:t xml:space="preserve">According to </w:t>
      </w:r>
      <w:r w:rsidR="001E39F5" w:rsidRPr="001E39F5">
        <w:t>(Buckler, 2025)</w:t>
      </w:r>
      <w:r w:rsidR="00DB449F" w:rsidRPr="001E39F5">
        <w:t>,</w:t>
      </w:r>
      <w:r w:rsidR="00DB449F">
        <w:t xml:space="preserve"> </w:t>
      </w:r>
      <w:r w:rsidR="003C53D0">
        <w:t xml:space="preserve">Maslow’s </w:t>
      </w:r>
      <w:r w:rsidR="0033646F">
        <w:t xml:space="preserve">theory is </w:t>
      </w:r>
      <w:r w:rsidR="002209F7">
        <w:t>criticised</w:t>
      </w:r>
      <w:r w:rsidR="0033646F">
        <w:t xml:space="preserve"> for </w:t>
      </w:r>
      <w:r w:rsidR="002209F7">
        <w:t>its</w:t>
      </w:r>
      <w:r w:rsidR="0033646F">
        <w:t xml:space="preserve"> rigid structure of needs</w:t>
      </w:r>
      <w:r w:rsidR="002209F7">
        <w:t>,</w:t>
      </w:r>
      <w:r w:rsidR="0033646F">
        <w:t xml:space="preserve"> as in reality</w:t>
      </w:r>
      <w:r w:rsidR="002209F7">
        <w:t>,</w:t>
      </w:r>
      <w:r w:rsidR="0033646F">
        <w:t xml:space="preserve"> </w:t>
      </w:r>
      <w:r w:rsidR="002209F7">
        <w:t>people's</w:t>
      </w:r>
      <w:r w:rsidR="0033646F">
        <w:t xml:space="preserve"> needs are in different orders</w:t>
      </w:r>
      <w:r w:rsidR="002209F7">
        <w:t>,</w:t>
      </w:r>
      <w:r w:rsidR="0033646F">
        <w:t xml:space="preserve"> and it’s the manager’s </w:t>
      </w:r>
      <w:r w:rsidR="002B1BFF">
        <w:t>role</w:t>
      </w:r>
      <w:r w:rsidR="0033646F">
        <w:t xml:space="preserve"> to recognise this order to </w:t>
      </w:r>
      <w:r w:rsidR="002209F7">
        <w:t xml:space="preserve">motivate the employees. </w:t>
      </w:r>
      <w:r w:rsidR="006330B4">
        <w:t xml:space="preserve">Similarly, </w:t>
      </w:r>
      <w:r w:rsidR="00B966F6" w:rsidRPr="00B966F6">
        <w:t>(Cassidy and Kreitner, 2013)</w:t>
      </w:r>
      <w:r w:rsidR="00B966F6">
        <w:t xml:space="preserve"> </w:t>
      </w:r>
      <w:r w:rsidR="00007B4E">
        <w:t xml:space="preserve">also states that </w:t>
      </w:r>
      <w:r w:rsidR="00293667">
        <w:t xml:space="preserve">Herzberg’s theory is criticised due to its limited applicability to a wide range of job roles. His theory is more </w:t>
      </w:r>
      <w:r w:rsidR="00AA73B2">
        <w:t xml:space="preserve">suitable for jobs where workers tend to already have low motivation and do not do the work for pure enjoyment of it, therefore, making hygiene factors </w:t>
      </w:r>
      <w:r w:rsidR="00EF029A">
        <w:t xml:space="preserve">a greater contributor to their satisfaction (Mullins, 2023). </w:t>
      </w:r>
      <w:r w:rsidR="00E51A7C">
        <w:t xml:space="preserve">Despite this, both theories are still widely used today and regarded as </w:t>
      </w:r>
      <w:r w:rsidR="00180213">
        <w:t xml:space="preserve">suitable and accurate guidelines for content theories </w:t>
      </w:r>
      <w:r w:rsidR="00BD2D49" w:rsidRPr="007F0F1A">
        <w:t>(Ihensekien and Joel, 2023)</w:t>
      </w:r>
      <w:r w:rsidR="00050577">
        <w:t>.</w:t>
      </w:r>
      <w:r w:rsidR="00231AD6">
        <w:t xml:space="preserve"> </w:t>
      </w:r>
    </w:p>
    <w:p w14:paraId="433BCA16" w14:textId="19F3A887" w:rsidR="004D5BD2" w:rsidRDefault="004D5BD2">
      <w:pPr>
        <w:spacing w:line="278" w:lineRule="auto"/>
        <w:rPr>
          <w:lang w:eastAsia="en-US"/>
        </w:rPr>
      </w:pPr>
      <w:r>
        <w:rPr>
          <w:lang w:eastAsia="en-US"/>
        </w:rPr>
        <w:br w:type="page"/>
      </w:r>
    </w:p>
    <w:p w14:paraId="2F224938" w14:textId="717DF648" w:rsidR="00F51C5F" w:rsidRDefault="00A9675A" w:rsidP="00E7309C">
      <w:pPr>
        <w:pStyle w:val="Heading1"/>
      </w:pPr>
      <w:bookmarkStart w:id="10" w:name="_Toc229333112"/>
      <w:r>
        <w:lastRenderedPageBreak/>
        <w:t>Conclusion</w:t>
      </w:r>
      <w:bookmarkEnd w:id="10"/>
    </w:p>
    <w:p w14:paraId="1713439F" w14:textId="49D550BA" w:rsidR="00C57B66" w:rsidRDefault="00CE6104" w:rsidP="00D11DBA">
      <w:r w:rsidRPr="00CE6104">
        <w:t xml:space="preserve">In conclusion, </w:t>
      </w:r>
      <w:r w:rsidR="006B1753">
        <w:t xml:space="preserve">Aston Martin’s change programme </w:t>
      </w:r>
      <w:r w:rsidR="00C24767">
        <w:t>was justified</w:t>
      </w:r>
      <w:r w:rsidR="00375601">
        <w:t>,</w:t>
      </w:r>
      <w:r w:rsidR="00C24767">
        <w:t xml:space="preserve"> given the </w:t>
      </w:r>
      <w:r w:rsidR="00675092">
        <w:t xml:space="preserve">economic pressures that faced the business and the internal pressures to </w:t>
      </w:r>
      <w:r w:rsidR="00E6148E">
        <w:t>innovate</w:t>
      </w:r>
      <w:r w:rsidR="00F74152">
        <w:t xml:space="preserve">. </w:t>
      </w:r>
      <w:r w:rsidR="00F6532B">
        <w:t>A redundancy programme is certainly an effective way of reducing costs</w:t>
      </w:r>
      <w:r w:rsidR="000C4A57">
        <w:t xml:space="preserve"> and giving the business immediate short-term financial gain</w:t>
      </w:r>
      <w:r w:rsidR="003D2CF6">
        <w:t xml:space="preserve"> </w:t>
      </w:r>
      <w:r w:rsidR="003D2CF6" w:rsidRPr="00692C91">
        <w:rPr>
          <w:rFonts w:cs="Segoe UI"/>
        </w:rPr>
        <w:t>(Gandolfi, 2008)</w:t>
      </w:r>
      <w:r w:rsidR="000C4A57">
        <w:t xml:space="preserve">. However, </w:t>
      </w:r>
      <w:r w:rsidR="00AB4137">
        <w:t xml:space="preserve">it could imply the business has a short-sighted vision, </w:t>
      </w:r>
      <w:r w:rsidR="007736B7">
        <w:t>lacks</w:t>
      </w:r>
      <w:r w:rsidR="00AB4137">
        <w:t xml:space="preserve"> a </w:t>
      </w:r>
      <w:r w:rsidR="007736B7">
        <w:t>plan, and</w:t>
      </w:r>
      <w:r w:rsidR="00AB4137">
        <w:t xml:space="preserve"> given the pressure on the business to </w:t>
      </w:r>
      <w:r w:rsidR="00452AFE">
        <w:t xml:space="preserve">reposition to electrification, this may halt its effectiveness. </w:t>
      </w:r>
      <w:r w:rsidR="003E3FB7">
        <w:t>A redundancy programme at this stage risks losing skilled employees and technical information in the business</w:t>
      </w:r>
      <w:r w:rsidR="001360D9">
        <w:t xml:space="preserve"> Oreg (2006)</w:t>
      </w:r>
      <w:r w:rsidR="003E3FB7">
        <w:t>.</w:t>
      </w:r>
    </w:p>
    <w:p w14:paraId="64410B4E" w14:textId="247699F9" w:rsidR="007C166B" w:rsidRDefault="00CE6104" w:rsidP="00D11DBA">
      <w:r>
        <w:t xml:space="preserve">Aston </w:t>
      </w:r>
      <w:r w:rsidR="00EF04C4">
        <w:t>Martin's</w:t>
      </w:r>
      <w:r>
        <w:t xml:space="preserve"> management of change was </w:t>
      </w:r>
      <w:r w:rsidR="00EF04C4">
        <w:t xml:space="preserve">managed well in certain aspects when </w:t>
      </w:r>
      <w:r w:rsidR="00554D50">
        <w:t>compared</w:t>
      </w:r>
      <w:r w:rsidR="00EF04C4">
        <w:t xml:space="preserve"> to </w:t>
      </w:r>
      <w:r w:rsidR="00554D50">
        <w:t>tested models</w:t>
      </w:r>
      <w:r w:rsidR="00EF04C4">
        <w:t>, such as creating urgency for change</w:t>
      </w:r>
      <w:r w:rsidR="007C166B">
        <w:t xml:space="preserve"> and </w:t>
      </w:r>
      <w:r w:rsidR="00554D50">
        <w:t>utilising driving factors for change</w:t>
      </w:r>
      <w:r w:rsidR="007C166B">
        <w:t xml:space="preserve">. </w:t>
      </w:r>
      <w:r w:rsidR="0089695B">
        <w:t xml:space="preserve">On the other hand, Aston did not effectively communicate </w:t>
      </w:r>
      <w:r w:rsidR="00D474BD">
        <w:t xml:space="preserve">its </w:t>
      </w:r>
      <w:r w:rsidR="0089695B">
        <w:t xml:space="preserve">vision throughout the organisation, </w:t>
      </w:r>
      <w:r w:rsidR="0023254D">
        <w:t xml:space="preserve">especially considering </w:t>
      </w:r>
      <w:r w:rsidR="00D474BD">
        <w:t xml:space="preserve">its redundancies in recent years, </w:t>
      </w:r>
      <w:r w:rsidR="0089695B">
        <w:t xml:space="preserve">leading employees to possibly feel </w:t>
      </w:r>
      <w:r w:rsidR="00177F89">
        <w:t>distrust</w:t>
      </w:r>
      <w:r w:rsidR="006D32F1">
        <w:t>ing</w:t>
      </w:r>
      <w:r w:rsidR="00177F89">
        <w:t xml:space="preserve"> and disengaged</w:t>
      </w:r>
      <w:r w:rsidR="00411AE1">
        <w:t xml:space="preserve"> </w:t>
      </w:r>
      <w:r w:rsidR="006958A4" w:rsidRPr="006958A4">
        <w:t>(Astrachan, 2004)</w:t>
      </w:r>
      <w:r w:rsidR="00177F89">
        <w:t xml:space="preserve">. </w:t>
      </w:r>
    </w:p>
    <w:p w14:paraId="187C080B" w14:textId="7D713D48" w:rsidR="00D22805" w:rsidRDefault="00D22805" w:rsidP="00D11DBA">
      <w:r>
        <w:t xml:space="preserve">There is </w:t>
      </w:r>
      <w:r w:rsidR="009D06E2">
        <w:t>justification that both Kotter’s and Lewin’s models are not entirely helpful for large-scale top-down change processes, such as those that Aston faces</w:t>
      </w:r>
      <w:r w:rsidR="002A1242">
        <w:t xml:space="preserve"> </w:t>
      </w:r>
      <w:r w:rsidR="002A1242" w:rsidRPr="002A1242">
        <w:t>(Galli, 2018)</w:t>
      </w:r>
      <w:r w:rsidR="009D06E2">
        <w:t xml:space="preserve">. </w:t>
      </w:r>
      <w:r w:rsidR="0090195C">
        <w:t>Due to the rigid and sequential pattern that’s present in both models</w:t>
      </w:r>
      <w:r w:rsidR="00DB425C">
        <w:t>, it limits their applicability to large-scale organisations and complex change processes such as redundancies</w:t>
      </w:r>
      <w:r w:rsidR="0023428F">
        <w:t xml:space="preserve"> </w:t>
      </w:r>
      <w:r w:rsidR="000C6D28" w:rsidRPr="000C6D28">
        <w:t>(Cummings, Bridgman and Brown, 2016</w:t>
      </w:r>
      <w:r w:rsidR="00A16E50">
        <w:t xml:space="preserve">; </w:t>
      </w:r>
      <w:r w:rsidR="00A16E50" w:rsidRPr="00A16E50">
        <w:t>Pollack and Pollack, 2015</w:t>
      </w:r>
      <w:r w:rsidR="000C6D28" w:rsidRPr="000C6D28">
        <w:t>)</w:t>
      </w:r>
      <w:r w:rsidR="00DB425C">
        <w:t xml:space="preserve">. Neither model </w:t>
      </w:r>
      <w:r w:rsidR="000026CF">
        <w:t>considers</w:t>
      </w:r>
      <w:r w:rsidR="00DB425C">
        <w:t xml:space="preserve"> the</w:t>
      </w:r>
      <w:r w:rsidR="000026CF">
        <w:t xml:space="preserve"> complicated employee emotions or motivations, or the need for sustained operations during </w:t>
      </w:r>
      <w:r w:rsidR="00CD1331">
        <w:t xml:space="preserve">the period of </w:t>
      </w:r>
      <w:r w:rsidR="000026CF">
        <w:t>change</w:t>
      </w:r>
      <w:r w:rsidR="00061471">
        <w:t xml:space="preserve"> </w:t>
      </w:r>
      <w:r w:rsidR="00FD4639" w:rsidRPr="00FD4639">
        <w:t>(</w:t>
      </w:r>
      <w:r w:rsidR="0020216C" w:rsidRPr="00D47606">
        <w:t>Burnes and Cooke, 2013</w:t>
      </w:r>
      <w:r w:rsidR="00C46923">
        <w:t xml:space="preserve">; </w:t>
      </w:r>
      <w:r w:rsidR="00FD4639" w:rsidRPr="00FD4639">
        <w:t>Hussain et al., 2018</w:t>
      </w:r>
      <w:r w:rsidR="00C46923">
        <w:t>)</w:t>
      </w:r>
      <w:r w:rsidR="000026CF">
        <w:t xml:space="preserve">. </w:t>
      </w:r>
    </w:p>
    <w:p w14:paraId="132A392B" w14:textId="11939103" w:rsidR="003A63D1" w:rsidRPr="006262BE" w:rsidRDefault="00CD1331" w:rsidP="006262BE">
      <w:r>
        <w:t>In the best case</w:t>
      </w:r>
      <w:r w:rsidR="006338DC">
        <w:t>,</w:t>
      </w:r>
      <w:r>
        <w:t xml:space="preserve"> a mix of </w:t>
      </w:r>
      <w:r w:rsidR="008F5724">
        <w:t>the three</w:t>
      </w:r>
      <w:r>
        <w:t xml:space="preserve"> models would be ideal when handling a change such as Aston Martin’s programme</w:t>
      </w:r>
      <w:r w:rsidR="008F5724">
        <w:t>, integrating Kotter’s steps into certain stages of Lewin’s model</w:t>
      </w:r>
      <w:r>
        <w:t xml:space="preserve">. </w:t>
      </w:r>
      <w:r w:rsidR="00032011">
        <w:t xml:space="preserve">Using Lewin’s </w:t>
      </w:r>
      <w:r w:rsidR="004B0CD9">
        <w:t>f</w:t>
      </w:r>
      <w:r w:rsidR="00032011">
        <w:t xml:space="preserve">orcefield </w:t>
      </w:r>
      <w:r w:rsidR="004B0CD9">
        <w:t>t</w:t>
      </w:r>
      <w:r w:rsidR="00032011">
        <w:t>heory to identify driving and resisting forces will support the business in tackling the most important forces necessary to ensure change is implemented without resistance</w:t>
      </w:r>
      <w:r w:rsidR="0079175C">
        <w:t xml:space="preserve"> </w:t>
      </w:r>
      <w:r w:rsidR="0079175C" w:rsidRPr="0079175C">
        <w:t>(Lewin, 1951)</w:t>
      </w:r>
      <w:r w:rsidR="00032011">
        <w:t xml:space="preserve">. </w:t>
      </w:r>
      <w:r w:rsidR="006338DC">
        <w:t>Utilising Kotter’s st</w:t>
      </w:r>
      <w:r w:rsidR="008F5724">
        <w:t>eps</w:t>
      </w:r>
      <w:r w:rsidR="006338DC">
        <w:t xml:space="preserve"> to track growth throughout change and ensuring </w:t>
      </w:r>
      <w:r w:rsidR="000274E4">
        <w:t xml:space="preserve">the business </w:t>
      </w:r>
      <w:r w:rsidR="00357E54">
        <w:t>can</w:t>
      </w:r>
      <w:r w:rsidR="000274E4">
        <w:t xml:space="preserve"> support the workforce</w:t>
      </w:r>
      <w:r w:rsidR="002F7949">
        <w:t xml:space="preserve"> at certain stages enables the organisation to sustain communication, motivation, and acceleration</w:t>
      </w:r>
      <w:r w:rsidR="000338C3">
        <w:t xml:space="preserve"> </w:t>
      </w:r>
      <w:r w:rsidR="002043BF" w:rsidRPr="002043BF">
        <w:t>(Kotter, 2022)</w:t>
      </w:r>
      <w:r w:rsidR="006B2053">
        <w:t xml:space="preserve">. Lewin’s change model will also </w:t>
      </w:r>
      <w:r w:rsidR="00357E54">
        <w:t>enable</w:t>
      </w:r>
      <w:r w:rsidR="006B2053">
        <w:t xml:space="preserve"> the organisation to ensure that the correct drivers have been </w:t>
      </w:r>
      <w:r w:rsidR="00BF70C0">
        <w:t>applied,</w:t>
      </w:r>
      <w:r w:rsidR="006B2053">
        <w:t xml:space="preserve"> and </w:t>
      </w:r>
      <w:r w:rsidR="00357E54">
        <w:t>resistive</w:t>
      </w:r>
      <w:r w:rsidR="006B2053">
        <w:t xml:space="preserve"> forces removed or limited before implementing the next stage of change, enabling </w:t>
      </w:r>
      <w:r w:rsidR="00357E54">
        <w:t>continued acceleration and employees who feel supported, motivated and secure in believing in the organisation's vision</w:t>
      </w:r>
      <w:r w:rsidR="00C62FB6">
        <w:t xml:space="preserve"> </w:t>
      </w:r>
      <w:r w:rsidR="003D4D48" w:rsidRPr="003D4D48">
        <w:t>(Burnes, 2024)</w:t>
      </w:r>
      <w:r w:rsidR="00357E54">
        <w:t xml:space="preserve">. </w:t>
      </w:r>
      <w:r w:rsidR="003A63D1">
        <w:rPr>
          <w:highlight w:val="lightGray"/>
        </w:rPr>
        <w:br w:type="page"/>
      </w:r>
    </w:p>
    <w:p w14:paraId="2B8FEC66" w14:textId="40C21A15" w:rsidR="00017A85" w:rsidRPr="00017A85" w:rsidRDefault="004C3055" w:rsidP="00017A85">
      <w:pPr>
        <w:pStyle w:val="Heading1"/>
      </w:pPr>
      <w:bookmarkStart w:id="11" w:name="_Toc229333113"/>
      <w:r>
        <w:lastRenderedPageBreak/>
        <w:t>Bibliography</w:t>
      </w:r>
      <w:bookmarkEnd w:id="11"/>
    </w:p>
    <w:p w14:paraId="4B6CD6F3"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Anning-Dorson, T. (2017). How much and when to innovate. </w:t>
      </w:r>
      <w:r w:rsidRPr="00017A85">
        <w:rPr>
          <w:rFonts w:asciiTheme="minorHAnsi" w:hAnsiTheme="minorHAnsi"/>
          <w:i/>
          <w:iCs/>
          <w:sz w:val="22"/>
          <w:szCs w:val="22"/>
        </w:rPr>
        <w:t>European Journal of Innovation Management</w:t>
      </w:r>
      <w:r w:rsidRPr="00017A85">
        <w:rPr>
          <w:rFonts w:asciiTheme="minorHAnsi" w:hAnsiTheme="minorHAnsi"/>
          <w:sz w:val="22"/>
          <w:szCs w:val="22"/>
        </w:rPr>
        <w:t>, 20(4). doi:https://doi.org/10.1108/ejim-05-2016-0050.</w:t>
      </w:r>
    </w:p>
    <w:p w14:paraId="297F1693"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Appelbaum, S.H., Habashy, S., Malo, J. and Shafiq, H. (2012). Back to the future: Revisiting Kotter’s 1996 Change Model. </w:t>
      </w:r>
      <w:r w:rsidRPr="00017A85">
        <w:rPr>
          <w:rFonts w:asciiTheme="minorHAnsi" w:hAnsiTheme="minorHAnsi"/>
          <w:i/>
          <w:iCs/>
          <w:sz w:val="22"/>
          <w:szCs w:val="22"/>
        </w:rPr>
        <w:t>Journal of Management Development</w:t>
      </w:r>
      <w:r w:rsidRPr="00017A85">
        <w:rPr>
          <w:rFonts w:asciiTheme="minorHAnsi" w:hAnsiTheme="minorHAnsi"/>
          <w:sz w:val="22"/>
          <w:szCs w:val="22"/>
        </w:rPr>
        <w:t>, [online] 31(8), pp.764–782. doi:https://doi.org/10.1108/02621711211253231.</w:t>
      </w:r>
    </w:p>
    <w:p w14:paraId="0B91C74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Arnold, P. (2018). </w:t>
      </w:r>
      <w:r w:rsidRPr="00017A85">
        <w:rPr>
          <w:rFonts w:asciiTheme="minorHAnsi" w:hAnsiTheme="minorHAnsi"/>
          <w:i/>
          <w:iCs/>
          <w:sz w:val="22"/>
          <w:szCs w:val="22"/>
        </w:rPr>
        <w:t>The Evolution of Change: Why Things Need to Be Done Differently</w:t>
      </w:r>
      <w:r w:rsidRPr="00017A85">
        <w:rPr>
          <w:rFonts w:asciiTheme="minorHAnsi" w:hAnsiTheme="minorHAnsi"/>
          <w:sz w:val="22"/>
          <w:szCs w:val="22"/>
        </w:rPr>
        <w:t>. [online] CMI. Available at: https://www.managers.org.uk/knowledge-and-insights/blog/the-evolution-of-change/ [Accessed 30 Apr. 2026].</w:t>
      </w:r>
    </w:p>
    <w:p w14:paraId="72964894"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Aston Martin Lagonda (2018). </w:t>
      </w:r>
      <w:r w:rsidRPr="00017A85">
        <w:rPr>
          <w:rFonts w:asciiTheme="minorHAnsi" w:hAnsiTheme="minorHAnsi"/>
          <w:i/>
          <w:iCs/>
          <w:sz w:val="22"/>
          <w:szCs w:val="22"/>
        </w:rPr>
        <w:t>Aston Martin St Athan confirmed as ‘Home of Electrification’ | Aston Martin UK</w:t>
      </w:r>
      <w:r w:rsidRPr="00017A85">
        <w:rPr>
          <w:rFonts w:asciiTheme="minorHAnsi" w:hAnsiTheme="minorHAnsi"/>
          <w:sz w:val="22"/>
          <w:szCs w:val="22"/>
        </w:rPr>
        <w:t>. [online] Astonmartin.com. Available at: https://www.astonmartin.com/en-gb/our-world/news/2018/09/11/aston-martin-st-athan-confirmed-as-home-of-electrification- [Accessed 17 Apr. 2026].</w:t>
      </w:r>
    </w:p>
    <w:p w14:paraId="0A6B3D8B"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Aston Martin Lagonda (2022). </w:t>
      </w:r>
      <w:r w:rsidRPr="00017A85">
        <w:rPr>
          <w:rFonts w:asciiTheme="minorHAnsi" w:hAnsiTheme="minorHAnsi"/>
          <w:i/>
          <w:iCs/>
          <w:sz w:val="22"/>
          <w:szCs w:val="22"/>
        </w:rPr>
        <w:t>Lawrence Stroll became Executive Chairman of Aston Martin Lagonda in April 2020 after leading...</w:t>
      </w:r>
      <w:r w:rsidRPr="00017A85">
        <w:rPr>
          <w:rFonts w:asciiTheme="minorHAnsi" w:hAnsiTheme="minorHAnsi"/>
          <w:sz w:val="22"/>
          <w:szCs w:val="22"/>
        </w:rPr>
        <w:t xml:space="preserve"> [online] Aston Martin. Available at: https://media.astonmartin.com/lawrence-stroll-executive-chairman-aston-martin-lagonda/?lang=eng [Accessed 30 Apr. 2026].</w:t>
      </w:r>
    </w:p>
    <w:p w14:paraId="4F24C700"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Aston Martin Lagonda (2026). </w:t>
      </w:r>
      <w:r w:rsidRPr="00017A85">
        <w:rPr>
          <w:rFonts w:asciiTheme="minorHAnsi" w:hAnsiTheme="minorHAnsi"/>
          <w:i/>
          <w:iCs/>
          <w:sz w:val="22"/>
          <w:szCs w:val="22"/>
        </w:rPr>
        <w:t>Aston Martin Lagonda Global Holdings plc</w:t>
      </w:r>
      <w:r w:rsidRPr="00017A85">
        <w:rPr>
          <w:rFonts w:asciiTheme="minorHAnsi" w:hAnsiTheme="minorHAnsi"/>
          <w:sz w:val="22"/>
          <w:szCs w:val="22"/>
        </w:rPr>
        <w:t>. [online] Available at: https://www.astonmartin.com/-/media/corporate/documents/fy-results-2025/aston-martin-lagonda-fy-2025-results.pdf?rev=cfee91d19eda4499b80f930b2012072c [Accessed 9 Apr. 2026].</w:t>
      </w:r>
    </w:p>
    <w:p w14:paraId="50F32C1B"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Astrachan, J.H. (2004). Organizational Departures. </w:t>
      </w:r>
      <w:r w:rsidRPr="00017A85">
        <w:rPr>
          <w:rFonts w:asciiTheme="minorHAnsi" w:hAnsiTheme="minorHAnsi"/>
          <w:i/>
          <w:iCs/>
          <w:sz w:val="22"/>
          <w:szCs w:val="22"/>
        </w:rPr>
        <w:t>The Journal of Applied Behavioral Science</w:t>
      </w:r>
      <w:r w:rsidRPr="00017A85">
        <w:rPr>
          <w:rFonts w:asciiTheme="minorHAnsi" w:hAnsiTheme="minorHAnsi"/>
          <w:sz w:val="22"/>
          <w:szCs w:val="22"/>
        </w:rPr>
        <w:t>, 40(1), pp.91–110. doi:https://doi.org/10.1177/0021886304263850.</w:t>
      </w:r>
    </w:p>
    <w:p w14:paraId="1BEFF13C"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Buckler, S. (2025). Maslow’s greatest critic was… Maslow. </w:t>
      </w:r>
      <w:r w:rsidRPr="00017A85">
        <w:rPr>
          <w:rFonts w:asciiTheme="minorHAnsi" w:hAnsiTheme="minorHAnsi"/>
          <w:i/>
          <w:iCs/>
          <w:sz w:val="22"/>
          <w:szCs w:val="22"/>
        </w:rPr>
        <w:t>Psychology of Education Review</w:t>
      </w:r>
      <w:r w:rsidRPr="00017A85">
        <w:rPr>
          <w:rFonts w:asciiTheme="minorHAnsi" w:hAnsiTheme="minorHAnsi"/>
          <w:sz w:val="22"/>
          <w:szCs w:val="22"/>
        </w:rPr>
        <w:t>, 49(1), pp.30–33. doi:https://doi.org/10.53841/bpsper.2025.49.1.30.</w:t>
      </w:r>
    </w:p>
    <w:p w14:paraId="5F065413"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Burnes, B. (2024). Kurt Lewin: The Foundations of an Academic Life. </w:t>
      </w:r>
      <w:r w:rsidRPr="00017A85">
        <w:rPr>
          <w:rFonts w:asciiTheme="minorHAnsi" w:hAnsiTheme="minorHAnsi"/>
          <w:i/>
          <w:iCs/>
          <w:sz w:val="22"/>
          <w:szCs w:val="22"/>
        </w:rPr>
        <w:t>The Journal of Applied Behavioral Science</w:t>
      </w:r>
      <w:r w:rsidRPr="00017A85">
        <w:rPr>
          <w:rFonts w:asciiTheme="minorHAnsi" w:hAnsiTheme="minorHAnsi"/>
          <w:sz w:val="22"/>
          <w:szCs w:val="22"/>
        </w:rPr>
        <w:t>, [online] 61(1). doi:https://doi.org/10.1177/00218863241249358.</w:t>
      </w:r>
    </w:p>
    <w:p w14:paraId="10D44F79"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Burnes, B. and Bargal, D. (2017). Kurt Lewin: 70 Years on. </w:t>
      </w:r>
      <w:r w:rsidRPr="00017A85">
        <w:rPr>
          <w:rFonts w:asciiTheme="minorHAnsi" w:hAnsiTheme="minorHAnsi"/>
          <w:i/>
          <w:iCs/>
          <w:sz w:val="22"/>
          <w:szCs w:val="22"/>
        </w:rPr>
        <w:t>Journal of Change Management</w:t>
      </w:r>
      <w:r w:rsidRPr="00017A85">
        <w:rPr>
          <w:rFonts w:asciiTheme="minorHAnsi" w:hAnsiTheme="minorHAnsi"/>
          <w:sz w:val="22"/>
          <w:szCs w:val="22"/>
        </w:rPr>
        <w:t>, 17(2), pp.91–100. doi:https://doi.org/10.1080/14697017.2017.1299371.</w:t>
      </w:r>
    </w:p>
    <w:p w14:paraId="3BF97E0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lastRenderedPageBreak/>
        <w:t>Burnes, B. and Cooke, B. (2013). Kurt Lewin’s Field Theory: A Review and Re-evaluation. [online] Available at: https://research-ebsco-com.uwtsd.idm.oclc.org/c/onvpsy/viewer/pdf/zjhlw5mfl5?route=details [Accessed 19 Apr. 2026].</w:t>
      </w:r>
    </w:p>
    <w:p w14:paraId="6D644DF8"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Cassidy, C. and Kreitner, R. (2013). </w:t>
      </w:r>
      <w:r w:rsidRPr="00017A85">
        <w:rPr>
          <w:rFonts w:asciiTheme="minorHAnsi" w:hAnsiTheme="minorHAnsi"/>
          <w:i/>
          <w:iCs/>
          <w:sz w:val="22"/>
          <w:szCs w:val="22"/>
        </w:rPr>
        <w:t>Principles of management</w:t>
      </w:r>
      <w:r w:rsidRPr="00017A85">
        <w:rPr>
          <w:rFonts w:asciiTheme="minorHAnsi" w:hAnsiTheme="minorHAnsi"/>
          <w:sz w:val="22"/>
          <w:szCs w:val="22"/>
        </w:rPr>
        <w:t>. Singapore: Cengage Learning Asia Pte Ltd.</w:t>
      </w:r>
    </w:p>
    <w:p w14:paraId="3C102039"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Cummings, S., Bridgman, T. and Brown, K.G. (2016). Unfreezing Change as Three steps: Rethinking Kurt Lewin’s Legacy for Change Management. </w:t>
      </w:r>
      <w:r w:rsidRPr="00017A85">
        <w:rPr>
          <w:rFonts w:asciiTheme="minorHAnsi" w:hAnsiTheme="minorHAnsi"/>
          <w:i/>
          <w:iCs/>
          <w:sz w:val="22"/>
          <w:szCs w:val="22"/>
        </w:rPr>
        <w:t>Human Relations</w:t>
      </w:r>
      <w:r w:rsidRPr="00017A85">
        <w:rPr>
          <w:rFonts w:asciiTheme="minorHAnsi" w:hAnsiTheme="minorHAnsi"/>
          <w:sz w:val="22"/>
          <w:szCs w:val="22"/>
        </w:rPr>
        <w:t>, 69(1), pp.33–60. doi:https://doi.org/10.1177/0018726715577707.</w:t>
      </w:r>
    </w:p>
    <w:p w14:paraId="51B111BC"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Espiner, T. (2025). UK car production fell to 76-year low for May as US tariffs hit exports. </w:t>
      </w:r>
      <w:r w:rsidRPr="00017A85">
        <w:rPr>
          <w:rFonts w:asciiTheme="minorHAnsi" w:hAnsiTheme="minorHAnsi"/>
          <w:i/>
          <w:iCs/>
          <w:sz w:val="22"/>
          <w:szCs w:val="22"/>
        </w:rPr>
        <w:t>BBC News</w:t>
      </w:r>
      <w:r w:rsidRPr="00017A85">
        <w:rPr>
          <w:rFonts w:asciiTheme="minorHAnsi" w:hAnsiTheme="minorHAnsi"/>
          <w:sz w:val="22"/>
          <w:szCs w:val="22"/>
        </w:rPr>
        <w:t>. [online] 27 Jun. Available at: https://www.bbc.co.uk/news/articles/cx2409d67z3o [Accessed 9 Apr. 2026].</w:t>
      </w:r>
    </w:p>
    <w:p w14:paraId="110229C6"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Galli, B.J. (2018). Change management models: A comparative analysis and concerns. </w:t>
      </w:r>
      <w:r w:rsidRPr="00017A85">
        <w:rPr>
          <w:rFonts w:asciiTheme="minorHAnsi" w:hAnsiTheme="minorHAnsi"/>
          <w:i/>
          <w:iCs/>
          <w:sz w:val="22"/>
          <w:szCs w:val="22"/>
        </w:rPr>
        <w:t>IEEE Engineering Management Review</w:t>
      </w:r>
      <w:r w:rsidRPr="00017A85">
        <w:rPr>
          <w:rFonts w:asciiTheme="minorHAnsi" w:hAnsiTheme="minorHAnsi"/>
          <w:sz w:val="22"/>
          <w:szCs w:val="22"/>
        </w:rPr>
        <w:t>, 46(3), pp.124–132. doi:https://doi.org/10.1109/EMR.2018.2866860.</w:t>
      </w:r>
    </w:p>
    <w:p w14:paraId="1B09478E"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Gandolfi, F. (2008). Learning from the Past - Downsizing Lessons for Managers. </w:t>
      </w:r>
      <w:r w:rsidRPr="00017A85">
        <w:rPr>
          <w:rFonts w:asciiTheme="minorHAnsi" w:hAnsiTheme="minorHAnsi"/>
          <w:i/>
          <w:iCs/>
          <w:sz w:val="22"/>
          <w:szCs w:val="22"/>
        </w:rPr>
        <w:t>Journal of Management Research</w:t>
      </w:r>
      <w:r w:rsidRPr="00017A85">
        <w:rPr>
          <w:rFonts w:asciiTheme="minorHAnsi" w:hAnsiTheme="minorHAnsi"/>
          <w:sz w:val="22"/>
          <w:szCs w:val="22"/>
        </w:rPr>
        <w:t>, 8(1).</w:t>
      </w:r>
    </w:p>
    <w:p w14:paraId="4E0AD60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Herzberg, F. (1959). </w:t>
      </w:r>
      <w:r w:rsidRPr="00017A85">
        <w:rPr>
          <w:rFonts w:asciiTheme="minorHAnsi" w:hAnsiTheme="minorHAnsi"/>
          <w:i/>
          <w:iCs/>
          <w:sz w:val="22"/>
          <w:szCs w:val="22"/>
        </w:rPr>
        <w:t>The Motivation to Work</w:t>
      </w:r>
      <w:r w:rsidRPr="00017A85">
        <w:rPr>
          <w:rFonts w:asciiTheme="minorHAnsi" w:hAnsiTheme="minorHAnsi"/>
          <w:sz w:val="22"/>
          <w:szCs w:val="22"/>
        </w:rPr>
        <w:t>. 2nd ed. New York: John Wiley &amp; Sons.</w:t>
      </w:r>
    </w:p>
    <w:p w14:paraId="10C169F1"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Hussain, S.T., Lei, S., Akram, T., Haider, M.J., Hussain, S.H. and Ali, M. (2018). Kurt Lewin’s Change model: a Critical Review of the Role of Leadership and Employee Involvement in Organizational Change. </w:t>
      </w:r>
      <w:r w:rsidRPr="00017A85">
        <w:rPr>
          <w:rFonts w:asciiTheme="minorHAnsi" w:hAnsiTheme="minorHAnsi"/>
          <w:i/>
          <w:iCs/>
          <w:sz w:val="22"/>
          <w:szCs w:val="22"/>
        </w:rPr>
        <w:t>Journal of Innovation &amp; Knowledge</w:t>
      </w:r>
      <w:r w:rsidRPr="00017A85">
        <w:rPr>
          <w:rFonts w:asciiTheme="minorHAnsi" w:hAnsiTheme="minorHAnsi"/>
          <w:sz w:val="22"/>
          <w:szCs w:val="22"/>
        </w:rPr>
        <w:t>, [online] 3(3), pp.123–127. Available at: https://www.sciencedirect.com/science/article/pii/S2444569X16300087 [Accessed 25 Apr. 2026].</w:t>
      </w:r>
    </w:p>
    <w:p w14:paraId="6709FA2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Ihensekien, O.A. and Joel, A.C. (2023). Abraham Maslow’s Hierarchy of Needs and Frederick Herzberg’s two-factor Motivation theories: Implications for Organizational Performance. </w:t>
      </w:r>
      <w:r w:rsidRPr="00017A85">
        <w:rPr>
          <w:rFonts w:asciiTheme="minorHAnsi" w:hAnsiTheme="minorHAnsi"/>
          <w:i/>
          <w:iCs/>
          <w:sz w:val="22"/>
          <w:szCs w:val="22"/>
        </w:rPr>
        <w:t>The Romanian Economic Journal</w:t>
      </w:r>
      <w:r w:rsidRPr="00017A85">
        <w:rPr>
          <w:rFonts w:asciiTheme="minorHAnsi" w:hAnsiTheme="minorHAnsi"/>
          <w:sz w:val="22"/>
          <w:szCs w:val="22"/>
        </w:rPr>
        <w:t>, [online] 26(85), pp.31–48. doi:https://doi.org/10.24818/REJ/2023/85/04.</w:t>
      </w:r>
    </w:p>
    <w:p w14:paraId="04CE551B"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Kotter, J. (2022). </w:t>
      </w:r>
      <w:r w:rsidRPr="00017A85">
        <w:rPr>
          <w:rFonts w:asciiTheme="minorHAnsi" w:hAnsiTheme="minorHAnsi"/>
          <w:i/>
          <w:iCs/>
          <w:sz w:val="22"/>
          <w:szCs w:val="22"/>
        </w:rPr>
        <w:t>8 STEPS TO ACCELERATE CHANGE IN YOUR ORGANIZATION</w:t>
      </w:r>
      <w:r w:rsidRPr="00017A85">
        <w:rPr>
          <w:rFonts w:asciiTheme="minorHAnsi" w:hAnsiTheme="minorHAnsi"/>
          <w:sz w:val="22"/>
          <w:szCs w:val="22"/>
        </w:rPr>
        <w:t>. [online] Kotter. Available at: https://www.kotterinc.com/methodology/8-steps/ [Accessed 15 Apr. 2026].</w:t>
      </w:r>
    </w:p>
    <w:p w14:paraId="7AA3A35A"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lastRenderedPageBreak/>
        <w:t xml:space="preserve">Lawson, E. (2026). Aston Martin to cut jobs and axe 20% of workforce as net losses rise. </w:t>
      </w:r>
      <w:r w:rsidRPr="00017A85">
        <w:rPr>
          <w:rFonts w:asciiTheme="minorHAnsi" w:hAnsiTheme="minorHAnsi"/>
          <w:i/>
          <w:iCs/>
          <w:sz w:val="22"/>
          <w:szCs w:val="22"/>
        </w:rPr>
        <w:t>BBC News</w:t>
      </w:r>
      <w:r w:rsidRPr="00017A85">
        <w:rPr>
          <w:rFonts w:asciiTheme="minorHAnsi" w:hAnsiTheme="minorHAnsi"/>
          <w:sz w:val="22"/>
          <w:szCs w:val="22"/>
        </w:rPr>
        <w:t>. [online] 25 Feb. Available at: https://www.bbc.co.uk/news/articles/cp9m8n2vx0mo [Accessed 9 Apr. 2026].</w:t>
      </w:r>
    </w:p>
    <w:p w14:paraId="72BEBCE3"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Lewin, K. (1947). Frontiers in Group dynamics: Concept, Method and Reality in Social science; Social Equilibria and Social Change. </w:t>
      </w:r>
      <w:r w:rsidRPr="00017A85">
        <w:rPr>
          <w:rFonts w:asciiTheme="minorHAnsi" w:hAnsiTheme="minorHAnsi"/>
          <w:i/>
          <w:iCs/>
          <w:sz w:val="22"/>
          <w:szCs w:val="22"/>
        </w:rPr>
        <w:t>Human Relations</w:t>
      </w:r>
      <w:r w:rsidRPr="00017A85">
        <w:rPr>
          <w:rFonts w:asciiTheme="minorHAnsi" w:hAnsiTheme="minorHAnsi"/>
          <w:sz w:val="22"/>
          <w:szCs w:val="22"/>
        </w:rPr>
        <w:t>, [online] 1(1), pp.5–41. doi:https://doi.org/10.1177/001872674700100103.</w:t>
      </w:r>
    </w:p>
    <w:p w14:paraId="1A6140C9"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Lewin, K. (1951). </w:t>
      </w:r>
      <w:r w:rsidRPr="00017A85">
        <w:rPr>
          <w:rFonts w:asciiTheme="minorHAnsi" w:hAnsiTheme="minorHAnsi"/>
          <w:i/>
          <w:iCs/>
          <w:sz w:val="22"/>
          <w:szCs w:val="22"/>
        </w:rPr>
        <w:t>Field Theory in Social Science</w:t>
      </w:r>
      <w:r w:rsidRPr="00017A85">
        <w:rPr>
          <w:rFonts w:asciiTheme="minorHAnsi" w:hAnsiTheme="minorHAnsi"/>
          <w:sz w:val="22"/>
          <w:szCs w:val="22"/>
        </w:rPr>
        <w:t>. Harper and Row.</w:t>
      </w:r>
    </w:p>
    <w:p w14:paraId="1FFF1D4A"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Liang, A. (2025). How China made electric vehicles mainstream. </w:t>
      </w:r>
      <w:r w:rsidRPr="00017A85">
        <w:rPr>
          <w:rFonts w:asciiTheme="minorHAnsi" w:hAnsiTheme="minorHAnsi"/>
          <w:i/>
          <w:iCs/>
          <w:sz w:val="22"/>
          <w:szCs w:val="22"/>
        </w:rPr>
        <w:t>BBC News</w:t>
      </w:r>
      <w:r w:rsidRPr="00017A85">
        <w:rPr>
          <w:rFonts w:asciiTheme="minorHAnsi" w:hAnsiTheme="minorHAnsi"/>
          <w:sz w:val="22"/>
          <w:szCs w:val="22"/>
        </w:rPr>
        <w:t>. [online] 22 Jun. Available at: https://www.bbc.co.uk/news/articles/c2d5ld8y8pwo [Accessed 17 Apr. 2026].</w:t>
      </w:r>
    </w:p>
    <w:p w14:paraId="19135130"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Maslow, A. (1943). </w:t>
      </w:r>
      <w:r w:rsidRPr="00017A85">
        <w:rPr>
          <w:rFonts w:asciiTheme="minorHAnsi" w:hAnsiTheme="minorHAnsi"/>
          <w:i/>
          <w:iCs/>
          <w:sz w:val="22"/>
          <w:szCs w:val="22"/>
        </w:rPr>
        <w:t>A Theory of Human Motivation</w:t>
      </w:r>
      <w:r w:rsidRPr="00017A85">
        <w:rPr>
          <w:rFonts w:asciiTheme="minorHAnsi" w:hAnsiTheme="minorHAnsi"/>
          <w:sz w:val="22"/>
          <w:szCs w:val="22"/>
        </w:rPr>
        <w:t>. [online] Psychological Review. Available at: https://psychclassics.yorku.ca/Maslow/motivation.htm [Accessed 20 Apr. 2026].</w:t>
      </w:r>
    </w:p>
    <w:p w14:paraId="151E65D9"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Mullins, L.J. (2023). </w:t>
      </w:r>
      <w:r w:rsidRPr="00017A85">
        <w:rPr>
          <w:rFonts w:asciiTheme="minorHAnsi" w:hAnsiTheme="minorHAnsi"/>
          <w:i/>
          <w:iCs/>
          <w:sz w:val="22"/>
          <w:szCs w:val="22"/>
        </w:rPr>
        <w:t>Management &amp; Organisational Behaviour</w:t>
      </w:r>
      <w:r w:rsidRPr="00017A85">
        <w:rPr>
          <w:rFonts w:asciiTheme="minorHAnsi" w:hAnsiTheme="minorHAnsi"/>
          <w:sz w:val="22"/>
          <w:szCs w:val="22"/>
        </w:rPr>
        <w:t>. 13th ed. Harlow: Pearson.</w:t>
      </w:r>
    </w:p>
    <w:p w14:paraId="4A35ED47"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Ngotngamwong, R. (2014). Impacts of frequent leadership changes as perceived by employees. </w:t>
      </w:r>
      <w:r w:rsidRPr="00017A85">
        <w:rPr>
          <w:rFonts w:asciiTheme="minorHAnsi" w:hAnsiTheme="minorHAnsi"/>
          <w:i/>
          <w:iCs/>
          <w:sz w:val="22"/>
          <w:szCs w:val="22"/>
        </w:rPr>
        <w:t>AU Journal of Management</w:t>
      </w:r>
      <w:r w:rsidRPr="00017A85">
        <w:rPr>
          <w:rFonts w:asciiTheme="minorHAnsi" w:hAnsiTheme="minorHAnsi"/>
          <w:sz w:val="22"/>
          <w:szCs w:val="22"/>
        </w:rPr>
        <w:t>, [online] 12(1), pp.51–62. Available at: https://aujm.au.edu/index.php/aujm/article/view/36 [Accessed 15 Apr. 2026].</w:t>
      </w:r>
    </w:p>
    <w:p w14:paraId="11DCA68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Oreg, S. (2006). Personality, context, and Resistance to Organizational Change. </w:t>
      </w:r>
      <w:r w:rsidRPr="00017A85">
        <w:rPr>
          <w:rFonts w:asciiTheme="minorHAnsi" w:hAnsiTheme="minorHAnsi"/>
          <w:i/>
          <w:iCs/>
          <w:sz w:val="22"/>
          <w:szCs w:val="22"/>
        </w:rPr>
        <w:t>European Journal of Work and Organizational Psychology</w:t>
      </w:r>
      <w:r w:rsidRPr="00017A85">
        <w:rPr>
          <w:rFonts w:asciiTheme="minorHAnsi" w:hAnsiTheme="minorHAnsi"/>
          <w:sz w:val="22"/>
          <w:szCs w:val="22"/>
        </w:rPr>
        <w:t>, [online] 15(1), pp.73–101. doi:https://doi.org/10.1080/13594320500451247.</w:t>
      </w:r>
    </w:p>
    <w:p w14:paraId="58ECFB1B"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Pollack, J. and Pollack, R. (2015). Using Kotter’s Eight Stage Process to Manage an Organisational Change program: Presentation and Practice. </w:t>
      </w:r>
      <w:r w:rsidRPr="00017A85">
        <w:rPr>
          <w:rFonts w:asciiTheme="minorHAnsi" w:hAnsiTheme="minorHAnsi"/>
          <w:i/>
          <w:iCs/>
          <w:sz w:val="22"/>
          <w:szCs w:val="22"/>
        </w:rPr>
        <w:t>Systemic Practice and Action Research</w:t>
      </w:r>
      <w:r w:rsidRPr="00017A85">
        <w:rPr>
          <w:rFonts w:asciiTheme="minorHAnsi" w:hAnsiTheme="minorHAnsi"/>
          <w:sz w:val="22"/>
          <w:szCs w:val="22"/>
        </w:rPr>
        <w:t>, 28(1), pp.51–66. doi:https://doi.org/10.1007/s11213-014-9317-0.</w:t>
      </w:r>
    </w:p>
    <w:p w14:paraId="166A1CE5"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Ramasamy, R. (2017). </w:t>
      </w:r>
      <w:r w:rsidRPr="00017A85">
        <w:rPr>
          <w:rFonts w:asciiTheme="minorHAnsi" w:hAnsiTheme="minorHAnsi"/>
          <w:i/>
          <w:iCs/>
          <w:sz w:val="22"/>
          <w:szCs w:val="22"/>
        </w:rPr>
        <w:t>A Critical Analysis of John P. Kotter’s Change Management Framework</w:t>
      </w:r>
      <w:r w:rsidRPr="00017A85">
        <w:rPr>
          <w:rFonts w:asciiTheme="minorHAnsi" w:hAnsiTheme="minorHAnsi"/>
          <w:sz w:val="22"/>
          <w:szCs w:val="22"/>
        </w:rPr>
        <w:t>. [online] ResearchGate. Available at: https://www.researchgate.net/publication/318481875_A_critical_analysis_of_John_P_Kotter [Accessed 18 Apr. 2026].</w:t>
      </w:r>
    </w:p>
    <w:p w14:paraId="7FE327BF"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Rees, G. and Rumbles, S. (2012). Continuous Organizational Change and Burnout. </w:t>
      </w:r>
      <w:r w:rsidRPr="00017A85">
        <w:rPr>
          <w:rFonts w:asciiTheme="minorHAnsi" w:hAnsiTheme="minorHAnsi"/>
          <w:i/>
          <w:iCs/>
          <w:sz w:val="22"/>
          <w:szCs w:val="22"/>
        </w:rPr>
        <w:t>The International Journal of Knowledge, Culture, and Change Management: Annual Review</w:t>
      </w:r>
      <w:r w:rsidRPr="00017A85">
        <w:rPr>
          <w:rFonts w:asciiTheme="minorHAnsi" w:hAnsiTheme="minorHAnsi"/>
          <w:sz w:val="22"/>
          <w:szCs w:val="22"/>
        </w:rPr>
        <w:t>, 11(3), pp.179–194. doi:https://doi.org/10.18848/1447-9524/cgp/v11i03/50128.</w:t>
      </w:r>
    </w:p>
    <w:p w14:paraId="4878D12F"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lastRenderedPageBreak/>
        <w:t xml:space="preserve">Reitano, K. (2024). </w:t>
      </w:r>
      <w:r w:rsidRPr="00017A85">
        <w:rPr>
          <w:rFonts w:asciiTheme="minorHAnsi" w:hAnsiTheme="minorHAnsi"/>
          <w:i/>
          <w:iCs/>
          <w:sz w:val="22"/>
          <w:szCs w:val="22"/>
        </w:rPr>
        <w:t>Overcoming 3 Common Barriers to Organizational Change</w:t>
      </w:r>
      <w:r w:rsidRPr="00017A85">
        <w:rPr>
          <w:rFonts w:asciiTheme="minorHAnsi" w:hAnsiTheme="minorHAnsi"/>
          <w:sz w:val="22"/>
          <w:szCs w:val="22"/>
        </w:rPr>
        <w:t>. [online] Business Insights Blog. Available at: https://online.hbs.edu/blog/post/organizational-barriers-to-change [Accessed 17 Apr. 2026].</w:t>
      </w:r>
    </w:p>
    <w:p w14:paraId="5DFDC938"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Truett, R. (2022). Aston Martin pivots to electric amid turmoil: Plug-in hybrid, EV are on the horizon. </w:t>
      </w:r>
      <w:r w:rsidRPr="00017A85">
        <w:rPr>
          <w:rFonts w:asciiTheme="minorHAnsi" w:hAnsiTheme="minorHAnsi"/>
          <w:i/>
          <w:iCs/>
          <w:sz w:val="22"/>
          <w:szCs w:val="22"/>
        </w:rPr>
        <w:t>Automotive News</w:t>
      </w:r>
      <w:r w:rsidRPr="00017A85">
        <w:rPr>
          <w:rFonts w:asciiTheme="minorHAnsi" w:hAnsiTheme="minorHAnsi"/>
          <w:sz w:val="22"/>
          <w:szCs w:val="22"/>
        </w:rPr>
        <w:t>, 97(7057).</w:t>
      </w:r>
    </w:p>
    <w:p w14:paraId="6C1D5EAE" w14:textId="77777777" w:rsidR="00017A85" w:rsidRPr="00017A85" w:rsidRDefault="00017A85" w:rsidP="00017A85">
      <w:pPr>
        <w:pStyle w:val="NormalWeb"/>
        <w:spacing w:before="0" w:beforeAutospacing="0" w:after="240" w:afterAutospacing="0" w:line="360" w:lineRule="auto"/>
        <w:rPr>
          <w:rFonts w:asciiTheme="minorHAnsi" w:hAnsiTheme="minorHAnsi"/>
          <w:sz w:val="22"/>
          <w:szCs w:val="22"/>
        </w:rPr>
      </w:pPr>
      <w:r w:rsidRPr="00017A85">
        <w:rPr>
          <w:rFonts w:asciiTheme="minorHAnsi" w:hAnsiTheme="minorHAnsi"/>
          <w:sz w:val="22"/>
          <w:szCs w:val="22"/>
        </w:rPr>
        <w:t xml:space="preserve">Yukl, G. and Gardner, W. (2020). </w:t>
      </w:r>
      <w:r w:rsidRPr="00017A85">
        <w:rPr>
          <w:rFonts w:asciiTheme="minorHAnsi" w:hAnsiTheme="minorHAnsi"/>
          <w:i/>
          <w:iCs/>
          <w:sz w:val="22"/>
          <w:szCs w:val="22"/>
        </w:rPr>
        <w:t>Leadership in organizations</w:t>
      </w:r>
      <w:r w:rsidRPr="00017A85">
        <w:rPr>
          <w:rFonts w:asciiTheme="minorHAnsi" w:hAnsiTheme="minorHAnsi"/>
          <w:sz w:val="22"/>
          <w:szCs w:val="22"/>
        </w:rPr>
        <w:t>. 9th ed. S.L.: Pearson Education Limited.</w:t>
      </w:r>
    </w:p>
    <w:p w14:paraId="4D3BA2C2" w14:textId="309AD710" w:rsidR="0039284A" w:rsidRPr="00344A39" w:rsidRDefault="0039284A" w:rsidP="00344A39">
      <w:pPr>
        <w:rPr>
          <w:rFonts w:asciiTheme="majorHAnsi" w:eastAsiaTheme="majorEastAsia" w:hAnsiTheme="majorHAnsi" w:cstheme="majorBidi"/>
          <w:color w:val="0F4761" w:themeColor="accent1" w:themeShade="BF"/>
          <w:kern w:val="2"/>
          <w:sz w:val="40"/>
          <w:szCs w:val="40"/>
          <w:lang w:eastAsia="en-US"/>
          <w14:ligatures w14:val="standardContextual"/>
        </w:rPr>
      </w:pPr>
    </w:p>
    <w:sectPr w:rsidR="0039284A" w:rsidRPr="00344A39" w:rsidSect="00B23D89">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F832B" w14:textId="77777777" w:rsidR="00C17F60" w:rsidRDefault="00C17F60" w:rsidP="0081363D">
      <w:pPr>
        <w:spacing w:after="0" w:line="240" w:lineRule="auto"/>
      </w:pPr>
      <w:r>
        <w:separator/>
      </w:r>
    </w:p>
  </w:endnote>
  <w:endnote w:type="continuationSeparator" w:id="0">
    <w:p w14:paraId="7F4D5606" w14:textId="77777777" w:rsidR="00C17F60" w:rsidRDefault="00C17F60" w:rsidP="00813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060131"/>
      <w:docPartObj>
        <w:docPartGallery w:val="Page Numbers (Bottom of Page)"/>
        <w:docPartUnique/>
      </w:docPartObj>
    </w:sdtPr>
    <w:sdtEndPr/>
    <w:sdtContent>
      <w:p w14:paraId="44243C70" w14:textId="38FD59D7" w:rsidR="00280D58" w:rsidRDefault="00280D58">
        <w:pPr>
          <w:pStyle w:val="Footer"/>
          <w:jc w:val="right"/>
        </w:pPr>
        <w:r>
          <w:fldChar w:fldCharType="begin"/>
        </w:r>
        <w:r>
          <w:instrText>PAGE   \* MERGEFORMAT</w:instrText>
        </w:r>
        <w:r>
          <w:fldChar w:fldCharType="separate"/>
        </w:r>
        <w:r>
          <w:t>2</w:t>
        </w:r>
        <w:r>
          <w:fldChar w:fldCharType="end"/>
        </w:r>
      </w:p>
    </w:sdtContent>
  </w:sdt>
  <w:p w14:paraId="709E0CE9" w14:textId="77777777" w:rsidR="00280D58" w:rsidRDefault="00280D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803623"/>
      <w:docPartObj>
        <w:docPartGallery w:val="Page Numbers (Bottom of Page)"/>
        <w:docPartUnique/>
      </w:docPartObj>
    </w:sdtPr>
    <w:sdtEndPr/>
    <w:sdtContent>
      <w:p w14:paraId="3035AA73" w14:textId="7E2DBFC4" w:rsidR="006B5DAB" w:rsidRDefault="006B5DAB">
        <w:pPr>
          <w:pStyle w:val="Footer"/>
          <w:jc w:val="right"/>
        </w:pPr>
        <w:r>
          <w:fldChar w:fldCharType="begin"/>
        </w:r>
        <w:r>
          <w:instrText>PAGE   \* MERGEFORMAT</w:instrText>
        </w:r>
        <w:r>
          <w:fldChar w:fldCharType="separate"/>
        </w:r>
        <w:r>
          <w:t>2</w:t>
        </w:r>
        <w:r>
          <w:fldChar w:fldCharType="end"/>
        </w:r>
      </w:p>
    </w:sdtContent>
  </w:sdt>
  <w:p w14:paraId="25B5AEFC" w14:textId="77777777" w:rsidR="006B5DAB" w:rsidRDefault="006B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B78A" w14:textId="77777777" w:rsidR="00C17F60" w:rsidRDefault="00C17F60" w:rsidP="0081363D">
      <w:pPr>
        <w:spacing w:after="0" w:line="240" w:lineRule="auto"/>
      </w:pPr>
      <w:r>
        <w:separator/>
      </w:r>
    </w:p>
  </w:footnote>
  <w:footnote w:type="continuationSeparator" w:id="0">
    <w:p w14:paraId="6A76E8A8" w14:textId="77777777" w:rsidR="00C17F60" w:rsidRDefault="00C17F60" w:rsidP="00813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10E4" w14:textId="3F29997A" w:rsidR="003E2A6F" w:rsidRDefault="003E2A6F">
    <w:pPr>
      <w:pStyle w:val="Header"/>
    </w:pPr>
    <w:r>
      <w:rPr>
        <w:noProof/>
        <w14:ligatures w14:val="standardContextual"/>
      </w:rPr>
      <mc:AlternateContent>
        <mc:Choice Requires="wps">
          <w:drawing>
            <wp:anchor distT="0" distB="0" distL="0" distR="0" simplePos="0" relativeHeight="251658241" behindDoc="0" locked="0" layoutInCell="1" allowOverlap="1" wp14:anchorId="39F1C3AC" wp14:editId="337A65AE">
              <wp:simplePos x="635" y="635"/>
              <wp:positionH relativeFrom="page">
                <wp:align>left</wp:align>
              </wp:positionH>
              <wp:positionV relativeFrom="page">
                <wp:align>top</wp:align>
              </wp:positionV>
              <wp:extent cx="1104265" cy="422910"/>
              <wp:effectExtent l="0" t="0" r="635" b="15240"/>
              <wp:wrapNone/>
              <wp:docPr id="638931187" name="Text Box 2"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58912943" w14:textId="53E8D4CB"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9F1C3AC" id="_x0000_t202" coordsize="21600,21600" o:spt="202" path="m,l,21600r21600,l21600,xe">
              <v:stroke joinstyle="miter"/>
              <v:path gradientshapeok="t" o:connecttype="rect"/>
            </v:shapetype>
            <v:shape id="Text Box 2" o:spid="_x0000_s1026" type="#_x0000_t202" alt="AML Controlled" style="position:absolute;margin-left:0;margin-top:0;width:86.95pt;height:33.3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" filled="f" stroked="f">
              <v:textbox style="mso-fit-shape-to-text:t" inset="20pt,15pt,0,0">
                <w:txbxContent>
                  <w:p w14:paraId="58912943" w14:textId="53E8D4CB"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1A477" w14:textId="606D3D04" w:rsidR="003E2A6F" w:rsidRDefault="003E2A6F">
    <w:pPr>
      <w:pStyle w:val="Header"/>
    </w:pPr>
    <w:r>
      <w:rPr>
        <w:noProof/>
        <w14:ligatures w14:val="standardContextual"/>
      </w:rPr>
      <mc:AlternateContent>
        <mc:Choice Requires="wps">
          <w:drawing>
            <wp:anchor distT="0" distB="0" distL="0" distR="0" simplePos="0" relativeHeight="251658242" behindDoc="0" locked="0" layoutInCell="1" allowOverlap="1" wp14:anchorId="59CAADF9" wp14:editId="0FF6A40D">
              <wp:simplePos x="914400" y="449580"/>
              <wp:positionH relativeFrom="page">
                <wp:align>left</wp:align>
              </wp:positionH>
              <wp:positionV relativeFrom="page">
                <wp:align>top</wp:align>
              </wp:positionV>
              <wp:extent cx="1104265" cy="422910"/>
              <wp:effectExtent l="0" t="0" r="635" b="15240"/>
              <wp:wrapNone/>
              <wp:docPr id="1566781771" name="Text Box 3"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4167D0EB" w14:textId="46C6A003"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9CAADF9" id="_x0000_t202" coordsize="21600,21600" o:spt="202" path="m,l,21600r21600,l21600,xe">
              <v:stroke joinstyle="miter"/>
              <v:path gradientshapeok="t" o:connecttype="rect"/>
            </v:shapetype>
            <v:shape id="Text Box 3" o:spid="_x0000_s1027" type="#_x0000_t202" alt="AML Controlled" style="position:absolute;margin-left:0;margin-top:0;width:86.95pt;height:33.3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" filled="f" stroked="f">
              <v:textbox style="mso-fit-shape-to-text:t" inset="20pt,15pt,0,0">
                <w:txbxContent>
                  <w:p w14:paraId="4167D0EB" w14:textId="46C6A003"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0C85F" w14:textId="667C76BF" w:rsidR="003E2A6F" w:rsidRDefault="003E2A6F">
    <w:pPr>
      <w:pStyle w:val="Header"/>
    </w:pPr>
    <w:r>
      <w:rPr>
        <w:noProof/>
        <w14:ligatures w14:val="standardContextual"/>
      </w:rPr>
      <mc:AlternateContent>
        <mc:Choice Requires="wps">
          <w:drawing>
            <wp:anchor distT="0" distB="0" distL="0" distR="0" simplePos="0" relativeHeight="251658240" behindDoc="0" locked="0" layoutInCell="1" allowOverlap="1" wp14:anchorId="4FE470DA" wp14:editId="5BACDB82">
              <wp:simplePos x="635" y="635"/>
              <wp:positionH relativeFrom="page">
                <wp:align>left</wp:align>
              </wp:positionH>
              <wp:positionV relativeFrom="page">
                <wp:align>top</wp:align>
              </wp:positionV>
              <wp:extent cx="1104265" cy="422910"/>
              <wp:effectExtent l="0" t="0" r="635" b="15240"/>
              <wp:wrapNone/>
              <wp:docPr id="688272805" name="Text Box 1" descr="AML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04265" cy="422910"/>
                      </a:xfrm>
                      <a:prstGeom prst="rect">
                        <a:avLst/>
                      </a:prstGeom>
                      <a:noFill/>
                      <a:ln>
                        <a:noFill/>
                      </a:ln>
                    </wps:spPr>
                    <wps:txbx>
                      <w:txbxContent>
                        <w:p w14:paraId="4E896514" w14:textId="07F79340"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470DA" id="_x0000_t202" coordsize="21600,21600" o:spt="202" path="m,l,21600r21600,l21600,xe">
              <v:stroke joinstyle="miter"/>
              <v:path gradientshapeok="t" o:connecttype="rect"/>
            </v:shapetype>
            <v:shape id="Text Box 1" o:spid="_x0000_s1028" type="#_x0000_t202" alt="AML Controlled" style="position:absolute;margin-left:0;margin-top:0;width:86.95pt;height:33.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" filled="f" stroked="f">
              <v:textbox style="mso-fit-shape-to-text:t" inset="20pt,15pt,0,0">
                <w:txbxContent>
                  <w:p w14:paraId="4E896514" w14:textId="07F79340" w:rsidR="003E2A6F" w:rsidRPr="003E2A6F" w:rsidRDefault="003E2A6F" w:rsidP="003E2A6F">
                    <w:pPr>
                      <w:spacing w:after="0"/>
                      <w:rPr>
                        <w:rFonts w:ascii="Aptos" w:eastAsia="Aptos" w:hAnsi="Aptos" w:cs="Aptos"/>
                        <w:noProof/>
                        <w:color w:val="000000"/>
                        <w:sz w:val="20"/>
                        <w:szCs w:val="20"/>
                      </w:rPr>
                    </w:pPr>
                    <w:r w:rsidRPr="003E2A6F">
                      <w:rPr>
                        <w:rFonts w:ascii="Aptos" w:eastAsia="Aptos" w:hAnsi="Aptos" w:cs="Aptos"/>
                        <w:noProof/>
                        <w:color w:val="000000"/>
                        <w:sz w:val="20"/>
                        <w:szCs w:val="20"/>
                      </w:rPr>
                      <w:t>AML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891"/>
    <w:multiLevelType w:val="multilevel"/>
    <w:tmpl w:val="A3D2356E"/>
    <w:lvl w:ilvl="0">
      <w:start w:val="1"/>
      <w:numFmt w:val="decimal"/>
      <w:lvlText w:val="%1"/>
      <w:lvlJc w:val="left"/>
      <w:pPr>
        <w:ind w:left="5535" w:hanging="432"/>
      </w:pPr>
    </w:lvl>
    <w:lvl w:ilvl="1">
      <w:start w:val="1"/>
      <w:numFmt w:val="decimal"/>
      <w:lvlText w:val="%1.%2"/>
      <w:lvlJc w:val="left"/>
      <w:pPr>
        <w:ind w:left="5679" w:hanging="576"/>
      </w:pPr>
    </w:lvl>
    <w:lvl w:ilvl="2">
      <w:start w:val="1"/>
      <w:numFmt w:val="decimal"/>
      <w:lvlText w:val="%1.%2.%3"/>
      <w:lvlJc w:val="left"/>
      <w:pPr>
        <w:ind w:left="5823" w:hanging="720"/>
      </w:pPr>
    </w:lvl>
    <w:lvl w:ilvl="3">
      <w:start w:val="1"/>
      <w:numFmt w:val="decimal"/>
      <w:lvlText w:val="%1.%2.%3.%4"/>
      <w:lvlJc w:val="left"/>
      <w:pPr>
        <w:ind w:left="5967" w:hanging="864"/>
      </w:pPr>
    </w:lvl>
    <w:lvl w:ilvl="4">
      <w:start w:val="1"/>
      <w:numFmt w:val="decimal"/>
      <w:lvlText w:val="%1.%2.%3.%4.%5"/>
      <w:lvlJc w:val="left"/>
      <w:pPr>
        <w:ind w:left="6111" w:hanging="1008"/>
      </w:pPr>
    </w:lvl>
    <w:lvl w:ilvl="5">
      <w:start w:val="1"/>
      <w:numFmt w:val="decimal"/>
      <w:lvlText w:val="%1.%2.%3.%4.%5.%6"/>
      <w:lvlJc w:val="left"/>
      <w:pPr>
        <w:ind w:left="6255" w:hanging="1152"/>
      </w:pPr>
    </w:lvl>
    <w:lvl w:ilvl="6">
      <w:start w:val="1"/>
      <w:numFmt w:val="decimal"/>
      <w:lvlText w:val="%1.%2.%3.%4.%5.%6.%7"/>
      <w:lvlJc w:val="left"/>
      <w:pPr>
        <w:ind w:left="6399" w:hanging="1296"/>
      </w:pPr>
    </w:lvl>
    <w:lvl w:ilvl="7">
      <w:start w:val="1"/>
      <w:numFmt w:val="decimal"/>
      <w:lvlText w:val="%1.%2.%3.%4.%5.%6.%7.%8"/>
      <w:lvlJc w:val="left"/>
      <w:pPr>
        <w:ind w:left="6543" w:hanging="1440"/>
      </w:pPr>
    </w:lvl>
    <w:lvl w:ilvl="8">
      <w:start w:val="1"/>
      <w:numFmt w:val="decimal"/>
      <w:lvlText w:val="%1.%2.%3.%4.%5.%6.%7.%8.%9"/>
      <w:lvlJc w:val="left"/>
      <w:pPr>
        <w:ind w:left="6687" w:hanging="1584"/>
      </w:pPr>
    </w:lvl>
  </w:abstractNum>
  <w:abstractNum w:abstractNumId="1" w15:restartNumberingAfterBreak="0">
    <w:nsid w:val="0D0B016E"/>
    <w:multiLevelType w:val="multilevel"/>
    <w:tmpl w:val="28BAAF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BF7ACD"/>
    <w:multiLevelType w:val="multilevel"/>
    <w:tmpl w:val="6A56F2E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B14729"/>
    <w:multiLevelType w:val="multilevel"/>
    <w:tmpl w:val="E87466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EF5389"/>
    <w:multiLevelType w:val="multilevel"/>
    <w:tmpl w:val="2220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63A7B97"/>
    <w:multiLevelType w:val="multilevel"/>
    <w:tmpl w:val="D9A65A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1EA7B95"/>
    <w:multiLevelType w:val="multilevel"/>
    <w:tmpl w:val="247E79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4CE4D05"/>
    <w:multiLevelType w:val="multilevel"/>
    <w:tmpl w:val="12827F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4CF59D8"/>
    <w:multiLevelType w:val="multilevel"/>
    <w:tmpl w:val="D1BE16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DB623F8"/>
    <w:multiLevelType w:val="multilevel"/>
    <w:tmpl w:val="6882B6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82746B1"/>
    <w:multiLevelType w:val="multilevel"/>
    <w:tmpl w:val="868E70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49008680">
    <w:abstractNumId w:val="1"/>
  </w:num>
  <w:num w:numId="2" w16cid:durableId="1573392614">
    <w:abstractNumId w:val="9"/>
  </w:num>
  <w:num w:numId="3" w16cid:durableId="1977177777">
    <w:abstractNumId w:val="3"/>
  </w:num>
  <w:num w:numId="4" w16cid:durableId="96755659">
    <w:abstractNumId w:val="5"/>
  </w:num>
  <w:num w:numId="5" w16cid:durableId="1538398257">
    <w:abstractNumId w:val="7"/>
  </w:num>
  <w:num w:numId="6" w16cid:durableId="599096525">
    <w:abstractNumId w:val="0"/>
  </w:num>
  <w:num w:numId="7" w16cid:durableId="308562498">
    <w:abstractNumId w:val="2"/>
  </w:num>
  <w:num w:numId="8" w16cid:durableId="2115057805">
    <w:abstractNumId w:val="6"/>
  </w:num>
  <w:num w:numId="9" w16cid:durableId="1842576551">
    <w:abstractNumId w:val="10"/>
  </w:num>
  <w:num w:numId="10" w16cid:durableId="1170100136">
    <w:abstractNumId w:val="4"/>
  </w:num>
  <w:num w:numId="11" w16cid:durableId="1297492362">
    <w:abstractNumId w:val="8"/>
  </w:num>
  <w:num w:numId="12" w16cid:durableId="505560773">
    <w:abstractNumId w:val="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3D"/>
    <w:rsid w:val="00000227"/>
    <w:rsid w:val="00001F22"/>
    <w:rsid w:val="000026CF"/>
    <w:rsid w:val="00004688"/>
    <w:rsid w:val="000065FF"/>
    <w:rsid w:val="00006B16"/>
    <w:rsid w:val="00007A4E"/>
    <w:rsid w:val="00007B4E"/>
    <w:rsid w:val="00007C19"/>
    <w:rsid w:val="00007F50"/>
    <w:rsid w:val="000102B6"/>
    <w:rsid w:val="00010413"/>
    <w:rsid w:val="00010CBD"/>
    <w:rsid w:val="0001137F"/>
    <w:rsid w:val="00011DC8"/>
    <w:rsid w:val="000165FA"/>
    <w:rsid w:val="0001664B"/>
    <w:rsid w:val="00017A85"/>
    <w:rsid w:val="000204DA"/>
    <w:rsid w:val="00020E26"/>
    <w:rsid w:val="00022F91"/>
    <w:rsid w:val="000257F3"/>
    <w:rsid w:val="00026BD4"/>
    <w:rsid w:val="000274E4"/>
    <w:rsid w:val="00030D64"/>
    <w:rsid w:val="00032011"/>
    <w:rsid w:val="0003320F"/>
    <w:rsid w:val="000338C3"/>
    <w:rsid w:val="0003415B"/>
    <w:rsid w:val="00036131"/>
    <w:rsid w:val="00036A30"/>
    <w:rsid w:val="00040C53"/>
    <w:rsid w:val="00043607"/>
    <w:rsid w:val="000444E2"/>
    <w:rsid w:val="00044645"/>
    <w:rsid w:val="00045885"/>
    <w:rsid w:val="00047088"/>
    <w:rsid w:val="00047DE8"/>
    <w:rsid w:val="00050577"/>
    <w:rsid w:val="00051245"/>
    <w:rsid w:val="000517C5"/>
    <w:rsid w:val="00052A88"/>
    <w:rsid w:val="0005509C"/>
    <w:rsid w:val="0005594A"/>
    <w:rsid w:val="000562B0"/>
    <w:rsid w:val="00057389"/>
    <w:rsid w:val="000574A4"/>
    <w:rsid w:val="00057854"/>
    <w:rsid w:val="00057B8B"/>
    <w:rsid w:val="000602AA"/>
    <w:rsid w:val="00061471"/>
    <w:rsid w:val="00061DE7"/>
    <w:rsid w:val="00065962"/>
    <w:rsid w:val="00066A73"/>
    <w:rsid w:val="000702A3"/>
    <w:rsid w:val="00070D30"/>
    <w:rsid w:val="00070E90"/>
    <w:rsid w:val="00072649"/>
    <w:rsid w:val="00073357"/>
    <w:rsid w:val="00074E09"/>
    <w:rsid w:val="00075778"/>
    <w:rsid w:val="00080ED4"/>
    <w:rsid w:val="000832D6"/>
    <w:rsid w:val="00084D72"/>
    <w:rsid w:val="0008551B"/>
    <w:rsid w:val="000856EC"/>
    <w:rsid w:val="00086AAC"/>
    <w:rsid w:val="00086D0B"/>
    <w:rsid w:val="000908BB"/>
    <w:rsid w:val="00090DA3"/>
    <w:rsid w:val="00090F5A"/>
    <w:rsid w:val="00091849"/>
    <w:rsid w:val="00092AF5"/>
    <w:rsid w:val="000941CE"/>
    <w:rsid w:val="00094F5F"/>
    <w:rsid w:val="0009675C"/>
    <w:rsid w:val="00096CE1"/>
    <w:rsid w:val="00097FFE"/>
    <w:rsid w:val="000A11DD"/>
    <w:rsid w:val="000A3D80"/>
    <w:rsid w:val="000B0A9A"/>
    <w:rsid w:val="000B128B"/>
    <w:rsid w:val="000B1749"/>
    <w:rsid w:val="000B1E62"/>
    <w:rsid w:val="000B29BC"/>
    <w:rsid w:val="000B2E43"/>
    <w:rsid w:val="000B3F02"/>
    <w:rsid w:val="000B467C"/>
    <w:rsid w:val="000B4AB9"/>
    <w:rsid w:val="000B5416"/>
    <w:rsid w:val="000B57FC"/>
    <w:rsid w:val="000B6AA6"/>
    <w:rsid w:val="000C1A5E"/>
    <w:rsid w:val="000C1B94"/>
    <w:rsid w:val="000C1BDE"/>
    <w:rsid w:val="000C33A2"/>
    <w:rsid w:val="000C4A57"/>
    <w:rsid w:val="000C6D28"/>
    <w:rsid w:val="000D2E1C"/>
    <w:rsid w:val="000D595F"/>
    <w:rsid w:val="000D5F45"/>
    <w:rsid w:val="000D62C9"/>
    <w:rsid w:val="000E1EC0"/>
    <w:rsid w:val="000E2C27"/>
    <w:rsid w:val="000E3001"/>
    <w:rsid w:val="000E34B9"/>
    <w:rsid w:val="000E4FB2"/>
    <w:rsid w:val="000F6EF4"/>
    <w:rsid w:val="000F6FCD"/>
    <w:rsid w:val="00103EE2"/>
    <w:rsid w:val="001055CE"/>
    <w:rsid w:val="001060EA"/>
    <w:rsid w:val="0010678E"/>
    <w:rsid w:val="00114F88"/>
    <w:rsid w:val="001214CF"/>
    <w:rsid w:val="00121B41"/>
    <w:rsid w:val="00125567"/>
    <w:rsid w:val="001271E7"/>
    <w:rsid w:val="001276EE"/>
    <w:rsid w:val="00130446"/>
    <w:rsid w:val="001311C0"/>
    <w:rsid w:val="001317BF"/>
    <w:rsid w:val="00131F94"/>
    <w:rsid w:val="00132DF0"/>
    <w:rsid w:val="00133234"/>
    <w:rsid w:val="00135061"/>
    <w:rsid w:val="00135521"/>
    <w:rsid w:val="001359EF"/>
    <w:rsid w:val="001360D9"/>
    <w:rsid w:val="0014041D"/>
    <w:rsid w:val="001410F5"/>
    <w:rsid w:val="00141FCC"/>
    <w:rsid w:val="0014251E"/>
    <w:rsid w:val="001435A7"/>
    <w:rsid w:val="0014674B"/>
    <w:rsid w:val="00151AFB"/>
    <w:rsid w:val="001524D2"/>
    <w:rsid w:val="00153A6A"/>
    <w:rsid w:val="001544E7"/>
    <w:rsid w:val="00161723"/>
    <w:rsid w:val="00161823"/>
    <w:rsid w:val="00165646"/>
    <w:rsid w:val="00165CDE"/>
    <w:rsid w:val="00167A16"/>
    <w:rsid w:val="001700D6"/>
    <w:rsid w:val="001707F4"/>
    <w:rsid w:val="001724C8"/>
    <w:rsid w:val="001725D2"/>
    <w:rsid w:val="00172AE5"/>
    <w:rsid w:val="00172F04"/>
    <w:rsid w:val="0017403B"/>
    <w:rsid w:val="00176CAD"/>
    <w:rsid w:val="0017799B"/>
    <w:rsid w:val="00177D4C"/>
    <w:rsid w:val="00177F89"/>
    <w:rsid w:val="00180213"/>
    <w:rsid w:val="001805CE"/>
    <w:rsid w:val="001810CA"/>
    <w:rsid w:val="0018218D"/>
    <w:rsid w:val="0018324D"/>
    <w:rsid w:val="00183591"/>
    <w:rsid w:val="00184FD2"/>
    <w:rsid w:val="00186826"/>
    <w:rsid w:val="00186DC4"/>
    <w:rsid w:val="00190930"/>
    <w:rsid w:val="00191530"/>
    <w:rsid w:val="001939B6"/>
    <w:rsid w:val="00194385"/>
    <w:rsid w:val="00196980"/>
    <w:rsid w:val="00197239"/>
    <w:rsid w:val="001A32AF"/>
    <w:rsid w:val="001A4504"/>
    <w:rsid w:val="001A4892"/>
    <w:rsid w:val="001B0D2B"/>
    <w:rsid w:val="001B1F98"/>
    <w:rsid w:val="001B5A97"/>
    <w:rsid w:val="001C1173"/>
    <w:rsid w:val="001C1933"/>
    <w:rsid w:val="001C4A06"/>
    <w:rsid w:val="001C51C1"/>
    <w:rsid w:val="001C6A0B"/>
    <w:rsid w:val="001D1671"/>
    <w:rsid w:val="001D1FA1"/>
    <w:rsid w:val="001D237D"/>
    <w:rsid w:val="001D2689"/>
    <w:rsid w:val="001D2732"/>
    <w:rsid w:val="001D46C1"/>
    <w:rsid w:val="001D46D7"/>
    <w:rsid w:val="001D611F"/>
    <w:rsid w:val="001E074D"/>
    <w:rsid w:val="001E108C"/>
    <w:rsid w:val="001E2EF4"/>
    <w:rsid w:val="001E3854"/>
    <w:rsid w:val="001E39F5"/>
    <w:rsid w:val="001E3A8D"/>
    <w:rsid w:val="001E4F3A"/>
    <w:rsid w:val="001E6BAC"/>
    <w:rsid w:val="001E7070"/>
    <w:rsid w:val="001E7B34"/>
    <w:rsid w:val="001F0A9D"/>
    <w:rsid w:val="001F341A"/>
    <w:rsid w:val="00200D97"/>
    <w:rsid w:val="00200F23"/>
    <w:rsid w:val="0020216C"/>
    <w:rsid w:val="002024E5"/>
    <w:rsid w:val="002043BF"/>
    <w:rsid w:val="002062EB"/>
    <w:rsid w:val="002075D6"/>
    <w:rsid w:val="00210C3C"/>
    <w:rsid w:val="002124D3"/>
    <w:rsid w:val="00213BEA"/>
    <w:rsid w:val="00214691"/>
    <w:rsid w:val="00217A90"/>
    <w:rsid w:val="002209F7"/>
    <w:rsid w:val="002211CB"/>
    <w:rsid w:val="00221ACC"/>
    <w:rsid w:val="002230D8"/>
    <w:rsid w:val="00223BBA"/>
    <w:rsid w:val="00226E7F"/>
    <w:rsid w:val="002273E8"/>
    <w:rsid w:val="00231AD6"/>
    <w:rsid w:val="0023254D"/>
    <w:rsid w:val="0023428F"/>
    <w:rsid w:val="00234B60"/>
    <w:rsid w:val="00235A8E"/>
    <w:rsid w:val="00237247"/>
    <w:rsid w:val="00237694"/>
    <w:rsid w:val="00237D4E"/>
    <w:rsid w:val="00241665"/>
    <w:rsid w:val="00241D22"/>
    <w:rsid w:val="002452CC"/>
    <w:rsid w:val="00245F39"/>
    <w:rsid w:val="0025570F"/>
    <w:rsid w:val="002602CF"/>
    <w:rsid w:val="00260C43"/>
    <w:rsid w:val="00263234"/>
    <w:rsid w:val="00263716"/>
    <w:rsid w:val="00263FAF"/>
    <w:rsid w:val="002706A7"/>
    <w:rsid w:val="0027162B"/>
    <w:rsid w:val="0027181F"/>
    <w:rsid w:val="00274423"/>
    <w:rsid w:val="002755EB"/>
    <w:rsid w:val="0027727E"/>
    <w:rsid w:val="002773CC"/>
    <w:rsid w:val="00280D58"/>
    <w:rsid w:val="00280EE3"/>
    <w:rsid w:val="0028147B"/>
    <w:rsid w:val="002830A4"/>
    <w:rsid w:val="00283B3D"/>
    <w:rsid w:val="00283E5E"/>
    <w:rsid w:val="0028542C"/>
    <w:rsid w:val="00285785"/>
    <w:rsid w:val="002867DB"/>
    <w:rsid w:val="0028737A"/>
    <w:rsid w:val="002912F5"/>
    <w:rsid w:val="00291CDB"/>
    <w:rsid w:val="00293667"/>
    <w:rsid w:val="00294550"/>
    <w:rsid w:val="00294965"/>
    <w:rsid w:val="002966C0"/>
    <w:rsid w:val="002A0204"/>
    <w:rsid w:val="002A034B"/>
    <w:rsid w:val="002A1242"/>
    <w:rsid w:val="002A2D29"/>
    <w:rsid w:val="002A4A5D"/>
    <w:rsid w:val="002A5E9D"/>
    <w:rsid w:val="002B041B"/>
    <w:rsid w:val="002B0629"/>
    <w:rsid w:val="002B1BFF"/>
    <w:rsid w:val="002B2B05"/>
    <w:rsid w:val="002B5B74"/>
    <w:rsid w:val="002B71B0"/>
    <w:rsid w:val="002C117C"/>
    <w:rsid w:val="002C28C6"/>
    <w:rsid w:val="002C2AC1"/>
    <w:rsid w:val="002C45A4"/>
    <w:rsid w:val="002C6C6F"/>
    <w:rsid w:val="002C70F1"/>
    <w:rsid w:val="002D1D66"/>
    <w:rsid w:val="002D27D4"/>
    <w:rsid w:val="002D40F0"/>
    <w:rsid w:val="002D57AE"/>
    <w:rsid w:val="002E237B"/>
    <w:rsid w:val="002E5955"/>
    <w:rsid w:val="002F2872"/>
    <w:rsid w:val="002F353C"/>
    <w:rsid w:val="002F4B89"/>
    <w:rsid w:val="002F5DA2"/>
    <w:rsid w:val="002F7949"/>
    <w:rsid w:val="003008BD"/>
    <w:rsid w:val="00301E1C"/>
    <w:rsid w:val="00301F5A"/>
    <w:rsid w:val="00302F83"/>
    <w:rsid w:val="00304C4D"/>
    <w:rsid w:val="0030725B"/>
    <w:rsid w:val="00310551"/>
    <w:rsid w:val="00314563"/>
    <w:rsid w:val="00314582"/>
    <w:rsid w:val="00314881"/>
    <w:rsid w:val="003167D7"/>
    <w:rsid w:val="00317E40"/>
    <w:rsid w:val="00320E70"/>
    <w:rsid w:val="003275CD"/>
    <w:rsid w:val="0033131B"/>
    <w:rsid w:val="003346A7"/>
    <w:rsid w:val="003346C3"/>
    <w:rsid w:val="003350FB"/>
    <w:rsid w:val="0033646F"/>
    <w:rsid w:val="003368D3"/>
    <w:rsid w:val="003377AD"/>
    <w:rsid w:val="00337C6A"/>
    <w:rsid w:val="00341919"/>
    <w:rsid w:val="0034497F"/>
    <w:rsid w:val="00344A39"/>
    <w:rsid w:val="003469AF"/>
    <w:rsid w:val="00346C68"/>
    <w:rsid w:val="003478EA"/>
    <w:rsid w:val="0035027D"/>
    <w:rsid w:val="00350C64"/>
    <w:rsid w:val="00353F9E"/>
    <w:rsid w:val="00354068"/>
    <w:rsid w:val="00354D7D"/>
    <w:rsid w:val="00355C28"/>
    <w:rsid w:val="00355DE3"/>
    <w:rsid w:val="00357E54"/>
    <w:rsid w:val="003618A0"/>
    <w:rsid w:val="0036384A"/>
    <w:rsid w:val="003642CF"/>
    <w:rsid w:val="00367F76"/>
    <w:rsid w:val="00370808"/>
    <w:rsid w:val="00372C56"/>
    <w:rsid w:val="00372DDD"/>
    <w:rsid w:val="003736FA"/>
    <w:rsid w:val="00375601"/>
    <w:rsid w:val="00376063"/>
    <w:rsid w:val="003764E9"/>
    <w:rsid w:val="003778BD"/>
    <w:rsid w:val="00380216"/>
    <w:rsid w:val="003819E4"/>
    <w:rsid w:val="003819EE"/>
    <w:rsid w:val="00385200"/>
    <w:rsid w:val="00387154"/>
    <w:rsid w:val="0039284A"/>
    <w:rsid w:val="00394D94"/>
    <w:rsid w:val="00396B3B"/>
    <w:rsid w:val="00397118"/>
    <w:rsid w:val="0039716A"/>
    <w:rsid w:val="003A0D1E"/>
    <w:rsid w:val="003A205D"/>
    <w:rsid w:val="003A2DC7"/>
    <w:rsid w:val="003A36D9"/>
    <w:rsid w:val="003A63D1"/>
    <w:rsid w:val="003B1BA7"/>
    <w:rsid w:val="003B39F3"/>
    <w:rsid w:val="003B71CB"/>
    <w:rsid w:val="003B7CA3"/>
    <w:rsid w:val="003C0897"/>
    <w:rsid w:val="003C2B4F"/>
    <w:rsid w:val="003C3CF6"/>
    <w:rsid w:val="003C53D0"/>
    <w:rsid w:val="003C5414"/>
    <w:rsid w:val="003C661D"/>
    <w:rsid w:val="003C6961"/>
    <w:rsid w:val="003C6CE6"/>
    <w:rsid w:val="003C73EE"/>
    <w:rsid w:val="003C7D31"/>
    <w:rsid w:val="003D265D"/>
    <w:rsid w:val="003D2CF6"/>
    <w:rsid w:val="003D3F3A"/>
    <w:rsid w:val="003D3FA3"/>
    <w:rsid w:val="003D477B"/>
    <w:rsid w:val="003D4D48"/>
    <w:rsid w:val="003D63BE"/>
    <w:rsid w:val="003E0237"/>
    <w:rsid w:val="003E0A27"/>
    <w:rsid w:val="003E2A6F"/>
    <w:rsid w:val="003E30F2"/>
    <w:rsid w:val="003E355D"/>
    <w:rsid w:val="003E36E9"/>
    <w:rsid w:val="003E3FB7"/>
    <w:rsid w:val="003E446F"/>
    <w:rsid w:val="003F0791"/>
    <w:rsid w:val="003F1770"/>
    <w:rsid w:val="003F4B43"/>
    <w:rsid w:val="003F5304"/>
    <w:rsid w:val="003F5FA1"/>
    <w:rsid w:val="003F6091"/>
    <w:rsid w:val="003F62B1"/>
    <w:rsid w:val="003F7107"/>
    <w:rsid w:val="003F75C1"/>
    <w:rsid w:val="00400DEA"/>
    <w:rsid w:val="00402066"/>
    <w:rsid w:val="00403327"/>
    <w:rsid w:val="0040344C"/>
    <w:rsid w:val="004053E9"/>
    <w:rsid w:val="00406211"/>
    <w:rsid w:val="0040642B"/>
    <w:rsid w:val="00410B29"/>
    <w:rsid w:val="004112C2"/>
    <w:rsid w:val="00411AE1"/>
    <w:rsid w:val="00411B6A"/>
    <w:rsid w:val="004122ED"/>
    <w:rsid w:val="0041288D"/>
    <w:rsid w:val="00413ACF"/>
    <w:rsid w:val="0041530E"/>
    <w:rsid w:val="004154E6"/>
    <w:rsid w:val="00415AC3"/>
    <w:rsid w:val="00416897"/>
    <w:rsid w:val="004171FC"/>
    <w:rsid w:val="004209A5"/>
    <w:rsid w:val="004215C2"/>
    <w:rsid w:val="0042200C"/>
    <w:rsid w:val="00422838"/>
    <w:rsid w:val="004238B1"/>
    <w:rsid w:val="00425734"/>
    <w:rsid w:val="00426869"/>
    <w:rsid w:val="004271AF"/>
    <w:rsid w:val="004309EA"/>
    <w:rsid w:val="00433B5B"/>
    <w:rsid w:val="00435067"/>
    <w:rsid w:val="00436284"/>
    <w:rsid w:val="0043652E"/>
    <w:rsid w:val="00437166"/>
    <w:rsid w:val="0044078A"/>
    <w:rsid w:val="004427AD"/>
    <w:rsid w:val="00444104"/>
    <w:rsid w:val="00446800"/>
    <w:rsid w:val="00446F8E"/>
    <w:rsid w:val="00451241"/>
    <w:rsid w:val="00451FFA"/>
    <w:rsid w:val="00452AFE"/>
    <w:rsid w:val="00452FD9"/>
    <w:rsid w:val="004532CE"/>
    <w:rsid w:val="004534C9"/>
    <w:rsid w:val="004563B1"/>
    <w:rsid w:val="004566F2"/>
    <w:rsid w:val="0045707F"/>
    <w:rsid w:val="00457B0A"/>
    <w:rsid w:val="00462458"/>
    <w:rsid w:val="0046384E"/>
    <w:rsid w:val="0046503B"/>
    <w:rsid w:val="004677BD"/>
    <w:rsid w:val="00470BFC"/>
    <w:rsid w:val="004721EB"/>
    <w:rsid w:val="004741C7"/>
    <w:rsid w:val="00475F6B"/>
    <w:rsid w:val="00476B3D"/>
    <w:rsid w:val="00481377"/>
    <w:rsid w:val="00483DC9"/>
    <w:rsid w:val="004842C8"/>
    <w:rsid w:val="00485612"/>
    <w:rsid w:val="004860AE"/>
    <w:rsid w:val="00491580"/>
    <w:rsid w:val="00491A7A"/>
    <w:rsid w:val="0049277F"/>
    <w:rsid w:val="00494082"/>
    <w:rsid w:val="00494A80"/>
    <w:rsid w:val="00494D56"/>
    <w:rsid w:val="004A4110"/>
    <w:rsid w:val="004A70FC"/>
    <w:rsid w:val="004A7BD7"/>
    <w:rsid w:val="004B050B"/>
    <w:rsid w:val="004B0CD9"/>
    <w:rsid w:val="004B2C0D"/>
    <w:rsid w:val="004B3C0F"/>
    <w:rsid w:val="004B4ECD"/>
    <w:rsid w:val="004B516A"/>
    <w:rsid w:val="004B6461"/>
    <w:rsid w:val="004B7513"/>
    <w:rsid w:val="004C2311"/>
    <w:rsid w:val="004C2813"/>
    <w:rsid w:val="004C3055"/>
    <w:rsid w:val="004C39D7"/>
    <w:rsid w:val="004C3C79"/>
    <w:rsid w:val="004C4081"/>
    <w:rsid w:val="004C4142"/>
    <w:rsid w:val="004D15D6"/>
    <w:rsid w:val="004D33FE"/>
    <w:rsid w:val="004D3771"/>
    <w:rsid w:val="004D48A9"/>
    <w:rsid w:val="004D5BD2"/>
    <w:rsid w:val="004E30C1"/>
    <w:rsid w:val="004E4C8E"/>
    <w:rsid w:val="004E66C7"/>
    <w:rsid w:val="004F69EE"/>
    <w:rsid w:val="00502045"/>
    <w:rsid w:val="00503012"/>
    <w:rsid w:val="00503096"/>
    <w:rsid w:val="00503AB3"/>
    <w:rsid w:val="00510163"/>
    <w:rsid w:val="00511696"/>
    <w:rsid w:val="00511E39"/>
    <w:rsid w:val="005141D2"/>
    <w:rsid w:val="0051456C"/>
    <w:rsid w:val="00514A44"/>
    <w:rsid w:val="00520529"/>
    <w:rsid w:val="00522895"/>
    <w:rsid w:val="0052663A"/>
    <w:rsid w:val="00527F21"/>
    <w:rsid w:val="005316E2"/>
    <w:rsid w:val="00531F82"/>
    <w:rsid w:val="00533AF4"/>
    <w:rsid w:val="00534753"/>
    <w:rsid w:val="005347F6"/>
    <w:rsid w:val="00534C7E"/>
    <w:rsid w:val="00536E0A"/>
    <w:rsid w:val="0053705E"/>
    <w:rsid w:val="00537A60"/>
    <w:rsid w:val="0054131B"/>
    <w:rsid w:val="00541545"/>
    <w:rsid w:val="00541894"/>
    <w:rsid w:val="00541A46"/>
    <w:rsid w:val="0054274E"/>
    <w:rsid w:val="005429D8"/>
    <w:rsid w:val="00545AC0"/>
    <w:rsid w:val="00546204"/>
    <w:rsid w:val="005465E1"/>
    <w:rsid w:val="00546C2F"/>
    <w:rsid w:val="00547547"/>
    <w:rsid w:val="005511E7"/>
    <w:rsid w:val="0055149F"/>
    <w:rsid w:val="00553538"/>
    <w:rsid w:val="00554991"/>
    <w:rsid w:val="00554D50"/>
    <w:rsid w:val="00554FFD"/>
    <w:rsid w:val="00555AAA"/>
    <w:rsid w:val="0056104F"/>
    <w:rsid w:val="0056258C"/>
    <w:rsid w:val="00562DED"/>
    <w:rsid w:val="005634EB"/>
    <w:rsid w:val="00563B31"/>
    <w:rsid w:val="00565737"/>
    <w:rsid w:val="005662E3"/>
    <w:rsid w:val="00566441"/>
    <w:rsid w:val="00566720"/>
    <w:rsid w:val="005673F1"/>
    <w:rsid w:val="0057243F"/>
    <w:rsid w:val="00572737"/>
    <w:rsid w:val="005727BB"/>
    <w:rsid w:val="00573416"/>
    <w:rsid w:val="00574696"/>
    <w:rsid w:val="00575796"/>
    <w:rsid w:val="00576364"/>
    <w:rsid w:val="005773DC"/>
    <w:rsid w:val="00577E23"/>
    <w:rsid w:val="005851EF"/>
    <w:rsid w:val="0058571B"/>
    <w:rsid w:val="005869CB"/>
    <w:rsid w:val="005904CE"/>
    <w:rsid w:val="005915BA"/>
    <w:rsid w:val="00593890"/>
    <w:rsid w:val="005A169A"/>
    <w:rsid w:val="005A229F"/>
    <w:rsid w:val="005A32A4"/>
    <w:rsid w:val="005A3859"/>
    <w:rsid w:val="005A7019"/>
    <w:rsid w:val="005B1C03"/>
    <w:rsid w:val="005B1CD3"/>
    <w:rsid w:val="005B5066"/>
    <w:rsid w:val="005B50AA"/>
    <w:rsid w:val="005B6243"/>
    <w:rsid w:val="005B7E75"/>
    <w:rsid w:val="005C0453"/>
    <w:rsid w:val="005C4686"/>
    <w:rsid w:val="005C4C03"/>
    <w:rsid w:val="005C6B08"/>
    <w:rsid w:val="005C75C3"/>
    <w:rsid w:val="005D1B3C"/>
    <w:rsid w:val="005D1E3F"/>
    <w:rsid w:val="005D4113"/>
    <w:rsid w:val="005D4821"/>
    <w:rsid w:val="005E0223"/>
    <w:rsid w:val="005E0960"/>
    <w:rsid w:val="005E0F7A"/>
    <w:rsid w:val="005E0F92"/>
    <w:rsid w:val="005E1044"/>
    <w:rsid w:val="005E1DCA"/>
    <w:rsid w:val="005E27D5"/>
    <w:rsid w:val="005E33E4"/>
    <w:rsid w:val="005E346C"/>
    <w:rsid w:val="005E4969"/>
    <w:rsid w:val="005E4E6D"/>
    <w:rsid w:val="005E5996"/>
    <w:rsid w:val="005E66C3"/>
    <w:rsid w:val="005F02AB"/>
    <w:rsid w:val="005F09C2"/>
    <w:rsid w:val="005F0FE0"/>
    <w:rsid w:val="005F3067"/>
    <w:rsid w:val="005F4900"/>
    <w:rsid w:val="005F6086"/>
    <w:rsid w:val="005F6E48"/>
    <w:rsid w:val="00600771"/>
    <w:rsid w:val="00600AC7"/>
    <w:rsid w:val="0060225E"/>
    <w:rsid w:val="00602695"/>
    <w:rsid w:val="00602ED9"/>
    <w:rsid w:val="0060308E"/>
    <w:rsid w:val="00603FA0"/>
    <w:rsid w:val="00603FF2"/>
    <w:rsid w:val="006106FB"/>
    <w:rsid w:val="00610CF2"/>
    <w:rsid w:val="006115B6"/>
    <w:rsid w:val="00611E6B"/>
    <w:rsid w:val="0061282C"/>
    <w:rsid w:val="00612BAA"/>
    <w:rsid w:val="00612CE4"/>
    <w:rsid w:val="00612FA7"/>
    <w:rsid w:val="0061487B"/>
    <w:rsid w:val="006152C1"/>
    <w:rsid w:val="0061682C"/>
    <w:rsid w:val="00617BFB"/>
    <w:rsid w:val="00621F14"/>
    <w:rsid w:val="00622BDF"/>
    <w:rsid w:val="0062330B"/>
    <w:rsid w:val="0062445B"/>
    <w:rsid w:val="0062445E"/>
    <w:rsid w:val="00624A48"/>
    <w:rsid w:val="006262BE"/>
    <w:rsid w:val="00626C42"/>
    <w:rsid w:val="0062793B"/>
    <w:rsid w:val="00630722"/>
    <w:rsid w:val="00632933"/>
    <w:rsid w:val="006329F8"/>
    <w:rsid w:val="006330B4"/>
    <w:rsid w:val="0063388F"/>
    <w:rsid w:val="006338DC"/>
    <w:rsid w:val="00634095"/>
    <w:rsid w:val="00637D2F"/>
    <w:rsid w:val="006412B2"/>
    <w:rsid w:val="006413B8"/>
    <w:rsid w:val="00641656"/>
    <w:rsid w:val="006421FD"/>
    <w:rsid w:val="0064239C"/>
    <w:rsid w:val="00642AC4"/>
    <w:rsid w:val="00644724"/>
    <w:rsid w:val="0064644C"/>
    <w:rsid w:val="006475A6"/>
    <w:rsid w:val="00650480"/>
    <w:rsid w:val="0065147E"/>
    <w:rsid w:val="00652EED"/>
    <w:rsid w:val="0065333C"/>
    <w:rsid w:val="00653DDB"/>
    <w:rsid w:val="00653F18"/>
    <w:rsid w:val="006541D8"/>
    <w:rsid w:val="0065446B"/>
    <w:rsid w:val="006549E5"/>
    <w:rsid w:val="00655A73"/>
    <w:rsid w:val="00656188"/>
    <w:rsid w:val="006576A5"/>
    <w:rsid w:val="00657DC1"/>
    <w:rsid w:val="0066198C"/>
    <w:rsid w:val="00663E7E"/>
    <w:rsid w:val="0066594D"/>
    <w:rsid w:val="00666ABD"/>
    <w:rsid w:val="00667588"/>
    <w:rsid w:val="00667D2A"/>
    <w:rsid w:val="006705F2"/>
    <w:rsid w:val="00671BE0"/>
    <w:rsid w:val="00673432"/>
    <w:rsid w:val="006738DF"/>
    <w:rsid w:val="00673D54"/>
    <w:rsid w:val="00673F50"/>
    <w:rsid w:val="006745AD"/>
    <w:rsid w:val="00675092"/>
    <w:rsid w:val="006765F3"/>
    <w:rsid w:val="006802D7"/>
    <w:rsid w:val="00680D4D"/>
    <w:rsid w:val="0068253D"/>
    <w:rsid w:val="00683CC7"/>
    <w:rsid w:val="00685D0D"/>
    <w:rsid w:val="00685D26"/>
    <w:rsid w:val="0068786E"/>
    <w:rsid w:val="00687D1B"/>
    <w:rsid w:val="00690A9D"/>
    <w:rsid w:val="00692A1D"/>
    <w:rsid w:val="00692C91"/>
    <w:rsid w:val="00692E72"/>
    <w:rsid w:val="006958A4"/>
    <w:rsid w:val="00695D44"/>
    <w:rsid w:val="00697487"/>
    <w:rsid w:val="006A021C"/>
    <w:rsid w:val="006A0372"/>
    <w:rsid w:val="006A0EAE"/>
    <w:rsid w:val="006A1C91"/>
    <w:rsid w:val="006A1D1C"/>
    <w:rsid w:val="006A2D9E"/>
    <w:rsid w:val="006A33D0"/>
    <w:rsid w:val="006A50B1"/>
    <w:rsid w:val="006A6489"/>
    <w:rsid w:val="006B0415"/>
    <w:rsid w:val="006B0ED6"/>
    <w:rsid w:val="006B1753"/>
    <w:rsid w:val="006B2053"/>
    <w:rsid w:val="006B541F"/>
    <w:rsid w:val="006B5DAB"/>
    <w:rsid w:val="006C05D0"/>
    <w:rsid w:val="006C1A41"/>
    <w:rsid w:val="006C1F72"/>
    <w:rsid w:val="006C2A23"/>
    <w:rsid w:val="006C33CD"/>
    <w:rsid w:val="006C5072"/>
    <w:rsid w:val="006C6702"/>
    <w:rsid w:val="006C6B26"/>
    <w:rsid w:val="006C6F13"/>
    <w:rsid w:val="006D3294"/>
    <w:rsid w:val="006D32F1"/>
    <w:rsid w:val="006D4052"/>
    <w:rsid w:val="006D4FDE"/>
    <w:rsid w:val="006D586D"/>
    <w:rsid w:val="006E03FA"/>
    <w:rsid w:val="006E25B0"/>
    <w:rsid w:val="006E5CD7"/>
    <w:rsid w:val="006E7539"/>
    <w:rsid w:val="006F02D7"/>
    <w:rsid w:val="006F4731"/>
    <w:rsid w:val="007001FD"/>
    <w:rsid w:val="00700D77"/>
    <w:rsid w:val="00701004"/>
    <w:rsid w:val="00703B84"/>
    <w:rsid w:val="00704958"/>
    <w:rsid w:val="00706F5E"/>
    <w:rsid w:val="007073D2"/>
    <w:rsid w:val="00707A26"/>
    <w:rsid w:val="00710190"/>
    <w:rsid w:val="00710534"/>
    <w:rsid w:val="00711132"/>
    <w:rsid w:val="007113E9"/>
    <w:rsid w:val="007116A5"/>
    <w:rsid w:val="00713C2A"/>
    <w:rsid w:val="00714513"/>
    <w:rsid w:val="00714A47"/>
    <w:rsid w:val="00714AD5"/>
    <w:rsid w:val="00715591"/>
    <w:rsid w:val="00716B6A"/>
    <w:rsid w:val="00717BD7"/>
    <w:rsid w:val="00717DB6"/>
    <w:rsid w:val="00720897"/>
    <w:rsid w:val="00721916"/>
    <w:rsid w:val="0072343A"/>
    <w:rsid w:val="00723AA0"/>
    <w:rsid w:val="007332B9"/>
    <w:rsid w:val="00734F46"/>
    <w:rsid w:val="00735069"/>
    <w:rsid w:val="007368BF"/>
    <w:rsid w:val="007411E3"/>
    <w:rsid w:val="00741C18"/>
    <w:rsid w:val="007422B7"/>
    <w:rsid w:val="00743061"/>
    <w:rsid w:val="00743F3A"/>
    <w:rsid w:val="0074566F"/>
    <w:rsid w:val="007457E1"/>
    <w:rsid w:val="00745EE4"/>
    <w:rsid w:val="00746934"/>
    <w:rsid w:val="00747338"/>
    <w:rsid w:val="00747E9A"/>
    <w:rsid w:val="00750F4B"/>
    <w:rsid w:val="007516F8"/>
    <w:rsid w:val="00752A75"/>
    <w:rsid w:val="00754189"/>
    <w:rsid w:val="007541A0"/>
    <w:rsid w:val="0075444C"/>
    <w:rsid w:val="0075523D"/>
    <w:rsid w:val="007561AD"/>
    <w:rsid w:val="00757885"/>
    <w:rsid w:val="00757913"/>
    <w:rsid w:val="00760837"/>
    <w:rsid w:val="00761FE2"/>
    <w:rsid w:val="0076284F"/>
    <w:rsid w:val="0076324B"/>
    <w:rsid w:val="00764D77"/>
    <w:rsid w:val="00765472"/>
    <w:rsid w:val="0076668B"/>
    <w:rsid w:val="00767CF4"/>
    <w:rsid w:val="00772822"/>
    <w:rsid w:val="00772DBB"/>
    <w:rsid w:val="007736B7"/>
    <w:rsid w:val="00777D48"/>
    <w:rsid w:val="00780EF3"/>
    <w:rsid w:val="00781419"/>
    <w:rsid w:val="007823A8"/>
    <w:rsid w:val="00790700"/>
    <w:rsid w:val="00791025"/>
    <w:rsid w:val="0079107A"/>
    <w:rsid w:val="0079175C"/>
    <w:rsid w:val="00791CA1"/>
    <w:rsid w:val="007933FC"/>
    <w:rsid w:val="00796AE0"/>
    <w:rsid w:val="007974C4"/>
    <w:rsid w:val="007A059C"/>
    <w:rsid w:val="007A3253"/>
    <w:rsid w:val="007A4BD7"/>
    <w:rsid w:val="007A4D08"/>
    <w:rsid w:val="007A4E19"/>
    <w:rsid w:val="007B3BD0"/>
    <w:rsid w:val="007B40C5"/>
    <w:rsid w:val="007B70F9"/>
    <w:rsid w:val="007C09A2"/>
    <w:rsid w:val="007C0A98"/>
    <w:rsid w:val="007C166B"/>
    <w:rsid w:val="007C2239"/>
    <w:rsid w:val="007C2569"/>
    <w:rsid w:val="007C3823"/>
    <w:rsid w:val="007C68CF"/>
    <w:rsid w:val="007C7A39"/>
    <w:rsid w:val="007D1D90"/>
    <w:rsid w:val="007D34CF"/>
    <w:rsid w:val="007D38A2"/>
    <w:rsid w:val="007D41ED"/>
    <w:rsid w:val="007D664A"/>
    <w:rsid w:val="007E2104"/>
    <w:rsid w:val="007E27B1"/>
    <w:rsid w:val="007E2A2A"/>
    <w:rsid w:val="007E4897"/>
    <w:rsid w:val="007E68B8"/>
    <w:rsid w:val="007F0F1A"/>
    <w:rsid w:val="007F2DE6"/>
    <w:rsid w:val="007F3377"/>
    <w:rsid w:val="007F5EA2"/>
    <w:rsid w:val="007F76C3"/>
    <w:rsid w:val="007F7BEB"/>
    <w:rsid w:val="007F7CA6"/>
    <w:rsid w:val="008009C7"/>
    <w:rsid w:val="00800EB9"/>
    <w:rsid w:val="00800F90"/>
    <w:rsid w:val="0080143F"/>
    <w:rsid w:val="0080342C"/>
    <w:rsid w:val="0080344C"/>
    <w:rsid w:val="008043E1"/>
    <w:rsid w:val="00810857"/>
    <w:rsid w:val="008111F9"/>
    <w:rsid w:val="008132C8"/>
    <w:rsid w:val="0081363D"/>
    <w:rsid w:val="00813950"/>
    <w:rsid w:val="00814415"/>
    <w:rsid w:val="00814FCD"/>
    <w:rsid w:val="008154F8"/>
    <w:rsid w:val="00815A42"/>
    <w:rsid w:val="00816CCD"/>
    <w:rsid w:val="00817112"/>
    <w:rsid w:val="008176E2"/>
    <w:rsid w:val="0082079A"/>
    <w:rsid w:val="00820B2F"/>
    <w:rsid w:val="008210C9"/>
    <w:rsid w:val="0082129D"/>
    <w:rsid w:val="00823A3C"/>
    <w:rsid w:val="00823C59"/>
    <w:rsid w:val="00823EEA"/>
    <w:rsid w:val="00824845"/>
    <w:rsid w:val="008253BE"/>
    <w:rsid w:val="0082606B"/>
    <w:rsid w:val="00827B42"/>
    <w:rsid w:val="008331BF"/>
    <w:rsid w:val="00833539"/>
    <w:rsid w:val="0083471C"/>
    <w:rsid w:val="00834952"/>
    <w:rsid w:val="0083591B"/>
    <w:rsid w:val="0083662C"/>
    <w:rsid w:val="0083700A"/>
    <w:rsid w:val="0083772E"/>
    <w:rsid w:val="00843477"/>
    <w:rsid w:val="008435EB"/>
    <w:rsid w:val="00844846"/>
    <w:rsid w:val="00844911"/>
    <w:rsid w:val="00845444"/>
    <w:rsid w:val="00845DE3"/>
    <w:rsid w:val="00846519"/>
    <w:rsid w:val="00850409"/>
    <w:rsid w:val="0085095D"/>
    <w:rsid w:val="00851504"/>
    <w:rsid w:val="0085411F"/>
    <w:rsid w:val="0085522D"/>
    <w:rsid w:val="00857B29"/>
    <w:rsid w:val="0086062F"/>
    <w:rsid w:val="00860908"/>
    <w:rsid w:val="00860EE2"/>
    <w:rsid w:val="00862B7F"/>
    <w:rsid w:val="00864236"/>
    <w:rsid w:val="008652C5"/>
    <w:rsid w:val="0086570D"/>
    <w:rsid w:val="008664F9"/>
    <w:rsid w:val="00867928"/>
    <w:rsid w:val="00870778"/>
    <w:rsid w:val="00871116"/>
    <w:rsid w:val="0088087E"/>
    <w:rsid w:val="0088174E"/>
    <w:rsid w:val="00883731"/>
    <w:rsid w:val="008848A0"/>
    <w:rsid w:val="00887E16"/>
    <w:rsid w:val="00890DA8"/>
    <w:rsid w:val="0089141B"/>
    <w:rsid w:val="00891A67"/>
    <w:rsid w:val="00892656"/>
    <w:rsid w:val="0089695B"/>
    <w:rsid w:val="008A175B"/>
    <w:rsid w:val="008A4247"/>
    <w:rsid w:val="008A4479"/>
    <w:rsid w:val="008B00E3"/>
    <w:rsid w:val="008B176C"/>
    <w:rsid w:val="008B2ADD"/>
    <w:rsid w:val="008B3593"/>
    <w:rsid w:val="008B3788"/>
    <w:rsid w:val="008B42A8"/>
    <w:rsid w:val="008B499E"/>
    <w:rsid w:val="008C07D1"/>
    <w:rsid w:val="008C0813"/>
    <w:rsid w:val="008C2335"/>
    <w:rsid w:val="008C36D2"/>
    <w:rsid w:val="008C4A61"/>
    <w:rsid w:val="008C78E2"/>
    <w:rsid w:val="008C7F51"/>
    <w:rsid w:val="008D0D4B"/>
    <w:rsid w:val="008D223E"/>
    <w:rsid w:val="008D4885"/>
    <w:rsid w:val="008D5EE5"/>
    <w:rsid w:val="008D6677"/>
    <w:rsid w:val="008E07B3"/>
    <w:rsid w:val="008E248E"/>
    <w:rsid w:val="008E716C"/>
    <w:rsid w:val="008E76AC"/>
    <w:rsid w:val="008F02E6"/>
    <w:rsid w:val="008F50D6"/>
    <w:rsid w:val="008F5480"/>
    <w:rsid w:val="008F5724"/>
    <w:rsid w:val="008F7A88"/>
    <w:rsid w:val="0090195C"/>
    <w:rsid w:val="009029E1"/>
    <w:rsid w:val="00904C47"/>
    <w:rsid w:val="00905A59"/>
    <w:rsid w:val="0090649B"/>
    <w:rsid w:val="0090674E"/>
    <w:rsid w:val="00907232"/>
    <w:rsid w:val="009074A8"/>
    <w:rsid w:val="0091046C"/>
    <w:rsid w:val="00910F02"/>
    <w:rsid w:val="0091276F"/>
    <w:rsid w:val="00912D0D"/>
    <w:rsid w:val="009141A7"/>
    <w:rsid w:val="00914391"/>
    <w:rsid w:val="00915E65"/>
    <w:rsid w:val="00917138"/>
    <w:rsid w:val="0092061F"/>
    <w:rsid w:val="00923082"/>
    <w:rsid w:val="00926A0B"/>
    <w:rsid w:val="00926FFB"/>
    <w:rsid w:val="009307A2"/>
    <w:rsid w:val="00932316"/>
    <w:rsid w:val="00932536"/>
    <w:rsid w:val="00933152"/>
    <w:rsid w:val="00933723"/>
    <w:rsid w:val="00935213"/>
    <w:rsid w:val="00935DDB"/>
    <w:rsid w:val="00940AF5"/>
    <w:rsid w:val="0094105C"/>
    <w:rsid w:val="00944B99"/>
    <w:rsid w:val="00944BE0"/>
    <w:rsid w:val="00946C5A"/>
    <w:rsid w:val="00955792"/>
    <w:rsid w:val="00955B30"/>
    <w:rsid w:val="00955E73"/>
    <w:rsid w:val="009566B5"/>
    <w:rsid w:val="00956953"/>
    <w:rsid w:val="0095710C"/>
    <w:rsid w:val="00957F9B"/>
    <w:rsid w:val="00961015"/>
    <w:rsid w:val="009667F7"/>
    <w:rsid w:val="00966D0C"/>
    <w:rsid w:val="009705A2"/>
    <w:rsid w:val="00970C0E"/>
    <w:rsid w:val="00972138"/>
    <w:rsid w:val="00972699"/>
    <w:rsid w:val="00973092"/>
    <w:rsid w:val="00974C04"/>
    <w:rsid w:val="00981345"/>
    <w:rsid w:val="00982A84"/>
    <w:rsid w:val="00983A78"/>
    <w:rsid w:val="0099324B"/>
    <w:rsid w:val="009A0783"/>
    <w:rsid w:val="009A14C3"/>
    <w:rsid w:val="009A1A11"/>
    <w:rsid w:val="009A242E"/>
    <w:rsid w:val="009A5C86"/>
    <w:rsid w:val="009A5F96"/>
    <w:rsid w:val="009A7EA0"/>
    <w:rsid w:val="009B25A9"/>
    <w:rsid w:val="009B2B1E"/>
    <w:rsid w:val="009B3C0D"/>
    <w:rsid w:val="009B7451"/>
    <w:rsid w:val="009B7719"/>
    <w:rsid w:val="009C12FB"/>
    <w:rsid w:val="009C14C2"/>
    <w:rsid w:val="009C2AAD"/>
    <w:rsid w:val="009C2AE1"/>
    <w:rsid w:val="009C39E0"/>
    <w:rsid w:val="009C6476"/>
    <w:rsid w:val="009D06E2"/>
    <w:rsid w:val="009D0F3B"/>
    <w:rsid w:val="009D4515"/>
    <w:rsid w:val="009D478D"/>
    <w:rsid w:val="009E4254"/>
    <w:rsid w:val="009E531A"/>
    <w:rsid w:val="009E6B48"/>
    <w:rsid w:val="009F08B9"/>
    <w:rsid w:val="009F21BE"/>
    <w:rsid w:val="009F2B55"/>
    <w:rsid w:val="009F3E87"/>
    <w:rsid w:val="009F4779"/>
    <w:rsid w:val="009F6B1E"/>
    <w:rsid w:val="00A0082C"/>
    <w:rsid w:val="00A00E31"/>
    <w:rsid w:val="00A01D34"/>
    <w:rsid w:val="00A0348D"/>
    <w:rsid w:val="00A0445B"/>
    <w:rsid w:val="00A073FD"/>
    <w:rsid w:val="00A0796A"/>
    <w:rsid w:val="00A101D7"/>
    <w:rsid w:val="00A111EA"/>
    <w:rsid w:val="00A12E48"/>
    <w:rsid w:val="00A14001"/>
    <w:rsid w:val="00A14AB8"/>
    <w:rsid w:val="00A165C1"/>
    <w:rsid w:val="00A16E50"/>
    <w:rsid w:val="00A201B8"/>
    <w:rsid w:val="00A20574"/>
    <w:rsid w:val="00A20824"/>
    <w:rsid w:val="00A27CE2"/>
    <w:rsid w:val="00A30EE4"/>
    <w:rsid w:val="00A32AFA"/>
    <w:rsid w:val="00A33D5D"/>
    <w:rsid w:val="00A3548C"/>
    <w:rsid w:val="00A35C4B"/>
    <w:rsid w:val="00A3634F"/>
    <w:rsid w:val="00A3724E"/>
    <w:rsid w:val="00A40358"/>
    <w:rsid w:val="00A42D08"/>
    <w:rsid w:val="00A42EF5"/>
    <w:rsid w:val="00A44070"/>
    <w:rsid w:val="00A52037"/>
    <w:rsid w:val="00A523B3"/>
    <w:rsid w:val="00A55A0E"/>
    <w:rsid w:val="00A60983"/>
    <w:rsid w:val="00A610B3"/>
    <w:rsid w:val="00A61D1A"/>
    <w:rsid w:val="00A62283"/>
    <w:rsid w:val="00A6495F"/>
    <w:rsid w:val="00A657B1"/>
    <w:rsid w:val="00A66B8F"/>
    <w:rsid w:val="00A70099"/>
    <w:rsid w:val="00A7011B"/>
    <w:rsid w:val="00A7014D"/>
    <w:rsid w:val="00A71D76"/>
    <w:rsid w:val="00A72E50"/>
    <w:rsid w:val="00A75DFE"/>
    <w:rsid w:val="00A7602E"/>
    <w:rsid w:val="00A770A0"/>
    <w:rsid w:val="00A82772"/>
    <w:rsid w:val="00A846CC"/>
    <w:rsid w:val="00A853EC"/>
    <w:rsid w:val="00A85A9A"/>
    <w:rsid w:val="00A85B51"/>
    <w:rsid w:val="00A87ABB"/>
    <w:rsid w:val="00A90D5D"/>
    <w:rsid w:val="00A927BE"/>
    <w:rsid w:val="00A9289E"/>
    <w:rsid w:val="00A929E0"/>
    <w:rsid w:val="00A94866"/>
    <w:rsid w:val="00A958CB"/>
    <w:rsid w:val="00A9675A"/>
    <w:rsid w:val="00AA0235"/>
    <w:rsid w:val="00AA0DC7"/>
    <w:rsid w:val="00AA5B8E"/>
    <w:rsid w:val="00AA73B2"/>
    <w:rsid w:val="00AB026D"/>
    <w:rsid w:val="00AB1531"/>
    <w:rsid w:val="00AB1CDE"/>
    <w:rsid w:val="00AB1E01"/>
    <w:rsid w:val="00AB4137"/>
    <w:rsid w:val="00AB587A"/>
    <w:rsid w:val="00AB6941"/>
    <w:rsid w:val="00AB7860"/>
    <w:rsid w:val="00AB787F"/>
    <w:rsid w:val="00AC0042"/>
    <w:rsid w:val="00AC10DB"/>
    <w:rsid w:val="00AC6B71"/>
    <w:rsid w:val="00AC6EEE"/>
    <w:rsid w:val="00AD0E94"/>
    <w:rsid w:val="00AD0E9E"/>
    <w:rsid w:val="00AD1793"/>
    <w:rsid w:val="00AD35CA"/>
    <w:rsid w:val="00AD3D6C"/>
    <w:rsid w:val="00AD65AA"/>
    <w:rsid w:val="00AD66FB"/>
    <w:rsid w:val="00AD745B"/>
    <w:rsid w:val="00AD7A2D"/>
    <w:rsid w:val="00AE022C"/>
    <w:rsid w:val="00AE1C0E"/>
    <w:rsid w:val="00AE273B"/>
    <w:rsid w:val="00AE4CDF"/>
    <w:rsid w:val="00AE4ED0"/>
    <w:rsid w:val="00AE7CAA"/>
    <w:rsid w:val="00AF04B6"/>
    <w:rsid w:val="00AF2B33"/>
    <w:rsid w:val="00AF2D00"/>
    <w:rsid w:val="00AF325C"/>
    <w:rsid w:val="00AF3C4B"/>
    <w:rsid w:val="00AF46D6"/>
    <w:rsid w:val="00AF4727"/>
    <w:rsid w:val="00AF4EEA"/>
    <w:rsid w:val="00AF6D66"/>
    <w:rsid w:val="00B00A43"/>
    <w:rsid w:val="00B00F58"/>
    <w:rsid w:val="00B026CD"/>
    <w:rsid w:val="00B062D7"/>
    <w:rsid w:val="00B14CD0"/>
    <w:rsid w:val="00B151EE"/>
    <w:rsid w:val="00B157B9"/>
    <w:rsid w:val="00B16953"/>
    <w:rsid w:val="00B2360F"/>
    <w:rsid w:val="00B23D89"/>
    <w:rsid w:val="00B24D5D"/>
    <w:rsid w:val="00B257F9"/>
    <w:rsid w:val="00B30115"/>
    <w:rsid w:val="00B3386D"/>
    <w:rsid w:val="00B3411F"/>
    <w:rsid w:val="00B35BF1"/>
    <w:rsid w:val="00B35C6B"/>
    <w:rsid w:val="00B3625A"/>
    <w:rsid w:val="00B40776"/>
    <w:rsid w:val="00B424BE"/>
    <w:rsid w:val="00B429D9"/>
    <w:rsid w:val="00B43C3F"/>
    <w:rsid w:val="00B44C84"/>
    <w:rsid w:val="00B460A0"/>
    <w:rsid w:val="00B46EFD"/>
    <w:rsid w:val="00B51BF1"/>
    <w:rsid w:val="00B54BCC"/>
    <w:rsid w:val="00B55423"/>
    <w:rsid w:val="00B56055"/>
    <w:rsid w:val="00B616EA"/>
    <w:rsid w:val="00B62008"/>
    <w:rsid w:val="00B62412"/>
    <w:rsid w:val="00B67BB8"/>
    <w:rsid w:val="00B70C8B"/>
    <w:rsid w:val="00B7559D"/>
    <w:rsid w:val="00B7579C"/>
    <w:rsid w:val="00B77105"/>
    <w:rsid w:val="00B80962"/>
    <w:rsid w:val="00B80E86"/>
    <w:rsid w:val="00B811FF"/>
    <w:rsid w:val="00B83833"/>
    <w:rsid w:val="00B851CD"/>
    <w:rsid w:val="00B85E46"/>
    <w:rsid w:val="00B91ECD"/>
    <w:rsid w:val="00B92272"/>
    <w:rsid w:val="00B925E0"/>
    <w:rsid w:val="00B92D9B"/>
    <w:rsid w:val="00B94E60"/>
    <w:rsid w:val="00B95132"/>
    <w:rsid w:val="00B951AD"/>
    <w:rsid w:val="00B966F6"/>
    <w:rsid w:val="00B97AAA"/>
    <w:rsid w:val="00BA012B"/>
    <w:rsid w:val="00BA2778"/>
    <w:rsid w:val="00BA33BB"/>
    <w:rsid w:val="00BA5041"/>
    <w:rsid w:val="00BA5FBF"/>
    <w:rsid w:val="00BA69BC"/>
    <w:rsid w:val="00BA70AE"/>
    <w:rsid w:val="00BA7742"/>
    <w:rsid w:val="00BB36AE"/>
    <w:rsid w:val="00BB3768"/>
    <w:rsid w:val="00BB3D5C"/>
    <w:rsid w:val="00BB5760"/>
    <w:rsid w:val="00BB5FA6"/>
    <w:rsid w:val="00BB65D8"/>
    <w:rsid w:val="00BC38FA"/>
    <w:rsid w:val="00BC3B51"/>
    <w:rsid w:val="00BC49E6"/>
    <w:rsid w:val="00BD0ECF"/>
    <w:rsid w:val="00BD2D49"/>
    <w:rsid w:val="00BD3252"/>
    <w:rsid w:val="00BD4E3F"/>
    <w:rsid w:val="00BD55B9"/>
    <w:rsid w:val="00BD6087"/>
    <w:rsid w:val="00BD6EAF"/>
    <w:rsid w:val="00BD7124"/>
    <w:rsid w:val="00BE0A8B"/>
    <w:rsid w:val="00BE1723"/>
    <w:rsid w:val="00BE2674"/>
    <w:rsid w:val="00BE2C14"/>
    <w:rsid w:val="00BE4CA8"/>
    <w:rsid w:val="00BE578D"/>
    <w:rsid w:val="00BF0955"/>
    <w:rsid w:val="00BF0CB0"/>
    <w:rsid w:val="00BF193B"/>
    <w:rsid w:val="00BF2D9F"/>
    <w:rsid w:val="00BF4064"/>
    <w:rsid w:val="00BF45A9"/>
    <w:rsid w:val="00BF6898"/>
    <w:rsid w:val="00BF70C0"/>
    <w:rsid w:val="00BF7797"/>
    <w:rsid w:val="00BF7E66"/>
    <w:rsid w:val="00C02474"/>
    <w:rsid w:val="00C06D31"/>
    <w:rsid w:val="00C075A7"/>
    <w:rsid w:val="00C07B80"/>
    <w:rsid w:val="00C1075C"/>
    <w:rsid w:val="00C122E2"/>
    <w:rsid w:val="00C123F1"/>
    <w:rsid w:val="00C12C6F"/>
    <w:rsid w:val="00C136C6"/>
    <w:rsid w:val="00C17F60"/>
    <w:rsid w:val="00C20B09"/>
    <w:rsid w:val="00C240DB"/>
    <w:rsid w:val="00C24767"/>
    <w:rsid w:val="00C24AEC"/>
    <w:rsid w:val="00C25B2D"/>
    <w:rsid w:val="00C2680B"/>
    <w:rsid w:val="00C27DA6"/>
    <w:rsid w:val="00C3120C"/>
    <w:rsid w:val="00C3580B"/>
    <w:rsid w:val="00C376F5"/>
    <w:rsid w:val="00C37B8A"/>
    <w:rsid w:val="00C4059D"/>
    <w:rsid w:val="00C4108B"/>
    <w:rsid w:val="00C46891"/>
    <w:rsid w:val="00C46923"/>
    <w:rsid w:val="00C47106"/>
    <w:rsid w:val="00C50E23"/>
    <w:rsid w:val="00C57B66"/>
    <w:rsid w:val="00C60E93"/>
    <w:rsid w:val="00C60ED1"/>
    <w:rsid w:val="00C6148A"/>
    <w:rsid w:val="00C6171A"/>
    <w:rsid w:val="00C626B6"/>
    <w:rsid w:val="00C62FB6"/>
    <w:rsid w:val="00C63385"/>
    <w:rsid w:val="00C63531"/>
    <w:rsid w:val="00C63533"/>
    <w:rsid w:val="00C64F89"/>
    <w:rsid w:val="00C67FE8"/>
    <w:rsid w:val="00C72DD4"/>
    <w:rsid w:val="00C7677A"/>
    <w:rsid w:val="00C76801"/>
    <w:rsid w:val="00C76857"/>
    <w:rsid w:val="00C839B9"/>
    <w:rsid w:val="00C86710"/>
    <w:rsid w:val="00C87964"/>
    <w:rsid w:val="00C905FF"/>
    <w:rsid w:val="00C907D7"/>
    <w:rsid w:val="00C934C0"/>
    <w:rsid w:val="00C9452B"/>
    <w:rsid w:val="00C9690A"/>
    <w:rsid w:val="00C97723"/>
    <w:rsid w:val="00CA0604"/>
    <w:rsid w:val="00CA0A05"/>
    <w:rsid w:val="00CA0B44"/>
    <w:rsid w:val="00CA10ED"/>
    <w:rsid w:val="00CA1165"/>
    <w:rsid w:val="00CA139C"/>
    <w:rsid w:val="00CA2FB5"/>
    <w:rsid w:val="00CB0488"/>
    <w:rsid w:val="00CB07EE"/>
    <w:rsid w:val="00CB1102"/>
    <w:rsid w:val="00CB6471"/>
    <w:rsid w:val="00CB6C2A"/>
    <w:rsid w:val="00CB705C"/>
    <w:rsid w:val="00CB76DA"/>
    <w:rsid w:val="00CC0983"/>
    <w:rsid w:val="00CC0D11"/>
    <w:rsid w:val="00CC107D"/>
    <w:rsid w:val="00CC17B4"/>
    <w:rsid w:val="00CC1818"/>
    <w:rsid w:val="00CC2018"/>
    <w:rsid w:val="00CC3D18"/>
    <w:rsid w:val="00CC4273"/>
    <w:rsid w:val="00CC4B5C"/>
    <w:rsid w:val="00CC6CF2"/>
    <w:rsid w:val="00CC6E29"/>
    <w:rsid w:val="00CC76A3"/>
    <w:rsid w:val="00CC7807"/>
    <w:rsid w:val="00CD1331"/>
    <w:rsid w:val="00CD13ED"/>
    <w:rsid w:val="00CD3E6B"/>
    <w:rsid w:val="00CD49E2"/>
    <w:rsid w:val="00CD5520"/>
    <w:rsid w:val="00CE5A39"/>
    <w:rsid w:val="00CE6104"/>
    <w:rsid w:val="00CE62EA"/>
    <w:rsid w:val="00CE77A7"/>
    <w:rsid w:val="00CE7E78"/>
    <w:rsid w:val="00CF0798"/>
    <w:rsid w:val="00CF2F92"/>
    <w:rsid w:val="00CF3172"/>
    <w:rsid w:val="00CF42F2"/>
    <w:rsid w:val="00CF5805"/>
    <w:rsid w:val="00CF668B"/>
    <w:rsid w:val="00CF66B0"/>
    <w:rsid w:val="00CF7B5A"/>
    <w:rsid w:val="00D01814"/>
    <w:rsid w:val="00D0411C"/>
    <w:rsid w:val="00D04AEB"/>
    <w:rsid w:val="00D07D8C"/>
    <w:rsid w:val="00D10889"/>
    <w:rsid w:val="00D1186F"/>
    <w:rsid w:val="00D11DBA"/>
    <w:rsid w:val="00D1213D"/>
    <w:rsid w:val="00D13DB7"/>
    <w:rsid w:val="00D152C4"/>
    <w:rsid w:val="00D164E6"/>
    <w:rsid w:val="00D20200"/>
    <w:rsid w:val="00D22805"/>
    <w:rsid w:val="00D22B40"/>
    <w:rsid w:val="00D23E21"/>
    <w:rsid w:val="00D2742B"/>
    <w:rsid w:val="00D30829"/>
    <w:rsid w:val="00D3158D"/>
    <w:rsid w:val="00D31C06"/>
    <w:rsid w:val="00D32E87"/>
    <w:rsid w:val="00D33C7C"/>
    <w:rsid w:val="00D3617B"/>
    <w:rsid w:val="00D3619B"/>
    <w:rsid w:val="00D41270"/>
    <w:rsid w:val="00D41D12"/>
    <w:rsid w:val="00D42B4C"/>
    <w:rsid w:val="00D44E15"/>
    <w:rsid w:val="00D452AE"/>
    <w:rsid w:val="00D455F4"/>
    <w:rsid w:val="00D474BD"/>
    <w:rsid w:val="00D47606"/>
    <w:rsid w:val="00D50BCB"/>
    <w:rsid w:val="00D5125B"/>
    <w:rsid w:val="00D53C24"/>
    <w:rsid w:val="00D560D8"/>
    <w:rsid w:val="00D562A1"/>
    <w:rsid w:val="00D57DE3"/>
    <w:rsid w:val="00D61EBD"/>
    <w:rsid w:val="00D6219F"/>
    <w:rsid w:val="00D626CF"/>
    <w:rsid w:val="00D66493"/>
    <w:rsid w:val="00D66DC6"/>
    <w:rsid w:val="00D736B9"/>
    <w:rsid w:val="00D7406E"/>
    <w:rsid w:val="00D7541E"/>
    <w:rsid w:val="00D7556B"/>
    <w:rsid w:val="00D819D8"/>
    <w:rsid w:val="00D82702"/>
    <w:rsid w:val="00D84013"/>
    <w:rsid w:val="00D84F3C"/>
    <w:rsid w:val="00D85CDE"/>
    <w:rsid w:val="00D85D55"/>
    <w:rsid w:val="00D87E6F"/>
    <w:rsid w:val="00D90066"/>
    <w:rsid w:val="00D916F1"/>
    <w:rsid w:val="00D925B4"/>
    <w:rsid w:val="00D966B0"/>
    <w:rsid w:val="00DA0EFD"/>
    <w:rsid w:val="00DA2F9F"/>
    <w:rsid w:val="00DA37D7"/>
    <w:rsid w:val="00DA6FFB"/>
    <w:rsid w:val="00DB0266"/>
    <w:rsid w:val="00DB4204"/>
    <w:rsid w:val="00DB425C"/>
    <w:rsid w:val="00DB449F"/>
    <w:rsid w:val="00DB4C08"/>
    <w:rsid w:val="00DB59DB"/>
    <w:rsid w:val="00DB5C88"/>
    <w:rsid w:val="00DB7342"/>
    <w:rsid w:val="00DC10B7"/>
    <w:rsid w:val="00DC28E7"/>
    <w:rsid w:val="00DC2E20"/>
    <w:rsid w:val="00DC4971"/>
    <w:rsid w:val="00DC4EE8"/>
    <w:rsid w:val="00DC4FC3"/>
    <w:rsid w:val="00DC706E"/>
    <w:rsid w:val="00DC75F2"/>
    <w:rsid w:val="00DD0422"/>
    <w:rsid w:val="00DD1B44"/>
    <w:rsid w:val="00DD2373"/>
    <w:rsid w:val="00DD2DCB"/>
    <w:rsid w:val="00DD495E"/>
    <w:rsid w:val="00DD4FC9"/>
    <w:rsid w:val="00DE1E0C"/>
    <w:rsid w:val="00DE40A5"/>
    <w:rsid w:val="00DE51AD"/>
    <w:rsid w:val="00DE5AFA"/>
    <w:rsid w:val="00DE6182"/>
    <w:rsid w:val="00DE6E2E"/>
    <w:rsid w:val="00DF19FA"/>
    <w:rsid w:val="00DF6E01"/>
    <w:rsid w:val="00DF7E95"/>
    <w:rsid w:val="00E01276"/>
    <w:rsid w:val="00E01BD8"/>
    <w:rsid w:val="00E0458A"/>
    <w:rsid w:val="00E060D6"/>
    <w:rsid w:val="00E06A14"/>
    <w:rsid w:val="00E11219"/>
    <w:rsid w:val="00E15FA0"/>
    <w:rsid w:val="00E162BF"/>
    <w:rsid w:val="00E16CE2"/>
    <w:rsid w:val="00E20314"/>
    <w:rsid w:val="00E21B2F"/>
    <w:rsid w:val="00E21BD3"/>
    <w:rsid w:val="00E221D0"/>
    <w:rsid w:val="00E2241F"/>
    <w:rsid w:val="00E2319A"/>
    <w:rsid w:val="00E247D6"/>
    <w:rsid w:val="00E253A6"/>
    <w:rsid w:val="00E26026"/>
    <w:rsid w:val="00E2603D"/>
    <w:rsid w:val="00E26C76"/>
    <w:rsid w:val="00E317C8"/>
    <w:rsid w:val="00E31E53"/>
    <w:rsid w:val="00E35292"/>
    <w:rsid w:val="00E355A0"/>
    <w:rsid w:val="00E35CB9"/>
    <w:rsid w:val="00E373A8"/>
    <w:rsid w:val="00E3767C"/>
    <w:rsid w:val="00E400BD"/>
    <w:rsid w:val="00E41B5F"/>
    <w:rsid w:val="00E42475"/>
    <w:rsid w:val="00E43919"/>
    <w:rsid w:val="00E43C88"/>
    <w:rsid w:val="00E47C88"/>
    <w:rsid w:val="00E50870"/>
    <w:rsid w:val="00E5185E"/>
    <w:rsid w:val="00E51A7C"/>
    <w:rsid w:val="00E534B4"/>
    <w:rsid w:val="00E5609C"/>
    <w:rsid w:val="00E567F8"/>
    <w:rsid w:val="00E57084"/>
    <w:rsid w:val="00E57F18"/>
    <w:rsid w:val="00E6148E"/>
    <w:rsid w:val="00E66B7C"/>
    <w:rsid w:val="00E72481"/>
    <w:rsid w:val="00E72829"/>
    <w:rsid w:val="00E7309C"/>
    <w:rsid w:val="00E73800"/>
    <w:rsid w:val="00E7498A"/>
    <w:rsid w:val="00E74D38"/>
    <w:rsid w:val="00E74F41"/>
    <w:rsid w:val="00E75602"/>
    <w:rsid w:val="00E75AE1"/>
    <w:rsid w:val="00E76FCF"/>
    <w:rsid w:val="00E77162"/>
    <w:rsid w:val="00E809D3"/>
    <w:rsid w:val="00E80BB5"/>
    <w:rsid w:val="00E80C35"/>
    <w:rsid w:val="00E83E7F"/>
    <w:rsid w:val="00E8577C"/>
    <w:rsid w:val="00E865E5"/>
    <w:rsid w:val="00E8791B"/>
    <w:rsid w:val="00E9230B"/>
    <w:rsid w:val="00E944A3"/>
    <w:rsid w:val="00E94F92"/>
    <w:rsid w:val="00E953A5"/>
    <w:rsid w:val="00E97F4E"/>
    <w:rsid w:val="00EA0902"/>
    <w:rsid w:val="00EA197B"/>
    <w:rsid w:val="00EA4BC0"/>
    <w:rsid w:val="00EB1BAD"/>
    <w:rsid w:val="00EB346C"/>
    <w:rsid w:val="00EB51A1"/>
    <w:rsid w:val="00EB5B44"/>
    <w:rsid w:val="00EB5E91"/>
    <w:rsid w:val="00EB6D40"/>
    <w:rsid w:val="00EB706C"/>
    <w:rsid w:val="00EB7E58"/>
    <w:rsid w:val="00EC0E18"/>
    <w:rsid w:val="00EC1935"/>
    <w:rsid w:val="00EC1A0F"/>
    <w:rsid w:val="00EC1F5F"/>
    <w:rsid w:val="00EC3227"/>
    <w:rsid w:val="00EC4843"/>
    <w:rsid w:val="00EC6110"/>
    <w:rsid w:val="00EC7881"/>
    <w:rsid w:val="00ED00F8"/>
    <w:rsid w:val="00ED011D"/>
    <w:rsid w:val="00ED3F96"/>
    <w:rsid w:val="00ED50F8"/>
    <w:rsid w:val="00ED6D46"/>
    <w:rsid w:val="00ED70EB"/>
    <w:rsid w:val="00EE131D"/>
    <w:rsid w:val="00EE1728"/>
    <w:rsid w:val="00EE1838"/>
    <w:rsid w:val="00EE19B6"/>
    <w:rsid w:val="00EE2129"/>
    <w:rsid w:val="00EE4EF4"/>
    <w:rsid w:val="00EE7F31"/>
    <w:rsid w:val="00EF029A"/>
    <w:rsid w:val="00EF04C4"/>
    <w:rsid w:val="00EF179E"/>
    <w:rsid w:val="00EF217A"/>
    <w:rsid w:val="00EF3AF4"/>
    <w:rsid w:val="00EF3BD2"/>
    <w:rsid w:val="00EF47C1"/>
    <w:rsid w:val="00EF7AFE"/>
    <w:rsid w:val="00F006F7"/>
    <w:rsid w:val="00F03003"/>
    <w:rsid w:val="00F0475A"/>
    <w:rsid w:val="00F0744D"/>
    <w:rsid w:val="00F077F8"/>
    <w:rsid w:val="00F10A26"/>
    <w:rsid w:val="00F118A3"/>
    <w:rsid w:val="00F11D19"/>
    <w:rsid w:val="00F12C40"/>
    <w:rsid w:val="00F12C79"/>
    <w:rsid w:val="00F1438B"/>
    <w:rsid w:val="00F16353"/>
    <w:rsid w:val="00F16539"/>
    <w:rsid w:val="00F16CEE"/>
    <w:rsid w:val="00F17F91"/>
    <w:rsid w:val="00F20046"/>
    <w:rsid w:val="00F20DFF"/>
    <w:rsid w:val="00F21815"/>
    <w:rsid w:val="00F229FA"/>
    <w:rsid w:val="00F23B5F"/>
    <w:rsid w:val="00F23EFB"/>
    <w:rsid w:val="00F27342"/>
    <w:rsid w:val="00F275A6"/>
    <w:rsid w:val="00F312C6"/>
    <w:rsid w:val="00F3152A"/>
    <w:rsid w:val="00F31C82"/>
    <w:rsid w:val="00F3378F"/>
    <w:rsid w:val="00F33A22"/>
    <w:rsid w:val="00F3521B"/>
    <w:rsid w:val="00F35714"/>
    <w:rsid w:val="00F35E73"/>
    <w:rsid w:val="00F36351"/>
    <w:rsid w:val="00F36F63"/>
    <w:rsid w:val="00F3797D"/>
    <w:rsid w:val="00F41200"/>
    <w:rsid w:val="00F427C7"/>
    <w:rsid w:val="00F447F2"/>
    <w:rsid w:val="00F45A01"/>
    <w:rsid w:val="00F47E5D"/>
    <w:rsid w:val="00F5065A"/>
    <w:rsid w:val="00F51081"/>
    <w:rsid w:val="00F51C5F"/>
    <w:rsid w:val="00F52E86"/>
    <w:rsid w:val="00F560F3"/>
    <w:rsid w:val="00F61A31"/>
    <w:rsid w:val="00F6415B"/>
    <w:rsid w:val="00F6532B"/>
    <w:rsid w:val="00F65B6F"/>
    <w:rsid w:val="00F660FB"/>
    <w:rsid w:val="00F67853"/>
    <w:rsid w:val="00F71984"/>
    <w:rsid w:val="00F73927"/>
    <w:rsid w:val="00F74152"/>
    <w:rsid w:val="00F74AAF"/>
    <w:rsid w:val="00F772C0"/>
    <w:rsid w:val="00F82B49"/>
    <w:rsid w:val="00F832DC"/>
    <w:rsid w:val="00F84220"/>
    <w:rsid w:val="00F84ABA"/>
    <w:rsid w:val="00F84FD5"/>
    <w:rsid w:val="00F85BC8"/>
    <w:rsid w:val="00F87BD2"/>
    <w:rsid w:val="00F90206"/>
    <w:rsid w:val="00F902DC"/>
    <w:rsid w:val="00F913A5"/>
    <w:rsid w:val="00F92A75"/>
    <w:rsid w:val="00F94F7B"/>
    <w:rsid w:val="00F95465"/>
    <w:rsid w:val="00F95B49"/>
    <w:rsid w:val="00F96E09"/>
    <w:rsid w:val="00FA1FC7"/>
    <w:rsid w:val="00FA21FC"/>
    <w:rsid w:val="00FA40EC"/>
    <w:rsid w:val="00FA6ABF"/>
    <w:rsid w:val="00FA6EF2"/>
    <w:rsid w:val="00FB0227"/>
    <w:rsid w:val="00FB1006"/>
    <w:rsid w:val="00FB1A54"/>
    <w:rsid w:val="00FB1B6E"/>
    <w:rsid w:val="00FB4A6D"/>
    <w:rsid w:val="00FB60CD"/>
    <w:rsid w:val="00FB7165"/>
    <w:rsid w:val="00FC1255"/>
    <w:rsid w:val="00FC1905"/>
    <w:rsid w:val="00FC3459"/>
    <w:rsid w:val="00FC5344"/>
    <w:rsid w:val="00FC5B4E"/>
    <w:rsid w:val="00FC78EE"/>
    <w:rsid w:val="00FD08AD"/>
    <w:rsid w:val="00FD0B2C"/>
    <w:rsid w:val="00FD1472"/>
    <w:rsid w:val="00FD17B2"/>
    <w:rsid w:val="00FD4252"/>
    <w:rsid w:val="00FD45B4"/>
    <w:rsid w:val="00FD4639"/>
    <w:rsid w:val="00FD76ED"/>
    <w:rsid w:val="00FE020B"/>
    <w:rsid w:val="00FE1B3A"/>
    <w:rsid w:val="00FE24CF"/>
    <w:rsid w:val="00FE457F"/>
    <w:rsid w:val="00FE6C67"/>
    <w:rsid w:val="00FF19B1"/>
    <w:rsid w:val="00FF54F8"/>
    <w:rsid w:val="00FF643E"/>
    <w:rsid w:val="00FF6536"/>
    <w:rsid w:val="00FF67EF"/>
    <w:rsid w:val="027D9A34"/>
    <w:rsid w:val="0340CB38"/>
    <w:rsid w:val="0405C635"/>
    <w:rsid w:val="04C4BE86"/>
    <w:rsid w:val="04E8BEC5"/>
    <w:rsid w:val="055B7FE9"/>
    <w:rsid w:val="06957532"/>
    <w:rsid w:val="06C752F1"/>
    <w:rsid w:val="06FBD18F"/>
    <w:rsid w:val="09659405"/>
    <w:rsid w:val="0A0CCDAF"/>
    <w:rsid w:val="0EE12CA9"/>
    <w:rsid w:val="0F6C39B7"/>
    <w:rsid w:val="1124C546"/>
    <w:rsid w:val="134152AA"/>
    <w:rsid w:val="13DB343E"/>
    <w:rsid w:val="15DCEAB1"/>
    <w:rsid w:val="170342EB"/>
    <w:rsid w:val="1709727D"/>
    <w:rsid w:val="192A555E"/>
    <w:rsid w:val="19FB7468"/>
    <w:rsid w:val="1A02E333"/>
    <w:rsid w:val="1A846E92"/>
    <w:rsid w:val="1CB0A4D3"/>
    <w:rsid w:val="1E56F642"/>
    <w:rsid w:val="1EA8CE03"/>
    <w:rsid w:val="1FBEDAFC"/>
    <w:rsid w:val="233A89C8"/>
    <w:rsid w:val="2508DC0F"/>
    <w:rsid w:val="2649F044"/>
    <w:rsid w:val="27234F52"/>
    <w:rsid w:val="2783F00C"/>
    <w:rsid w:val="28C3038D"/>
    <w:rsid w:val="29005F3A"/>
    <w:rsid w:val="297B641B"/>
    <w:rsid w:val="312EE551"/>
    <w:rsid w:val="31A0CF11"/>
    <w:rsid w:val="332A6678"/>
    <w:rsid w:val="34A92448"/>
    <w:rsid w:val="34D0E379"/>
    <w:rsid w:val="34FBB2C5"/>
    <w:rsid w:val="39258983"/>
    <w:rsid w:val="3957A3AB"/>
    <w:rsid w:val="3C7509DE"/>
    <w:rsid w:val="3CDAB002"/>
    <w:rsid w:val="3D9CCC11"/>
    <w:rsid w:val="3F2E8CDA"/>
    <w:rsid w:val="3FC0AC23"/>
    <w:rsid w:val="41974063"/>
    <w:rsid w:val="42D830BA"/>
    <w:rsid w:val="42FEE5A3"/>
    <w:rsid w:val="4773B548"/>
    <w:rsid w:val="4A12732F"/>
    <w:rsid w:val="4A8EDB61"/>
    <w:rsid w:val="4F9CEB87"/>
    <w:rsid w:val="512F164C"/>
    <w:rsid w:val="514480D7"/>
    <w:rsid w:val="53347A14"/>
    <w:rsid w:val="53A5545E"/>
    <w:rsid w:val="5407B6C8"/>
    <w:rsid w:val="54176D8F"/>
    <w:rsid w:val="54290AB5"/>
    <w:rsid w:val="57B1B9F1"/>
    <w:rsid w:val="59A2852E"/>
    <w:rsid w:val="59E86B85"/>
    <w:rsid w:val="5A54A0D9"/>
    <w:rsid w:val="5B850A2E"/>
    <w:rsid w:val="5D580327"/>
    <w:rsid w:val="5F63E6E4"/>
    <w:rsid w:val="60177D2C"/>
    <w:rsid w:val="63C86DC8"/>
    <w:rsid w:val="6676B645"/>
    <w:rsid w:val="6865846A"/>
    <w:rsid w:val="68FFAE90"/>
    <w:rsid w:val="69D52E52"/>
    <w:rsid w:val="6AB7BB7C"/>
    <w:rsid w:val="6B5D308E"/>
    <w:rsid w:val="6EB33F13"/>
    <w:rsid w:val="6EBA7AF2"/>
    <w:rsid w:val="6F39ED7C"/>
    <w:rsid w:val="6FEE64E0"/>
    <w:rsid w:val="701BC1C7"/>
    <w:rsid w:val="723A7116"/>
    <w:rsid w:val="76265CC1"/>
    <w:rsid w:val="768EF407"/>
    <w:rsid w:val="7A4CE19D"/>
    <w:rsid w:val="7B974A30"/>
    <w:rsid w:val="7BEEDBCA"/>
    <w:rsid w:val="7CAB7196"/>
    <w:rsid w:val="7D6DCA09"/>
    <w:rsid w:val="7DD6B98D"/>
    <w:rsid w:val="7E6C4FE7"/>
    <w:rsid w:val="7F589805"/>
    <w:rsid w:val="7F792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124BF"/>
  <w15:chartTrackingRefBased/>
  <w15:docId w15:val="{2A5E7877-E02D-45A2-9698-50873500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3D"/>
    <w:pPr>
      <w:spacing w:line="360"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1363D"/>
    <w:pPr>
      <w:keepNext/>
      <w:keepLines/>
      <w:numPr>
        <w:numId w:val="11"/>
      </w:numPr>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1363D"/>
    <w:pPr>
      <w:keepNext/>
      <w:keepLines/>
      <w:numPr>
        <w:ilvl w:val="1"/>
        <w:numId w:val="11"/>
      </w:numPr>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1363D"/>
    <w:pPr>
      <w:keepNext/>
      <w:keepLines/>
      <w:numPr>
        <w:ilvl w:val="2"/>
        <w:numId w:val="11"/>
      </w:numPr>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1363D"/>
    <w:pPr>
      <w:keepNext/>
      <w:keepLines/>
      <w:numPr>
        <w:ilvl w:val="3"/>
        <w:numId w:val="11"/>
      </w:numPr>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1363D"/>
    <w:pPr>
      <w:keepNext/>
      <w:keepLines/>
      <w:numPr>
        <w:ilvl w:val="4"/>
        <w:numId w:val="11"/>
      </w:numPr>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1363D"/>
    <w:pPr>
      <w:keepNext/>
      <w:keepLines/>
      <w:numPr>
        <w:ilvl w:val="5"/>
        <w:numId w:val="11"/>
      </w:numPr>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1363D"/>
    <w:pPr>
      <w:keepNext/>
      <w:keepLines/>
      <w:numPr>
        <w:ilvl w:val="6"/>
        <w:numId w:val="11"/>
      </w:numPr>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1363D"/>
    <w:pPr>
      <w:keepNext/>
      <w:keepLines/>
      <w:numPr>
        <w:ilvl w:val="7"/>
        <w:numId w:val="11"/>
      </w:numPr>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1363D"/>
    <w:pPr>
      <w:keepNext/>
      <w:keepLines/>
      <w:numPr>
        <w:ilvl w:val="8"/>
        <w:numId w:val="11"/>
      </w:numPr>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3D"/>
    <w:rPr>
      <w:rFonts w:eastAsiaTheme="majorEastAsia" w:cstheme="majorBidi"/>
      <w:color w:val="272727" w:themeColor="text1" w:themeTint="D8"/>
    </w:rPr>
  </w:style>
  <w:style w:type="paragraph" w:styleId="Title">
    <w:name w:val="Title"/>
    <w:basedOn w:val="Normal"/>
    <w:next w:val="Normal"/>
    <w:link w:val="TitleChar"/>
    <w:uiPriority w:val="10"/>
    <w:qFormat/>
    <w:rsid w:val="0081363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1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3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1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3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1363D"/>
    <w:rPr>
      <w:i/>
      <w:iCs/>
      <w:color w:val="404040" w:themeColor="text1" w:themeTint="BF"/>
    </w:rPr>
  </w:style>
  <w:style w:type="paragraph" w:styleId="ListParagraph">
    <w:name w:val="List Paragraph"/>
    <w:basedOn w:val="Normal"/>
    <w:uiPriority w:val="34"/>
    <w:qFormat/>
    <w:rsid w:val="0081363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81363D"/>
    <w:rPr>
      <w:i/>
      <w:iCs/>
      <w:color w:val="0F4761" w:themeColor="accent1" w:themeShade="BF"/>
    </w:rPr>
  </w:style>
  <w:style w:type="paragraph" w:styleId="IntenseQuote">
    <w:name w:val="Intense Quote"/>
    <w:basedOn w:val="Normal"/>
    <w:next w:val="Normal"/>
    <w:link w:val="IntenseQuoteChar"/>
    <w:uiPriority w:val="30"/>
    <w:qFormat/>
    <w:rsid w:val="008136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1363D"/>
    <w:rPr>
      <w:i/>
      <w:iCs/>
      <w:color w:val="0F4761" w:themeColor="accent1" w:themeShade="BF"/>
    </w:rPr>
  </w:style>
  <w:style w:type="character" w:styleId="IntenseReference">
    <w:name w:val="Intense Reference"/>
    <w:basedOn w:val="DefaultParagraphFont"/>
    <w:uiPriority w:val="32"/>
    <w:qFormat/>
    <w:rsid w:val="0081363D"/>
    <w:rPr>
      <w:b/>
      <w:bCs/>
      <w:smallCaps/>
      <w:color w:val="0F4761" w:themeColor="accent1" w:themeShade="BF"/>
      <w:spacing w:val="5"/>
    </w:rPr>
  </w:style>
  <w:style w:type="character" w:styleId="Hyperlink">
    <w:name w:val="Hyperlink"/>
    <w:basedOn w:val="DefaultParagraphFont"/>
    <w:uiPriority w:val="99"/>
    <w:unhideWhenUsed/>
    <w:rsid w:val="0081363D"/>
    <w:rPr>
      <w:color w:val="467886" w:themeColor="hyperlink"/>
      <w:u w:val="single"/>
    </w:rPr>
  </w:style>
  <w:style w:type="paragraph" w:styleId="Header">
    <w:name w:val="header"/>
    <w:basedOn w:val="Normal"/>
    <w:link w:val="HeaderChar"/>
    <w:uiPriority w:val="99"/>
    <w:unhideWhenUsed/>
    <w:rsid w:val="00813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3D"/>
    <w:rPr>
      <w:rFonts w:eastAsiaTheme="minorEastAsia"/>
      <w:kern w:val="0"/>
      <w:sz w:val="22"/>
      <w:szCs w:val="22"/>
      <w:lang w:eastAsia="zh-CN"/>
      <w14:ligatures w14:val="none"/>
    </w:rPr>
  </w:style>
  <w:style w:type="paragraph" w:styleId="Footer">
    <w:name w:val="footer"/>
    <w:basedOn w:val="Normal"/>
    <w:link w:val="FooterChar"/>
    <w:uiPriority w:val="99"/>
    <w:unhideWhenUsed/>
    <w:rsid w:val="00813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3D"/>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1317B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317BF"/>
    <w:pPr>
      <w:spacing w:after="100"/>
    </w:pPr>
  </w:style>
  <w:style w:type="paragraph" w:styleId="TOC2">
    <w:name w:val="toc 2"/>
    <w:basedOn w:val="Normal"/>
    <w:next w:val="Normal"/>
    <w:autoRedefine/>
    <w:uiPriority w:val="39"/>
    <w:unhideWhenUsed/>
    <w:rsid w:val="001317BF"/>
    <w:pPr>
      <w:spacing w:after="100"/>
      <w:ind w:left="220"/>
    </w:pPr>
  </w:style>
  <w:style w:type="paragraph" w:styleId="Caption">
    <w:name w:val="caption"/>
    <w:basedOn w:val="Normal"/>
    <w:next w:val="Normal"/>
    <w:uiPriority w:val="35"/>
    <w:unhideWhenUsed/>
    <w:qFormat/>
    <w:rsid w:val="00C376F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F6FCD"/>
  </w:style>
  <w:style w:type="character" w:styleId="UnresolvedMention">
    <w:name w:val="Unresolved Mention"/>
    <w:basedOn w:val="DefaultParagraphFont"/>
    <w:uiPriority w:val="99"/>
    <w:semiHidden/>
    <w:unhideWhenUsed/>
    <w:rsid w:val="00F90206"/>
    <w:rPr>
      <w:color w:val="605E5C"/>
      <w:shd w:val="clear" w:color="auto" w:fill="E1DFDD"/>
    </w:rPr>
  </w:style>
  <w:style w:type="paragraph" w:styleId="TableofFigures">
    <w:name w:val="table of figures"/>
    <w:basedOn w:val="Normal"/>
    <w:next w:val="Normal"/>
    <w:uiPriority w:val="99"/>
    <w:unhideWhenUsed/>
    <w:rsid w:val="00075778"/>
    <w:pPr>
      <w:spacing w:after="0"/>
    </w:pPr>
  </w:style>
  <w:style w:type="character" w:styleId="FollowedHyperlink">
    <w:name w:val="FollowedHyperlink"/>
    <w:basedOn w:val="DefaultParagraphFont"/>
    <w:uiPriority w:val="99"/>
    <w:semiHidden/>
    <w:unhideWhenUsed/>
    <w:rsid w:val="004721EB"/>
    <w:rPr>
      <w:color w:val="96607D" w:themeColor="followedHyperlink"/>
      <w:u w:val="single"/>
    </w:rPr>
  </w:style>
  <w:style w:type="paragraph" w:styleId="NormalWeb">
    <w:name w:val="Normal (Web)"/>
    <w:basedOn w:val="Normal"/>
    <w:uiPriority w:val="99"/>
    <w:semiHidden/>
    <w:unhideWhenUsed/>
    <w:rsid w:val="006A03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84FD5"/>
    <w:pPr>
      <w:spacing w:after="0" w:line="240" w:lineRule="auto"/>
    </w:pPr>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9800">
      <w:bodyDiv w:val="1"/>
      <w:marLeft w:val="0"/>
      <w:marRight w:val="0"/>
      <w:marTop w:val="0"/>
      <w:marBottom w:val="0"/>
      <w:divBdr>
        <w:top w:val="none" w:sz="0" w:space="0" w:color="auto"/>
        <w:left w:val="none" w:sz="0" w:space="0" w:color="auto"/>
        <w:bottom w:val="none" w:sz="0" w:space="0" w:color="auto"/>
        <w:right w:val="none" w:sz="0" w:space="0" w:color="auto"/>
      </w:divBdr>
    </w:div>
    <w:div w:id="60252509">
      <w:bodyDiv w:val="1"/>
      <w:marLeft w:val="0"/>
      <w:marRight w:val="0"/>
      <w:marTop w:val="0"/>
      <w:marBottom w:val="0"/>
      <w:divBdr>
        <w:top w:val="none" w:sz="0" w:space="0" w:color="auto"/>
        <w:left w:val="none" w:sz="0" w:space="0" w:color="auto"/>
        <w:bottom w:val="none" w:sz="0" w:space="0" w:color="auto"/>
        <w:right w:val="none" w:sz="0" w:space="0" w:color="auto"/>
      </w:divBdr>
    </w:div>
    <w:div w:id="384260222">
      <w:bodyDiv w:val="1"/>
      <w:marLeft w:val="0"/>
      <w:marRight w:val="0"/>
      <w:marTop w:val="0"/>
      <w:marBottom w:val="0"/>
      <w:divBdr>
        <w:top w:val="none" w:sz="0" w:space="0" w:color="auto"/>
        <w:left w:val="none" w:sz="0" w:space="0" w:color="auto"/>
        <w:bottom w:val="none" w:sz="0" w:space="0" w:color="auto"/>
        <w:right w:val="none" w:sz="0" w:space="0" w:color="auto"/>
      </w:divBdr>
    </w:div>
    <w:div w:id="606931193">
      <w:bodyDiv w:val="1"/>
      <w:marLeft w:val="0"/>
      <w:marRight w:val="0"/>
      <w:marTop w:val="0"/>
      <w:marBottom w:val="0"/>
      <w:divBdr>
        <w:top w:val="none" w:sz="0" w:space="0" w:color="auto"/>
        <w:left w:val="none" w:sz="0" w:space="0" w:color="auto"/>
        <w:bottom w:val="none" w:sz="0" w:space="0" w:color="auto"/>
        <w:right w:val="none" w:sz="0" w:space="0" w:color="auto"/>
      </w:divBdr>
      <w:divsChild>
        <w:div w:id="1286235264">
          <w:marLeft w:val="0"/>
          <w:marRight w:val="0"/>
          <w:marTop w:val="0"/>
          <w:marBottom w:val="0"/>
          <w:divBdr>
            <w:top w:val="none" w:sz="0" w:space="0" w:color="auto"/>
            <w:left w:val="none" w:sz="0" w:space="0" w:color="auto"/>
            <w:bottom w:val="none" w:sz="0" w:space="0" w:color="auto"/>
            <w:right w:val="none" w:sz="0" w:space="0" w:color="auto"/>
          </w:divBdr>
        </w:div>
      </w:divsChild>
    </w:div>
    <w:div w:id="793909683">
      <w:bodyDiv w:val="1"/>
      <w:marLeft w:val="0"/>
      <w:marRight w:val="0"/>
      <w:marTop w:val="0"/>
      <w:marBottom w:val="0"/>
      <w:divBdr>
        <w:top w:val="none" w:sz="0" w:space="0" w:color="auto"/>
        <w:left w:val="none" w:sz="0" w:space="0" w:color="auto"/>
        <w:bottom w:val="none" w:sz="0" w:space="0" w:color="auto"/>
        <w:right w:val="none" w:sz="0" w:space="0" w:color="auto"/>
      </w:divBdr>
    </w:div>
    <w:div w:id="979194557">
      <w:bodyDiv w:val="1"/>
      <w:marLeft w:val="0"/>
      <w:marRight w:val="0"/>
      <w:marTop w:val="0"/>
      <w:marBottom w:val="0"/>
      <w:divBdr>
        <w:top w:val="none" w:sz="0" w:space="0" w:color="auto"/>
        <w:left w:val="none" w:sz="0" w:space="0" w:color="auto"/>
        <w:bottom w:val="none" w:sz="0" w:space="0" w:color="auto"/>
        <w:right w:val="none" w:sz="0" w:space="0" w:color="auto"/>
      </w:divBdr>
    </w:div>
    <w:div w:id="1231502067">
      <w:bodyDiv w:val="1"/>
      <w:marLeft w:val="0"/>
      <w:marRight w:val="0"/>
      <w:marTop w:val="0"/>
      <w:marBottom w:val="0"/>
      <w:divBdr>
        <w:top w:val="none" w:sz="0" w:space="0" w:color="auto"/>
        <w:left w:val="none" w:sz="0" w:space="0" w:color="auto"/>
        <w:bottom w:val="none" w:sz="0" w:space="0" w:color="auto"/>
        <w:right w:val="none" w:sz="0" w:space="0" w:color="auto"/>
      </w:divBdr>
    </w:div>
    <w:div w:id="1236814086">
      <w:bodyDiv w:val="1"/>
      <w:marLeft w:val="0"/>
      <w:marRight w:val="0"/>
      <w:marTop w:val="0"/>
      <w:marBottom w:val="0"/>
      <w:divBdr>
        <w:top w:val="none" w:sz="0" w:space="0" w:color="auto"/>
        <w:left w:val="none" w:sz="0" w:space="0" w:color="auto"/>
        <w:bottom w:val="none" w:sz="0" w:space="0" w:color="auto"/>
        <w:right w:val="none" w:sz="0" w:space="0" w:color="auto"/>
      </w:divBdr>
    </w:div>
    <w:div w:id="1341929651">
      <w:bodyDiv w:val="1"/>
      <w:marLeft w:val="0"/>
      <w:marRight w:val="0"/>
      <w:marTop w:val="0"/>
      <w:marBottom w:val="0"/>
      <w:divBdr>
        <w:top w:val="none" w:sz="0" w:space="0" w:color="auto"/>
        <w:left w:val="none" w:sz="0" w:space="0" w:color="auto"/>
        <w:bottom w:val="none" w:sz="0" w:space="0" w:color="auto"/>
        <w:right w:val="none" w:sz="0" w:space="0" w:color="auto"/>
      </w:divBdr>
    </w:div>
    <w:div w:id="1387141501">
      <w:bodyDiv w:val="1"/>
      <w:marLeft w:val="0"/>
      <w:marRight w:val="0"/>
      <w:marTop w:val="0"/>
      <w:marBottom w:val="0"/>
      <w:divBdr>
        <w:top w:val="none" w:sz="0" w:space="0" w:color="auto"/>
        <w:left w:val="none" w:sz="0" w:space="0" w:color="auto"/>
        <w:bottom w:val="none" w:sz="0" w:space="0" w:color="auto"/>
        <w:right w:val="none" w:sz="0" w:space="0" w:color="auto"/>
      </w:divBdr>
    </w:div>
    <w:div w:id="202482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Lau05</b:Tag>
    <b:SourceType>BookSection</b:SourceType>
    <b:Guid>{C643D3AF-9319-4591-A41D-7428160A2E30}</b:Guid>
    <b:Title>Managment and organisational behaviours</b:Title>
    <b:Pages>909</b:Pages>
    <b:Year>2005</b:Year>
    <b:City>Essex</b:City>
    <b:Publisher>Prentice hall financial times</b:Publisher>
    <b:Author>
      <b:Author>
        <b:NameList>
          <b:Person>
            <b:Last>Mullins</b:Last>
            <b:First>Laurie</b:First>
          </b:Person>
        </b:NameList>
      </b:Author>
      <b:BookAuthor>
        <b:NameList>
          <b:Person>
            <b:Last>J.Mullins</b:Last>
            <b:First>Laurie</b:First>
          </b:Person>
        </b:NameList>
      </b:BookAuthor>
    </b:Author>
    <b:BookTitle>Managment and organisational behaviours</b:BookTitle>
    <b:RefOrder>4</b:RefOrder>
  </b:Source>
</b:Sources>
</file>

<file path=customXml/itemProps1.xml><?xml version="1.0" encoding="utf-8"?>
<ds:datastoreItem xmlns:ds="http://schemas.openxmlformats.org/officeDocument/2006/customXml" ds:itemID="{05DFDDF4-E91F-4E9D-8227-1BE623EB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3276</TotalTime>
  <Pages>16</Pages>
  <Words>4381</Words>
  <Characters>24973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Charlie</dc:creator>
  <cp:keywords/>
  <dc:description/>
  <cp:lastModifiedBy>Gallagher, Charlie</cp:lastModifiedBy>
  <cp:revision>1267</cp:revision>
  <dcterms:created xsi:type="dcterms:W3CDTF">2026-03-02T14:34:00Z</dcterms:created>
  <dcterms:modified xsi:type="dcterms:W3CDTF">2026-05-10T20:02:00Z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972bcffa-22c8-404c-9ea0-700417e527b4</vt:lpwstr>
  </property>
  <property fmtid="{D5CDD505-2E9C-101B-9397-08002B2CF9AE}" pid="3" name="ClassificationContentMarkingHeaderShapeIds">
    <vt:lpwstr>290635a5,261550f3,5d63314b</vt:lpwstr>
  </property>
  <property fmtid="{D5CDD505-2E9C-101B-9397-08002B2CF9AE}" pid="4" name="ClassificationContentMarkingHeaderFontProps">
    <vt:lpwstr>#000000,10,Aptos</vt:lpwstr>
  </property>
  <property fmtid="{D5CDD505-2E9C-101B-9397-08002B2CF9AE}" pid="5" name="ClassificationContentMarkingHeaderText">
    <vt:lpwstr>AML Controlled</vt:lpwstr>
  </property>
  <property fmtid="{D5CDD505-2E9C-101B-9397-08002B2CF9AE}" pid="6" name="MSIP_Label_a533c05f-798d-4e0b-af48-97b2886111f3_Enabled">
    <vt:lpwstr>true</vt:lpwstr>
  </property>
  <property fmtid="{D5CDD505-2E9C-101B-9397-08002B2CF9AE}" pid="7" name="MSIP_Label_a533c05f-798d-4e0b-af48-97b2886111f3_SetDate">
    <vt:lpwstr>2026-01-23T16:43:55Z</vt:lpwstr>
  </property>
  <property fmtid="{D5CDD505-2E9C-101B-9397-08002B2CF9AE}" pid="8" name="MSIP_Label_a533c05f-798d-4e0b-af48-97b2886111f3_Method">
    <vt:lpwstr>Privileged</vt:lpwstr>
  </property>
  <property fmtid="{D5CDD505-2E9C-101B-9397-08002B2CF9AE}" pid="9" name="MSIP_Label_a533c05f-798d-4e0b-af48-97b2886111f3_Name">
    <vt:lpwstr>Internal</vt:lpwstr>
  </property>
  <property fmtid="{D5CDD505-2E9C-101B-9397-08002B2CF9AE}" pid="10" name="MSIP_Label_a533c05f-798d-4e0b-af48-97b2886111f3_SiteId">
    <vt:lpwstr>63ab4826-7a73-4816-9bc1-3934580f4485</vt:lpwstr>
  </property>
  <property fmtid="{D5CDD505-2E9C-101B-9397-08002B2CF9AE}" pid="11" name="MSIP_Label_a533c05f-798d-4e0b-af48-97b2886111f3_ActionId">
    <vt:lpwstr>e9a39196-c5b9-48ed-91a9-ad9579c6c5d3</vt:lpwstr>
  </property>
  <property fmtid="{D5CDD505-2E9C-101B-9397-08002B2CF9AE}" pid="12" name="MSIP_Label_a533c05f-798d-4e0b-af48-97b2886111f3_ContentBits">
    <vt:lpwstr>1</vt:lpwstr>
  </property>
  <property fmtid="{D5CDD505-2E9C-101B-9397-08002B2CF9AE}" pid="13" name="MSIP_Label_a533c05f-798d-4e0b-af48-97b2886111f3_Tag">
    <vt:lpwstr>10, 0, 1, 1</vt:lpwstr>
  </property>
</Properties>
</file>