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ECAE95" w14:textId="78EA798B" w:rsidR="00A07999" w:rsidRDefault="00A07999" w:rsidP="00A07999">
      <w:pPr>
        <w:jc w:val="center"/>
        <w:rPr>
          <w:rFonts w:cs="Times New Roman"/>
          <w:b/>
          <w:sz w:val="40"/>
          <w:szCs w:val="20"/>
        </w:rPr>
      </w:pPr>
      <w:r>
        <w:rPr>
          <w:rFonts w:cs="Times New Roman"/>
          <w:b/>
          <w:noProof/>
        </w:rPr>
        <w:drawing>
          <wp:inline distT="0" distB="0" distL="0" distR="0" wp14:anchorId="08D91AFA" wp14:editId="21D2A747">
            <wp:extent cx="2762250" cy="911402"/>
            <wp:effectExtent l="0" t="0" r="0" b="3175"/>
            <wp:docPr id="6555443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74291" cy="915375"/>
                    </a:xfrm>
                    <a:prstGeom prst="rect">
                      <a:avLst/>
                    </a:prstGeom>
                    <a:noFill/>
                    <a:ln>
                      <a:noFill/>
                    </a:ln>
                  </pic:spPr>
                </pic:pic>
              </a:graphicData>
            </a:graphic>
          </wp:inline>
        </w:drawing>
      </w:r>
    </w:p>
    <w:p w14:paraId="1220E8C6" w14:textId="77777777" w:rsidR="00A07999" w:rsidRDefault="00A07999" w:rsidP="00A07999">
      <w:pPr>
        <w:spacing w:after="120"/>
        <w:jc w:val="center"/>
        <w:rPr>
          <w:rFonts w:cs="Arial"/>
          <w:b/>
          <w:bCs/>
          <w:i/>
          <w:iCs/>
          <w:noProof/>
          <w:sz w:val="36"/>
          <w:szCs w:val="36"/>
          <w:lang w:val="en-GB"/>
        </w:rPr>
      </w:pPr>
    </w:p>
    <w:p w14:paraId="15D04DDF" w14:textId="50B6DBF3" w:rsidR="00A07999" w:rsidRPr="000D0074" w:rsidRDefault="00A07999" w:rsidP="00A07999">
      <w:pPr>
        <w:spacing w:after="120"/>
        <w:jc w:val="center"/>
        <w:rPr>
          <w:rFonts w:cs="Times New Roman"/>
          <w:b/>
          <w:bCs/>
          <w:i/>
          <w:iCs/>
          <w:sz w:val="18"/>
          <w:szCs w:val="16"/>
        </w:rPr>
      </w:pPr>
      <w:r w:rsidRPr="000D0074">
        <w:rPr>
          <w:rFonts w:cs="Arial"/>
          <w:b/>
          <w:bCs/>
          <w:i/>
          <w:iCs/>
          <w:noProof/>
          <w:sz w:val="38"/>
          <w:szCs w:val="38"/>
          <w:lang w:val="en-GB"/>
        </w:rPr>
        <w:t>Report on Hilton Hotel Group</w:t>
      </w:r>
    </w:p>
    <w:p w14:paraId="6456FFD4" w14:textId="77777777" w:rsidR="00A07999" w:rsidRPr="000D0074" w:rsidRDefault="00A07999" w:rsidP="00A07999">
      <w:pPr>
        <w:spacing w:after="120"/>
        <w:jc w:val="center"/>
        <w:rPr>
          <w:rFonts w:cs="Times New Roman"/>
          <w:b/>
          <w:sz w:val="34"/>
          <w:szCs w:val="12"/>
        </w:rPr>
      </w:pPr>
    </w:p>
    <w:p w14:paraId="73481A8F" w14:textId="138EB233" w:rsidR="00A07999" w:rsidRPr="000D0074" w:rsidRDefault="00A07999" w:rsidP="00A07999">
      <w:pPr>
        <w:spacing w:after="120"/>
        <w:jc w:val="center"/>
        <w:rPr>
          <w:sz w:val="26"/>
          <w:szCs w:val="26"/>
          <w:lang w:val="en-GB"/>
        </w:rPr>
      </w:pPr>
      <w:r w:rsidRPr="000D0074">
        <w:rPr>
          <w:rFonts w:cs="Times New Roman"/>
          <w:b/>
          <w:sz w:val="34"/>
          <w:szCs w:val="12"/>
        </w:rPr>
        <w:t xml:space="preserve">Module Name </w:t>
      </w:r>
    </w:p>
    <w:p w14:paraId="302FC2C8" w14:textId="77777777" w:rsidR="00A07999" w:rsidRPr="000D0074" w:rsidRDefault="00A07999" w:rsidP="00A07999">
      <w:pPr>
        <w:spacing w:after="120"/>
        <w:jc w:val="center"/>
        <w:rPr>
          <w:rFonts w:cs="Times New Roman"/>
          <w:sz w:val="30"/>
          <w:szCs w:val="30"/>
        </w:rPr>
      </w:pPr>
      <w:r w:rsidRPr="000D0074">
        <w:rPr>
          <w:rFonts w:cs="Arial"/>
          <w:i/>
          <w:iCs/>
          <w:noProof/>
          <w:sz w:val="30"/>
          <w:szCs w:val="30"/>
        </w:rPr>
        <w:t>Management &amp; Organisational Behaviour (BMIH5004)</w:t>
      </w:r>
    </w:p>
    <w:p w14:paraId="33503C9D" w14:textId="77777777" w:rsidR="00A07999" w:rsidRPr="000D0074" w:rsidRDefault="00A07999" w:rsidP="00A07999">
      <w:pPr>
        <w:jc w:val="center"/>
        <w:rPr>
          <w:rFonts w:cs="Times New Roman"/>
          <w:b/>
          <w:bCs/>
          <w:sz w:val="20"/>
          <w:szCs w:val="18"/>
        </w:rPr>
      </w:pPr>
    </w:p>
    <w:p w14:paraId="2832113A" w14:textId="77777777" w:rsidR="00A07999" w:rsidRPr="000D0074" w:rsidRDefault="00A07999" w:rsidP="00A07999">
      <w:pPr>
        <w:spacing w:after="120"/>
        <w:jc w:val="center"/>
        <w:rPr>
          <w:rFonts w:cs="Times New Roman"/>
          <w:b/>
          <w:bCs/>
          <w:sz w:val="34"/>
          <w:szCs w:val="32"/>
        </w:rPr>
      </w:pPr>
      <w:r w:rsidRPr="000D0074">
        <w:rPr>
          <w:rFonts w:cs="Times New Roman"/>
          <w:b/>
          <w:bCs/>
          <w:sz w:val="34"/>
          <w:szCs w:val="32"/>
        </w:rPr>
        <w:t>Lecturer’s Name</w:t>
      </w:r>
    </w:p>
    <w:p w14:paraId="23CBAEC5" w14:textId="77777777" w:rsidR="00A07999" w:rsidRPr="000D0074" w:rsidRDefault="00A07999" w:rsidP="00A07999">
      <w:pPr>
        <w:spacing w:after="120"/>
        <w:jc w:val="center"/>
        <w:rPr>
          <w:rFonts w:cs="Arial"/>
          <w:noProof/>
          <w:sz w:val="30"/>
          <w:szCs w:val="26"/>
        </w:rPr>
      </w:pPr>
      <w:r w:rsidRPr="000D0074">
        <w:rPr>
          <w:rFonts w:cs="Arial"/>
          <w:noProof/>
          <w:sz w:val="30"/>
          <w:szCs w:val="26"/>
        </w:rPr>
        <w:t>Lan Zhang</w:t>
      </w:r>
    </w:p>
    <w:p w14:paraId="57FC8718" w14:textId="77777777" w:rsidR="00A07999" w:rsidRPr="000D0074" w:rsidRDefault="00A07999" w:rsidP="00A07999">
      <w:pPr>
        <w:jc w:val="center"/>
        <w:rPr>
          <w:rFonts w:cs="Times New Roman"/>
          <w:b/>
          <w:sz w:val="18"/>
          <w:szCs w:val="4"/>
        </w:rPr>
      </w:pPr>
    </w:p>
    <w:p w14:paraId="0DD78128" w14:textId="77777777" w:rsidR="00A07999" w:rsidRPr="000D0074" w:rsidRDefault="00A07999" w:rsidP="00A07999">
      <w:pPr>
        <w:spacing w:after="120"/>
        <w:jc w:val="center"/>
        <w:rPr>
          <w:rFonts w:cs="Times New Roman"/>
          <w:b/>
          <w:sz w:val="34"/>
          <w:szCs w:val="12"/>
        </w:rPr>
      </w:pPr>
      <w:r w:rsidRPr="000D0074">
        <w:rPr>
          <w:rFonts w:cs="Times New Roman"/>
          <w:b/>
          <w:sz w:val="34"/>
          <w:szCs w:val="12"/>
        </w:rPr>
        <w:t>Prepared by</w:t>
      </w:r>
    </w:p>
    <w:p w14:paraId="1F82A26A" w14:textId="77777777" w:rsidR="00A07999" w:rsidRPr="000D0074" w:rsidRDefault="00A07999" w:rsidP="00A07999">
      <w:pPr>
        <w:spacing w:after="120"/>
        <w:jc w:val="center"/>
        <w:rPr>
          <w:rFonts w:cs="Arial"/>
          <w:noProof/>
          <w:sz w:val="30"/>
          <w:szCs w:val="26"/>
        </w:rPr>
      </w:pPr>
      <w:r w:rsidRPr="000D0074">
        <w:rPr>
          <w:rFonts w:cs="Arial"/>
          <w:noProof/>
          <w:sz w:val="30"/>
          <w:szCs w:val="26"/>
        </w:rPr>
        <w:t>Zakia Sultana</w:t>
      </w:r>
    </w:p>
    <w:p w14:paraId="719D8FE6" w14:textId="77777777" w:rsidR="00A07999" w:rsidRPr="000D0074" w:rsidRDefault="00A07999" w:rsidP="00A07999">
      <w:pPr>
        <w:spacing w:after="120"/>
        <w:jc w:val="center"/>
        <w:rPr>
          <w:rFonts w:cs="Arial"/>
          <w:noProof/>
          <w:sz w:val="30"/>
        </w:rPr>
      </w:pPr>
      <w:r w:rsidRPr="000D0074">
        <w:rPr>
          <w:rFonts w:cs="Arial"/>
          <w:noProof/>
          <w:sz w:val="30"/>
          <w:szCs w:val="26"/>
        </w:rPr>
        <w:t>Student ID: 2018895</w:t>
      </w:r>
    </w:p>
    <w:p w14:paraId="44A67120" w14:textId="77777777" w:rsidR="00A07999" w:rsidRPr="000D0074" w:rsidRDefault="00A07999" w:rsidP="00A07999">
      <w:pPr>
        <w:rPr>
          <w:b/>
          <w:bCs/>
          <w:sz w:val="18"/>
          <w:szCs w:val="16"/>
        </w:rPr>
      </w:pPr>
    </w:p>
    <w:p w14:paraId="404EBB28" w14:textId="77777777" w:rsidR="00A07999" w:rsidRPr="000D0074" w:rsidRDefault="00A07999" w:rsidP="00A07999">
      <w:pPr>
        <w:spacing w:after="0"/>
        <w:jc w:val="center"/>
        <w:rPr>
          <w:b/>
          <w:bCs/>
          <w:sz w:val="34"/>
          <w:szCs w:val="32"/>
        </w:rPr>
      </w:pPr>
      <w:r w:rsidRPr="000D0074">
        <w:rPr>
          <w:b/>
          <w:bCs/>
          <w:sz w:val="34"/>
          <w:szCs w:val="32"/>
        </w:rPr>
        <w:t>Word Count</w:t>
      </w:r>
    </w:p>
    <w:p w14:paraId="63E28B0E" w14:textId="279A3BDF" w:rsidR="00A07999" w:rsidRPr="000D0074" w:rsidRDefault="00A07999" w:rsidP="00A07999">
      <w:pPr>
        <w:jc w:val="center"/>
        <w:rPr>
          <w:rFonts w:cs="Arial"/>
          <w:b/>
          <w:bCs/>
          <w:noProof/>
          <w:sz w:val="38"/>
          <w:szCs w:val="38"/>
          <w:lang w:val="en-GB"/>
        </w:rPr>
      </w:pPr>
      <w:r w:rsidRPr="000D0074">
        <w:rPr>
          <w:sz w:val="30"/>
          <w:szCs w:val="28"/>
        </w:rPr>
        <w:t>2</w:t>
      </w:r>
      <w:r w:rsidR="000D0074" w:rsidRPr="000D0074">
        <w:rPr>
          <w:sz w:val="30"/>
          <w:szCs w:val="28"/>
        </w:rPr>
        <w:t>196</w:t>
      </w:r>
      <w:r w:rsidRPr="000D0074">
        <w:rPr>
          <w:sz w:val="30"/>
          <w:szCs w:val="28"/>
        </w:rPr>
        <w:t xml:space="preserve"> words</w:t>
      </w:r>
    </w:p>
    <w:p w14:paraId="0DF395A3" w14:textId="77777777" w:rsidR="00A07999" w:rsidRDefault="00A07999" w:rsidP="0051153B">
      <w:pPr>
        <w:jc w:val="center"/>
        <w:rPr>
          <w:rFonts w:cs="Arial"/>
          <w:b/>
          <w:bCs/>
          <w:noProof/>
          <w:sz w:val="36"/>
          <w:szCs w:val="36"/>
          <w:lang w:val="en-GB"/>
        </w:rPr>
      </w:pPr>
    </w:p>
    <w:p w14:paraId="382736E7" w14:textId="77777777" w:rsidR="00D82771" w:rsidRPr="0051153B" w:rsidRDefault="00D82771" w:rsidP="0051153B">
      <w:pPr>
        <w:rPr>
          <w:rFonts w:cs="Arial"/>
          <w:b/>
          <w:bCs/>
          <w:noProof/>
          <w:lang w:val="en-GB"/>
        </w:rPr>
      </w:pPr>
      <w:r w:rsidRPr="0051153B">
        <w:rPr>
          <w:rFonts w:cs="Arial"/>
          <w:b/>
          <w:bCs/>
          <w:noProof/>
          <w:lang w:val="en-GB"/>
        </w:rPr>
        <w:br w:type="page"/>
      </w:r>
    </w:p>
    <w:p w14:paraId="205EB202" w14:textId="77777777" w:rsidR="00D82771" w:rsidRPr="0051153B" w:rsidRDefault="00D82771" w:rsidP="0051153B">
      <w:pPr>
        <w:pStyle w:val="Heading1"/>
        <w:rPr>
          <w:rFonts w:cs="Arial"/>
          <w:noProof/>
          <w:lang w:val="en-GB"/>
        </w:rPr>
      </w:pPr>
      <w:bookmarkStart w:id="0" w:name="_Toc168076544"/>
      <w:r w:rsidRPr="0051153B">
        <w:rPr>
          <w:rFonts w:cs="Arial"/>
          <w:noProof/>
          <w:lang w:val="en-GB"/>
        </w:rPr>
        <w:lastRenderedPageBreak/>
        <w:t>Executive Summary</w:t>
      </w:r>
      <w:bookmarkEnd w:id="0"/>
    </w:p>
    <w:p w14:paraId="3C2FDC1C" w14:textId="77777777" w:rsidR="00D82771" w:rsidRPr="0051153B" w:rsidRDefault="00D82771" w:rsidP="0051153B">
      <w:pPr>
        <w:rPr>
          <w:rFonts w:cs="Arial"/>
          <w:noProof/>
          <w:lang w:val="en-GB"/>
        </w:rPr>
      </w:pPr>
      <w:r w:rsidRPr="0051153B">
        <w:rPr>
          <w:rFonts w:cs="Arial"/>
          <w:noProof/>
          <w:lang w:val="en-GB"/>
        </w:rPr>
        <w:t>Since 1919, The Hilton Hotel Group has been the world leader in hospitality. The study looks at their organizational structure, culture, strategic direction, and recent changes. Unlike Marriott and IHG, Hilton can change based on local needs because it is organized into divisions. The company cares about its customers, its employees, and new ideas. Long-term, Hilton wants to grow, be environmentally friendly, and use technology. Its goal is to have half as much of an effect on the environment by 2030.</w:t>
      </w:r>
    </w:p>
    <w:p w14:paraId="131C037A" w14:textId="77777777" w:rsidR="00D82771" w:rsidRPr="0051153B" w:rsidRDefault="00D82771" w:rsidP="0051153B">
      <w:pPr>
        <w:rPr>
          <w:rFonts w:cs="Arial"/>
          <w:noProof/>
          <w:lang w:val="en-GB"/>
        </w:rPr>
      </w:pPr>
      <w:r w:rsidRPr="0051153B">
        <w:rPr>
          <w:rFonts w:cs="Arial"/>
          <w:noProof/>
          <w:lang w:val="en-GB"/>
        </w:rPr>
        <w:t>A few of the most important new projects are going digital, growing the market, protecting the environment, growing the brand, and making health and safety better. According to Lewin's Change Management Model, these changes will make guests happier, the business more efficient, and it will stand out in the market. According to Porter's Generic Strategies and the VRIO framework, Hilton has an edge over its competitors because it can set itself apart and focus, and it has valuable, rare, and well-organized resources.</w:t>
      </w:r>
    </w:p>
    <w:p w14:paraId="34BE28FA" w14:textId="77777777" w:rsidR="00D82771" w:rsidRPr="0051153B" w:rsidRDefault="00D82771" w:rsidP="0051153B">
      <w:pPr>
        <w:rPr>
          <w:rFonts w:cs="Arial"/>
          <w:noProof/>
          <w:lang w:val="en-GB"/>
        </w:rPr>
      </w:pPr>
      <w:r w:rsidRPr="0051153B">
        <w:rPr>
          <w:rFonts w:cs="Arial"/>
          <w:noProof/>
          <w:lang w:val="en-GB"/>
        </w:rPr>
        <w:t>In order to stay ahead, Hilton should keep digitizing, add mobile services, and use AI to make experiences more personal. Aligning company culture with long-term strategic goals can be done by improving change management so that employees are involved and messages are clear.</w:t>
      </w:r>
    </w:p>
    <w:p w14:paraId="7E36C77F" w14:textId="77777777" w:rsidR="00D82771" w:rsidRPr="0051153B" w:rsidRDefault="00D82771" w:rsidP="0051153B">
      <w:pPr>
        <w:rPr>
          <w:rFonts w:cs="Arial"/>
          <w:b/>
          <w:bCs/>
          <w:noProof/>
          <w:lang w:val="en-GB"/>
        </w:rPr>
      </w:pPr>
    </w:p>
    <w:p w14:paraId="16905AAF" w14:textId="77777777" w:rsidR="00D82771" w:rsidRPr="0051153B" w:rsidRDefault="00D82771" w:rsidP="0051153B">
      <w:pPr>
        <w:rPr>
          <w:rFonts w:cs="Arial"/>
          <w:b/>
          <w:bCs/>
          <w:noProof/>
          <w:lang w:val="en-GB"/>
        </w:rPr>
      </w:pPr>
    </w:p>
    <w:p w14:paraId="744D4112" w14:textId="3AFA8759" w:rsidR="00F83417" w:rsidRPr="0051153B" w:rsidRDefault="00F83417" w:rsidP="0051153B">
      <w:pPr>
        <w:rPr>
          <w:rFonts w:cs="Arial"/>
          <w:b/>
          <w:bCs/>
          <w:noProof/>
          <w:lang w:val="en-GB"/>
        </w:rPr>
      </w:pPr>
      <w:r w:rsidRPr="0051153B">
        <w:rPr>
          <w:rFonts w:cs="Arial"/>
          <w:b/>
          <w:bCs/>
          <w:noProof/>
          <w:lang w:val="en-GB"/>
        </w:rPr>
        <w:br w:type="page"/>
      </w:r>
    </w:p>
    <w:sdt>
      <w:sdtPr>
        <w:rPr>
          <w:rFonts w:ascii="Arial" w:eastAsiaTheme="minorHAnsi" w:hAnsi="Arial" w:cs="Arial"/>
          <w:noProof/>
          <w:color w:val="auto"/>
          <w:kern w:val="2"/>
          <w:sz w:val="24"/>
          <w:szCs w:val="24"/>
          <w:lang w:val="en-GB"/>
          <w14:ligatures w14:val="standardContextual"/>
        </w:rPr>
        <w:id w:val="-845471265"/>
        <w:docPartObj>
          <w:docPartGallery w:val="Table of Contents"/>
          <w:docPartUnique/>
        </w:docPartObj>
      </w:sdtPr>
      <w:sdtEndPr>
        <w:rPr>
          <w:b/>
          <w:bCs/>
        </w:rPr>
      </w:sdtEndPr>
      <w:sdtContent>
        <w:p w14:paraId="0B1607D5" w14:textId="722742FB" w:rsidR="00F83417" w:rsidRPr="0051153B" w:rsidRDefault="00F83417" w:rsidP="0051153B">
          <w:pPr>
            <w:pStyle w:val="TOCHeading"/>
            <w:spacing w:line="360" w:lineRule="auto"/>
            <w:jc w:val="center"/>
            <w:rPr>
              <w:rFonts w:ascii="Arial" w:hAnsi="Arial" w:cs="Arial"/>
              <w:b/>
              <w:bCs/>
              <w:noProof/>
              <w:color w:val="auto"/>
              <w:lang w:val="en-GB"/>
            </w:rPr>
          </w:pPr>
          <w:r w:rsidRPr="0051153B">
            <w:rPr>
              <w:rFonts w:ascii="Arial" w:hAnsi="Arial" w:cs="Arial"/>
              <w:b/>
              <w:bCs/>
              <w:noProof/>
              <w:color w:val="auto"/>
              <w:lang w:val="en-GB"/>
            </w:rPr>
            <w:t>Table of Contents</w:t>
          </w:r>
        </w:p>
        <w:p w14:paraId="296BB48C" w14:textId="67260C09" w:rsidR="001A6546" w:rsidRPr="0051153B" w:rsidRDefault="00F83417" w:rsidP="0051153B">
          <w:pPr>
            <w:pStyle w:val="TOC1"/>
            <w:rPr>
              <w:rFonts w:eastAsiaTheme="minorEastAsia"/>
              <w:kern w:val="2"/>
              <w:lang w:val="en-GB" w:eastAsia="en-GB"/>
              <w14:ligatures w14:val="standardContextual"/>
            </w:rPr>
          </w:pPr>
          <w:r w:rsidRPr="0051153B">
            <w:rPr>
              <w:lang w:val="en-GB"/>
            </w:rPr>
            <w:fldChar w:fldCharType="begin"/>
          </w:r>
          <w:r w:rsidRPr="0051153B">
            <w:rPr>
              <w:lang w:val="en-GB"/>
            </w:rPr>
            <w:instrText xml:space="preserve"> TOC \o "1-3" \h \z \u </w:instrText>
          </w:r>
          <w:r w:rsidRPr="0051153B">
            <w:rPr>
              <w:lang w:val="en-GB"/>
            </w:rPr>
            <w:fldChar w:fldCharType="separate"/>
          </w:r>
          <w:hyperlink w:anchor="_Toc168076544" w:history="1">
            <w:r w:rsidR="001A6546" w:rsidRPr="0051153B">
              <w:rPr>
                <w:rStyle w:val="Hyperlink"/>
                <w:lang w:val="en-GB"/>
              </w:rPr>
              <w:t>Executive Summary</w:t>
            </w:r>
            <w:r w:rsidR="001A6546" w:rsidRPr="0051153B">
              <w:rPr>
                <w:webHidden/>
                <w:lang w:val="en-GB"/>
              </w:rPr>
              <w:tab/>
            </w:r>
            <w:r w:rsidR="001A6546" w:rsidRPr="0051153B">
              <w:rPr>
                <w:webHidden/>
                <w:lang w:val="en-GB"/>
              </w:rPr>
              <w:fldChar w:fldCharType="begin"/>
            </w:r>
            <w:r w:rsidR="001A6546" w:rsidRPr="0051153B">
              <w:rPr>
                <w:webHidden/>
                <w:lang w:val="en-GB"/>
              </w:rPr>
              <w:instrText xml:space="preserve"> PAGEREF _Toc168076544 \h </w:instrText>
            </w:r>
            <w:r w:rsidR="001A6546" w:rsidRPr="0051153B">
              <w:rPr>
                <w:webHidden/>
                <w:lang w:val="en-GB"/>
              </w:rPr>
            </w:r>
            <w:r w:rsidR="001A6546" w:rsidRPr="0051153B">
              <w:rPr>
                <w:webHidden/>
                <w:lang w:val="en-GB"/>
              </w:rPr>
              <w:fldChar w:fldCharType="separate"/>
            </w:r>
            <w:r w:rsidR="001A6546" w:rsidRPr="0051153B">
              <w:rPr>
                <w:webHidden/>
                <w:lang w:val="en-GB"/>
              </w:rPr>
              <w:t>2</w:t>
            </w:r>
            <w:r w:rsidR="001A6546" w:rsidRPr="0051153B">
              <w:rPr>
                <w:webHidden/>
                <w:lang w:val="en-GB"/>
              </w:rPr>
              <w:fldChar w:fldCharType="end"/>
            </w:r>
          </w:hyperlink>
        </w:p>
        <w:p w14:paraId="23FA37F3" w14:textId="547B72E6" w:rsidR="001A6546" w:rsidRPr="0051153B" w:rsidRDefault="00000000" w:rsidP="0051153B">
          <w:pPr>
            <w:pStyle w:val="TOC1"/>
            <w:rPr>
              <w:rFonts w:eastAsiaTheme="minorEastAsia"/>
              <w:kern w:val="2"/>
              <w:lang w:val="en-GB" w:eastAsia="en-GB"/>
              <w14:ligatures w14:val="standardContextual"/>
            </w:rPr>
          </w:pPr>
          <w:hyperlink w:anchor="_Toc168076545" w:history="1">
            <w:r w:rsidR="001A6546" w:rsidRPr="0051153B">
              <w:rPr>
                <w:rStyle w:val="Hyperlink"/>
                <w:lang w:val="en-GB"/>
              </w:rPr>
              <w:t>Introduction</w:t>
            </w:r>
            <w:r w:rsidR="001A6546" w:rsidRPr="0051153B">
              <w:rPr>
                <w:webHidden/>
                <w:lang w:val="en-GB"/>
              </w:rPr>
              <w:tab/>
            </w:r>
            <w:r w:rsidR="001A6546" w:rsidRPr="0051153B">
              <w:rPr>
                <w:webHidden/>
                <w:lang w:val="en-GB"/>
              </w:rPr>
              <w:fldChar w:fldCharType="begin"/>
            </w:r>
            <w:r w:rsidR="001A6546" w:rsidRPr="0051153B">
              <w:rPr>
                <w:webHidden/>
                <w:lang w:val="en-GB"/>
              </w:rPr>
              <w:instrText xml:space="preserve"> PAGEREF _Toc168076545 \h </w:instrText>
            </w:r>
            <w:r w:rsidR="001A6546" w:rsidRPr="0051153B">
              <w:rPr>
                <w:webHidden/>
                <w:lang w:val="en-GB"/>
              </w:rPr>
            </w:r>
            <w:r w:rsidR="001A6546" w:rsidRPr="0051153B">
              <w:rPr>
                <w:webHidden/>
                <w:lang w:val="en-GB"/>
              </w:rPr>
              <w:fldChar w:fldCharType="separate"/>
            </w:r>
            <w:r w:rsidR="001A6546" w:rsidRPr="0051153B">
              <w:rPr>
                <w:webHidden/>
                <w:lang w:val="en-GB"/>
              </w:rPr>
              <w:t>4</w:t>
            </w:r>
            <w:r w:rsidR="001A6546" w:rsidRPr="0051153B">
              <w:rPr>
                <w:webHidden/>
                <w:lang w:val="en-GB"/>
              </w:rPr>
              <w:fldChar w:fldCharType="end"/>
            </w:r>
          </w:hyperlink>
        </w:p>
        <w:p w14:paraId="51413DFE" w14:textId="4C6BE447" w:rsidR="001A6546" w:rsidRPr="0051153B" w:rsidRDefault="00000000" w:rsidP="0051153B">
          <w:pPr>
            <w:pStyle w:val="TOC1"/>
            <w:rPr>
              <w:rFonts w:eastAsiaTheme="minorEastAsia"/>
              <w:kern w:val="2"/>
              <w:lang w:val="en-GB" w:eastAsia="en-GB"/>
              <w14:ligatures w14:val="standardContextual"/>
            </w:rPr>
          </w:pPr>
          <w:hyperlink w:anchor="_Toc168076546" w:history="1">
            <w:r w:rsidR="001A6546" w:rsidRPr="0051153B">
              <w:rPr>
                <w:rStyle w:val="Hyperlink"/>
                <w:lang w:val="en-GB"/>
              </w:rPr>
              <w:t>Organisation Structure, Culture, and Goals of Hilton Hotel Group</w:t>
            </w:r>
            <w:r w:rsidR="001A6546" w:rsidRPr="0051153B">
              <w:rPr>
                <w:webHidden/>
                <w:lang w:val="en-GB"/>
              </w:rPr>
              <w:tab/>
            </w:r>
            <w:r w:rsidR="001A6546" w:rsidRPr="0051153B">
              <w:rPr>
                <w:webHidden/>
                <w:lang w:val="en-GB"/>
              </w:rPr>
              <w:fldChar w:fldCharType="begin"/>
            </w:r>
            <w:r w:rsidR="001A6546" w:rsidRPr="0051153B">
              <w:rPr>
                <w:webHidden/>
                <w:lang w:val="en-GB"/>
              </w:rPr>
              <w:instrText xml:space="preserve"> PAGEREF _Toc168076546 \h </w:instrText>
            </w:r>
            <w:r w:rsidR="001A6546" w:rsidRPr="0051153B">
              <w:rPr>
                <w:webHidden/>
                <w:lang w:val="en-GB"/>
              </w:rPr>
            </w:r>
            <w:r w:rsidR="001A6546" w:rsidRPr="0051153B">
              <w:rPr>
                <w:webHidden/>
                <w:lang w:val="en-GB"/>
              </w:rPr>
              <w:fldChar w:fldCharType="separate"/>
            </w:r>
            <w:r w:rsidR="001A6546" w:rsidRPr="0051153B">
              <w:rPr>
                <w:webHidden/>
                <w:lang w:val="en-GB"/>
              </w:rPr>
              <w:t>4</w:t>
            </w:r>
            <w:r w:rsidR="001A6546" w:rsidRPr="0051153B">
              <w:rPr>
                <w:webHidden/>
                <w:lang w:val="en-GB"/>
              </w:rPr>
              <w:fldChar w:fldCharType="end"/>
            </w:r>
          </w:hyperlink>
        </w:p>
        <w:p w14:paraId="4EF41582" w14:textId="0ABCE695" w:rsidR="001A6546" w:rsidRPr="0051153B" w:rsidRDefault="00000000" w:rsidP="0051153B">
          <w:pPr>
            <w:pStyle w:val="TOC2"/>
            <w:tabs>
              <w:tab w:val="right" w:leader="dot" w:pos="9016"/>
            </w:tabs>
            <w:rPr>
              <w:rFonts w:eastAsiaTheme="minorEastAsia" w:cs="Arial"/>
              <w:noProof/>
              <w:lang w:val="en-GB" w:eastAsia="en-GB"/>
            </w:rPr>
          </w:pPr>
          <w:hyperlink w:anchor="_Toc168076547" w:history="1">
            <w:r w:rsidR="001A6546" w:rsidRPr="0051153B">
              <w:rPr>
                <w:rStyle w:val="Hyperlink"/>
                <w:rFonts w:cs="Arial"/>
                <w:noProof/>
                <w:lang w:val="en-GB"/>
              </w:rPr>
              <w:t>Organisational Structure</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_Toc168076547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4</w:t>
            </w:r>
            <w:r w:rsidR="001A6546" w:rsidRPr="0051153B">
              <w:rPr>
                <w:rFonts w:cs="Arial"/>
                <w:noProof/>
                <w:webHidden/>
                <w:lang w:val="en-GB"/>
              </w:rPr>
              <w:fldChar w:fldCharType="end"/>
            </w:r>
          </w:hyperlink>
        </w:p>
        <w:p w14:paraId="04EA0D13" w14:textId="25BE0B07" w:rsidR="001A6546" w:rsidRPr="0051153B" w:rsidRDefault="00000000" w:rsidP="0051153B">
          <w:pPr>
            <w:pStyle w:val="TOC2"/>
            <w:tabs>
              <w:tab w:val="right" w:leader="dot" w:pos="9016"/>
            </w:tabs>
            <w:rPr>
              <w:rFonts w:eastAsiaTheme="minorEastAsia" w:cs="Arial"/>
              <w:noProof/>
              <w:lang w:val="en-GB" w:eastAsia="en-GB"/>
            </w:rPr>
          </w:pPr>
          <w:hyperlink w:anchor="_Toc168076548" w:history="1">
            <w:r w:rsidR="001A6546" w:rsidRPr="0051153B">
              <w:rPr>
                <w:rStyle w:val="Hyperlink"/>
                <w:rFonts w:cs="Arial"/>
                <w:noProof/>
                <w:lang w:val="en-GB"/>
              </w:rPr>
              <w:t>Organisational Culture</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_Toc168076548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5</w:t>
            </w:r>
            <w:r w:rsidR="001A6546" w:rsidRPr="0051153B">
              <w:rPr>
                <w:rFonts w:cs="Arial"/>
                <w:noProof/>
                <w:webHidden/>
                <w:lang w:val="en-GB"/>
              </w:rPr>
              <w:fldChar w:fldCharType="end"/>
            </w:r>
          </w:hyperlink>
        </w:p>
        <w:p w14:paraId="22043426" w14:textId="127ADE06" w:rsidR="001A6546" w:rsidRPr="0051153B" w:rsidRDefault="00000000" w:rsidP="0051153B">
          <w:pPr>
            <w:pStyle w:val="TOC2"/>
            <w:tabs>
              <w:tab w:val="right" w:leader="dot" w:pos="9016"/>
            </w:tabs>
            <w:rPr>
              <w:rFonts w:eastAsiaTheme="minorEastAsia" w:cs="Arial"/>
              <w:noProof/>
              <w:lang w:val="en-GB" w:eastAsia="en-GB"/>
            </w:rPr>
          </w:pPr>
          <w:hyperlink w:anchor="_Toc168076549" w:history="1">
            <w:r w:rsidR="001A6546" w:rsidRPr="0051153B">
              <w:rPr>
                <w:rStyle w:val="Hyperlink"/>
                <w:rFonts w:cs="Arial"/>
                <w:noProof/>
                <w:lang w:val="en-GB"/>
              </w:rPr>
              <w:t>Organisational Goals</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_Toc168076549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6</w:t>
            </w:r>
            <w:r w:rsidR="001A6546" w:rsidRPr="0051153B">
              <w:rPr>
                <w:rFonts w:cs="Arial"/>
                <w:noProof/>
                <w:webHidden/>
                <w:lang w:val="en-GB"/>
              </w:rPr>
              <w:fldChar w:fldCharType="end"/>
            </w:r>
          </w:hyperlink>
        </w:p>
        <w:p w14:paraId="165149A8" w14:textId="22C3ACD6" w:rsidR="001A6546" w:rsidRPr="0051153B" w:rsidRDefault="00000000" w:rsidP="0051153B">
          <w:pPr>
            <w:pStyle w:val="TOC1"/>
            <w:rPr>
              <w:rFonts w:eastAsiaTheme="minorEastAsia"/>
              <w:kern w:val="2"/>
              <w:lang w:val="en-GB" w:eastAsia="en-GB"/>
              <w14:ligatures w14:val="standardContextual"/>
            </w:rPr>
          </w:pPr>
          <w:hyperlink w:anchor="_Toc168076550" w:history="1">
            <w:r w:rsidR="001A6546" w:rsidRPr="0051153B">
              <w:rPr>
                <w:rStyle w:val="Hyperlink"/>
                <w:lang w:val="en-GB"/>
              </w:rPr>
              <w:t>Recent Change Initiatives and Their Impact</w:t>
            </w:r>
            <w:r w:rsidR="001A6546" w:rsidRPr="0051153B">
              <w:rPr>
                <w:webHidden/>
                <w:lang w:val="en-GB"/>
              </w:rPr>
              <w:tab/>
            </w:r>
            <w:r w:rsidR="001A6546" w:rsidRPr="0051153B">
              <w:rPr>
                <w:webHidden/>
                <w:lang w:val="en-GB"/>
              </w:rPr>
              <w:fldChar w:fldCharType="begin"/>
            </w:r>
            <w:r w:rsidR="001A6546" w:rsidRPr="0051153B">
              <w:rPr>
                <w:webHidden/>
                <w:lang w:val="en-GB"/>
              </w:rPr>
              <w:instrText xml:space="preserve"> PAGEREF _Toc168076550 \h </w:instrText>
            </w:r>
            <w:r w:rsidR="001A6546" w:rsidRPr="0051153B">
              <w:rPr>
                <w:webHidden/>
                <w:lang w:val="en-GB"/>
              </w:rPr>
            </w:r>
            <w:r w:rsidR="001A6546" w:rsidRPr="0051153B">
              <w:rPr>
                <w:webHidden/>
                <w:lang w:val="en-GB"/>
              </w:rPr>
              <w:fldChar w:fldCharType="separate"/>
            </w:r>
            <w:r w:rsidR="001A6546" w:rsidRPr="0051153B">
              <w:rPr>
                <w:webHidden/>
                <w:lang w:val="en-GB"/>
              </w:rPr>
              <w:t>6</w:t>
            </w:r>
            <w:r w:rsidR="001A6546" w:rsidRPr="0051153B">
              <w:rPr>
                <w:webHidden/>
                <w:lang w:val="en-GB"/>
              </w:rPr>
              <w:fldChar w:fldCharType="end"/>
            </w:r>
          </w:hyperlink>
        </w:p>
        <w:p w14:paraId="4783802E" w14:textId="4C44C609" w:rsidR="001A6546" w:rsidRPr="0051153B" w:rsidRDefault="00000000" w:rsidP="0051153B">
          <w:pPr>
            <w:pStyle w:val="TOC2"/>
            <w:tabs>
              <w:tab w:val="right" w:leader="dot" w:pos="9016"/>
            </w:tabs>
            <w:rPr>
              <w:rFonts w:eastAsiaTheme="minorEastAsia" w:cs="Arial"/>
              <w:noProof/>
              <w:lang w:val="en-GB" w:eastAsia="en-GB"/>
            </w:rPr>
          </w:pPr>
          <w:hyperlink w:anchor="_Toc168076551" w:history="1">
            <w:r w:rsidR="001A6546" w:rsidRPr="0051153B">
              <w:rPr>
                <w:rStyle w:val="Hyperlink"/>
                <w:rFonts w:cs="Arial"/>
                <w:noProof/>
                <w:lang w:val="en-GB"/>
              </w:rPr>
              <w:t>Overview of Recent Changes</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_Toc168076551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6</w:t>
            </w:r>
            <w:r w:rsidR="001A6546" w:rsidRPr="0051153B">
              <w:rPr>
                <w:rFonts w:cs="Arial"/>
                <w:noProof/>
                <w:webHidden/>
                <w:lang w:val="en-GB"/>
              </w:rPr>
              <w:fldChar w:fldCharType="end"/>
            </w:r>
          </w:hyperlink>
        </w:p>
        <w:p w14:paraId="1AD94FDC" w14:textId="72B3AFBE" w:rsidR="001A6546" w:rsidRPr="0051153B" w:rsidRDefault="00000000" w:rsidP="0051153B">
          <w:pPr>
            <w:pStyle w:val="TOC2"/>
            <w:tabs>
              <w:tab w:val="right" w:leader="dot" w:pos="9016"/>
            </w:tabs>
            <w:rPr>
              <w:rFonts w:eastAsiaTheme="minorEastAsia" w:cs="Arial"/>
              <w:noProof/>
              <w:lang w:val="en-GB" w:eastAsia="en-GB"/>
            </w:rPr>
          </w:pPr>
          <w:hyperlink w:anchor="_Toc168076552" w:history="1">
            <w:r w:rsidR="001A6546" w:rsidRPr="0051153B">
              <w:rPr>
                <w:rStyle w:val="Hyperlink"/>
                <w:rFonts w:cs="Arial"/>
                <w:noProof/>
                <w:lang w:val="en-GB"/>
              </w:rPr>
              <w:t>Analysis of Change Management</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_Toc168076552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8</w:t>
            </w:r>
            <w:r w:rsidR="001A6546" w:rsidRPr="0051153B">
              <w:rPr>
                <w:rFonts w:cs="Arial"/>
                <w:noProof/>
                <w:webHidden/>
                <w:lang w:val="en-GB"/>
              </w:rPr>
              <w:fldChar w:fldCharType="end"/>
            </w:r>
          </w:hyperlink>
        </w:p>
        <w:p w14:paraId="1DD97B06" w14:textId="537DAE89" w:rsidR="001A6546" w:rsidRPr="0051153B" w:rsidRDefault="00000000" w:rsidP="0051153B">
          <w:pPr>
            <w:pStyle w:val="TOC2"/>
            <w:tabs>
              <w:tab w:val="right" w:leader="dot" w:pos="9016"/>
            </w:tabs>
            <w:rPr>
              <w:rFonts w:eastAsiaTheme="minorEastAsia" w:cs="Arial"/>
              <w:noProof/>
              <w:lang w:val="en-GB" w:eastAsia="en-GB"/>
            </w:rPr>
          </w:pPr>
          <w:hyperlink w:anchor="_Toc168076553" w:history="1">
            <w:r w:rsidR="001A6546" w:rsidRPr="0051153B">
              <w:rPr>
                <w:rStyle w:val="Hyperlink"/>
                <w:rFonts w:cs="Arial"/>
                <w:noProof/>
                <w:lang w:val="en-GB"/>
              </w:rPr>
              <w:t>Impact of Changes</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_Toc168076553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9</w:t>
            </w:r>
            <w:r w:rsidR="001A6546" w:rsidRPr="0051153B">
              <w:rPr>
                <w:rFonts w:cs="Arial"/>
                <w:noProof/>
                <w:webHidden/>
                <w:lang w:val="en-GB"/>
              </w:rPr>
              <w:fldChar w:fldCharType="end"/>
            </w:r>
          </w:hyperlink>
        </w:p>
        <w:p w14:paraId="3B514F53" w14:textId="2F9CE418" w:rsidR="001A6546" w:rsidRPr="0051153B" w:rsidRDefault="00000000" w:rsidP="0051153B">
          <w:pPr>
            <w:pStyle w:val="TOC1"/>
            <w:rPr>
              <w:rFonts w:eastAsiaTheme="minorEastAsia"/>
              <w:kern w:val="2"/>
              <w:lang w:val="en-GB" w:eastAsia="en-GB"/>
              <w14:ligatures w14:val="standardContextual"/>
            </w:rPr>
          </w:pPr>
          <w:hyperlink w:anchor="_Toc168076554" w:history="1">
            <w:r w:rsidR="001A6546" w:rsidRPr="0051153B">
              <w:rPr>
                <w:rStyle w:val="Hyperlink"/>
                <w:lang w:val="en-GB"/>
              </w:rPr>
              <w:t>Strategic Direction of Hilton Hotel Group</w:t>
            </w:r>
            <w:r w:rsidR="001A6546" w:rsidRPr="0051153B">
              <w:rPr>
                <w:webHidden/>
                <w:lang w:val="en-GB"/>
              </w:rPr>
              <w:tab/>
            </w:r>
            <w:r w:rsidR="001A6546" w:rsidRPr="0051153B">
              <w:rPr>
                <w:webHidden/>
                <w:lang w:val="en-GB"/>
              </w:rPr>
              <w:fldChar w:fldCharType="begin"/>
            </w:r>
            <w:r w:rsidR="001A6546" w:rsidRPr="0051153B">
              <w:rPr>
                <w:webHidden/>
                <w:lang w:val="en-GB"/>
              </w:rPr>
              <w:instrText xml:space="preserve"> PAGEREF _Toc168076554 \h </w:instrText>
            </w:r>
            <w:r w:rsidR="001A6546" w:rsidRPr="0051153B">
              <w:rPr>
                <w:webHidden/>
                <w:lang w:val="en-GB"/>
              </w:rPr>
            </w:r>
            <w:r w:rsidR="001A6546" w:rsidRPr="0051153B">
              <w:rPr>
                <w:webHidden/>
                <w:lang w:val="en-GB"/>
              </w:rPr>
              <w:fldChar w:fldCharType="separate"/>
            </w:r>
            <w:r w:rsidR="001A6546" w:rsidRPr="0051153B">
              <w:rPr>
                <w:webHidden/>
                <w:lang w:val="en-GB"/>
              </w:rPr>
              <w:t>10</w:t>
            </w:r>
            <w:r w:rsidR="001A6546" w:rsidRPr="0051153B">
              <w:rPr>
                <w:webHidden/>
                <w:lang w:val="en-GB"/>
              </w:rPr>
              <w:fldChar w:fldCharType="end"/>
            </w:r>
          </w:hyperlink>
        </w:p>
        <w:p w14:paraId="395CFB32" w14:textId="253411C8" w:rsidR="001A6546" w:rsidRPr="0051153B" w:rsidRDefault="00000000" w:rsidP="0051153B">
          <w:pPr>
            <w:pStyle w:val="TOC2"/>
            <w:tabs>
              <w:tab w:val="right" w:leader="dot" w:pos="9016"/>
            </w:tabs>
            <w:rPr>
              <w:rFonts w:eastAsiaTheme="minorEastAsia" w:cs="Arial"/>
              <w:noProof/>
              <w:lang w:val="en-GB" w:eastAsia="en-GB"/>
            </w:rPr>
          </w:pPr>
          <w:hyperlink w:anchor="_Toc168076555" w:history="1">
            <w:r w:rsidR="001A6546" w:rsidRPr="0051153B">
              <w:rPr>
                <w:rStyle w:val="Hyperlink"/>
                <w:rFonts w:cs="Arial"/>
                <w:noProof/>
                <w:lang w:val="en-GB"/>
              </w:rPr>
              <w:t>Current Strategic Direction</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_Toc168076555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10</w:t>
            </w:r>
            <w:r w:rsidR="001A6546" w:rsidRPr="0051153B">
              <w:rPr>
                <w:rFonts w:cs="Arial"/>
                <w:noProof/>
                <w:webHidden/>
                <w:lang w:val="en-GB"/>
              </w:rPr>
              <w:fldChar w:fldCharType="end"/>
            </w:r>
          </w:hyperlink>
        </w:p>
        <w:p w14:paraId="3F1D710D" w14:textId="0F75BFA7" w:rsidR="001A6546" w:rsidRPr="0051153B" w:rsidRDefault="00000000" w:rsidP="0051153B">
          <w:pPr>
            <w:pStyle w:val="TOC2"/>
            <w:tabs>
              <w:tab w:val="right" w:leader="dot" w:pos="9016"/>
            </w:tabs>
            <w:rPr>
              <w:rFonts w:eastAsiaTheme="minorEastAsia" w:cs="Arial"/>
              <w:noProof/>
              <w:lang w:val="en-GB" w:eastAsia="en-GB"/>
            </w:rPr>
          </w:pPr>
          <w:hyperlink w:anchor="_Toc168076556" w:history="1">
            <w:r w:rsidR="001A6546" w:rsidRPr="0051153B">
              <w:rPr>
                <w:rStyle w:val="Hyperlink"/>
                <w:rFonts w:cs="Arial"/>
                <w:noProof/>
                <w:lang w:val="en-GB"/>
              </w:rPr>
              <w:t>Evaluation of Strategy Effectiveness</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_Toc168076556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11</w:t>
            </w:r>
            <w:r w:rsidR="001A6546" w:rsidRPr="0051153B">
              <w:rPr>
                <w:rFonts w:cs="Arial"/>
                <w:noProof/>
                <w:webHidden/>
                <w:lang w:val="en-GB"/>
              </w:rPr>
              <w:fldChar w:fldCharType="end"/>
            </w:r>
          </w:hyperlink>
        </w:p>
        <w:p w14:paraId="6786C8ED" w14:textId="7A41B445" w:rsidR="001A6546" w:rsidRPr="0051153B" w:rsidRDefault="00000000" w:rsidP="0051153B">
          <w:pPr>
            <w:pStyle w:val="TOC1"/>
            <w:rPr>
              <w:rFonts w:eastAsiaTheme="minorEastAsia"/>
              <w:kern w:val="2"/>
              <w:lang w:val="en-GB" w:eastAsia="en-GB"/>
              <w14:ligatures w14:val="standardContextual"/>
            </w:rPr>
          </w:pPr>
          <w:hyperlink w:anchor="_Toc168076557" w:history="1">
            <w:r w:rsidR="001A6546" w:rsidRPr="0051153B">
              <w:rPr>
                <w:rStyle w:val="Hyperlink"/>
                <w:lang w:val="en-GB"/>
              </w:rPr>
              <w:t>Conclusion</w:t>
            </w:r>
            <w:r w:rsidR="001A6546" w:rsidRPr="0051153B">
              <w:rPr>
                <w:webHidden/>
                <w:lang w:val="en-GB"/>
              </w:rPr>
              <w:tab/>
            </w:r>
            <w:r w:rsidR="001A6546" w:rsidRPr="0051153B">
              <w:rPr>
                <w:webHidden/>
                <w:lang w:val="en-GB"/>
              </w:rPr>
              <w:fldChar w:fldCharType="begin"/>
            </w:r>
            <w:r w:rsidR="001A6546" w:rsidRPr="0051153B">
              <w:rPr>
                <w:webHidden/>
                <w:lang w:val="en-GB"/>
              </w:rPr>
              <w:instrText xml:space="preserve"> PAGEREF _Toc168076557 \h </w:instrText>
            </w:r>
            <w:r w:rsidR="001A6546" w:rsidRPr="0051153B">
              <w:rPr>
                <w:webHidden/>
                <w:lang w:val="en-GB"/>
              </w:rPr>
            </w:r>
            <w:r w:rsidR="001A6546" w:rsidRPr="0051153B">
              <w:rPr>
                <w:webHidden/>
                <w:lang w:val="en-GB"/>
              </w:rPr>
              <w:fldChar w:fldCharType="separate"/>
            </w:r>
            <w:r w:rsidR="001A6546" w:rsidRPr="0051153B">
              <w:rPr>
                <w:webHidden/>
                <w:lang w:val="en-GB"/>
              </w:rPr>
              <w:t>12</w:t>
            </w:r>
            <w:r w:rsidR="001A6546" w:rsidRPr="0051153B">
              <w:rPr>
                <w:webHidden/>
                <w:lang w:val="en-GB"/>
              </w:rPr>
              <w:fldChar w:fldCharType="end"/>
            </w:r>
          </w:hyperlink>
        </w:p>
        <w:p w14:paraId="38D717B2" w14:textId="52CE2773" w:rsidR="001A6546" w:rsidRPr="0051153B" w:rsidRDefault="00000000" w:rsidP="0051153B">
          <w:pPr>
            <w:pStyle w:val="TOC1"/>
            <w:rPr>
              <w:rFonts w:eastAsiaTheme="minorEastAsia"/>
              <w:kern w:val="2"/>
              <w:lang w:val="en-GB" w:eastAsia="en-GB"/>
              <w14:ligatures w14:val="standardContextual"/>
            </w:rPr>
          </w:pPr>
          <w:hyperlink w:anchor="_Toc168076558" w:history="1">
            <w:r w:rsidR="001A6546" w:rsidRPr="0051153B">
              <w:rPr>
                <w:rStyle w:val="Hyperlink"/>
                <w:lang w:val="en-GB"/>
              </w:rPr>
              <w:t>Recommendations</w:t>
            </w:r>
            <w:r w:rsidR="001A6546" w:rsidRPr="0051153B">
              <w:rPr>
                <w:webHidden/>
                <w:lang w:val="en-GB"/>
              </w:rPr>
              <w:tab/>
            </w:r>
            <w:r w:rsidR="001A6546" w:rsidRPr="0051153B">
              <w:rPr>
                <w:webHidden/>
                <w:lang w:val="en-GB"/>
              </w:rPr>
              <w:fldChar w:fldCharType="begin"/>
            </w:r>
            <w:r w:rsidR="001A6546" w:rsidRPr="0051153B">
              <w:rPr>
                <w:webHidden/>
                <w:lang w:val="en-GB"/>
              </w:rPr>
              <w:instrText xml:space="preserve"> PAGEREF _Toc168076558 \h </w:instrText>
            </w:r>
            <w:r w:rsidR="001A6546" w:rsidRPr="0051153B">
              <w:rPr>
                <w:webHidden/>
                <w:lang w:val="en-GB"/>
              </w:rPr>
            </w:r>
            <w:r w:rsidR="001A6546" w:rsidRPr="0051153B">
              <w:rPr>
                <w:webHidden/>
                <w:lang w:val="en-GB"/>
              </w:rPr>
              <w:fldChar w:fldCharType="separate"/>
            </w:r>
            <w:r w:rsidR="001A6546" w:rsidRPr="0051153B">
              <w:rPr>
                <w:webHidden/>
                <w:lang w:val="en-GB"/>
              </w:rPr>
              <w:t>12</w:t>
            </w:r>
            <w:r w:rsidR="001A6546" w:rsidRPr="0051153B">
              <w:rPr>
                <w:webHidden/>
                <w:lang w:val="en-GB"/>
              </w:rPr>
              <w:fldChar w:fldCharType="end"/>
            </w:r>
          </w:hyperlink>
        </w:p>
        <w:p w14:paraId="2EB4DB36" w14:textId="293FD548" w:rsidR="001A6546" w:rsidRPr="0051153B" w:rsidRDefault="00000000" w:rsidP="0051153B">
          <w:pPr>
            <w:pStyle w:val="TOC2"/>
            <w:tabs>
              <w:tab w:val="right" w:leader="dot" w:pos="9016"/>
            </w:tabs>
            <w:rPr>
              <w:rFonts w:eastAsiaTheme="minorEastAsia" w:cs="Arial"/>
              <w:noProof/>
              <w:lang w:val="en-GB" w:eastAsia="en-GB"/>
            </w:rPr>
          </w:pPr>
          <w:hyperlink w:anchor="_Toc168076559" w:history="1">
            <w:r w:rsidR="001A6546" w:rsidRPr="0051153B">
              <w:rPr>
                <w:rStyle w:val="Hyperlink"/>
                <w:rFonts w:cs="Arial"/>
                <w:noProof/>
                <w:lang w:val="en-GB"/>
              </w:rPr>
              <w:t>Strategic Recommendation</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_Toc168076559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12</w:t>
            </w:r>
            <w:r w:rsidR="001A6546" w:rsidRPr="0051153B">
              <w:rPr>
                <w:rFonts w:cs="Arial"/>
                <w:noProof/>
                <w:webHidden/>
                <w:lang w:val="en-GB"/>
              </w:rPr>
              <w:fldChar w:fldCharType="end"/>
            </w:r>
          </w:hyperlink>
        </w:p>
        <w:p w14:paraId="6B4A6E65" w14:textId="37638EC1" w:rsidR="001A6546" w:rsidRPr="0051153B" w:rsidRDefault="00000000" w:rsidP="0051153B">
          <w:pPr>
            <w:pStyle w:val="TOC2"/>
            <w:tabs>
              <w:tab w:val="right" w:leader="dot" w:pos="9016"/>
            </w:tabs>
            <w:rPr>
              <w:rFonts w:eastAsiaTheme="minorEastAsia" w:cs="Arial"/>
              <w:noProof/>
              <w:lang w:val="en-GB" w:eastAsia="en-GB"/>
            </w:rPr>
          </w:pPr>
          <w:hyperlink w:anchor="_Toc168076560" w:history="1">
            <w:r w:rsidR="001A6546" w:rsidRPr="0051153B">
              <w:rPr>
                <w:rStyle w:val="Hyperlink"/>
                <w:rFonts w:cs="Arial"/>
                <w:noProof/>
                <w:lang w:val="en-GB"/>
              </w:rPr>
              <w:t>Management Recommendation</w:t>
            </w:r>
            <w:r w:rsidR="001A6546" w:rsidRPr="0051153B">
              <w:rPr>
                <w:rFonts w:cs="Arial"/>
                <w:noProof/>
                <w:webHidden/>
                <w:lang w:val="en-GB"/>
              </w:rPr>
              <w:tab/>
            </w:r>
            <w:r w:rsidR="001A6546" w:rsidRPr="0051153B">
              <w:rPr>
                <w:rFonts w:cs="Arial"/>
                <w:noProof/>
                <w:webHidden/>
                <w:lang w:val="en-GB"/>
              </w:rPr>
              <w:fldChar w:fldCharType="begin"/>
            </w:r>
            <w:r w:rsidR="001A6546" w:rsidRPr="0051153B">
              <w:rPr>
                <w:rFonts w:cs="Arial"/>
                <w:noProof/>
                <w:webHidden/>
                <w:lang w:val="en-GB"/>
              </w:rPr>
              <w:instrText xml:space="preserve"> PAGEREF _Toc168076560 \h </w:instrText>
            </w:r>
            <w:r w:rsidR="001A6546" w:rsidRPr="0051153B">
              <w:rPr>
                <w:rFonts w:cs="Arial"/>
                <w:noProof/>
                <w:webHidden/>
                <w:lang w:val="en-GB"/>
              </w:rPr>
            </w:r>
            <w:r w:rsidR="001A6546" w:rsidRPr="0051153B">
              <w:rPr>
                <w:rFonts w:cs="Arial"/>
                <w:noProof/>
                <w:webHidden/>
                <w:lang w:val="en-GB"/>
              </w:rPr>
              <w:fldChar w:fldCharType="separate"/>
            </w:r>
            <w:r w:rsidR="001A6546" w:rsidRPr="0051153B">
              <w:rPr>
                <w:rFonts w:cs="Arial"/>
                <w:noProof/>
                <w:webHidden/>
                <w:lang w:val="en-GB"/>
              </w:rPr>
              <w:t>12</w:t>
            </w:r>
            <w:r w:rsidR="001A6546" w:rsidRPr="0051153B">
              <w:rPr>
                <w:rFonts w:cs="Arial"/>
                <w:noProof/>
                <w:webHidden/>
                <w:lang w:val="en-GB"/>
              </w:rPr>
              <w:fldChar w:fldCharType="end"/>
            </w:r>
          </w:hyperlink>
        </w:p>
        <w:p w14:paraId="217A1958" w14:textId="1ECC73C4" w:rsidR="001A6546" w:rsidRPr="0051153B" w:rsidRDefault="00000000" w:rsidP="0051153B">
          <w:pPr>
            <w:pStyle w:val="TOC1"/>
            <w:rPr>
              <w:rFonts w:eastAsiaTheme="minorEastAsia"/>
              <w:kern w:val="2"/>
              <w:lang w:val="en-GB" w:eastAsia="en-GB"/>
              <w14:ligatures w14:val="standardContextual"/>
            </w:rPr>
          </w:pPr>
          <w:hyperlink w:anchor="_Toc168076561" w:history="1">
            <w:r w:rsidR="001A6546" w:rsidRPr="0051153B">
              <w:rPr>
                <w:rStyle w:val="Hyperlink"/>
                <w:lang w:val="en-GB"/>
              </w:rPr>
              <w:t>Reference list</w:t>
            </w:r>
            <w:r w:rsidR="001A6546" w:rsidRPr="0051153B">
              <w:rPr>
                <w:webHidden/>
                <w:lang w:val="en-GB"/>
              </w:rPr>
              <w:tab/>
            </w:r>
            <w:r w:rsidR="001A6546" w:rsidRPr="0051153B">
              <w:rPr>
                <w:webHidden/>
                <w:lang w:val="en-GB"/>
              </w:rPr>
              <w:fldChar w:fldCharType="begin"/>
            </w:r>
            <w:r w:rsidR="001A6546" w:rsidRPr="0051153B">
              <w:rPr>
                <w:webHidden/>
                <w:lang w:val="en-GB"/>
              </w:rPr>
              <w:instrText xml:space="preserve"> PAGEREF _Toc168076561 \h </w:instrText>
            </w:r>
            <w:r w:rsidR="001A6546" w:rsidRPr="0051153B">
              <w:rPr>
                <w:webHidden/>
                <w:lang w:val="en-GB"/>
              </w:rPr>
            </w:r>
            <w:r w:rsidR="001A6546" w:rsidRPr="0051153B">
              <w:rPr>
                <w:webHidden/>
                <w:lang w:val="en-GB"/>
              </w:rPr>
              <w:fldChar w:fldCharType="separate"/>
            </w:r>
            <w:r w:rsidR="001A6546" w:rsidRPr="0051153B">
              <w:rPr>
                <w:webHidden/>
                <w:lang w:val="en-GB"/>
              </w:rPr>
              <w:t>14</w:t>
            </w:r>
            <w:r w:rsidR="001A6546" w:rsidRPr="0051153B">
              <w:rPr>
                <w:webHidden/>
                <w:lang w:val="en-GB"/>
              </w:rPr>
              <w:fldChar w:fldCharType="end"/>
            </w:r>
          </w:hyperlink>
        </w:p>
        <w:p w14:paraId="67372548" w14:textId="642B1A29" w:rsidR="00F83417" w:rsidRPr="0051153B" w:rsidRDefault="00F83417" w:rsidP="0051153B">
          <w:pPr>
            <w:rPr>
              <w:rFonts w:cs="Arial"/>
              <w:noProof/>
              <w:lang w:val="en-GB"/>
            </w:rPr>
          </w:pPr>
          <w:r w:rsidRPr="0051153B">
            <w:rPr>
              <w:rFonts w:cs="Arial"/>
              <w:b/>
              <w:bCs/>
              <w:noProof/>
              <w:lang w:val="en-GB"/>
            </w:rPr>
            <w:fldChar w:fldCharType="end"/>
          </w:r>
        </w:p>
      </w:sdtContent>
    </w:sdt>
    <w:p w14:paraId="1D7AD75C" w14:textId="77777777" w:rsidR="00F83417" w:rsidRPr="0051153B" w:rsidRDefault="00F83417" w:rsidP="0051153B">
      <w:pPr>
        <w:rPr>
          <w:rFonts w:cs="Arial"/>
          <w:b/>
          <w:bCs/>
          <w:noProof/>
          <w:lang w:val="en-GB"/>
        </w:rPr>
      </w:pPr>
    </w:p>
    <w:p w14:paraId="258E9440" w14:textId="77777777" w:rsidR="00F83417" w:rsidRPr="0051153B" w:rsidRDefault="00F83417" w:rsidP="0051153B">
      <w:pPr>
        <w:rPr>
          <w:rFonts w:cs="Arial"/>
          <w:b/>
          <w:bCs/>
          <w:noProof/>
          <w:lang w:val="en-GB"/>
        </w:rPr>
      </w:pPr>
      <w:r w:rsidRPr="0051153B">
        <w:rPr>
          <w:rFonts w:cs="Arial"/>
          <w:b/>
          <w:bCs/>
          <w:noProof/>
          <w:lang w:val="en-GB"/>
        </w:rPr>
        <w:br w:type="page"/>
      </w:r>
    </w:p>
    <w:p w14:paraId="3C5CD986" w14:textId="0CA4B3B3" w:rsidR="002E6F55" w:rsidRPr="0051153B" w:rsidRDefault="002E6F55" w:rsidP="0051153B">
      <w:pPr>
        <w:pStyle w:val="Heading1"/>
        <w:rPr>
          <w:rFonts w:cs="Arial"/>
          <w:noProof/>
          <w:lang w:val="en-GB"/>
        </w:rPr>
      </w:pPr>
      <w:bookmarkStart w:id="1" w:name="_Toc168076545"/>
      <w:r w:rsidRPr="0051153B">
        <w:rPr>
          <w:rFonts w:cs="Arial"/>
          <w:noProof/>
          <w:lang w:val="en-GB"/>
        </w:rPr>
        <w:lastRenderedPageBreak/>
        <w:t>Introduction</w:t>
      </w:r>
      <w:bookmarkEnd w:id="1"/>
    </w:p>
    <w:p w14:paraId="0E9FED47" w14:textId="454CC578" w:rsidR="0035254D" w:rsidRPr="0051153B" w:rsidRDefault="0035254D" w:rsidP="0051153B">
      <w:pPr>
        <w:rPr>
          <w:rFonts w:cs="Arial"/>
          <w:noProof/>
          <w:lang w:val="en-GB"/>
        </w:rPr>
      </w:pPr>
      <w:r w:rsidRPr="0051153B">
        <w:rPr>
          <w:rFonts w:cs="Arial"/>
          <w:noProof/>
          <w:lang w:val="en-GB"/>
        </w:rPr>
        <w:t xml:space="preserve">Founded in 1919, Hilton is recognized as a leading company in the worldwide hospitality industry, being present on six continents of the globe (Hilton, 2024). The hospitality sector, to the world economy, is not only important regarding employment and revenue generation but also in culture exchange and cooperation at an international scale. Within this niche, the Hilton brand outpaces its competitors with its cutting-edge approach to hospitality management, priority on sustainability, and flexibility to adjust to shifts in market conditions </w:t>
      </w:r>
      <w:r w:rsidR="004B0410" w:rsidRPr="0051153B">
        <w:rPr>
          <w:rFonts w:cs="Arial"/>
          <w:noProof/>
          <w:lang w:val="en-GB"/>
        </w:rPr>
        <w:t>(Rockett, 2023)</w:t>
      </w:r>
      <w:r w:rsidR="002E6F55" w:rsidRPr="0051153B">
        <w:rPr>
          <w:rFonts w:cs="Arial"/>
          <w:noProof/>
          <w:lang w:val="en-GB"/>
        </w:rPr>
        <w:t xml:space="preserve">. </w:t>
      </w:r>
      <w:r w:rsidRPr="0051153B">
        <w:rPr>
          <w:rFonts w:cs="Arial"/>
          <w:noProof/>
          <w:lang w:val="en-GB"/>
        </w:rPr>
        <w:t xml:space="preserve">The </w:t>
      </w:r>
      <w:r w:rsidR="00C234EF" w:rsidRPr="0051153B">
        <w:rPr>
          <w:rFonts w:cs="Arial"/>
          <w:noProof/>
          <w:lang w:val="en-GB"/>
        </w:rPr>
        <w:t>report</w:t>
      </w:r>
      <w:r w:rsidRPr="0051153B">
        <w:rPr>
          <w:rFonts w:cs="Arial"/>
          <w:noProof/>
          <w:lang w:val="en-GB"/>
        </w:rPr>
        <w:t xml:space="preserve"> delves into the </w:t>
      </w:r>
      <w:r w:rsidR="009F24ED" w:rsidRPr="0051153B">
        <w:rPr>
          <w:rFonts w:cs="Arial"/>
          <w:noProof/>
          <w:lang w:val="en-GB"/>
        </w:rPr>
        <w:t>organis</w:t>
      </w:r>
      <w:r w:rsidRPr="0051153B">
        <w:rPr>
          <w:rFonts w:cs="Arial"/>
          <w:noProof/>
          <w:lang w:val="en-GB"/>
        </w:rPr>
        <w:t>ational structure, culture, and strategic direction of the Hilton Hotel Group formerly known as the Hilton Group as well as recent change initiatives and their consequential aspects.</w:t>
      </w:r>
    </w:p>
    <w:p w14:paraId="022F2E43" w14:textId="13169E86" w:rsidR="002E6F55" w:rsidRPr="0051153B" w:rsidRDefault="002E6F55" w:rsidP="0051153B">
      <w:pPr>
        <w:pStyle w:val="Heading1"/>
        <w:rPr>
          <w:rFonts w:cs="Arial"/>
          <w:noProof/>
          <w:lang w:val="en-GB"/>
        </w:rPr>
      </w:pPr>
      <w:bookmarkStart w:id="2" w:name="_Toc168076546"/>
      <w:r w:rsidRPr="0051153B">
        <w:rPr>
          <w:rFonts w:cs="Arial"/>
          <w:noProof/>
          <w:lang w:val="en-GB"/>
        </w:rPr>
        <w:t>Organisation Structure, Culture, and Goals</w:t>
      </w:r>
      <w:r w:rsidR="00F83417" w:rsidRPr="0051153B">
        <w:rPr>
          <w:rFonts w:cs="Arial"/>
          <w:noProof/>
          <w:lang w:val="en-GB"/>
        </w:rPr>
        <w:t xml:space="preserve"> of Hilton Hotel Group</w:t>
      </w:r>
      <w:bookmarkEnd w:id="2"/>
    </w:p>
    <w:p w14:paraId="0966D905" w14:textId="65CC43CF" w:rsidR="002E6F55" w:rsidRPr="0051153B" w:rsidRDefault="002E6F55" w:rsidP="0051153B">
      <w:pPr>
        <w:pStyle w:val="Heading2"/>
        <w:spacing w:line="360" w:lineRule="auto"/>
        <w:rPr>
          <w:rFonts w:cs="Arial"/>
          <w:noProof/>
          <w:lang w:val="en-GB"/>
        </w:rPr>
      </w:pPr>
      <w:bookmarkStart w:id="3" w:name="_Toc168076547"/>
      <w:r w:rsidRPr="0051153B">
        <w:rPr>
          <w:rFonts w:cs="Arial"/>
          <w:noProof/>
          <w:lang w:val="en-GB"/>
        </w:rPr>
        <w:t>Organisational Structure</w:t>
      </w:r>
      <w:bookmarkEnd w:id="3"/>
      <w:r w:rsidR="004B0410" w:rsidRPr="0051153B">
        <w:rPr>
          <w:rFonts w:cs="Arial"/>
          <w:noProof/>
          <w:lang w:val="en-GB"/>
        </w:rPr>
        <w:t xml:space="preserve"> </w:t>
      </w:r>
    </w:p>
    <w:p w14:paraId="6B831160" w14:textId="1CA62AFB" w:rsidR="002E6F55" w:rsidRPr="0051153B" w:rsidRDefault="0035254D" w:rsidP="0051153B">
      <w:pPr>
        <w:rPr>
          <w:rFonts w:cs="Arial"/>
          <w:noProof/>
          <w:lang w:val="en-GB"/>
        </w:rPr>
      </w:pPr>
      <w:r w:rsidRPr="0051153B">
        <w:rPr>
          <w:rFonts w:cs="Arial"/>
          <w:noProof/>
          <w:lang w:val="en-GB"/>
        </w:rPr>
        <w:t xml:space="preserve">Hilton Hotel Group implements a divisional </w:t>
      </w:r>
      <w:r w:rsidR="009F24ED" w:rsidRPr="0051153B">
        <w:rPr>
          <w:rFonts w:cs="Arial"/>
          <w:noProof/>
          <w:lang w:val="en-GB"/>
        </w:rPr>
        <w:t>organis</w:t>
      </w:r>
      <w:r w:rsidRPr="0051153B">
        <w:rPr>
          <w:rFonts w:cs="Arial"/>
          <w:noProof/>
          <w:lang w:val="en-GB"/>
        </w:rPr>
        <w:t>ational structure that allows hotels or brand units under its umbrella to operate as separate units with their own operations management, although the corporate standards and strategies apply. This system permits to be adaptable and dynamic to the local market circumstances and customer preferences (</w:t>
      </w:r>
      <w:r w:rsidR="00945A0A" w:rsidRPr="0051153B">
        <w:rPr>
          <w:rFonts w:eastAsia="Times New Roman" w:cs="Arial"/>
          <w:noProof/>
          <w:kern w:val="0"/>
          <w:lang w:val="en-GB"/>
          <w14:ligatures w14:val="none"/>
        </w:rPr>
        <w:t>Chathoth</w:t>
      </w:r>
      <w:r w:rsidRPr="0051153B">
        <w:rPr>
          <w:rFonts w:cs="Arial"/>
          <w:noProof/>
          <w:lang w:val="en-GB"/>
        </w:rPr>
        <w:t>, 2016). Through Mintzberg's Organisational Structure theory, Hilton can be defined as a 'Divisionalised Form' where semi-autonomous units are grouped by markets, geographic locations or services</w:t>
      </w:r>
      <w:r w:rsidR="00945A0A" w:rsidRPr="0051153B">
        <w:rPr>
          <w:rFonts w:cs="Arial"/>
          <w:noProof/>
          <w:lang w:val="en-GB"/>
        </w:rPr>
        <w:t xml:space="preserve"> (Mullins, 2020)</w:t>
      </w:r>
      <w:r w:rsidRPr="0051153B">
        <w:rPr>
          <w:rFonts w:cs="Arial"/>
          <w:noProof/>
          <w:lang w:val="en-GB"/>
        </w:rPr>
        <w:t xml:space="preserve">. Thus, this structure maximizes Hilton’s adaptability regarding varying market preferences and facilitates selective strategic moves that exploit local possibilities and benefits </w:t>
      </w:r>
      <w:r w:rsidR="004B0410" w:rsidRPr="0051153B">
        <w:rPr>
          <w:rFonts w:cs="Arial"/>
          <w:noProof/>
          <w:lang w:val="en-GB"/>
        </w:rPr>
        <w:t>(Lunenburg, 2012)</w:t>
      </w:r>
      <w:r w:rsidR="002E6F55" w:rsidRPr="0051153B">
        <w:rPr>
          <w:rFonts w:cs="Arial"/>
          <w:noProof/>
          <w:lang w:val="en-GB"/>
        </w:rPr>
        <w:t>.</w:t>
      </w:r>
    </w:p>
    <w:p w14:paraId="2D6B4923" w14:textId="77777777" w:rsidR="00673F39" w:rsidRPr="0051153B" w:rsidRDefault="00673F39" w:rsidP="0051153B">
      <w:pPr>
        <w:keepNext/>
        <w:rPr>
          <w:rFonts w:cs="Arial"/>
          <w:noProof/>
          <w:lang w:val="en-GB"/>
        </w:rPr>
      </w:pPr>
      <w:r w:rsidRPr="0051153B">
        <w:rPr>
          <w:rFonts w:cs="Arial"/>
          <w:noProof/>
          <w:lang w:val="en-GB"/>
        </w:rPr>
        <w:lastRenderedPageBreak/>
        <w:drawing>
          <wp:inline distT="0" distB="0" distL="0" distR="0" wp14:anchorId="370A0D28" wp14:editId="28146EE0">
            <wp:extent cx="5731510" cy="2941955"/>
            <wp:effectExtent l="0" t="0" r="2540" b="0"/>
            <wp:docPr id="942869024" name="Picture 1" descr="Organizational chart Hilton Hotels &amp; Resorts Hotel Manager, organization  chart, text, plan png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al chart Hilton Hotels &amp; Resorts Hotel Manager, organization  chart, text, plan png | PNGEg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41955"/>
                    </a:xfrm>
                    <a:prstGeom prst="rect">
                      <a:avLst/>
                    </a:prstGeom>
                    <a:noFill/>
                    <a:ln>
                      <a:noFill/>
                    </a:ln>
                  </pic:spPr>
                </pic:pic>
              </a:graphicData>
            </a:graphic>
          </wp:inline>
        </w:drawing>
      </w:r>
    </w:p>
    <w:p w14:paraId="25058D54" w14:textId="16ABDAC3" w:rsidR="00673F39" w:rsidRPr="0051153B" w:rsidRDefault="00673F39" w:rsidP="0051153B">
      <w:pPr>
        <w:pStyle w:val="Caption"/>
        <w:spacing w:line="360" w:lineRule="auto"/>
        <w:rPr>
          <w:rFonts w:cs="Arial"/>
          <w:noProof/>
          <w:lang w:val="en-GB"/>
        </w:rPr>
      </w:pPr>
      <w:r w:rsidRPr="0051153B">
        <w:rPr>
          <w:rFonts w:cs="Arial"/>
          <w:noProof/>
          <w:lang w:val="en-GB"/>
        </w:rPr>
        <w:t xml:space="preserve">Figure </w:t>
      </w:r>
      <w:r w:rsidRPr="0051153B">
        <w:rPr>
          <w:rFonts w:cs="Arial"/>
          <w:noProof/>
          <w:lang w:val="en-GB"/>
        </w:rPr>
        <w:fldChar w:fldCharType="begin"/>
      </w:r>
      <w:r w:rsidRPr="0051153B">
        <w:rPr>
          <w:rFonts w:cs="Arial"/>
          <w:noProof/>
          <w:lang w:val="en-GB"/>
        </w:rPr>
        <w:instrText xml:space="preserve"> SEQ Figure \* ARABIC </w:instrText>
      </w:r>
      <w:r w:rsidRPr="0051153B">
        <w:rPr>
          <w:rFonts w:cs="Arial"/>
          <w:noProof/>
          <w:lang w:val="en-GB"/>
        </w:rPr>
        <w:fldChar w:fldCharType="separate"/>
      </w:r>
      <w:r w:rsidR="00756304" w:rsidRPr="0051153B">
        <w:rPr>
          <w:rFonts w:cs="Arial"/>
          <w:noProof/>
          <w:lang w:val="en-GB"/>
        </w:rPr>
        <w:t>1</w:t>
      </w:r>
      <w:r w:rsidRPr="0051153B">
        <w:rPr>
          <w:rFonts w:cs="Arial"/>
          <w:noProof/>
          <w:lang w:val="en-GB"/>
        </w:rPr>
        <w:fldChar w:fldCharType="end"/>
      </w:r>
      <w:r w:rsidRPr="0051153B">
        <w:rPr>
          <w:rFonts w:cs="Arial"/>
          <w:noProof/>
          <w:lang w:val="en-GB"/>
        </w:rPr>
        <w:t>: Divisional organisational structure /Source: (</w:t>
      </w:r>
      <w:r w:rsidRPr="0051153B">
        <w:rPr>
          <w:rFonts w:eastAsia="Times New Roman" w:cs="Arial"/>
          <w:noProof/>
          <w:kern w:val="0"/>
          <w:lang w:val="en-GB"/>
          <w14:ligatures w14:val="none"/>
        </w:rPr>
        <w:t>Hilton, 2024)</w:t>
      </w:r>
    </w:p>
    <w:p w14:paraId="113EBA18" w14:textId="6FFFFE2B" w:rsidR="004B0410" w:rsidRPr="0051153B" w:rsidRDefault="0035254D" w:rsidP="0051153B">
      <w:pPr>
        <w:rPr>
          <w:rFonts w:cs="Arial"/>
          <w:noProof/>
          <w:lang w:val="en-GB"/>
        </w:rPr>
      </w:pPr>
      <w:r w:rsidRPr="0051153B">
        <w:rPr>
          <w:rFonts w:cs="Arial"/>
          <w:noProof/>
          <w:lang w:val="en-GB"/>
        </w:rPr>
        <w:t>Likewise, Marriott applies a divisional structure but emphasizes more centralized decision-making at the head office level to ensure global brand standardization</w:t>
      </w:r>
      <w:r w:rsidR="00B07441" w:rsidRPr="0051153B">
        <w:rPr>
          <w:rFonts w:cs="Arial"/>
          <w:noProof/>
          <w:lang w:val="en-GB"/>
        </w:rPr>
        <w:t xml:space="preserve"> (Flood, 2023)</w:t>
      </w:r>
      <w:r w:rsidRPr="0051153B">
        <w:rPr>
          <w:rFonts w:cs="Arial"/>
          <w:noProof/>
          <w:lang w:val="en-GB"/>
        </w:rPr>
        <w:t>. IHG General (IHG), however, is more similar to the Hilton, focusing on local autonomy</w:t>
      </w:r>
      <w:r w:rsidR="00B07441" w:rsidRPr="0051153B">
        <w:rPr>
          <w:rFonts w:cs="Arial"/>
          <w:noProof/>
          <w:lang w:val="en-GB"/>
        </w:rPr>
        <w:t xml:space="preserve"> (hilton.com, 2019)</w:t>
      </w:r>
      <w:r w:rsidRPr="0051153B">
        <w:rPr>
          <w:rFonts w:cs="Arial"/>
          <w:noProof/>
          <w:lang w:val="en-GB"/>
        </w:rPr>
        <w:t>. On the other hand, IHG may adopt a more franchised-based approach, which requires less direct intervention in the day-to-day operations of hotels compared to Hilton</w:t>
      </w:r>
      <w:r w:rsidR="00B07441" w:rsidRPr="0051153B">
        <w:rPr>
          <w:rFonts w:cs="Arial"/>
          <w:noProof/>
          <w:lang w:val="en-GB"/>
        </w:rPr>
        <w:t xml:space="preserve"> (IHG, 2022)</w:t>
      </w:r>
      <w:r w:rsidRPr="0051153B">
        <w:rPr>
          <w:rFonts w:cs="Arial"/>
          <w:noProof/>
          <w:lang w:val="en-GB"/>
        </w:rPr>
        <w:t>. This structural disparity is manifested in their faster reaction and market presence tactics</w:t>
      </w:r>
      <w:r w:rsidR="00B07441" w:rsidRPr="0051153B">
        <w:rPr>
          <w:rFonts w:cs="Arial"/>
          <w:noProof/>
          <w:lang w:val="en-GB"/>
        </w:rPr>
        <w:t>.</w:t>
      </w:r>
    </w:p>
    <w:p w14:paraId="4FDCB18D" w14:textId="6EA36555" w:rsidR="002E6F55" w:rsidRPr="0051153B" w:rsidRDefault="002E6F55" w:rsidP="0051153B">
      <w:pPr>
        <w:pStyle w:val="Heading2"/>
        <w:spacing w:line="360" w:lineRule="auto"/>
        <w:rPr>
          <w:rFonts w:cs="Arial"/>
          <w:noProof/>
          <w:lang w:val="en-GB"/>
        </w:rPr>
      </w:pPr>
      <w:bookmarkStart w:id="4" w:name="_Toc168076548"/>
      <w:r w:rsidRPr="0051153B">
        <w:rPr>
          <w:rFonts w:cs="Arial"/>
          <w:noProof/>
          <w:lang w:val="en-GB"/>
        </w:rPr>
        <w:t>Organisational Culture</w:t>
      </w:r>
      <w:bookmarkEnd w:id="4"/>
      <w:r w:rsidR="004B0410" w:rsidRPr="0051153B">
        <w:rPr>
          <w:rFonts w:cs="Arial"/>
          <w:noProof/>
          <w:lang w:val="en-GB"/>
        </w:rPr>
        <w:t xml:space="preserve"> </w:t>
      </w:r>
    </w:p>
    <w:p w14:paraId="76A4C03E" w14:textId="7502B7DC" w:rsidR="002E6F55" w:rsidRPr="0051153B" w:rsidRDefault="0035254D" w:rsidP="0051153B">
      <w:pPr>
        <w:rPr>
          <w:rFonts w:cs="Arial"/>
          <w:noProof/>
          <w:lang w:val="en-GB"/>
        </w:rPr>
      </w:pPr>
      <w:r w:rsidRPr="0051153B">
        <w:rPr>
          <w:rFonts w:cs="Arial"/>
          <w:noProof/>
          <w:lang w:val="en-GB"/>
        </w:rPr>
        <w:t xml:space="preserve">Hilton Hotel Group is proud of its corporate culture, which is made up of the spirit of hospitality, integrity and leadership. Being known for an 'Employee First' ideology, Hilton promotes a helping atmosphere that puts employees at the core of the customer's convenience and satisfaction. The culture here reinforces the value of innovation and is always looking for ways to provide superior services to customers </w:t>
      </w:r>
      <w:r w:rsidR="004B0410" w:rsidRPr="0051153B">
        <w:rPr>
          <w:rFonts w:cs="Arial"/>
          <w:noProof/>
          <w:lang w:val="en-GB"/>
        </w:rPr>
        <w:t>(Reidhead, 2020)</w:t>
      </w:r>
      <w:r w:rsidR="002E6F55" w:rsidRPr="0051153B">
        <w:rPr>
          <w:rFonts w:cs="Arial"/>
          <w:noProof/>
          <w:lang w:val="en-GB"/>
        </w:rPr>
        <w:t xml:space="preserve">. </w:t>
      </w:r>
      <w:r w:rsidRPr="0051153B">
        <w:rPr>
          <w:rFonts w:cs="Arial"/>
          <w:noProof/>
          <w:lang w:val="en-GB"/>
        </w:rPr>
        <w:t xml:space="preserve">Using Schein’s Model of </w:t>
      </w:r>
      <w:r w:rsidR="009F24ED" w:rsidRPr="0051153B">
        <w:rPr>
          <w:rFonts w:cs="Arial"/>
          <w:noProof/>
          <w:lang w:val="en-GB"/>
        </w:rPr>
        <w:t>Organis</w:t>
      </w:r>
      <w:r w:rsidRPr="0051153B">
        <w:rPr>
          <w:rFonts w:cs="Arial"/>
          <w:noProof/>
          <w:lang w:val="en-GB"/>
        </w:rPr>
        <w:t>ational Culture, which emphasizes three levels: It can be perceived that Hilton uses artefacts, the espoused values and the underlying assumptions as good mediums for the analysis</w:t>
      </w:r>
      <w:r w:rsidR="00B07441" w:rsidRPr="0051153B">
        <w:rPr>
          <w:rFonts w:cs="Arial"/>
          <w:noProof/>
          <w:lang w:val="en-GB"/>
        </w:rPr>
        <w:t xml:space="preserve"> </w:t>
      </w:r>
      <w:r w:rsidR="00D655CB" w:rsidRPr="0051153B">
        <w:rPr>
          <w:rFonts w:cs="Arial"/>
          <w:noProof/>
          <w:lang w:val="en-GB"/>
        </w:rPr>
        <w:t xml:space="preserve">(Akpa et al., 2021). </w:t>
      </w:r>
      <w:r w:rsidRPr="0051153B">
        <w:rPr>
          <w:rFonts w:cs="Arial"/>
          <w:noProof/>
          <w:lang w:val="en-GB"/>
        </w:rPr>
        <w:t xml:space="preserve">One can easily see that the visible artefacts are high-end amenities and top-notch factors of high service. Values expressed are demonstrated in Hilton's pledge to resort to excellence and community service while underlying assumptions are that a satisfied staff yields more pleased and satisfied customers </w:t>
      </w:r>
      <w:r w:rsidR="00DE24FD" w:rsidRPr="0051153B">
        <w:rPr>
          <w:rFonts w:cs="Arial"/>
          <w:noProof/>
          <w:lang w:val="en-GB"/>
        </w:rPr>
        <w:t>(Schein, 2016)</w:t>
      </w:r>
      <w:r w:rsidR="002E6F55" w:rsidRPr="0051153B">
        <w:rPr>
          <w:rFonts w:cs="Arial"/>
          <w:noProof/>
          <w:lang w:val="en-GB"/>
        </w:rPr>
        <w:t>.</w:t>
      </w:r>
    </w:p>
    <w:p w14:paraId="51A9C386" w14:textId="7EA0B153" w:rsidR="002E6F55" w:rsidRPr="0051153B" w:rsidRDefault="0035254D" w:rsidP="0051153B">
      <w:pPr>
        <w:rPr>
          <w:rFonts w:cs="Arial"/>
          <w:noProof/>
          <w:lang w:val="en-GB"/>
        </w:rPr>
      </w:pPr>
      <w:r w:rsidRPr="0051153B">
        <w:rPr>
          <w:rFonts w:cs="Arial"/>
          <w:noProof/>
          <w:lang w:val="en-GB"/>
        </w:rPr>
        <w:lastRenderedPageBreak/>
        <w:t>Comparatively, the other rivals such as Marriott and IHG are also focussed on delivering a customer-centric culture which is, however, on different aspects. Marriott, in general, builds on global consistency and the execution of the best of the best in operations, while InterContinental tends to integrate the local cultures that host its hotels</w:t>
      </w:r>
      <w:r w:rsidR="00B07441" w:rsidRPr="0051153B">
        <w:rPr>
          <w:rFonts w:cs="Arial"/>
          <w:noProof/>
          <w:lang w:val="en-GB"/>
        </w:rPr>
        <w:t xml:space="preserve"> (Quek, 2011)</w:t>
      </w:r>
      <w:r w:rsidRPr="0051153B">
        <w:rPr>
          <w:rFonts w:cs="Arial"/>
          <w:noProof/>
          <w:lang w:val="en-GB"/>
        </w:rPr>
        <w:t>. The differentiating point of Hilton from its competitors comes from the fact that it is very intentional in this particular area, which results in more dedicated and competent employees</w:t>
      </w:r>
      <w:r w:rsidR="00B07441" w:rsidRPr="0051153B">
        <w:rPr>
          <w:rFonts w:cs="Arial"/>
          <w:noProof/>
          <w:lang w:val="en-GB"/>
        </w:rPr>
        <w:t>.</w:t>
      </w:r>
    </w:p>
    <w:p w14:paraId="3EB46340" w14:textId="52BE8054" w:rsidR="002E6F55" w:rsidRPr="0051153B" w:rsidRDefault="002E6F55" w:rsidP="0051153B">
      <w:pPr>
        <w:pStyle w:val="Heading2"/>
        <w:spacing w:line="360" w:lineRule="auto"/>
        <w:rPr>
          <w:rFonts w:cs="Arial"/>
          <w:noProof/>
          <w:lang w:val="en-GB"/>
        </w:rPr>
      </w:pPr>
      <w:bookmarkStart w:id="5" w:name="_Toc168076549"/>
      <w:r w:rsidRPr="0051153B">
        <w:rPr>
          <w:rFonts w:cs="Arial"/>
          <w:noProof/>
          <w:lang w:val="en-GB"/>
        </w:rPr>
        <w:t>Organisational Goals</w:t>
      </w:r>
      <w:bookmarkEnd w:id="5"/>
      <w:r w:rsidR="004B0410" w:rsidRPr="0051153B">
        <w:rPr>
          <w:rFonts w:cs="Arial"/>
          <w:noProof/>
          <w:lang w:val="en-GB"/>
        </w:rPr>
        <w:t xml:space="preserve"> </w:t>
      </w:r>
    </w:p>
    <w:p w14:paraId="0491EF4C" w14:textId="741B483C" w:rsidR="0035254D" w:rsidRPr="0051153B" w:rsidRDefault="0035254D" w:rsidP="0051153B">
      <w:pPr>
        <w:rPr>
          <w:rFonts w:cs="Arial"/>
          <w:noProof/>
          <w:lang w:val="en-GB"/>
        </w:rPr>
      </w:pPr>
      <w:r w:rsidRPr="0051153B">
        <w:rPr>
          <w:rFonts w:cs="Arial"/>
          <w:noProof/>
          <w:lang w:val="en-GB"/>
        </w:rPr>
        <w:t>Hilton Hotel Group's strategic goals that emphasize development, sustainability, and technology are Hilton Hotel Group's strategic focus areas</w:t>
      </w:r>
      <w:r w:rsidR="00A77C3B" w:rsidRPr="0051153B">
        <w:rPr>
          <w:rFonts w:cs="Arial"/>
          <w:noProof/>
          <w:lang w:val="en-GB"/>
        </w:rPr>
        <w:t xml:space="preserve"> (Hilton, 2022)</w:t>
      </w:r>
      <w:r w:rsidRPr="0051153B">
        <w:rPr>
          <w:rFonts w:cs="Arial"/>
          <w:noProof/>
          <w:lang w:val="en-GB"/>
        </w:rPr>
        <w:t xml:space="preserve">. For instance, Hilton is looking to expand into more countries, to catch up to Airbnb, the market leader, to add value to the guests through innovative digital products, and to lead in environmental sustainability with reduced carbon emissions and waste (Hilton, 2024). SMART criteria are specific, measurable, achievable, relevant and timely, and Hilton's goals can be still </w:t>
      </w:r>
      <w:r w:rsidR="003B0FFE" w:rsidRPr="0051153B">
        <w:rPr>
          <w:rFonts w:cs="Arial"/>
          <w:noProof/>
          <w:lang w:val="en-GB"/>
        </w:rPr>
        <w:t>distinctive. This</w:t>
      </w:r>
      <w:r w:rsidRPr="0051153B">
        <w:rPr>
          <w:rFonts w:cs="Arial"/>
          <w:noProof/>
          <w:lang w:val="en-GB"/>
        </w:rPr>
        <w:t xml:space="preserve"> is, presumably, why they established this commitment to doubling their social impact investment and cutting their environmental footprint in half by 2030 is just specific and measurable</w:t>
      </w:r>
      <w:r w:rsidR="003B0FFE" w:rsidRPr="0051153B">
        <w:rPr>
          <w:rFonts w:cs="Arial"/>
          <w:noProof/>
          <w:lang w:val="en-GB"/>
        </w:rPr>
        <w:t xml:space="preserve"> (businesswire.com, 2018)</w:t>
      </w:r>
      <w:r w:rsidRPr="0051153B">
        <w:rPr>
          <w:rFonts w:cs="Arial"/>
          <w:noProof/>
          <w:lang w:val="en-GB"/>
        </w:rPr>
        <w:t>. These goals are also practical and correlate with the current global movement toward sustainability with the facilities Hilton has been providing.</w:t>
      </w:r>
    </w:p>
    <w:p w14:paraId="4FEFD986" w14:textId="13D0BD99" w:rsidR="002E6F55" w:rsidRPr="0051153B" w:rsidRDefault="0035254D" w:rsidP="0051153B">
      <w:pPr>
        <w:rPr>
          <w:rFonts w:cs="Arial"/>
          <w:noProof/>
          <w:lang w:val="en-GB"/>
        </w:rPr>
      </w:pPr>
      <w:r w:rsidRPr="0051153B">
        <w:rPr>
          <w:rFonts w:cs="Arial"/>
          <w:noProof/>
          <w:lang w:val="en-GB"/>
        </w:rPr>
        <w:t>Hilton's goals are as ambitious and clear as those of its competitors such as Marriott and InterContinental Hotels. Nevertheless, Hilton stands out by giving more attention to the Technological part of guest services and it seems to be more strongly targeted at improvement of the guest experience</w:t>
      </w:r>
      <w:r w:rsidR="001912C3" w:rsidRPr="0051153B">
        <w:rPr>
          <w:rFonts w:cs="Arial"/>
          <w:noProof/>
          <w:lang w:val="en-GB"/>
        </w:rPr>
        <w:t xml:space="preserve"> (</w:t>
      </w:r>
      <w:r w:rsidR="001912C3" w:rsidRPr="0051153B">
        <w:rPr>
          <w:rFonts w:eastAsia="Times New Roman" w:cs="Arial"/>
          <w:noProof/>
          <w:kern w:val="0"/>
          <w:lang w:val="en-GB"/>
          <w14:ligatures w14:val="none"/>
        </w:rPr>
        <w:t>Orujzade, 2022)</w:t>
      </w:r>
      <w:r w:rsidRPr="0051153B">
        <w:rPr>
          <w:rFonts w:cs="Arial"/>
          <w:noProof/>
          <w:lang w:val="en-GB"/>
        </w:rPr>
        <w:t>. While Marriott continues to develop both expansion and sustainability, Hilton's distinct plan to integrate technology might serve as a more direct way to reach the matter</w:t>
      </w:r>
      <w:r w:rsidR="001912C3" w:rsidRPr="0051153B">
        <w:rPr>
          <w:rFonts w:cs="Arial"/>
          <w:noProof/>
          <w:lang w:val="en-GB"/>
        </w:rPr>
        <w:t xml:space="preserve">. </w:t>
      </w:r>
    </w:p>
    <w:p w14:paraId="1C6B5BD3" w14:textId="636D3D11" w:rsidR="002E6F55" w:rsidRPr="0051153B" w:rsidRDefault="002E6F55" w:rsidP="0051153B">
      <w:pPr>
        <w:pStyle w:val="Heading1"/>
        <w:rPr>
          <w:rFonts w:cs="Arial"/>
          <w:noProof/>
          <w:lang w:val="en-GB"/>
        </w:rPr>
      </w:pPr>
      <w:bookmarkStart w:id="6" w:name="_Toc168076550"/>
      <w:r w:rsidRPr="0051153B">
        <w:rPr>
          <w:rFonts w:cs="Arial"/>
          <w:noProof/>
          <w:lang w:val="en-GB"/>
        </w:rPr>
        <w:t>Recent Change Initiatives and Their Impact</w:t>
      </w:r>
      <w:bookmarkEnd w:id="6"/>
    </w:p>
    <w:p w14:paraId="6D51437D" w14:textId="35679A94" w:rsidR="002E6F55" w:rsidRPr="0051153B" w:rsidRDefault="002E6F55" w:rsidP="0051153B">
      <w:pPr>
        <w:pStyle w:val="Heading2"/>
        <w:spacing w:line="360" w:lineRule="auto"/>
        <w:rPr>
          <w:rFonts w:cs="Arial"/>
          <w:noProof/>
          <w:lang w:val="en-GB"/>
        </w:rPr>
      </w:pPr>
      <w:bookmarkStart w:id="7" w:name="_Toc168076551"/>
      <w:r w:rsidRPr="0051153B">
        <w:rPr>
          <w:rFonts w:cs="Arial"/>
          <w:noProof/>
          <w:lang w:val="en-GB"/>
        </w:rPr>
        <w:t>Overview of Recent Changes</w:t>
      </w:r>
      <w:bookmarkEnd w:id="7"/>
      <w:r w:rsidR="00DE24FD" w:rsidRPr="0051153B">
        <w:rPr>
          <w:rFonts w:cs="Arial"/>
          <w:noProof/>
          <w:lang w:val="en-GB"/>
        </w:rPr>
        <w:t xml:space="preserve"> </w:t>
      </w:r>
    </w:p>
    <w:p w14:paraId="34BA804F" w14:textId="603FA1DF" w:rsidR="0035254D" w:rsidRPr="0051153B" w:rsidRDefault="0035254D" w:rsidP="0051153B">
      <w:pPr>
        <w:rPr>
          <w:rFonts w:cs="Arial"/>
          <w:noProof/>
          <w:lang w:val="en-GB"/>
        </w:rPr>
      </w:pPr>
      <w:r w:rsidRPr="0051153B">
        <w:rPr>
          <w:rFonts w:cs="Arial"/>
          <w:noProof/>
          <w:lang w:val="en-GB"/>
        </w:rPr>
        <w:t>In the last couple of years, the Hilton Hotel Group has had several strategic programs to cope with the changing dynamics of markets and the ever-changing consumer demands. Key initiatives include:</w:t>
      </w:r>
    </w:p>
    <w:p w14:paraId="105D63FC" w14:textId="149759D5" w:rsidR="00865980" w:rsidRPr="0051153B" w:rsidRDefault="002E6F55" w:rsidP="0051153B">
      <w:pPr>
        <w:pStyle w:val="ListParagraph"/>
        <w:numPr>
          <w:ilvl w:val="0"/>
          <w:numId w:val="1"/>
        </w:numPr>
        <w:rPr>
          <w:rFonts w:cs="Arial"/>
          <w:noProof/>
          <w:lang w:val="en-GB"/>
        </w:rPr>
      </w:pPr>
      <w:r w:rsidRPr="0051153B">
        <w:rPr>
          <w:rFonts w:cs="Arial"/>
          <w:noProof/>
          <w:lang w:val="en-GB"/>
        </w:rPr>
        <w:lastRenderedPageBreak/>
        <w:t xml:space="preserve">Digital Transformation: </w:t>
      </w:r>
      <w:r w:rsidR="0035254D" w:rsidRPr="0051153B">
        <w:rPr>
          <w:rFonts w:cs="Arial"/>
          <w:noProof/>
          <w:lang w:val="en-GB"/>
        </w:rPr>
        <w:t>Hilton made an incredible evolution in digital solutions and invested so much into users’ brand loyalty that has now resulted in digital check-in, room selection and Digital Key through the Hilton Honors app</w:t>
      </w:r>
      <w:r w:rsidR="007269F3" w:rsidRPr="0051153B">
        <w:rPr>
          <w:rFonts w:cs="Arial"/>
          <w:noProof/>
          <w:lang w:val="en-GB"/>
        </w:rPr>
        <w:t xml:space="preserve"> (Linxi, 2021)</w:t>
      </w:r>
      <w:r w:rsidR="0035254D" w:rsidRPr="0051153B">
        <w:rPr>
          <w:rFonts w:cs="Arial"/>
          <w:noProof/>
          <w:lang w:val="en-GB"/>
        </w:rPr>
        <w:t>. This brings about a change whose key implications are the convenience of the guests and operational efficiency.</w:t>
      </w:r>
    </w:p>
    <w:p w14:paraId="36A017CE" w14:textId="77777777" w:rsidR="00865980" w:rsidRPr="0051153B" w:rsidRDefault="00865980" w:rsidP="0051153B">
      <w:pPr>
        <w:pStyle w:val="ListParagraph"/>
        <w:keepNext/>
        <w:rPr>
          <w:rFonts w:cs="Arial"/>
          <w:noProof/>
          <w:lang w:val="en-GB"/>
        </w:rPr>
      </w:pPr>
      <w:r w:rsidRPr="0051153B">
        <w:rPr>
          <w:rFonts w:cs="Arial"/>
          <w:noProof/>
          <w:lang w:val="en-GB"/>
        </w:rPr>
        <w:drawing>
          <wp:inline distT="0" distB="0" distL="0" distR="0" wp14:anchorId="02C157AD" wp14:editId="218039E9">
            <wp:extent cx="5331460" cy="2038350"/>
            <wp:effectExtent l="0" t="0" r="2540" b="0"/>
            <wp:docPr id="578567581" name="Picture 2" descr="Hilton Introduces Shareable Digital Room Ke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lton Introduces Shareable Digital Room Keys"/>
                    <pic:cNvPicPr>
                      <a:picLocks noChangeAspect="1" noChangeArrowheads="1"/>
                    </pic:cNvPicPr>
                  </pic:nvPicPr>
                  <pic:blipFill rotWithShape="1">
                    <a:blip r:embed="rId10">
                      <a:extLst>
                        <a:ext uri="{28A0092B-C50C-407E-A947-70E740481C1C}">
                          <a14:useLocalDpi xmlns:a14="http://schemas.microsoft.com/office/drawing/2010/main" val="0"/>
                        </a:ext>
                      </a:extLst>
                    </a:blip>
                    <a:srcRect t="19925" b="19173"/>
                    <a:stretch/>
                  </pic:blipFill>
                  <pic:spPr bwMode="auto">
                    <a:xfrm>
                      <a:off x="0" y="0"/>
                      <a:ext cx="5331460" cy="2038350"/>
                    </a:xfrm>
                    <a:prstGeom prst="rect">
                      <a:avLst/>
                    </a:prstGeom>
                    <a:noFill/>
                    <a:ln>
                      <a:noFill/>
                    </a:ln>
                    <a:extLst>
                      <a:ext uri="{53640926-AAD7-44D8-BBD7-CCE9431645EC}">
                        <a14:shadowObscured xmlns:a14="http://schemas.microsoft.com/office/drawing/2010/main"/>
                      </a:ext>
                    </a:extLst>
                  </pic:spPr>
                </pic:pic>
              </a:graphicData>
            </a:graphic>
          </wp:inline>
        </w:drawing>
      </w:r>
    </w:p>
    <w:p w14:paraId="3DD7DDCC" w14:textId="79BEA01F" w:rsidR="00865980" w:rsidRPr="0051153B" w:rsidRDefault="00865980" w:rsidP="0051153B">
      <w:pPr>
        <w:pStyle w:val="Caption"/>
        <w:spacing w:line="360" w:lineRule="auto"/>
        <w:ind w:left="720"/>
        <w:rPr>
          <w:rFonts w:cs="Arial"/>
          <w:noProof/>
          <w:lang w:val="en-GB"/>
        </w:rPr>
      </w:pPr>
      <w:r w:rsidRPr="0051153B">
        <w:rPr>
          <w:rFonts w:cs="Arial"/>
          <w:noProof/>
          <w:lang w:val="en-GB"/>
        </w:rPr>
        <w:t xml:space="preserve">Figure </w:t>
      </w:r>
      <w:r w:rsidRPr="0051153B">
        <w:rPr>
          <w:rFonts w:cs="Arial"/>
          <w:noProof/>
          <w:lang w:val="en-GB"/>
        </w:rPr>
        <w:fldChar w:fldCharType="begin"/>
      </w:r>
      <w:r w:rsidRPr="0051153B">
        <w:rPr>
          <w:rFonts w:cs="Arial"/>
          <w:noProof/>
          <w:lang w:val="en-GB"/>
        </w:rPr>
        <w:instrText xml:space="preserve"> SEQ Figure \* ARABIC </w:instrText>
      </w:r>
      <w:r w:rsidRPr="0051153B">
        <w:rPr>
          <w:rFonts w:cs="Arial"/>
          <w:noProof/>
          <w:lang w:val="en-GB"/>
        </w:rPr>
        <w:fldChar w:fldCharType="separate"/>
      </w:r>
      <w:r w:rsidR="00756304" w:rsidRPr="0051153B">
        <w:rPr>
          <w:rFonts w:cs="Arial"/>
          <w:noProof/>
          <w:lang w:val="en-GB"/>
        </w:rPr>
        <w:t>2</w:t>
      </w:r>
      <w:r w:rsidRPr="0051153B">
        <w:rPr>
          <w:rFonts w:cs="Arial"/>
          <w:noProof/>
          <w:lang w:val="en-GB"/>
        </w:rPr>
        <w:fldChar w:fldCharType="end"/>
      </w:r>
      <w:r w:rsidRPr="0051153B">
        <w:rPr>
          <w:rFonts w:cs="Arial"/>
          <w:noProof/>
          <w:lang w:val="en-GB"/>
        </w:rPr>
        <w:t xml:space="preserve">: </w:t>
      </w:r>
      <w:r w:rsidR="00654523" w:rsidRPr="0051153B">
        <w:rPr>
          <w:rFonts w:cs="Arial"/>
          <w:noProof/>
          <w:lang w:val="en-GB"/>
        </w:rPr>
        <w:t xml:space="preserve">Hilton Honors app </w:t>
      </w:r>
      <w:r w:rsidRPr="0051153B">
        <w:rPr>
          <w:rFonts w:cs="Arial"/>
          <w:noProof/>
          <w:lang w:val="en-GB"/>
        </w:rPr>
        <w:t>/ Source: (Hilton, 2021)</w:t>
      </w:r>
    </w:p>
    <w:p w14:paraId="176A59ED" w14:textId="24B7E375" w:rsidR="002E6F55" w:rsidRPr="0051153B" w:rsidRDefault="002E6F55" w:rsidP="0051153B">
      <w:pPr>
        <w:pStyle w:val="ListParagraph"/>
        <w:numPr>
          <w:ilvl w:val="0"/>
          <w:numId w:val="1"/>
        </w:numPr>
        <w:rPr>
          <w:rFonts w:cs="Arial"/>
          <w:noProof/>
          <w:lang w:val="en-GB"/>
        </w:rPr>
      </w:pPr>
      <w:r w:rsidRPr="0051153B">
        <w:rPr>
          <w:rFonts w:cs="Arial"/>
          <w:noProof/>
          <w:lang w:val="en-GB"/>
        </w:rPr>
        <w:t xml:space="preserve">Expansion in Emerging Markets: </w:t>
      </w:r>
      <w:r w:rsidR="0035254D" w:rsidRPr="0051153B">
        <w:rPr>
          <w:rFonts w:cs="Arial"/>
          <w:noProof/>
          <w:lang w:val="en-GB"/>
        </w:rPr>
        <w:t xml:space="preserve">Hilton has been intensely focused on geographic expansion, concentrating their efforts on gaining market share in Asia and Africa which are the ones to drive growth in tourism and business markets emerging in these regions. Among many is opening new projects with other countries and expanding its geographical operations </w:t>
      </w:r>
      <w:r w:rsidR="00DE24FD" w:rsidRPr="0051153B">
        <w:rPr>
          <w:rFonts w:cs="Arial"/>
          <w:noProof/>
          <w:lang w:val="en-GB"/>
        </w:rPr>
        <w:t>(Hilton, 2024)</w:t>
      </w:r>
      <w:r w:rsidRPr="0051153B">
        <w:rPr>
          <w:rFonts w:cs="Arial"/>
          <w:noProof/>
          <w:lang w:val="en-GB"/>
        </w:rPr>
        <w:t>.</w:t>
      </w:r>
    </w:p>
    <w:p w14:paraId="70423DDE" w14:textId="153DD09F" w:rsidR="002E6F55" w:rsidRPr="0051153B" w:rsidRDefault="002E6F55" w:rsidP="0051153B">
      <w:pPr>
        <w:pStyle w:val="ListParagraph"/>
        <w:numPr>
          <w:ilvl w:val="0"/>
          <w:numId w:val="1"/>
        </w:numPr>
        <w:rPr>
          <w:rFonts w:cs="Arial"/>
          <w:noProof/>
          <w:lang w:val="en-GB"/>
        </w:rPr>
      </w:pPr>
      <w:r w:rsidRPr="0051153B">
        <w:rPr>
          <w:rFonts w:cs="Arial"/>
          <w:noProof/>
          <w:lang w:val="en-GB"/>
        </w:rPr>
        <w:t xml:space="preserve">Sustainability Initiatives: </w:t>
      </w:r>
      <w:r w:rsidR="00743329" w:rsidRPr="0051153B">
        <w:rPr>
          <w:rFonts w:cs="Arial"/>
          <w:noProof/>
          <w:lang w:val="en-GB"/>
        </w:rPr>
        <w:t>The brand introduced the "Travel with Purpose 2030," campaign</w:t>
      </w:r>
      <w:r w:rsidR="000C6C2B" w:rsidRPr="0051153B">
        <w:rPr>
          <w:rFonts w:cs="Arial"/>
          <w:noProof/>
          <w:lang w:val="en-GB"/>
        </w:rPr>
        <w:t xml:space="preserve"> (Hilton, 2022)</w:t>
      </w:r>
      <w:r w:rsidR="00743329" w:rsidRPr="0051153B">
        <w:rPr>
          <w:rFonts w:cs="Arial"/>
          <w:noProof/>
          <w:lang w:val="en-GB"/>
        </w:rPr>
        <w:t xml:space="preserve">. The goal was to lower the environmental footprint by half and increase social impact investment twice. Also, the decrease in carbon emissions, energy consumption, water usage, and solid-waste production in all hotels is another essential for them </w:t>
      </w:r>
      <w:r w:rsidR="00DE24FD" w:rsidRPr="0051153B">
        <w:rPr>
          <w:rFonts w:cs="Arial"/>
          <w:noProof/>
          <w:lang w:val="en-GB"/>
        </w:rPr>
        <w:t>(Matteucci, 2020)</w:t>
      </w:r>
      <w:r w:rsidRPr="0051153B">
        <w:rPr>
          <w:rFonts w:cs="Arial"/>
          <w:noProof/>
          <w:lang w:val="en-GB"/>
        </w:rPr>
        <w:t>.</w:t>
      </w:r>
    </w:p>
    <w:p w14:paraId="630E84C2" w14:textId="172B28C1" w:rsidR="002E6F55" w:rsidRPr="0051153B" w:rsidRDefault="002E6F55" w:rsidP="0051153B">
      <w:pPr>
        <w:pStyle w:val="ListParagraph"/>
        <w:numPr>
          <w:ilvl w:val="0"/>
          <w:numId w:val="1"/>
        </w:numPr>
        <w:rPr>
          <w:rFonts w:cs="Arial"/>
          <w:noProof/>
          <w:lang w:val="en-GB"/>
        </w:rPr>
      </w:pPr>
      <w:r w:rsidRPr="0051153B">
        <w:rPr>
          <w:rFonts w:cs="Arial"/>
          <w:noProof/>
          <w:lang w:val="en-GB"/>
        </w:rPr>
        <w:t xml:space="preserve">Brand Diversification: </w:t>
      </w:r>
      <w:r w:rsidR="00743329" w:rsidRPr="0051153B">
        <w:rPr>
          <w:rFonts w:cs="Arial"/>
          <w:noProof/>
          <w:lang w:val="en-GB"/>
        </w:rPr>
        <w:t>Hilton has sharpened its focus by introducing new brands, like Tempo and Motto, which also help reach out to different market segments to enhance customer value, such as the young ones not forgetting the local travellers who seek authentic kinds of experiences</w:t>
      </w:r>
      <w:r w:rsidR="00D655CB" w:rsidRPr="0051153B">
        <w:rPr>
          <w:rFonts w:cs="Arial"/>
          <w:noProof/>
          <w:lang w:val="en-GB"/>
        </w:rPr>
        <w:t xml:space="preserve"> </w:t>
      </w:r>
      <w:r w:rsidR="001715FF" w:rsidRPr="0051153B">
        <w:rPr>
          <w:rFonts w:cs="Arial"/>
          <w:noProof/>
          <w:lang w:val="en-GB"/>
        </w:rPr>
        <w:t>(TBH, 2023).</w:t>
      </w:r>
    </w:p>
    <w:p w14:paraId="3F78CFF5" w14:textId="6708F3AE" w:rsidR="002E6F55" w:rsidRPr="0051153B" w:rsidRDefault="002E6F55" w:rsidP="0051153B">
      <w:pPr>
        <w:pStyle w:val="ListParagraph"/>
        <w:numPr>
          <w:ilvl w:val="0"/>
          <w:numId w:val="1"/>
        </w:numPr>
        <w:rPr>
          <w:rFonts w:cs="Arial"/>
          <w:noProof/>
          <w:lang w:val="en-GB"/>
        </w:rPr>
      </w:pPr>
      <w:r w:rsidRPr="0051153B">
        <w:rPr>
          <w:rFonts w:cs="Arial"/>
          <w:noProof/>
          <w:lang w:val="en-GB"/>
        </w:rPr>
        <w:t xml:space="preserve">Enhanced Health and Safety Measures: </w:t>
      </w:r>
      <w:r w:rsidR="00743329" w:rsidRPr="0051153B">
        <w:rPr>
          <w:rFonts w:cs="Arial"/>
          <w:noProof/>
          <w:lang w:val="en-GB"/>
        </w:rPr>
        <w:t xml:space="preserve">In light of the COVID-19 pandemic, the release of the "CleanStay" program by Hilton in of Lysol and the Mayo Clinic, with a focus on high-level cleaning procedures and guests’ safety was made </w:t>
      </w:r>
      <w:r w:rsidR="006D365D" w:rsidRPr="0051153B">
        <w:rPr>
          <w:rFonts w:cs="Arial"/>
          <w:noProof/>
          <w:lang w:val="en-GB"/>
        </w:rPr>
        <w:t>(Otley, 2020).</w:t>
      </w:r>
    </w:p>
    <w:p w14:paraId="61011ECE" w14:textId="77777777" w:rsidR="00654523" w:rsidRPr="0051153B" w:rsidRDefault="00654523" w:rsidP="0051153B">
      <w:pPr>
        <w:pStyle w:val="ListParagraph"/>
        <w:keepNext/>
        <w:jc w:val="center"/>
        <w:rPr>
          <w:rFonts w:cs="Arial"/>
          <w:noProof/>
          <w:lang w:val="en-GB"/>
        </w:rPr>
      </w:pPr>
      <w:r w:rsidRPr="0051153B">
        <w:rPr>
          <w:rFonts w:cs="Arial"/>
          <w:noProof/>
          <w:lang w:val="en-GB"/>
        </w:rPr>
        <w:lastRenderedPageBreak/>
        <w:drawing>
          <wp:inline distT="0" distB="0" distL="0" distR="0" wp14:anchorId="66EDF6FB" wp14:editId="2C29C341">
            <wp:extent cx="4781550" cy="2774316"/>
            <wp:effectExtent l="0" t="0" r="0" b="6985"/>
            <wp:docPr id="187113231" name="Picture 3" descr="Hilton Defining New Standard of Cleanl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lton Defining New Standard of Cleanlin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94654" cy="2781919"/>
                    </a:xfrm>
                    <a:prstGeom prst="rect">
                      <a:avLst/>
                    </a:prstGeom>
                    <a:noFill/>
                    <a:ln>
                      <a:noFill/>
                    </a:ln>
                  </pic:spPr>
                </pic:pic>
              </a:graphicData>
            </a:graphic>
          </wp:inline>
        </w:drawing>
      </w:r>
    </w:p>
    <w:p w14:paraId="600FFABD" w14:textId="50E9BCCC" w:rsidR="00654523" w:rsidRPr="0051153B" w:rsidRDefault="00654523" w:rsidP="0051153B">
      <w:pPr>
        <w:pStyle w:val="Caption"/>
        <w:spacing w:line="360" w:lineRule="auto"/>
        <w:jc w:val="center"/>
        <w:rPr>
          <w:rFonts w:cs="Arial"/>
          <w:noProof/>
          <w:lang w:val="en-GB"/>
        </w:rPr>
      </w:pPr>
      <w:r w:rsidRPr="0051153B">
        <w:rPr>
          <w:rFonts w:cs="Arial"/>
          <w:noProof/>
          <w:lang w:val="en-GB"/>
        </w:rPr>
        <w:t xml:space="preserve">Figure </w:t>
      </w:r>
      <w:r w:rsidRPr="0051153B">
        <w:rPr>
          <w:rFonts w:cs="Arial"/>
          <w:noProof/>
          <w:lang w:val="en-GB"/>
        </w:rPr>
        <w:fldChar w:fldCharType="begin"/>
      </w:r>
      <w:r w:rsidRPr="0051153B">
        <w:rPr>
          <w:rFonts w:cs="Arial"/>
          <w:noProof/>
          <w:lang w:val="en-GB"/>
        </w:rPr>
        <w:instrText xml:space="preserve"> SEQ Figure \* ARABIC </w:instrText>
      </w:r>
      <w:r w:rsidRPr="0051153B">
        <w:rPr>
          <w:rFonts w:cs="Arial"/>
          <w:noProof/>
          <w:lang w:val="en-GB"/>
        </w:rPr>
        <w:fldChar w:fldCharType="separate"/>
      </w:r>
      <w:r w:rsidR="00756304" w:rsidRPr="0051153B">
        <w:rPr>
          <w:rFonts w:cs="Arial"/>
          <w:noProof/>
          <w:lang w:val="en-GB"/>
        </w:rPr>
        <w:t>3</w:t>
      </w:r>
      <w:r w:rsidRPr="0051153B">
        <w:rPr>
          <w:rFonts w:cs="Arial"/>
          <w:noProof/>
          <w:lang w:val="en-GB"/>
        </w:rPr>
        <w:fldChar w:fldCharType="end"/>
      </w:r>
      <w:r w:rsidRPr="0051153B">
        <w:rPr>
          <w:rFonts w:cs="Arial"/>
          <w:noProof/>
          <w:lang w:val="en-GB"/>
        </w:rPr>
        <w:t>: "CleanStay" program / Source: (Hilton, 2020)</w:t>
      </w:r>
    </w:p>
    <w:p w14:paraId="2895678C" w14:textId="0D889ABC" w:rsidR="002E6F55" w:rsidRPr="0051153B" w:rsidRDefault="002E6F55" w:rsidP="0051153B">
      <w:pPr>
        <w:pStyle w:val="Heading2"/>
        <w:spacing w:line="360" w:lineRule="auto"/>
        <w:rPr>
          <w:rFonts w:cs="Arial"/>
          <w:noProof/>
          <w:lang w:val="en-GB"/>
        </w:rPr>
      </w:pPr>
      <w:bookmarkStart w:id="8" w:name="_Toc168076552"/>
      <w:r w:rsidRPr="0051153B">
        <w:rPr>
          <w:rFonts w:cs="Arial"/>
          <w:noProof/>
          <w:lang w:val="en-GB"/>
        </w:rPr>
        <w:t>Analysis of Change Management</w:t>
      </w:r>
      <w:bookmarkEnd w:id="8"/>
    </w:p>
    <w:p w14:paraId="7D655D2A" w14:textId="77777777" w:rsidR="002E6F55" w:rsidRPr="0051153B" w:rsidRDefault="002E6F55" w:rsidP="0051153B">
      <w:pPr>
        <w:rPr>
          <w:rFonts w:cs="Arial"/>
          <w:noProof/>
          <w:lang w:val="en-GB"/>
        </w:rPr>
      </w:pPr>
      <w:r w:rsidRPr="0051153B">
        <w:rPr>
          <w:rFonts w:cs="Arial"/>
          <w:noProof/>
          <w:lang w:val="en-GB"/>
        </w:rPr>
        <w:t>Using Lewin's Change Management Model, Hilton's approach to recent strategic changes can be examined through the stages of Unfreeze, Change, and Refreeze:</w:t>
      </w:r>
    </w:p>
    <w:p w14:paraId="7A795082" w14:textId="0F888385" w:rsidR="002E6F55" w:rsidRPr="0051153B" w:rsidRDefault="002E6F55" w:rsidP="0051153B">
      <w:pPr>
        <w:rPr>
          <w:rFonts w:cs="Arial"/>
          <w:noProof/>
          <w:lang w:val="en-GB"/>
        </w:rPr>
      </w:pPr>
      <w:r w:rsidRPr="0051153B">
        <w:rPr>
          <w:rFonts w:cs="Arial"/>
          <w:b/>
          <w:bCs/>
          <w:noProof/>
          <w:lang w:val="en-GB"/>
        </w:rPr>
        <w:t>Unfreeze:</w:t>
      </w:r>
      <w:r w:rsidRPr="0051153B">
        <w:rPr>
          <w:rFonts w:cs="Arial"/>
          <w:noProof/>
          <w:lang w:val="en-GB"/>
        </w:rPr>
        <w:t xml:space="preserve"> </w:t>
      </w:r>
      <w:r w:rsidR="00743329" w:rsidRPr="0051153B">
        <w:rPr>
          <w:rFonts w:cs="Arial"/>
          <w:noProof/>
          <w:lang w:val="en-GB"/>
        </w:rPr>
        <w:t>When Hilton identified the need for change in the market as a consequence of shifting consumer tastes and new types of competition, he thought other hotel chains should have done the same. The process of communication with partners was the central point of the preparation in terms of showing them the benefits of digital transformations, sustainability goals, and new safety policies because of COVID-19</w:t>
      </w:r>
      <w:r w:rsidR="00D655CB" w:rsidRPr="0051153B">
        <w:rPr>
          <w:rFonts w:cs="Arial"/>
          <w:noProof/>
          <w:lang w:val="en-GB"/>
        </w:rPr>
        <w:t xml:space="preserve"> </w:t>
      </w:r>
      <w:r w:rsidR="001715FF" w:rsidRPr="0051153B">
        <w:rPr>
          <w:rFonts w:cs="Arial"/>
          <w:noProof/>
          <w:lang w:val="en-GB"/>
        </w:rPr>
        <w:t>(Kim and Han, 2022).</w:t>
      </w:r>
      <w:r w:rsidR="00743329" w:rsidRPr="0051153B">
        <w:rPr>
          <w:rFonts w:cs="Arial"/>
          <w:noProof/>
          <w:lang w:val="en-GB"/>
        </w:rPr>
        <w:t xml:space="preserve"> This phase was pivotal to gaining a positive stance and the readiness for change by the stakeholders</w:t>
      </w:r>
      <w:r w:rsidR="009478B6" w:rsidRPr="0051153B">
        <w:rPr>
          <w:rFonts w:cs="Arial"/>
          <w:noProof/>
          <w:lang w:val="en-GB"/>
        </w:rPr>
        <w:t>.</w:t>
      </w:r>
    </w:p>
    <w:p w14:paraId="31C9694B" w14:textId="40F60835" w:rsidR="002E6F55" w:rsidRPr="0051153B" w:rsidRDefault="002E6F55" w:rsidP="0051153B">
      <w:pPr>
        <w:rPr>
          <w:rFonts w:cs="Arial"/>
          <w:b/>
          <w:bCs/>
          <w:noProof/>
          <w:lang w:val="en-GB"/>
        </w:rPr>
      </w:pPr>
      <w:r w:rsidRPr="0051153B">
        <w:rPr>
          <w:rFonts w:cs="Arial"/>
          <w:b/>
          <w:bCs/>
          <w:noProof/>
          <w:lang w:val="en-GB"/>
        </w:rPr>
        <w:t>Change: Hilton implemented several changes</w:t>
      </w:r>
    </w:p>
    <w:p w14:paraId="21AC34F7" w14:textId="3CA4C964" w:rsidR="00FE4D04" w:rsidRPr="0051153B" w:rsidRDefault="00FE4D04" w:rsidP="0051153B">
      <w:pPr>
        <w:rPr>
          <w:rFonts w:cs="Arial"/>
          <w:b/>
          <w:bCs/>
          <w:noProof/>
          <w:lang w:val="en-GB"/>
        </w:rPr>
      </w:pPr>
      <w:r w:rsidRPr="0051153B">
        <w:rPr>
          <w:rFonts w:cs="Arial"/>
          <w:b/>
          <w:bCs/>
          <w:noProof/>
          <w:lang w:val="en-GB"/>
        </w:rPr>
        <w:lastRenderedPageBreak/>
        <w:drawing>
          <wp:inline distT="0" distB="0" distL="0" distR="0" wp14:anchorId="18CED746" wp14:editId="0B3143B7">
            <wp:extent cx="5905500" cy="3495675"/>
            <wp:effectExtent l="0" t="57150" r="0" b="47625"/>
            <wp:docPr id="1891612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EE2EB26" w14:textId="32C0D330" w:rsidR="002E6F55" w:rsidRPr="0051153B" w:rsidRDefault="002E6F55" w:rsidP="0051153B">
      <w:pPr>
        <w:rPr>
          <w:rFonts w:cs="Arial"/>
          <w:b/>
          <w:bCs/>
          <w:noProof/>
          <w:lang w:val="en-GB"/>
        </w:rPr>
      </w:pPr>
      <w:r w:rsidRPr="0051153B">
        <w:rPr>
          <w:rFonts w:cs="Arial"/>
          <w:b/>
          <w:bCs/>
          <w:noProof/>
          <w:lang w:val="en-GB"/>
        </w:rPr>
        <w:t>Refreeze:</w:t>
      </w:r>
      <w:r w:rsidRPr="0051153B">
        <w:rPr>
          <w:rFonts w:cs="Arial"/>
          <w:noProof/>
          <w:lang w:val="en-GB"/>
        </w:rPr>
        <w:t xml:space="preserve"> </w:t>
      </w:r>
      <w:r w:rsidR="00743329" w:rsidRPr="0051153B">
        <w:rPr>
          <w:rFonts w:cs="Arial"/>
          <w:noProof/>
          <w:lang w:val="en-GB"/>
        </w:rPr>
        <w:t xml:space="preserve">Hilton has made this to be a more systematic process by using them both as daily operational and a corporate culture standard. Through the laborious training programs, </w:t>
      </w:r>
      <w:r w:rsidR="00D655CB" w:rsidRPr="0051153B">
        <w:rPr>
          <w:rFonts w:cs="Arial"/>
          <w:noProof/>
          <w:lang w:val="en-GB"/>
        </w:rPr>
        <w:t>they</w:t>
      </w:r>
      <w:r w:rsidR="00743329" w:rsidRPr="0051153B">
        <w:rPr>
          <w:rFonts w:cs="Arial"/>
          <w:noProof/>
          <w:lang w:val="en-GB"/>
        </w:rPr>
        <w:t xml:space="preserve"> keep </w:t>
      </w:r>
      <w:r w:rsidR="00D655CB" w:rsidRPr="0051153B">
        <w:rPr>
          <w:rFonts w:cs="Arial"/>
          <w:noProof/>
          <w:lang w:val="en-GB"/>
        </w:rPr>
        <w:t>their</w:t>
      </w:r>
      <w:r w:rsidR="00743329" w:rsidRPr="0051153B">
        <w:rPr>
          <w:rFonts w:cs="Arial"/>
          <w:noProof/>
          <w:lang w:val="en-GB"/>
        </w:rPr>
        <w:t xml:space="preserve"> staff updated on the new procedures and keep them communicated, to endorse the recent attitude. Thus, the changes are not only realisable but also subsequently lead to the emergence of new norms among the members of the </w:t>
      </w:r>
      <w:r w:rsidR="009F24ED" w:rsidRPr="0051153B">
        <w:rPr>
          <w:rFonts w:cs="Arial"/>
          <w:noProof/>
          <w:lang w:val="en-GB"/>
        </w:rPr>
        <w:t>organis</w:t>
      </w:r>
      <w:r w:rsidR="00743329" w:rsidRPr="0051153B">
        <w:rPr>
          <w:rFonts w:cs="Arial"/>
          <w:noProof/>
          <w:lang w:val="en-GB"/>
        </w:rPr>
        <w:t xml:space="preserve">ation </w:t>
      </w:r>
      <w:r w:rsidR="00D655CB" w:rsidRPr="0051153B">
        <w:rPr>
          <w:rFonts w:cs="Arial"/>
          <w:noProof/>
          <w:lang w:val="en-GB"/>
        </w:rPr>
        <w:t>(Buchanan and Huczynski, 2019).</w:t>
      </w:r>
    </w:p>
    <w:p w14:paraId="7263F6DB" w14:textId="20C10E34" w:rsidR="002E6F55" w:rsidRPr="0051153B" w:rsidRDefault="002E6F55" w:rsidP="0051153B">
      <w:pPr>
        <w:pStyle w:val="Heading2"/>
        <w:spacing w:line="360" w:lineRule="auto"/>
        <w:rPr>
          <w:rFonts w:cs="Arial"/>
          <w:noProof/>
          <w:lang w:val="en-GB"/>
        </w:rPr>
      </w:pPr>
      <w:bookmarkStart w:id="9" w:name="_Toc168076553"/>
      <w:r w:rsidRPr="0051153B">
        <w:rPr>
          <w:rFonts w:cs="Arial"/>
          <w:noProof/>
          <w:lang w:val="en-GB"/>
        </w:rPr>
        <w:t>Impact of Changes</w:t>
      </w:r>
      <w:bookmarkEnd w:id="9"/>
    </w:p>
    <w:p w14:paraId="120045DE" w14:textId="18FB3C05" w:rsidR="002E6F55" w:rsidRPr="0051153B" w:rsidRDefault="00743329" w:rsidP="0051153B">
      <w:pPr>
        <w:rPr>
          <w:rFonts w:cs="Arial"/>
          <w:noProof/>
          <w:lang w:val="en-GB"/>
        </w:rPr>
      </w:pPr>
      <w:r w:rsidRPr="0051153B">
        <w:rPr>
          <w:rFonts w:cs="Arial"/>
          <w:noProof/>
          <w:lang w:val="en-GB"/>
        </w:rPr>
        <w:t>The strategic changes implemented by Hilton have had significant short-term and long-term effects on its operations and performance: With the advent of digital check-in and room selection tools, the process of customers has become much simpler. This results in higher guest satisfaction indices</w:t>
      </w:r>
      <w:r w:rsidR="00B07441" w:rsidRPr="0051153B">
        <w:rPr>
          <w:rFonts w:cs="Arial"/>
          <w:noProof/>
          <w:lang w:val="en-GB"/>
        </w:rPr>
        <w:t xml:space="preserve"> (</w:t>
      </w:r>
      <w:r w:rsidR="00B07441" w:rsidRPr="0051153B">
        <w:rPr>
          <w:rFonts w:eastAsia="Times New Roman" w:cs="Arial"/>
          <w:noProof/>
          <w:kern w:val="0"/>
          <w:lang w:val="en-GB"/>
          <w14:ligatures w14:val="none"/>
        </w:rPr>
        <w:t>Mullins and Dosser, 2013)</w:t>
      </w:r>
      <w:r w:rsidRPr="0051153B">
        <w:rPr>
          <w:rFonts w:cs="Arial"/>
          <w:noProof/>
          <w:lang w:val="en-GB"/>
        </w:rPr>
        <w:t>. CleanStay program assisted in the restoration of guest confidence pretty fast amid the COVID-19 pandemic despite other companies facing a decline in occupancy rates</w:t>
      </w:r>
      <w:r w:rsidR="00307891" w:rsidRPr="0051153B">
        <w:rPr>
          <w:rFonts w:cs="Arial"/>
          <w:noProof/>
          <w:lang w:val="en-GB"/>
        </w:rPr>
        <w:t xml:space="preserve"> (Kim and Han, 2022)</w:t>
      </w:r>
      <w:r w:rsidRPr="0051153B">
        <w:rPr>
          <w:rFonts w:cs="Arial"/>
          <w:noProof/>
          <w:lang w:val="en-GB"/>
        </w:rPr>
        <w:t>. Through its sustainability initiatives the total operation costs are beginning to decline due to reduced instrumental outlay</w:t>
      </w:r>
      <w:r w:rsidR="002B0A07" w:rsidRPr="0051153B">
        <w:rPr>
          <w:rFonts w:cs="Arial"/>
          <w:noProof/>
          <w:lang w:val="en-GB"/>
        </w:rPr>
        <w:t>.</w:t>
      </w:r>
    </w:p>
    <w:p w14:paraId="23D59D1D" w14:textId="0D817BB8" w:rsidR="00CE6CFA" w:rsidRPr="0051153B" w:rsidRDefault="00743329" w:rsidP="0051153B">
      <w:pPr>
        <w:rPr>
          <w:rFonts w:cs="Arial"/>
          <w:noProof/>
          <w:lang w:val="en-GB"/>
        </w:rPr>
      </w:pPr>
      <w:r w:rsidRPr="0051153B">
        <w:rPr>
          <w:rFonts w:cs="Arial"/>
          <w:noProof/>
          <w:lang w:val="en-GB"/>
        </w:rPr>
        <w:t>While in the long run, Hilton’s digitalization is predicted to lead to more process efficiency and stronger interconnectivity with the clients, the brand will be pushed forward as a leader in hospitality innovation</w:t>
      </w:r>
      <w:r w:rsidR="00945A0A" w:rsidRPr="0051153B">
        <w:rPr>
          <w:rFonts w:cs="Arial"/>
          <w:noProof/>
          <w:lang w:val="en-GB"/>
        </w:rPr>
        <w:t xml:space="preserve"> (Hilton, 2023)</w:t>
      </w:r>
      <w:r w:rsidRPr="0051153B">
        <w:rPr>
          <w:rFonts w:cs="Arial"/>
          <w:noProof/>
          <w:lang w:val="en-GB"/>
        </w:rPr>
        <w:t xml:space="preserve">. The development into the </w:t>
      </w:r>
      <w:r w:rsidRPr="0051153B">
        <w:rPr>
          <w:rFonts w:cs="Arial"/>
          <w:noProof/>
          <w:lang w:val="en-GB"/>
        </w:rPr>
        <w:lastRenderedPageBreak/>
        <w:t xml:space="preserve">growing markets will likely lead to the enhancement of the international Hilton's firmament and financial performance (Bardukova, 2023). Furthermore, ensuring that Hilton shares sustainable goals provides that </w:t>
      </w:r>
      <w:r w:rsidR="009F24ED" w:rsidRPr="0051153B">
        <w:rPr>
          <w:rFonts w:cs="Arial"/>
          <w:noProof/>
          <w:lang w:val="en-GB"/>
        </w:rPr>
        <w:t>organis</w:t>
      </w:r>
      <w:r w:rsidRPr="0051153B">
        <w:rPr>
          <w:rFonts w:cs="Arial"/>
          <w:noProof/>
          <w:lang w:val="en-GB"/>
        </w:rPr>
        <w:t xml:space="preserve">ation with the possibility of joining the global environmental targets. This might bring new ecologically oriented consumers and partially protect the business from stricter future regulations. Consequently, all these decisions taken for Hilton ultimately contribute to its brand image and help the hotel company compete successfully around the world </w:t>
      </w:r>
      <w:r w:rsidR="00CC6C10" w:rsidRPr="0051153B">
        <w:rPr>
          <w:rFonts w:cs="Arial"/>
          <w:noProof/>
          <w:lang w:val="en-GB"/>
        </w:rPr>
        <w:t>(Jones and Comfort, 2019)</w:t>
      </w:r>
      <w:r w:rsidR="002E6F55" w:rsidRPr="0051153B">
        <w:rPr>
          <w:rFonts w:cs="Arial"/>
          <w:noProof/>
          <w:lang w:val="en-GB"/>
        </w:rPr>
        <w:t>.</w:t>
      </w:r>
    </w:p>
    <w:p w14:paraId="0763C46D" w14:textId="387A1C6C" w:rsidR="00CE6CFA" w:rsidRPr="0051153B" w:rsidRDefault="00CE6CFA" w:rsidP="0051153B">
      <w:pPr>
        <w:pStyle w:val="Heading1"/>
        <w:rPr>
          <w:rFonts w:cs="Arial"/>
          <w:noProof/>
          <w:lang w:val="en-GB"/>
        </w:rPr>
      </w:pPr>
      <w:bookmarkStart w:id="10" w:name="_Toc168076554"/>
      <w:r w:rsidRPr="0051153B">
        <w:rPr>
          <w:rFonts w:cs="Arial"/>
          <w:noProof/>
          <w:lang w:val="en-GB"/>
        </w:rPr>
        <w:t>Strategic Direction</w:t>
      </w:r>
      <w:r w:rsidR="00CC6C10" w:rsidRPr="0051153B">
        <w:rPr>
          <w:rFonts w:cs="Arial"/>
          <w:noProof/>
          <w:lang w:val="en-GB"/>
        </w:rPr>
        <w:t xml:space="preserve"> of Hilton Hotel Group</w:t>
      </w:r>
      <w:bookmarkEnd w:id="10"/>
    </w:p>
    <w:p w14:paraId="4835CB51" w14:textId="39A57D8B" w:rsidR="00CE6CFA" w:rsidRPr="0051153B" w:rsidRDefault="00CE6CFA" w:rsidP="0051153B">
      <w:pPr>
        <w:pStyle w:val="Heading2"/>
        <w:spacing w:line="360" w:lineRule="auto"/>
        <w:rPr>
          <w:rFonts w:cs="Arial"/>
          <w:noProof/>
          <w:lang w:val="en-GB"/>
        </w:rPr>
      </w:pPr>
      <w:bookmarkStart w:id="11" w:name="_Toc168076555"/>
      <w:r w:rsidRPr="0051153B">
        <w:rPr>
          <w:rFonts w:cs="Arial"/>
          <w:noProof/>
          <w:lang w:val="en-GB"/>
        </w:rPr>
        <w:t>Current Strategic Direction</w:t>
      </w:r>
      <w:bookmarkEnd w:id="11"/>
    </w:p>
    <w:p w14:paraId="09D3D750" w14:textId="331AC643" w:rsidR="00CE6CFA" w:rsidRPr="0051153B" w:rsidRDefault="00743329" w:rsidP="0051153B">
      <w:pPr>
        <w:rPr>
          <w:rFonts w:cs="Arial"/>
          <w:noProof/>
          <w:lang w:val="en-GB"/>
        </w:rPr>
      </w:pPr>
      <w:r w:rsidRPr="0051153B">
        <w:rPr>
          <w:rFonts w:cs="Arial"/>
          <w:noProof/>
          <w:lang w:val="en-GB"/>
        </w:rPr>
        <w:t xml:space="preserve">The core strategic directions of the Hilton Hotel Group that the company recently has updated include growth, innovation, and environmental protection. Principal areas include global expansion, to the unrepresented markets as well, improving the guest's experience with digital innovations, and at the same time, being the leader in sustainability issues. Hilton is also devoted to improving performance levels through operational efficiency and job satisfaction which will guarantee and ensure long-term success </w:t>
      </w:r>
      <w:r w:rsidR="00CC6C10" w:rsidRPr="0051153B">
        <w:rPr>
          <w:rFonts w:cs="Arial"/>
          <w:noProof/>
          <w:lang w:val="en-GB"/>
        </w:rPr>
        <w:t>(Zeng, 2021)</w:t>
      </w:r>
      <w:r w:rsidR="00CE6CFA" w:rsidRPr="0051153B">
        <w:rPr>
          <w:rFonts w:cs="Arial"/>
          <w:noProof/>
          <w:lang w:val="en-GB"/>
        </w:rPr>
        <w:t>.</w:t>
      </w:r>
    </w:p>
    <w:p w14:paraId="23D7F857" w14:textId="25A4DAFB" w:rsidR="00CE6CFA" w:rsidRPr="0051153B" w:rsidRDefault="00CE6CFA" w:rsidP="0051153B">
      <w:pPr>
        <w:rPr>
          <w:rFonts w:cs="Arial"/>
          <w:noProof/>
          <w:lang w:val="en-GB"/>
        </w:rPr>
      </w:pPr>
      <w:r w:rsidRPr="0051153B">
        <w:rPr>
          <w:rFonts w:cs="Arial"/>
          <w:noProof/>
          <w:lang w:val="en-GB"/>
        </w:rPr>
        <w:t>Applying Porter’s Generic Strategies, Hilton's market positioning can be analyzed as follows:</w:t>
      </w:r>
    </w:p>
    <w:p w14:paraId="2F5EECC3" w14:textId="11C31901" w:rsidR="00CE6CFA" w:rsidRPr="0051153B" w:rsidRDefault="00CE6CFA" w:rsidP="0051153B">
      <w:pPr>
        <w:rPr>
          <w:rFonts w:cs="Arial"/>
          <w:noProof/>
          <w:lang w:val="en-GB"/>
        </w:rPr>
      </w:pPr>
      <w:r w:rsidRPr="0051153B">
        <w:rPr>
          <w:rFonts w:cs="Arial"/>
          <w:b/>
          <w:bCs/>
          <w:noProof/>
          <w:lang w:val="en-GB"/>
        </w:rPr>
        <w:t>Differentiation Strategy</w:t>
      </w:r>
      <w:r w:rsidRPr="0051153B">
        <w:rPr>
          <w:rFonts w:cs="Arial"/>
          <w:noProof/>
          <w:lang w:val="en-GB"/>
        </w:rPr>
        <w:t xml:space="preserve">: </w:t>
      </w:r>
      <w:r w:rsidR="00743329" w:rsidRPr="0051153B">
        <w:rPr>
          <w:rFonts w:cs="Arial"/>
          <w:noProof/>
          <w:lang w:val="en-GB"/>
        </w:rPr>
        <w:t>Hilton does</w:t>
      </w:r>
      <w:r w:rsidR="007269F3" w:rsidRPr="0051153B">
        <w:rPr>
          <w:rFonts w:cs="Arial"/>
          <w:noProof/>
          <w:lang w:val="en-GB"/>
        </w:rPr>
        <w:t xml:space="preserve"> not</w:t>
      </w:r>
      <w:r w:rsidR="00743329" w:rsidRPr="0051153B">
        <w:rPr>
          <w:rFonts w:cs="Arial"/>
          <w:noProof/>
          <w:lang w:val="en-GB"/>
        </w:rPr>
        <w:t xml:space="preserve"> differ from the others entirely because it renders exceptional guest services, high-class amenities and cutting-edge technologies such as digital locks and smart rooms</w:t>
      </w:r>
      <w:r w:rsidR="000C6C2B" w:rsidRPr="0051153B">
        <w:rPr>
          <w:rFonts w:cs="Arial"/>
          <w:noProof/>
          <w:lang w:val="en-GB"/>
        </w:rPr>
        <w:t xml:space="preserve"> (Hilton, 2021)</w:t>
      </w:r>
      <w:r w:rsidR="00743329" w:rsidRPr="0051153B">
        <w:rPr>
          <w:rFonts w:cs="Arial"/>
          <w:noProof/>
          <w:lang w:val="en-GB"/>
        </w:rPr>
        <w:t>. As a result, consumer satisfaction is reached while the brand image of luxury is internally acknowledged as well</w:t>
      </w:r>
      <w:r w:rsidR="000C6C2B" w:rsidRPr="0051153B">
        <w:rPr>
          <w:rFonts w:cs="Arial"/>
          <w:noProof/>
          <w:lang w:val="en-GB"/>
        </w:rPr>
        <w:t>.</w:t>
      </w:r>
    </w:p>
    <w:p w14:paraId="67ADAF6F" w14:textId="08486A65" w:rsidR="00CE6CFA" w:rsidRPr="0051153B" w:rsidRDefault="00CE6CFA" w:rsidP="0051153B">
      <w:pPr>
        <w:rPr>
          <w:rFonts w:cs="Arial"/>
          <w:noProof/>
          <w:lang w:val="en-GB"/>
        </w:rPr>
      </w:pPr>
      <w:r w:rsidRPr="0051153B">
        <w:rPr>
          <w:rFonts w:cs="Arial"/>
          <w:b/>
          <w:bCs/>
          <w:noProof/>
          <w:lang w:val="en-GB"/>
        </w:rPr>
        <w:t>Focus Strategy</w:t>
      </w:r>
      <w:r w:rsidRPr="0051153B">
        <w:rPr>
          <w:rFonts w:cs="Arial"/>
          <w:noProof/>
          <w:lang w:val="en-GB"/>
        </w:rPr>
        <w:t xml:space="preserve">: </w:t>
      </w:r>
      <w:r w:rsidR="00743329" w:rsidRPr="0051153B">
        <w:rPr>
          <w:rFonts w:cs="Arial"/>
          <w:noProof/>
          <w:lang w:val="en-GB"/>
        </w:rPr>
        <w:t>Hilton is a strong example of a focus strategy that has been successfully applied to the identification of particular market segments utilizing its multi-brand structure</w:t>
      </w:r>
      <w:r w:rsidR="007269F3" w:rsidRPr="0051153B">
        <w:rPr>
          <w:rFonts w:cs="Arial"/>
          <w:noProof/>
          <w:lang w:val="en-GB"/>
        </w:rPr>
        <w:t xml:space="preserve"> (Liu, 2022)</w:t>
      </w:r>
      <w:r w:rsidR="00743329" w:rsidRPr="0051153B">
        <w:rPr>
          <w:rFonts w:cs="Arial"/>
          <w:noProof/>
          <w:lang w:val="en-GB"/>
        </w:rPr>
        <w:t>. Each of the brands is tailored to a particular section of the consumers, luxury and at the budget level, and this way they can achieve high standards in parity while still meeting everyone’s needs</w:t>
      </w:r>
      <w:r w:rsidR="007269F3" w:rsidRPr="0051153B">
        <w:rPr>
          <w:rFonts w:cs="Arial"/>
          <w:noProof/>
          <w:lang w:val="en-GB"/>
        </w:rPr>
        <w:t>.</w:t>
      </w:r>
    </w:p>
    <w:p w14:paraId="3A3DE251" w14:textId="4588F2C8" w:rsidR="00743329" w:rsidRPr="0051153B" w:rsidRDefault="00743329" w:rsidP="0051153B">
      <w:pPr>
        <w:rPr>
          <w:rFonts w:cs="Arial"/>
          <w:noProof/>
          <w:lang w:val="en-GB"/>
        </w:rPr>
      </w:pPr>
      <w:r w:rsidRPr="0051153B">
        <w:rPr>
          <w:rFonts w:cs="Arial"/>
          <w:noProof/>
          <w:lang w:val="en-GB"/>
        </w:rPr>
        <w:lastRenderedPageBreak/>
        <w:t>These strategies ensure Hilton has a competitive advantage in the hospitality sector by superlative client expectations and adjusting to the changes in the market. Besides emphasizing on sustainability and technology, Hilton acts like a cutting-edge leader at the front of the worldwide hospitality market.</w:t>
      </w:r>
    </w:p>
    <w:p w14:paraId="3B1217E0" w14:textId="75FB06B9" w:rsidR="00CE6CFA" w:rsidRPr="0051153B" w:rsidRDefault="00CE6CFA" w:rsidP="0051153B">
      <w:pPr>
        <w:pStyle w:val="Heading2"/>
        <w:spacing w:line="360" w:lineRule="auto"/>
        <w:rPr>
          <w:rFonts w:cs="Arial"/>
          <w:noProof/>
          <w:lang w:val="en-GB"/>
        </w:rPr>
      </w:pPr>
      <w:bookmarkStart w:id="12" w:name="_Toc168076556"/>
      <w:r w:rsidRPr="0051153B">
        <w:rPr>
          <w:rFonts w:cs="Arial"/>
          <w:noProof/>
          <w:lang w:val="en-GB"/>
        </w:rPr>
        <w:t>Evaluation of Strategy Effectiveness</w:t>
      </w:r>
      <w:bookmarkEnd w:id="12"/>
    </w:p>
    <w:p w14:paraId="44F752A9" w14:textId="69DC44DD" w:rsidR="00CE6CFA" w:rsidRPr="0051153B" w:rsidRDefault="00CE6CFA" w:rsidP="0051153B">
      <w:pPr>
        <w:rPr>
          <w:rFonts w:cs="Arial"/>
          <w:noProof/>
          <w:lang w:val="en-GB"/>
        </w:rPr>
      </w:pPr>
      <w:r w:rsidRPr="0051153B">
        <w:rPr>
          <w:rFonts w:cs="Arial"/>
          <w:noProof/>
          <w:lang w:val="en-GB"/>
        </w:rPr>
        <w:t xml:space="preserve">Using the VRIO Framework, Hilton's strategic effectiveness can be assessed based on the criteria of value, rarity, imitability, and </w:t>
      </w:r>
      <w:r w:rsidR="009F24ED" w:rsidRPr="0051153B">
        <w:rPr>
          <w:rFonts w:cs="Arial"/>
          <w:noProof/>
          <w:lang w:val="en-GB"/>
        </w:rPr>
        <w:t>organis</w:t>
      </w:r>
      <w:r w:rsidRPr="0051153B">
        <w:rPr>
          <w:rFonts w:cs="Arial"/>
          <w:noProof/>
          <w:lang w:val="en-GB"/>
        </w:rPr>
        <w:t>ation.</w:t>
      </w:r>
    </w:p>
    <w:p w14:paraId="1540CD8C" w14:textId="77777777" w:rsidR="00756304" w:rsidRPr="0051153B" w:rsidRDefault="00654523" w:rsidP="0051153B">
      <w:pPr>
        <w:keepNext/>
        <w:rPr>
          <w:rFonts w:cs="Arial"/>
          <w:noProof/>
          <w:lang w:val="en-GB"/>
        </w:rPr>
      </w:pPr>
      <w:r w:rsidRPr="0051153B">
        <w:rPr>
          <w:rFonts w:cs="Arial"/>
          <w:noProof/>
          <w:lang w:val="en-GB"/>
        </w:rPr>
        <w:drawing>
          <wp:inline distT="0" distB="0" distL="0" distR="0" wp14:anchorId="532540D2" wp14:editId="1F17EF6B">
            <wp:extent cx="5543550" cy="2905125"/>
            <wp:effectExtent l="0" t="0" r="0" b="9525"/>
            <wp:docPr id="885379786"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12E2413" w14:textId="179FE0DC" w:rsidR="00654523" w:rsidRPr="0051153B" w:rsidRDefault="00756304" w:rsidP="0051153B">
      <w:pPr>
        <w:pStyle w:val="Caption"/>
        <w:spacing w:line="360" w:lineRule="auto"/>
        <w:jc w:val="center"/>
        <w:rPr>
          <w:rFonts w:cs="Arial"/>
          <w:noProof/>
          <w:lang w:val="en-GB"/>
        </w:rPr>
      </w:pPr>
      <w:r w:rsidRPr="0051153B">
        <w:rPr>
          <w:rFonts w:cs="Arial"/>
          <w:noProof/>
          <w:lang w:val="en-GB"/>
        </w:rPr>
        <w:t xml:space="preserve">Figure </w:t>
      </w:r>
      <w:r w:rsidRPr="0051153B">
        <w:rPr>
          <w:rFonts w:cs="Arial"/>
          <w:noProof/>
          <w:lang w:val="en-GB"/>
        </w:rPr>
        <w:fldChar w:fldCharType="begin"/>
      </w:r>
      <w:r w:rsidRPr="0051153B">
        <w:rPr>
          <w:rFonts w:cs="Arial"/>
          <w:noProof/>
          <w:lang w:val="en-GB"/>
        </w:rPr>
        <w:instrText xml:space="preserve"> SEQ Figure \* ARABIC </w:instrText>
      </w:r>
      <w:r w:rsidRPr="0051153B">
        <w:rPr>
          <w:rFonts w:cs="Arial"/>
          <w:noProof/>
          <w:lang w:val="en-GB"/>
        </w:rPr>
        <w:fldChar w:fldCharType="separate"/>
      </w:r>
      <w:r w:rsidRPr="0051153B">
        <w:rPr>
          <w:rFonts w:cs="Arial"/>
          <w:noProof/>
          <w:lang w:val="en-GB"/>
        </w:rPr>
        <w:t>4</w:t>
      </w:r>
      <w:r w:rsidRPr="0051153B">
        <w:rPr>
          <w:rFonts w:cs="Arial"/>
          <w:noProof/>
          <w:lang w:val="en-GB"/>
        </w:rPr>
        <w:fldChar w:fldCharType="end"/>
      </w:r>
      <w:r w:rsidRPr="0051153B">
        <w:rPr>
          <w:rFonts w:cs="Arial"/>
          <w:noProof/>
          <w:lang w:val="en-GB"/>
        </w:rPr>
        <w:t xml:space="preserve">: VRIO Framework / </w:t>
      </w:r>
      <w:r w:rsidR="00654523" w:rsidRPr="0051153B">
        <w:rPr>
          <w:rFonts w:cs="Arial"/>
          <w:noProof/>
          <w:lang w:val="en-GB"/>
        </w:rPr>
        <w:t>Source: (Pesic et al., 2013)</w:t>
      </w:r>
    </w:p>
    <w:p w14:paraId="76C7C4F6" w14:textId="3B33E415" w:rsidR="00CE6CFA" w:rsidRPr="0051153B" w:rsidRDefault="00CE6CFA" w:rsidP="0051153B">
      <w:pPr>
        <w:rPr>
          <w:rFonts w:cs="Arial"/>
          <w:noProof/>
          <w:lang w:val="en-GB"/>
        </w:rPr>
      </w:pPr>
      <w:r w:rsidRPr="0051153B">
        <w:rPr>
          <w:rFonts w:cs="Arial"/>
          <w:b/>
          <w:bCs/>
          <w:noProof/>
          <w:lang w:val="en-GB"/>
        </w:rPr>
        <w:t>Value</w:t>
      </w:r>
      <w:r w:rsidRPr="0051153B">
        <w:rPr>
          <w:rFonts w:cs="Arial"/>
          <w:noProof/>
          <w:lang w:val="en-GB"/>
        </w:rPr>
        <w:t xml:space="preserve">: </w:t>
      </w:r>
      <w:r w:rsidR="00743329" w:rsidRPr="0051153B">
        <w:rPr>
          <w:rFonts w:cs="Arial"/>
          <w:noProof/>
          <w:lang w:val="en-GB"/>
        </w:rPr>
        <w:t xml:space="preserve">Hilton's investments in digital technology and sustainability increase value through improving guest satisfaction and work efficiency. These strategies meet the current passengers’ needs for convenience as well as the environment. This is an additional value to Hilton’s brands </w:t>
      </w:r>
      <w:r w:rsidR="00CC6C10" w:rsidRPr="0051153B">
        <w:rPr>
          <w:rFonts w:cs="Arial"/>
          <w:noProof/>
          <w:lang w:val="en-GB"/>
        </w:rPr>
        <w:t>(Fachada, 2023)</w:t>
      </w:r>
      <w:r w:rsidRPr="0051153B">
        <w:rPr>
          <w:rFonts w:cs="Arial"/>
          <w:noProof/>
          <w:lang w:val="en-GB"/>
        </w:rPr>
        <w:t>.</w:t>
      </w:r>
    </w:p>
    <w:p w14:paraId="5D83E0D2" w14:textId="3F8F4CCD" w:rsidR="00CE6CFA" w:rsidRPr="0051153B" w:rsidRDefault="00CE6CFA" w:rsidP="0051153B">
      <w:pPr>
        <w:rPr>
          <w:rFonts w:cs="Arial"/>
          <w:noProof/>
          <w:lang w:val="en-GB"/>
        </w:rPr>
      </w:pPr>
      <w:r w:rsidRPr="0051153B">
        <w:rPr>
          <w:rFonts w:cs="Arial"/>
          <w:b/>
          <w:bCs/>
          <w:noProof/>
          <w:lang w:val="en-GB"/>
        </w:rPr>
        <w:t>Rarity</w:t>
      </w:r>
      <w:r w:rsidRPr="0051153B">
        <w:rPr>
          <w:rFonts w:cs="Arial"/>
          <w:noProof/>
          <w:lang w:val="en-GB"/>
        </w:rPr>
        <w:t xml:space="preserve">: </w:t>
      </w:r>
      <w:r w:rsidR="00F83417" w:rsidRPr="0051153B">
        <w:rPr>
          <w:rFonts w:cs="Arial"/>
          <w:noProof/>
          <w:lang w:val="en-GB"/>
        </w:rPr>
        <w:t>Hilton’s digital innovation program which includes the components of contactless technology and personalization through their app, offers a unique and exquisite combination of convenience and luxury that few competitors at the same level can match</w:t>
      </w:r>
      <w:r w:rsidR="00B07441" w:rsidRPr="0051153B">
        <w:rPr>
          <w:rFonts w:cs="Arial"/>
          <w:noProof/>
          <w:lang w:val="en-GB"/>
        </w:rPr>
        <w:t xml:space="preserve"> (Mixson, 2021)</w:t>
      </w:r>
      <w:r w:rsidR="00F83417" w:rsidRPr="0051153B">
        <w:rPr>
          <w:rFonts w:cs="Arial"/>
          <w:noProof/>
          <w:lang w:val="en-GB"/>
        </w:rPr>
        <w:t>.</w:t>
      </w:r>
    </w:p>
    <w:p w14:paraId="776D8BB8" w14:textId="53476BE9" w:rsidR="00CE6CFA" w:rsidRPr="0051153B" w:rsidRDefault="00CE6CFA" w:rsidP="0051153B">
      <w:pPr>
        <w:rPr>
          <w:rFonts w:cs="Arial"/>
          <w:noProof/>
          <w:lang w:val="en-GB"/>
        </w:rPr>
      </w:pPr>
      <w:r w:rsidRPr="0051153B">
        <w:rPr>
          <w:rFonts w:cs="Arial"/>
          <w:b/>
          <w:bCs/>
          <w:noProof/>
          <w:lang w:val="en-GB"/>
        </w:rPr>
        <w:t>Imitability</w:t>
      </w:r>
      <w:r w:rsidRPr="0051153B">
        <w:rPr>
          <w:rFonts w:cs="Arial"/>
          <w:noProof/>
          <w:lang w:val="en-GB"/>
        </w:rPr>
        <w:t xml:space="preserve">: </w:t>
      </w:r>
      <w:r w:rsidR="00F83417" w:rsidRPr="0051153B">
        <w:rPr>
          <w:rFonts w:cs="Arial"/>
          <w:noProof/>
          <w:lang w:val="en-GB"/>
        </w:rPr>
        <w:t>While their efforts might include imitation of some technical advances and sustainable practices, what the competition cannot do overnight is to match Hilton’s level of advanced integration of these technologies as this would compete with the brand reputation that the company has built over time.</w:t>
      </w:r>
    </w:p>
    <w:p w14:paraId="40049B45" w14:textId="10F6E989" w:rsidR="00FF768D" w:rsidRPr="0051153B" w:rsidRDefault="009F24ED" w:rsidP="0051153B">
      <w:pPr>
        <w:rPr>
          <w:rFonts w:cs="Arial"/>
          <w:noProof/>
          <w:lang w:val="en-GB"/>
        </w:rPr>
      </w:pPr>
      <w:r w:rsidRPr="0051153B">
        <w:rPr>
          <w:rFonts w:cs="Arial"/>
          <w:b/>
          <w:bCs/>
          <w:noProof/>
          <w:lang w:val="en-GB"/>
        </w:rPr>
        <w:lastRenderedPageBreak/>
        <w:t>Organis</w:t>
      </w:r>
      <w:r w:rsidR="00654523" w:rsidRPr="0051153B">
        <w:rPr>
          <w:rFonts w:cs="Arial"/>
          <w:b/>
          <w:bCs/>
          <w:noProof/>
          <w:lang w:val="en-GB"/>
        </w:rPr>
        <w:t>ed</w:t>
      </w:r>
      <w:r w:rsidR="00CE6CFA" w:rsidRPr="0051153B">
        <w:rPr>
          <w:rFonts w:cs="Arial"/>
          <w:noProof/>
          <w:lang w:val="en-GB"/>
        </w:rPr>
        <w:t xml:space="preserve">: </w:t>
      </w:r>
      <w:r w:rsidR="00F83417" w:rsidRPr="0051153B">
        <w:rPr>
          <w:rFonts w:cs="Arial"/>
          <w:noProof/>
          <w:lang w:val="en-GB"/>
        </w:rPr>
        <w:t>Hilton has strong management that systematically recognizes the assets, with a perfect strategic direction, and the operational model for continuous improvement supports the innovation</w:t>
      </w:r>
      <w:r w:rsidR="00CC6C10" w:rsidRPr="0051153B">
        <w:rPr>
          <w:rFonts w:cs="Arial"/>
          <w:noProof/>
          <w:lang w:val="en-GB"/>
        </w:rPr>
        <w:t xml:space="preserve"> (Pesic et al., 2013)</w:t>
      </w:r>
      <w:r w:rsidR="00CE6CFA" w:rsidRPr="0051153B">
        <w:rPr>
          <w:rFonts w:cs="Arial"/>
          <w:noProof/>
          <w:lang w:val="en-GB"/>
        </w:rPr>
        <w:t>.</w:t>
      </w:r>
    </w:p>
    <w:p w14:paraId="6AAD79E6" w14:textId="1B845D86" w:rsidR="001B6016" w:rsidRPr="0051153B" w:rsidRDefault="001B6016" w:rsidP="0051153B">
      <w:pPr>
        <w:pStyle w:val="Heading1"/>
        <w:rPr>
          <w:rFonts w:cs="Arial"/>
          <w:noProof/>
          <w:lang w:val="en-GB"/>
        </w:rPr>
      </w:pPr>
      <w:bookmarkStart w:id="13" w:name="_Toc168076557"/>
      <w:r w:rsidRPr="0051153B">
        <w:rPr>
          <w:rFonts w:cs="Arial"/>
          <w:noProof/>
          <w:lang w:val="en-GB"/>
        </w:rPr>
        <w:t>Conclusion</w:t>
      </w:r>
      <w:bookmarkEnd w:id="13"/>
    </w:p>
    <w:p w14:paraId="0541C255" w14:textId="77777777" w:rsidR="00D82771" w:rsidRPr="0051153B" w:rsidRDefault="00F61697" w:rsidP="0051153B">
      <w:pPr>
        <w:rPr>
          <w:rFonts w:cs="Arial"/>
          <w:noProof/>
          <w:lang w:val="en-GB"/>
        </w:rPr>
      </w:pPr>
      <w:r w:rsidRPr="0051153B">
        <w:rPr>
          <w:rFonts w:cs="Arial"/>
          <w:noProof/>
          <w:lang w:val="en-GB"/>
        </w:rPr>
        <w:t>There is a lot of information in this report about the Hilton Group Hotel's organisational structure, attitude, strategy, and more. Having a different functional structure than other hotel brands is one way that Hilton stand out from its rivals. Hilton should use these ideas to make its place in the market and its approach to life better. Adding more brands, working together on new technologies</w:t>
      </w:r>
      <w:r w:rsidR="004456AB" w:rsidRPr="0051153B">
        <w:rPr>
          <w:rFonts w:cs="Arial"/>
          <w:noProof/>
          <w:lang w:val="en-GB"/>
        </w:rPr>
        <w:t xml:space="preserve"> </w:t>
      </w:r>
      <w:r w:rsidRPr="0051153B">
        <w:rPr>
          <w:rFonts w:cs="Arial"/>
          <w:noProof/>
          <w:lang w:val="en-GB"/>
        </w:rPr>
        <w:t>and getting employees involved in change initiatives are all strategic changes that need</w:t>
      </w:r>
      <w:r w:rsidR="004456AB" w:rsidRPr="0051153B">
        <w:rPr>
          <w:rFonts w:cs="Arial"/>
          <w:noProof/>
          <w:lang w:val="en-GB"/>
        </w:rPr>
        <w:t>s</w:t>
      </w:r>
      <w:r w:rsidRPr="0051153B">
        <w:rPr>
          <w:rFonts w:cs="Arial"/>
          <w:noProof/>
          <w:lang w:val="en-GB"/>
        </w:rPr>
        <w:t xml:space="preserve"> to be made first. These plans will assist the business stay ahead of the rivals and adjust to changes in the hospitality business occurring around the world.</w:t>
      </w:r>
    </w:p>
    <w:p w14:paraId="46C8E7F5" w14:textId="77777777" w:rsidR="00D82771" w:rsidRPr="0051153B" w:rsidRDefault="00D82771" w:rsidP="0051153B">
      <w:pPr>
        <w:pStyle w:val="Heading1"/>
        <w:rPr>
          <w:rFonts w:cs="Arial"/>
          <w:noProof/>
          <w:lang w:val="en-GB"/>
        </w:rPr>
      </w:pPr>
      <w:bookmarkStart w:id="14" w:name="_Toc168076558"/>
      <w:r w:rsidRPr="0051153B">
        <w:rPr>
          <w:rFonts w:cs="Arial"/>
          <w:noProof/>
          <w:lang w:val="en-GB"/>
        </w:rPr>
        <w:t>Recommendations</w:t>
      </w:r>
      <w:bookmarkEnd w:id="14"/>
    </w:p>
    <w:p w14:paraId="24777ADF" w14:textId="77777777" w:rsidR="00D82771" w:rsidRPr="0051153B" w:rsidRDefault="00D82771" w:rsidP="0051153B">
      <w:pPr>
        <w:pStyle w:val="Heading2"/>
        <w:spacing w:line="360" w:lineRule="auto"/>
        <w:rPr>
          <w:rFonts w:cs="Arial"/>
          <w:noProof/>
          <w:lang w:val="en-GB"/>
        </w:rPr>
      </w:pPr>
      <w:bookmarkStart w:id="15" w:name="_Toc168076559"/>
      <w:r w:rsidRPr="0051153B">
        <w:rPr>
          <w:rFonts w:cs="Arial"/>
          <w:noProof/>
          <w:lang w:val="en-GB"/>
        </w:rPr>
        <w:t>Strategic Recommendation</w:t>
      </w:r>
      <w:bookmarkEnd w:id="15"/>
    </w:p>
    <w:p w14:paraId="16B180D3" w14:textId="77777777" w:rsidR="00D82771" w:rsidRPr="0051153B" w:rsidRDefault="00D82771" w:rsidP="0051153B">
      <w:pPr>
        <w:rPr>
          <w:rFonts w:cs="Arial"/>
          <w:noProof/>
          <w:lang w:val="en-GB"/>
        </w:rPr>
      </w:pPr>
      <w:r w:rsidRPr="0051153B">
        <w:rPr>
          <w:rFonts w:cs="Arial"/>
          <w:noProof/>
          <w:lang w:val="en-GB"/>
        </w:rPr>
        <w:t>Hilton should enhance its digital reforms to reign in the leader's position in the hospitality industry. An increased expansion the mobile-centered services and implementation of AI for personalized guest experiences could boost efficiency and client satisfaction to a higher level (</w:t>
      </w:r>
      <w:r w:rsidRPr="0051153B">
        <w:rPr>
          <w:rFonts w:eastAsia="Times New Roman" w:cs="Arial"/>
          <w:noProof/>
          <w:kern w:val="0"/>
          <w:lang w:val="en-GB"/>
          <w14:ligatures w14:val="none"/>
        </w:rPr>
        <w:t>Torres, 2018)</w:t>
      </w:r>
      <w:r w:rsidRPr="0051153B">
        <w:rPr>
          <w:rFonts w:cs="Arial"/>
          <w:noProof/>
          <w:lang w:val="en-GB"/>
        </w:rPr>
        <w:t>. In the cultural aspect, a stable and thriving environment must be nurtured and that allows innovation and resilience to flourish. This can be achieved through regular training and development sentiments focused on emerging technologies and sustainability practices.</w:t>
      </w:r>
    </w:p>
    <w:p w14:paraId="32A7E0E4" w14:textId="77777777" w:rsidR="00D82771" w:rsidRPr="0051153B" w:rsidRDefault="00D82771" w:rsidP="0051153B">
      <w:pPr>
        <w:pStyle w:val="Heading2"/>
        <w:spacing w:line="360" w:lineRule="auto"/>
        <w:rPr>
          <w:rFonts w:cs="Arial"/>
          <w:noProof/>
          <w:lang w:val="en-GB"/>
        </w:rPr>
      </w:pPr>
      <w:bookmarkStart w:id="16" w:name="_Toc168076560"/>
      <w:r w:rsidRPr="0051153B">
        <w:rPr>
          <w:rFonts w:cs="Arial"/>
          <w:noProof/>
          <w:lang w:val="en-GB"/>
        </w:rPr>
        <w:t>Management Recommendation</w:t>
      </w:r>
      <w:bookmarkEnd w:id="16"/>
    </w:p>
    <w:p w14:paraId="6D6B542E" w14:textId="77777777" w:rsidR="00D82771" w:rsidRPr="0051153B" w:rsidRDefault="00D82771" w:rsidP="0051153B">
      <w:pPr>
        <w:rPr>
          <w:rFonts w:cs="Arial"/>
          <w:noProof/>
          <w:lang w:val="en-GB"/>
        </w:rPr>
      </w:pPr>
      <w:r w:rsidRPr="0051153B">
        <w:rPr>
          <w:rFonts w:cs="Arial"/>
          <w:noProof/>
          <w:lang w:val="en-GB"/>
        </w:rPr>
        <w:t xml:space="preserve">To achieve further organisational improvements, Hilton should polish its change management process by closely linking changes with the organisational culture and long-term plans. This can be accomplished through increased employee participation in the planning process of the upcoming change, which leads to a feeling of ownership and helps the initiatives to be more in line with employees' values and expectations (Verhoef and Lemon, 2013). Hilton hotel should maintain communication open during the change. Both formal and informal channels may be used to conveying the strategic </w:t>
      </w:r>
      <w:r w:rsidRPr="0051153B">
        <w:rPr>
          <w:rFonts w:cs="Arial"/>
          <w:noProof/>
          <w:lang w:val="en-GB"/>
        </w:rPr>
        <w:lastRenderedPageBreak/>
        <w:t>significance and objective of planned changes (Nazarian et al., 2019). Thus, Hilton could better assess changes with stronger feedback mechanism.</w:t>
      </w:r>
    </w:p>
    <w:p w14:paraId="207A4B91" w14:textId="41D0E082" w:rsidR="000B7A3A" w:rsidRPr="0051153B" w:rsidRDefault="000B7A3A" w:rsidP="0051153B">
      <w:pPr>
        <w:rPr>
          <w:rFonts w:cs="Arial"/>
          <w:noProof/>
          <w:lang w:val="en-GB"/>
        </w:rPr>
      </w:pPr>
      <w:r w:rsidRPr="0051153B">
        <w:rPr>
          <w:rFonts w:cs="Arial"/>
          <w:noProof/>
          <w:lang w:val="en-GB"/>
        </w:rPr>
        <w:br w:type="page"/>
      </w:r>
    </w:p>
    <w:p w14:paraId="19DA08C5" w14:textId="77777777" w:rsidR="000B7A3A" w:rsidRPr="0051153B" w:rsidRDefault="000B7A3A" w:rsidP="0051153B">
      <w:pPr>
        <w:pStyle w:val="Heading1"/>
        <w:rPr>
          <w:rFonts w:cs="Arial"/>
          <w:noProof/>
          <w:lang w:val="en-GB"/>
        </w:rPr>
      </w:pPr>
      <w:bookmarkStart w:id="17" w:name="_Toc168076561"/>
      <w:r w:rsidRPr="0051153B">
        <w:rPr>
          <w:rFonts w:cs="Arial"/>
          <w:noProof/>
          <w:lang w:val="en-GB"/>
        </w:rPr>
        <w:lastRenderedPageBreak/>
        <w:t>Reference list</w:t>
      </w:r>
      <w:bookmarkEnd w:id="17"/>
    </w:p>
    <w:p w14:paraId="68CB9504"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Akpa, V.O., Asikhia, O.U. and Nneji, N.E. (2021) Organisational culture and organisational performance: A review of literature. </w:t>
      </w:r>
      <w:r w:rsidRPr="0051153B">
        <w:rPr>
          <w:rFonts w:eastAsia="Times New Roman" w:cs="Arial"/>
          <w:i/>
          <w:iCs/>
          <w:noProof/>
          <w:kern w:val="0"/>
          <w:lang w:val="en-GB"/>
          <w14:ligatures w14:val="none"/>
        </w:rPr>
        <w:t>International Journal of Advances in Engineering and Management</w:t>
      </w:r>
      <w:r w:rsidRPr="0051153B">
        <w:rPr>
          <w:rFonts w:eastAsia="Times New Roman" w:cs="Arial"/>
          <w:noProof/>
          <w:kern w:val="0"/>
          <w:lang w:val="en-GB"/>
          <w14:ligatures w14:val="none"/>
        </w:rPr>
        <w:t xml:space="preserve">, </w:t>
      </w:r>
      <w:r w:rsidRPr="0051153B">
        <w:rPr>
          <w:rFonts w:eastAsia="Times New Roman" w:cs="Arial"/>
          <w:i/>
          <w:iCs/>
          <w:noProof/>
          <w:kern w:val="0"/>
          <w:lang w:val="en-GB"/>
          <w14:ligatures w14:val="none"/>
        </w:rPr>
        <w:t>3</w:t>
      </w:r>
      <w:r w:rsidRPr="0051153B">
        <w:rPr>
          <w:rFonts w:eastAsia="Times New Roman" w:cs="Arial"/>
          <w:noProof/>
          <w:kern w:val="0"/>
          <w:lang w:val="en-GB"/>
          <w14:ligatures w14:val="none"/>
        </w:rPr>
        <w:t>(1), pp.361-372.</w:t>
      </w:r>
    </w:p>
    <w:p w14:paraId="6520AF6A"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Bardukova, L. (2023) Navigating the Hospitality Horizon: Current Trends and Strategies for Customer Attraction and Retention in the Hotel Industry. </w:t>
      </w:r>
      <w:r w:rsidRPr="0051153B">
        <w:rPr>
          <w:rFonts w:eastAsia="Times New Roman" w:cs="Arial"/>
          <w:i/>
          <w:iCs/>
          <w:noProof/>
          <w:kern w:val="0"/>
          <w:lang w:val="en-GB"/>
          <w14:ligatures w14:val="none"/>
        </w:rPr>
        <w:t>Economics and computer science</w:t>
      </w:r>
      <w:r w:rsidRPr="0051153B">
        <w:rPr>
          <w:rFonts w:eastAsia="Times New Roman" w:cs="Arial"/>
          <w:noProof/>
          <w:kern w:val="0"/>
          <w:lang w:val="en-GB"/>
          <w14:ligatures w14:val="none"/>
        </w:rPr>
        <w:t>, (2), pp.88–103.</w:t>
      </w:r>
    </w:p>
    <w:p w14:paraId="31F6641A"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Buchanan, D.A. and Huczynski, A. (2019) </w:t>
      </w:r>
      <w:r w:rsidRPr="0051153B">
        <w:rPr>
          <w:rFonts w:eastAsia="Times New Roman" w:cs="Arial"/>
          <w:i/>
          <w:iCs/>
          <w:noProof/>
          <w:kern w:val="0"/>
          <w:lang w:val="en-GB"/>
          <w14:ligatures w14:val="none"/>
        </w:rPr>
        <w:t>Organisational behaviour</w:t>
      </w:r>
      <w:r w:rsidRPr="0051153B">
        <w:rPr>
          <w:rFonts w:eastAsia="Times New Roman" w:cs="Arial"/>
          <w:noProof/>
          <w:kern w:val="0"/>
          <w:lang w:val="en-GB"/>
          <w14:ligatures w14:val="none"/>
        </w:rPr>
        <w:t>. Pearson UK.</w:t>
      </w:r>
    </w:p>
    <w:p w14:paraId="546B172E" w14:textId="77777777" w:rsidR="001A6546" w:rsidRPr="0051153B" w:rsidRDefault="001A6546" w:rsidP="0051153B">
      <w:pPr>
        <w:rPr>
          <w:rFonts w:cs="Arial"/>
          <w:noProof/>
          <w:lang w:val="en-GB"/>
        </w:rPr>
      </w:pPr>
      <w:r w:rsidRPr="0051153B">
        <w:rPr>
          <w:rFonts w:cs="Arial"/>
          <w:noProof/>
          <w:lang w:val="en-GB"/>
        </w:rPr>
        <w:t xml:space="preserve">businesswire.com (2018) </w:t>
      </w:r>
      <w:r w:rsidRPr="0051153B">
        <w:rPr>
          <w:rFonts w:cs="Arial"/>
          <w:i/>
          <w:iCs/>
          <w:noProof/>
          <w:lang w:val="en-GB"/>
        </w:rPr>
        <w:t>Hilton Commits to Cutting Environmental Footprint in Half and Doubling Social Impact Investment</w:t>
      </w:r>
      <w:r w:rsidRPr="0051153B">
        <w:rPr>
          <w:rFonts w:cs="Arial"/>
          <w:noProof/>
          <w:lang w:val="en-GB"/>
        </w:rPr>
        <w:t>. Available at: https://www.businesswire.com/news/home/20180522006472/en/Hilton-Commits-to-Cutting-Environmental-Footprint-in-Half-and-Doubling-Social-Impact-Investment (Accessed: 22 May 2024).</w:t>
      </w:r>
    </w:p>
    <w:p w14:paraId="2B652278"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Chathoth, P. K. (2016) Historical evolution of hotel chains. In </w:t>
      </w:r>
      <w:r w:rsidRPr="0051153B">
        <w:rPr>
          <w:rFonts w:eastAsia="Times New Roman" w:cs="Arial"/>
          <w:i/>
          <w:iCs/>
          <w:noProof/>
          <w:kern w:val="0"/>
          <w:lang w:val="en-GB"/>
          <w14:ligatures w14:val="none"/>
        </w:rPr>
        <w:t>The routledge handbook of hotel chain management</w:t>
      </w:r>
      <w:r w:rsidRPr="0051153B">
        <w:rPr>
          <w:rFonts w:eastAsia="Times New Roman" w:cs="Arial"/>
          <w:noProof/>
          <w:kern w:val="0"/>
          <w:lang w:val="en-GB"/>
          <w14:ligatures w14:val="none"/>
        </w:rPr>
        <w:t xml:space="preserve"> (pp. 27-40). Routledge.</w:t>
      </w:r>
    </w:p>
    <w:p w14:paraId="61E81881"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Fachada, B. C. (2023) </w:t>
      </w:r>
      <w:r w:rsidRPr="0051153B">
        <w:rPr>
          <w:rFonts w:eastAsia="Times New Roman" w:cs="Arial"/>
          <w:i/>
          <w:iCs/>
          <w:noProof/>
          <w:kern w:val="0"/>
          <w:lang w:val="en-GB"/>
          <w14:ligatures w14:val="none"/>
        </w:rPr>
        <w:t>Business adaptive strategies in crisis: the case of Hilton Hotels Worldwide</w:t>
      </w:r>
      <w:r w:rsidRPr="0051153B">
        <w:rPr>
          <w:rFonts w:eastAsia="Times New Roman" w:cs="Arial"/>
          <w:noProof/>
          <w:kern w:val="0"/>
          <w:lang w:val="en-GB"/>
          <w14:ligatures w14:val="none"/>
        </w:rPr>
        <w:t xml:space="preserve"> (Doctoral dissertation). Available at: https://repositorio.ucp.pt/bitstream/10400.14/41371/1/203278844.pdf</w:t>
      </w:r>
    </w:p>
    <w:p w14:paraId="2000EE92" w14:textId="77777777" w:rsidR="001A6546" w:rsidRPr="0051153B" w:rsidRDefault="001A6546" w:rsidP="0051153B">
      <w:pPr>
        <w:rPr>
          <w:rFonts w:cs="Arial"/>
          <w:noProof/>
          <w:lang w:val="en-GB"/>
        </w:rPr>
      </w:pPr>
      <w:r w:rsidRPr="0051153B">
        <w:rPr>
          <w:rFonts w:cs="Arial"/>
          <w:noProof/>
          <w:lang w:val="en-GB"/>
        </w:rPr>
        <w:t xml:space="preserve">Flood, M. (2023) </w:t>
      </w:r>
      <w:r w:rsidRPr="0051153B">
        <w:rPr>
          <w:rFonts w:cs="Arial"/>
          <w:i/>
          <w:iCs/>
          <w:noProof/>
          <w:lang w:val="en-GB"/>
        </w:rPr>
        <w:t>Marriott International Announces Organisational Structure and Executive Appointments</w:t>
      </w:r>
      <w:r w:rsidRPr="0051153B">
        <w:rPr>
          <w:rFonts w:cs="Arial"/>
          <w:noProof/>
          <w:lang w:val="en-GB"/>
        </w:rPr>
        <w:t>. Available at: https://news.marriott.com/news/2023/02/24/marriott-international-announces-organisational-structure-and-executive-appointments (Accessed: 22 May 2024).</w:t>
      </w:r>
    </w:p>
    <w:p w14:paraId="5ECD2B7B" w14:textId="77777777" w:rsidR="001A6546" w:rsidRPr="0051153B" w:rsidRDefault="001A6546" w:rsidP="0051153B">
      <w:pPr>
        <w:rPr>
          <w:rFonts w:cs="Arial"/>
          <w:noProof/>
          <w:lang w:val="en-GB"/>
        </w:rPr>
      </w:pPr>
      <w:r w:rsidRPr="0051153B">
        <w:rPr>
          <w:rFonts w:cs="Arial"/>
          <w:noProof/>
          <w:lang w:val="en-GB"/>
        </w:rPr>
        <w:t xml:space="preserve">Hilton (2020) </w:t>
      </w:r>
      <w:r w:rsidRPr="0051153B">
        <w:rPr>
          <w:rFonts w:cs="Arial"/>
          <w:i/>
          <w:iCs/>
          <w:noProof/>
          <w:lang w:val="en-GB"/>
        </w:rPr>
        <w:t>Hilton Defining New Standard of Cleanliness</w:t>
      </w:r>
      <w:r w:rsidRPr="0051153B">
        <w:rPr>
          <w:rFonts w:cs="Arial"/>
          <w:noProof/>
          <w:lang w:val="en-GB"/>
        </w:rPr>
        <w:t>. Available at: https://stories.hilton.com/releases/hilton-defining-new-standard-of-cleanliness (Accessed: 31 May 2024).</w:t>
      </w:r>
    </w:p>
    <w:p w14:paraId="000A02BA" w14:textId="77777777" w:rsidR="001A6546" w:rsidRPr="0051153B" w:rsidRDefault="001A6546" w:rsidP="0051153B">
      <w:pPr>
        <w:rPr>
          <w:rFonts w:cs="Arial"/>
          <w:noProof/>
          <w:lang w:val="en-GB"/>
        </w:rPr>
      </w:pPr>
      <w:r w:rsidRPr="0051153B">
        <w:rPr>
          <w:rFonts w:cs="Arial"/>
          <w:noProof/>
          <w:lang w:val="en-GB"/>
        </w:rPr>
        <w:t xml:space="preserve">Hilton (2021) </w:t>
      </w:r>
      <w:r w:rsidRPr="0051153B">
        <w:rPr>
          <w:rFonts w:cs="Arial"/>
          <w:i/>
          <w:iCs/>
          <w:noProof/>
          <w:lang w:val="en-GB"/>
        </w:rPr>
        <w:t>Hilton Debuts Industry Leading Tech Enhancements</w:t>
      </w:r>
      <w:r w:rsidRPr="0051153B">
        <w:rPr>
          <w:rFonts w:cs="Arial"/>
          <w:noProof/>
          <w:lang w:val="en-GB"/>
        </w:rPr>
        <w:t>. Available at: https://stories.hilton.com/releases/hilton-debuts-industry-leading-tech-enhancements (Accessed: 22 May 2024).</w:t>
      </w:r>
    </w:p>
    <w:p w14:paraId="1B174269" w14:textId="77777777" w:rsidR="001A6546" w:rsidRPr="0051153B" w:rsidRDefault="001A6546" w:rsidP="0051153B">
      <w:pPr>
        <w:rPr>
          <w:rFonts w:cs="Arial"/>
          <w:noProof/>
          <w:lang w:val="en-GB"/>
        </w:rPr>
      </w:pPr>
      <w:r w:rsidRPr="0051153B">
        <w:rPr>
          <w:rFonts w:cs="Arial"/>
          <w:noProof/>
          <w:lang w:val="en-GB"/>
        </w:rPr>
        <w:lastRenderedPageBreak/>
        <w:t xml:space="preserve">Hilton (2022) </w:t>
      </w:r>
      <w:r w:rsidRPr="0051153B">
        <w:rPr>
          <w:rFonts w:cs="Arial"/>
          <w:i/>
          <w:iCs/>
          <w:noProof/>
          <w:lang w:val="en-GB"/>
        </w:rPr>
        <w:t>Hilton 2022 Environmental, Social and Governance Report</w:t>
      </w:r>
      <w:r w:rsidRPr="0051153B">
        <w:rPr>
          <w:rFonts w:cs="Arial"/>
          <w:noProof/>
          <w:lang w:val="en-GB"/>
        </w:rPr>
        <w:t>. Available at: https://esg.hilton.com/wp-content/uploads/sites/4/2023/04/Hilton-2022-Environmental-Social-and-Governance-Report.pdf (Accessed: 22 May 2024).</w:t>
      </w:r>
    </w:p>
    <w:p w14:paraId="665B6965" w14:textId="77777777" w:rsidR="001A6546" w:rsidRPr="0051153B" w:rsidRDefault="001A6546" w:rsidP="0051153B">
      <w:pPr>
        <w:rPr>
          <w:rFonts w:cs="Arial"/>
          <w:noProof/>
          <w:lang w:val="en-GB"/>
        </w:rPr>
      </w:pPr>
      <w:r w:rsidRPr="0051153B">
        <w:rPr>
          <w:rFonts w:cs="Arial"/>
          <w:noProof/>
          <w:lang w:val="en-GB"/>
        </w:rPr>
        <w:t xml:space="preserve">Hilton (2023) </w:t>
      </w:r>
      <w:r w:rsidRPr="0051153B">
        <w:rPr>
          <w:rFonts w:cs="Arial"/>
          <w:i/>
          <w:iCs/>
          <w:noProof/>
          <w:lang w:val="en-GB"/>
        </w:rPr>
        <w:t>How Hilton’s Tech Innovations Deliver Frictionless Travel</w:t>
      </w:r>
      <w:r w:rsidRPr="0051153B">
        <w:rPr>
          <w:rFonts w:cs="Arial"/>
          <w:noProof/>
          <w:lang w:val="en-GB"/>
        </w:rPr>
        <w:t>. Available at: https://stories.hilton.com/innovation/hiltons-consumer-centric-tech-innovations-delivering-frictionless-travel-experience (Accessed: 22 May 2024).</w:t>
      </w:r>
    </w:p>
    <w:p w14:paraId="5BE73875"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Hilton (2024) </w:t>
      </w:r>
      <w:r w:rsidRPr="0051153B">
        <w:rPr>
          <w:rFonts w:eastAsia="Times New Roman" w:cs="Arial"/>
          <w:i/>
          <w:iCs/>
          <w:noProof/>
          <w:kern w:val="0"/>
          <w:lang w:val="en-GB"/>
          <w14:ligatures w14:val="none"/>
        </w:rPr>
        <w:t>Hilton Brands | Global Hospitality Company</w:t>
      </w:r>
      <w:r w:rsidRPr="0051153B">
        <w:rPr>
          <w:rFonts w:eastAsia="Times New Roman" w:cs="Arial"/>
          <w:noProof/>
          <w:kern w:val="0"/>
          <w:lang w:val="en-GB"/>
          <w14:ligatures w14:val="none"/>
        </w:rPr>
        <w:t>. [online] www.hilton.com. Available at: https://www.hilton.com/en/corporate.</w:t>
      </w:r>
    </w:p>
    <w:p w14:paraId="506DC881" w14:textId="77777777" w:rsidR="001A6546" w:rsidRPr="0051153B" w:rsidRDefault="001A6546" w:rsidP="0051153B">
      <w:pPr>
        <w:rPr>
          <w:rFonts w:cs="Arial"/>
          <w:noProof/>
          <w:lang w:val="en-GB"/>
        </w:rPr>
      </w:pPr>
      <w:r w:rsidRPr="0051153B">
        <w:rPr>
          <w:rFonts w:cs="Arial"/>
          <w:noProof/>
          <w:lang w:val="en-GB"/>
        </w:rPr>
        <w:t xml:space="preserve">hilton.com (2019) </w:t>
      </w:r>
      <w:r w:rsidRPr="0051153B">
        <w:rPr>
          <w:rFonts w:cs="Arial"/>
          <w:i/>
          <w:iCs/>
          <w:noProof/>
          <w:lang w:val="en-GB"/>
        </w:rPr>
        <w:t>Welcome to more sustainable travel -where responsibility and hospitality meet</w:t>
      </w:r>
      <w:r w:rsidRPr="0051153B">
        <w:rPr>
          <w:rFonts w:cs="Arial"/>
          <w:noProof/>
          <w:lang w:val="en-GB"/>
        </w:rPr>
        <w:t>. Available at: https://cr.hilton.com/wp-content/uploads/2019/03/Hilton-Corporate-Responsibility-2018-2.pdf (Accessed: 22 May 2024).</w:t>
      </w:r>
    </w:p>
    <w:p w14:paraId="1EB1DB33" w14:textId="77777777" w:rsidR="001A6546" w:rsidRPr="0051153B" w:rsidRDefault="001A6546" w:rsidP="0051153B">
      <w:pPr>
        <w:rPr>
          <w:rFonts w:cs="Arial"/>
          <w:noProof/>
          <w:lang w:val="en-GB"/>
        </w:rPr>
      </w:pPr>
      <w:r w:rsidRPr="0051153B">
        <w:rPr>
          <w:rFonts w:cs="Arial"/>
          <w:noProof/>
          <w:lang w:val="en-GB"/>
        </w:rPr>
        <w:t xml:space="preserve">IHG (2022) </w:t>
      </w:r>
      <w:r w:rsidRPr="0051153B">
        <w:rPr>
          <w:rFonts w:cs="Arial"/>
          <w:i/>
          <w:iCs/>
          <w:noProof/>
          <w:lang w:val="en-GB"/>
        </w:rPr>
        <w:t>On a journey towards a better future Responsible Business Report 2021</w:t>
      </w:r>
      <w:r w:rsidRPr="0051153B">
        <w:rPr>
          <w:rFonts w:cs="Arial"/>
          <w:noProof/>
          <w:lang w:val="en-GB"/>
        </w:rPr>
        <w:t>. Available at: https://development.ihg.com/sites/ihgplc/files/IHG/A%20sustainable%20business/I-H-G-R-B-R-Interactive-280222.pdf (Accessed: 22 May 2024).</w:t>
      </w:r>
    </w:p>
    <w:p w14:paraId="2833014E"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Jones, P. and Comfort, D. (2019) Sustainable development goals and the world’s leading hotel groups. </w:t>
      </w:r>
      <w:r w:rsidRPr="0051153B">
        <w:rPr>
          <w:rFonts w:eastAsia="Times New Roman" w:cs="Arial"/>
          <w:i/>
          <w:iCs/>
          <w:noProof/>
          <w:kern w:val="0"/>
          <w:lang w:val="en-GB"/>
          <w14:ligatures w14:val="none"/>
        </w:rPr>
        <w:t>Athens Journal of Tourism</w:t>
      </w:r>
      <w:r w:rsidRPr="0051153B">
        <w:rPr>
          <w:rFonts w:eastAsia="Times New Roman" w:cs="Arial"/>
          <w:noProof/>
          <w:kern w:val="0"/>
          <w:lang w:val="en-GB"/>
          <w14:ligatures w14:val="none"/>
        </w:rPr>
        <w:t>, 6(1), pp.1–14.</w:t>
      </w:r>
    </w:p>
    <w:p w14:paraId="47C5D5A4"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Kim, J.J. and Han, H. (2022) Saving the hotel industry: Strategic response to the COVID-19 pandemic, hotel selection analysis, and customer retention. </w:t>
      </w:r>
      <w:r w:rsidRPr="0051153B">
        <w:rPr>
          <w:rFonts w:eastAsia="Times New Roman" w:cs="Arial"/>
          <w:i/>
          <w:iCs/>
          <w:noProof/>
          <w:kern w:val="0"/>
          <w:lang w:val="en-GB"/>
          <w14:ligatures w14:val="none"/>
        </w:rPr>
        <w:t>International Journal of Hospitality Management</w:t>
      </w:r>
      <w:r w:rsidRPr="0051153B">
        <w:rPr>
          <w:rFonts w:eastAsia="Times New Roman" w:cs="Arial"/>
          <w:noProof/>
          <w:kern w:val="0"/>
          <w:lang w:val="en-GB"/>
          <w14:ligatures w14:val="none"/>
        </w:rPr>
        <w:t xml:space="preserve">, </w:t>
      </w:r>
      <w:r w:rsidRPr="0051153B">
        <w:rPr>
          <w:rFonts w:eastAsia="Times New Roman" w:cs="Arial"/>
          <w:i/>
          <w:iCs/>
          <w:noProof/>
          <w:kern w:val="0"/>
          <w:lang w:val="en-GB"/>
          <w14:ligatures w14:val="none"/>
        </w:rPr>
        <w:t>102</w:t>
      </w:r>
      <w:r w:rsidRPr="0051153B">
        <w:rPr>
          <w:rFonts w:eastAsia="Times New Roman" w:cs="Arial"/>
          <w:noProof/>
          <w:kern w:val="0"/>
          <w:lang w:val="en-GB"/>
          <w14:ligatures w14:val="none"/>
        </w:rPr>
        <w:t>, p.103163.</w:t>
      </w:r>
    </w:p>
    <w:p w14:paraId="0BA1D949"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Linxi, X. (2021) The Digital Transformation Strategy of Hilton During COVID-19. In: </w:t>
      </w:r>
      <w:r w:rsidRPr="0051153B">
        <w:rPr>
          <w:rFonts w:eastAsia="Times New Roman" w:cs="Arial"/>
          <w:i/>
          <w:iCs/>
          <w:noProof/>
          <w:kern w:val="0"/>
          <w:lang w:val="en-GB"/>
          <w14:ligatures w14:val="none"/>
        </w:rPr>
        <w:t>2021 International Conference on Financial Management and Economic Transition (FMET 2021)</w:t>
      </w:r>
      <w:r w:rsidRPr="0051153B">
        <w:rPr>
          <w:rFonts w:eastAsia="Times New Roman" w:cs="Arial"/>
          <w:noProof/>
          <w:kern w:val="0"/>
          <w:lang w:val="en-GB"/>
          <w14:ligatures w14:val="none"/>
        </w:rPr>
        <w:t>. Atlantis Press, pp.317–321.</w:t>
      </w:r>
    </w:p>
    <w:p w14:paraId="5B197DCA"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Liu, Q. (2022) Development Trend of Hilton in the Post Epidemic Era and Development Suggestions Based on Quantitative and Qualitative Analysis Model. In: </w:t>
      </w:r>
      <w:r w:rsidRPr="0051153B">
        <w:rPr>
          <w:rFonts w:eastAsia="Times New Roman" w:cs="Arial"/>
          <w:i/>
          <w:iCs/>
          <w:noProof/>
          <w:kern w:val="0"/>
          <w:lang w:val="en-GB"/>
          <w14:ligatures w14:val="none"/>
        </w:rPr>
        <w:t>2022 2nd International Conference on Economic Development and Business Culture (ICEDBC 2022)</w:t>
      </w:r>
      <w:r w:rsidRPr="0051153B">
        <w:rPr>
          <w:rFonts w:eastAsia="Times New Roman" w:cs="Arial"/>
          <w:noProof/>
          <w:kern w:val="0"/>
          <w:lang w:val="en-GB"/>
          <w14:ligatures w14:val="none"/>
        </w:rPr>
        <w:t>. Atlantis Press, pp.1223–1229.</w:t>
      </w:r>
    </w:p>
    <w:p w14:paraId="7BFB9807"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Lunenburg, F.C. (2012) Organisational structure: Mintzberg’s framework. </w:t>
      </w:r>
      <w:r w:rsidRPr="0051153B">
        <w:rPr>
          <w:rFonts w:eastAsia="Times New Roman" w:cs="Arial"/>
          <w:i/>
          <w:iCs/>
          <w:noProof/>
          <w:kern w:val="0"/>
          <w:lang w:val="en-GB"/>
          <w14:ligatures w14:val="none"/>
        </w:rPr>
        <w:t>International journal of scholarly, academic, intellectual diversity</w:t>
      </w:r>
      <w:r w:rsidRPr="0051153B">
        <w:rPr>
          <w:rFonts w:eastAsia="Times New Roman" w:cs="Arial"/>
          <w:noProof/>
          <w:kern w:val="0"/>
          <w:lang w:val="en-GB"/>
          <w14:ligatures w14:val="none"/>
        </w:rPr>
        <w:t>, 14(1), pp.1–8.</w:t>
      </w:r>
    </w:p>
    <w:p w14:paraId="7E044916"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lastRenderedPageBreak/>
        <w:t xml:space="preserve">Matteucci, V. (2020) How can the hospitality industry increase corporate value aligned with sustainable development goals? Case examples from Hilton, Meliá and Sun. </w:t>
      </w:r>
      <w:r w:rsidRPr="0051153B">
        <w:rPr>
          <w:rFonts w:eastAsia="Times New Roman" w:cs="Arial"/>
          <w:i/>
          <w:iCs/>
          <w:noProof/>
          <w:kern w:val="0"/>
          <w:lang w:val="en-GB"/>
          <w14:ligatures w14:val="none"/>
        </w:rPr>
        <w:t>Worldwide Hospitality and Tourism Themes</w:t>
      </w:r>
      <w:r w:rsidRPr="0051153B">
        <w:rPr>
          <w:rFonts w:eastAsia="Times New Roman" w:cs="Arial"/>
          <w:noProof/>
          <w:kern w:val="0"/>
          <w:lang w:val="en-GB"/>
          <w14:ligatures w14:val="none"/>
        </w:rPr>
        <w:t>, 12(5), pp.509–523.</w:t>
      </w:r>
    </w:p>
    <w:p w14:paraId="0574DDA3" w14:textId="77777777" w:rsidR="001A6546" w:rsidRPr="0051153B" w:rsidRDefault="001A6546" w:rsidP="0051153B">
      <w:pPr>
        <w:rPr>
          <w:rFonts w:cs="Arial"/>
          <w:noProof/>
          <w:lang w:val="en-GB"/>
        </w:rPr>
      </w:pPr>
      <w:r w:rsidRPr="0051153B">
        <w:rPr>
          <w:rFonts w:cs="Arial"/>
          <w:noProof/>
          <w:lang w:val="en-GB"/>
        </w:rPr>
        <w:t xml:space="preserve">Mixson, E. (2021) </w:t>
      </w:r>
      <w:r w:rsidRPr="0051153B">
        <w:rPr>
          <w:rFonts w:cs="Arial"/>
          <w:i/>
          <w:iCs/>
          <w:noProof/>
          <w:lang w:val="en-GB"/>
        </w:rPr>
        <w:t>Inside Hilton Hotels Post-Pandemic Digital Reinvention</w:t>
      </w:r>
      <w:r w:rsidRPr="0051153B">
        <w:rPr>
          <w:rFonts w:cs="Arial"/>
          <w:noProof/>
          <w:lang w:val="en-GB"/>
        </w:rPr>
        <w:t>. Available at: https://www.intelligentautomation.network/transformation/articles/inside-hilton-hotels-post-pandemic-digital-reinvention (Accessed: 22 May 2024).</w:t>
      </w:r>
    </w:p>
    <w:p w14:paraId="6F676771"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Mullins, L. (2020) </w:t>
      </w:r>
      <w:r w:rsidRPr="0051153B">
        <w:rPr>
          <w:rFonts w:eastAsia="Times New Roman" w:cs="Arial"/>
          <w:i/>
          <w:iCs/>
          <w:noProof/>
          <w:kern w:val="0"/>
          <w:lang w:val="en-GB"/>
          <w14:ligatures w14:val="none"/>
        </w:rPr>
        <w:t>Organisational Behaviour in the Workplace (12th edition).</w:t>
      </w:r>
      <w:r w:rsidRPr="0051153B">
        <w:rPr>
          <w:rFonts w:eastAsia="Times New Roman" w:cs="Arial"/>
          <w:noProof/>
          <w:kern w:val="0"/>
          <w:lang w:val="en-GB"/>
          <w14:ligatures w14:val="none"/>
        </w:rPr>
        <w:t xml:space="preserve"> Harlow: Pearson.</w:t>
      </w:r>
    </w:p>
    <w:p w14:paraId="6CF840DA"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Mullins, L. and Dosser, P. (2013) </w:t>
      </w:r>
      <w:r w:rsidRPr="0051153B">
        <w:rPr>
          <w:rFonts w:eastAsia="Times New Roman" w:cs="Arial"/>
          <w:i/>
          <w:iCs/>
          <w:noProof/>
          <w:kern w:val="0"/>
          <w:lang w:val="en-GB"/>
          <w14:ligatures w14:val="none"/>
        </w:rPr>
        <w:t>Hospitality Management and Organisational Behaviour</w:t>
      </w:r>
      <w:r w:rsidRPr="0051153B">
        <w:rPr>
          <w:rFonts w:eastAsia="Times New Roman" w:cs="Arial"/>
          <w:noProof/>
          <w:kern w:val="0"/>
          <w:lang w:val="en-GB"/>
          <w14:ligatures w14:val="none"/>
        </w:rPr>
        <w:t>. 5th Ed. Harlow, Pearson.</w:t>
      </w:r>
    </w:p>
    <w:p w14:paraId="0ADCCD21"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Nazarian, A., Atkinson, P., Foroudi, P. and Dennis, K. (2019) Finding the right management approach in independent hotels. </w:t>
      </w:r>
      <w:r w:rsidRPr="0051153B">
        <w:rPr>
          <w:rFonts w:eastAsia="Times New Roman" w:cs="Arial"/>
          <w:i/>
          <w:iCs/>
          <w:noProof/>
          <w:kern w:val="0"/>
          <w:lang w:val="en-GB"/>
          <w14:ligatures w14:val="none"/>
        </w:rPr>
        <w:t>International Journal of Contemporary Hospitality Management</w:t>
      </w:r>
      <w:r w:rsidRPr="0051153B">
        <w:rPr>
          <w:rFonts w:eastAsia="Times New Roman" w:cs="Arial"/>
          <w:noProof/>
          <w:kern w:val="0"/>
          <w:lang w:val="en-GB"/>
          <w14:ligatures w14:val="none"/>
        </w:rPr>
        <w:t xml:space="preserve">, </w:t>
      </w:r>
      <w:r w:rsidRPr="0051153B">
        <w:rPr>
          <w:rFonts w:eastAsia="Times New Roman" w:cs="Arial"/>
          <w:i/>
          <w:iCs/>
          <w:noProof/>
          <w:kern w:val="0"/>
          <w:lang w:val="en-GB"/>
          <w14:ligatures w14:val="none"/>
        </w:rPr>
        <w:t>31</w:t>
      </w:r>
      <w:r w:rsidRPr="0051153B">
        <w:rPr>
          <w:rFonts w:eastAsia="Times New Roman" w:cs="Arial"/>
          <w:noProof/>
          <w:kern w:val="0"/>
          <w:lang w:val="en-GB"/>
          <w14:ligatures w14:val="none"/>
        </w:rPr>
        <w:t>(7), pp.2862-2883.</w:t>
      </w:r>
    </w:p>
    <w:p w14:paraId="53B62E0C" w14:textId="77777777" w:rsidR="001A6546" w:rsidRPr="0051153B" w:rsidRDefault="001A6546" w:rsidP="0051153B">
      <w:pPr>
        <w:rPr>
          <w:rFonts w:eastAsia="Times New Roman" w:cs="Arial"/>
          <w:noProof/>
          <w:kern w:val="0"/>
          <w:lang w:val="en-GB"/>
          <w14:ligatures w14:val="none"/>
        </w:rPr>
      </w:pPr>
      <w:r w:rsidRPr="0051153B">
        <w:rPr>
          <w:rFonts w:eastAsia="Times New Roman" w:cs="Arial"/>
          <w:noProof/>
          <w:kern w:val="0"/>
          <w:lang w:val="en-GB"/>
          <w14:ligatures w14:val="none"/>
        </w:rPr>
        <w:t xml:space="preserve">Orujzade, O. (2022) </w:t>
      </w:r>
      <w:r w:rsidRPr="0051153B">
        <w:rPr>
          <w:rFonts w:eastAsia="Times New Roman" w:cs="Arial"/>
          <w:i/>
          <w:iCs/>
          <w:noProof/>
          <w:kern w:val="0"/>
          <w:lang w:val="en-GB"/>
          <w14:ligatures w14:val="none"/>
        </w:rPr>
        <w:t>Creating a Sustainable Development Strategy in Hilton Baku Hotel.</w:t>
      </w:r>
      <w:r w:rsidRPr="0051153B">
        <w:rPr>
          <w:rFonts w:eastAsia="Times New Roman" w:cs="Arial"/>
          <w:noProof/>
          <w:kern w:val="0"/>
          <w:lang w:val="en-GB"/>
          <w14:ligatures w14:val="none"/>
        </w:rPr>
        <w:t xml:space="preserve"> IMC University of Applied Science Krems.</w:t>
      </w:r>
    </w:p>
    <w:p w14:paraId="0F117201" w14:textId="77777777" w:rsidR="001A6546" w:rsidRPr="0051153B" w:rsidRDefault="001A6546" w:rsidP="0051153B">
      <w:pPr>
        <w:rPr>
          <w:rFonts w:cs="Arial"/>
          <w:noProof/>
          <w:lang w:val="en-GB"/>
        </w:rPr>
      </w:pPr>
      <w:r w:rsidRPr="0051153B">
        <w:rPr>
          <w:rFonts w:cs="Arial"/>
          <w:noProof/>
          <w:lang w:val="en-GB"/>
        </w:rPr>
        <w:t xml:space="preserve">Otley, T. (2020) </w:t>
      </w:r>
      <w:r w:rsidRPr="0051153B">
        <w:rPr>
          <w:rFonts w:cs="Arial"/>
          <w:i/>
          <w:iCs/>
          <w:noProof/>
          <w:lang w:val="en-GB"/>
        </w:rPr>
        <w:t>Hilton plans new cleaning ‘from check-in to check-out’</w:t>
      </w:r>
      <w:r w:rsidRPr="0051153B">
        <w:rPr>
          <w:rFonts w:cs="Arial"/>
          <w:noProof/>
          <w:lang w:val="en-GB"/>
        </w:rPr>
        <w:t>. Available at: https://www.businesstraveller.com/business-travel/2020/04/27/hilton-plans-new-cleaning-from-check-in-to-check-out/ (Accessed: 22 May 2024).</w:t>
      </w:r>
    </w:p>
    <w:p w14:paraId="2B4F5C91"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Pesic, M.A., Milic, V.J. and Stankovic, J. (2013) Application of VRIO framework for analyzing human resources’ role in providing competitive advantage. </w:t>
      </w:r>
      <w:r w:rsidRPr="0051153B">
        <w:rPr>
          <w:rFonts w:eastAsia="Times New Roman" w:cs="Arial"/>
          <w:i/>
          <w:iCs/>
          <w:noProof/>
          <w:kern w:val="0"/>
          <w:lang w:val="en-GB"/>
          <w14:ligatures w14:val="none"/>
        </w:rPr>
        <w:t>Tourism &amp; Management Studies</w:t>
      </w:r>
      <w:r w:rsidRPr="0051153B">
        <w:rPr>
          <w:rFonts w:eastAsia="Times New Roman" w:cs="Arial"/>
          <w:noProof/>
          <w:kern w:val="0"/>
          <w:lang w:val="en-GB"/>
          <w14:ligatures w14:val="none"/>
        </w:rPr>
        <w:t>, (2), pp.575–586.</w:t>
      </w:r>
    </w:p>
    <w:p w14:paraId="1E9EF61A"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Quek, M. (2011) Comparative historical analysis of four UK hotel companies, 1979</w:t>
      </w:r>
      <w:r w:rsidRPr="0051153B">
        <w:rPr>
          <w:rFonts w:ascii="Cambria Math" w:eastAsia="Times New Roman" w:hAnsi="Cambria Math" w:cs="Cambria Math"/>
          <w:noProof/>
          <w:kern w:val="0"/>
          <w:lang w:val="en-GB"/>
          <w14:ligatures w14:val="none"/>
        </w:rPr>
        <w:t>‐</w:t>
      </w:r>
      <w:r w:rsidRPr="0051153B">
        <w:rPr>
          <w:rFonts w:eastAsia="Times New Roman" w:cs="Arial"/>
          <w:noProof/>
          <w:kern w:val="0"/>
          <w:lang w:val="en-GB"/>
          <w14:ligatures w14:val="none"/>
        </w:rPr>
        <w:t xml:space="preserve">2004. </w:t>
      </w:r>
      <w:r w:rsidRPr="0051153B">
        <w:rPr>
          <w:rFonts w:eastAsia="Times New Roman" w:cs="Arial"/>
          <w:i/>
          <w:iCs/>
          <w:noProof/>
          <w:kern w:val="0"/>
          <w:lang w:val="en-GB"/>
          <w14:ligatures w14:val="none"/>
        </w:rPr>
        <w:t>International Journal of Contemporary Hospitality Management</w:t>
      </w:r>
      <w:r w:rsidRPr="0051153B">
        <w:rPr>
          <w:rFonts w:eastAsia="Times New Roman" w:cs="Arial"/>
          <w:noProof/>
          <w:kern w:val="0"/>
          <w:lang w:val="en-GB"/>
          <w14:ligatures w14:val="none"/>
        </w:rPr>
        <w:t>, 23(2), pp.147–173.</w:t>
      </w:r>
    </w:p>
    <w:p w14:paraId="53540B9A"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Reidhead, C. (2020) Impact of organisational culture on employee satisfaction: A case of Hilton hotel, United Kingdom. </w:t>
      </w:r>
      <w:r w:rsidRPr="0051153B">
        <w:rPr>
          <w:rFonts w:eastAsia="Times New Roman" w:cs="Arial"/>
          <w:i/>
          <w:iCs/>
          <w:noProof/>
          <w:kern w:val="0"/>
          <w:lang w:val="en-GB"/>
          <w14:ligatures w14:val="none"/>
        </w:rPr>
        <w:t>Journal of Economics and Business</w:t>
      </w:r>
      <w:r w:rsidRPr="0051153B">
        <w:rPr>
          <w:rFonts w:eastAsia="Times New Roman" w:cs="Arial"/>
          <w:noProof/>
          <w:kern w:val="0"/>
          <w:lang w:val="en-GB"/>
          <w14:ligatures w14:val="none"/>
        </w:rPr>
        <w:t>, 3(1), pp.</w:t>
      </w:r>
      <w:r w:rsidRPr="0051153B">
        <w:rPr>
          <w:rFonts w:cs="Arial"/>
          <w:noProof/>
          <w:lang w:val="en-GB"/>
        </w:rPr>
        <w:t xml:space="preserve"> </w:t>
      </w:r>
      <w:r w:rsidRPr="0051153B">
        <w:rPr>
          <w:rFonts w:eastAsia="Times New Roman" w:cs="Arial"/>
          <w:noProof/>
          <w:kern w:val="0"/>
          <w:lang w:val="en-GB"/>
          <w14:ligatures w14:val="none"/>
        </w:rPr>
        <w:t>432-437.</w:t>
      </w:r>
    </w:p>
    <w:p w14:paraId="5A4DE9B6"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lastRenderedPageBreak/>
        <w:t xml:space="preserve">Rockett, G. (2023) History/overview of Hilton. </w:t>
      </w:r>
      <w:r w:rsidRPr="0051153B">
        <w:rPr>
          <w:rFonts w:eastAsia="Times New Roman" w:cs="Arial"/>
          <w:i/>
          <w:iCs/>
          <w:noProof/>
          <w:kern w:val="0"/>
          <w:lang w:val="en-GB"/>
          <w14:ligatures w14:val="none"/>
        </w:rPr>
        <w:t>The Routledge Handbook of Diversity, Equity, and Inclusion Management in the Hospitality Industry</w:t>
      </w:r>
      <w:r w:rsidRPr="0051153B">
        <w:rPr>
          <w:rFonts w:eastAsia="Times New Roman" w:cs="Arial"/>
          <w:noProof/>
          <w:kern w:val="0"/>
          <w:lang w:val="en-GB"/>
          <w14:ligatures w14:val="none"/>
        </w:rPr>
        <w:t>.</w:t>
      </w:r>
    </w:p>
    <w:p w14:paraId="7A0BD1FE"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Schein, E.H. (2016) </w:t>
      </w:r>
      <w:r w:rsidRPr="0051153B">
        <w:rPr>
          <w:rFonts w:eastAsia="Times New Roman" w:cs="Arial"/>
          <w:i/>
          <w:iCs/>
          <w:noProof/>
          <w:kern w:val="0"/>
          <w:lang w:val="en-GB"/>
          <w14:ligatures w14:val="none"/>
        </w:rPr>
        <w:t>Organisational Culture and Leadership</w:t>
      </w:r>
      <w:r w:rsidRPr="0051153B">
        <w:rPr>
          <w:rFonts w:eastAsia="Times New Roman" w:cs="Arial"/>
          <w:noProof/>
          <w:kern w:val="0"/>
          <w:lang w:val="en-GB"/>
          <w14:ligatures w14:val="none"/>
        </w:rPr>
        <w:t>. 5th ed. Hoboken, New Jersey Wiley.</w:t>
      </w:r>
    </w:p>
    <w:p w14:paraId="3283E62D" w14:textId="77777777" w:rsidR="001A6546" w:rsidRPr="0051153B" w:rsidRDefault="001A6546" w:rsidP="0051153B">
      <w:pPr>
        <w:rPr>
          <w:rFonts w:cs="Arial"/>
          <w:noProof/>
          <w:lang w:val="en-GB"/>
        </w:rPr>
      </w:pPr>
      <w:r w:rsidRPr="0051153B">
        <w:rPr>
          <w:rFonts w:cs="Arial"/>
          <w:noProof/>
          <w:lang w:val="en-GB"/>
        </w:rPr>
        <w:t xml:space="preserve">TBH (2023) </w:t>
      </w:r>
      <w:r w:rsidRPr="0051153B">
        <w:rPr>
          <w:rFonts w:cs="Arial"/>
          <w:i/>
          <w:iCs/>
          <w:noProof/>
          <w:lang w:val="en-GB"/>
        </w:rPr>
        <w:t>Breaking Down Marketing Strategy of Hilton Hotels</w:t>
      </w:r>
      <w:r w:rsidRPr="0051153B">
        <w:rPr>
          <w:rFonts w:cs="Arial"/>
          <w:noProof/>
          <w:lang w:val="en-GB"/>
        </w:rPr>
        <w:t>. Available at: https://thebrandhopper.com/2023/09/24/breaking-down-hilton-marketing-strategy/ (Accessed: 22 May 2024).</w:t>
      </w:r>
    </w:p>
    <w:p w14:paraId="09220B37"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Torres, A.M. (2018) Using a smartphone application as a digital key for hotel guest room and its other app features. </w:t>
      </w:r>
      <w:r w:rsidRPr="0051153B">
        <w:rPr>
          <w:rFonts w:eastAsia="Times New Roman" w:cs="Arial"/>
          <w:i/>
          <w:iCs/>
          <w:noProof/>
          <w:kern w:val="0"/>
          <w:lang w:val="en-GB"/>
          <w14:ligatures w14:val="none"/>
        </w:rPr>
        <w:t>International journal of advanced science and technology</w:t>
      </w:r>
      <w:r w:rsidRPr="0051153B">
        <w:rPr>
          <w:rFonts w:eastAsia="Times New Roman" w:cs="Arial"/>
          <w:noProof/>
          <w:kern w:val="0"/>
          <w:lang w:val="en-GB"/>
          <w14:ligatures w14:val="none"/>
        </w:rPr>
        <w:t>, 113(21), pp.103–112.</w:t>
      </w:r>
    </w:p>
    <w:p w14:paraId="7A14FFAA"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Verhoef, P.C. and Lemon, K.N. (2013) Successful customer value management: Key lessons and emerging trends. </w:t>
      </w:r>
      <w:r w:rsidRPr="0051153B">
        <w:rPr>
          <w:rFonts w:eastAsia="Times New Roman" w:cs="Arial"/>
          <w:i/>
          <w:iCs/>
          <w:noProof/>
          <w:kern w:val="0"/>
          <w:lang w:val="en-GB"/>
          <w14:ligatures w14:val="none"/>
        </w:rPr>
        <w:t>European Management Journal</w:t>
      </w:r>
      <w:r w:rsidRPr="0051153B">
        <w:rPr>
          <w:rFonts w:eastAsia="Times New Roman" w:cs="Arial"/>
          <w:noProof/>
          <w:kern w:val="0"/>
          <w:lang w:val="en-GB"/>
          <w14:ligatures w14:val="none"/>
        </w:rPr>
        <w:t>, 31(1), pp.1–15.</w:t>
      </w:r>
    </w:p>
    <w:p w14:paraId="12A10FED" w14:textId="77777777" w:rsidR="001A6546" w:rsidRPr="0051153B" w:rsidRDefault="001A6546" w:rsidP="0051153B">
      <w:pPr>
        <w:spacing w:after="240"/>
        <w:rPr>
          <w:rFonts w:eastAsia="Times New Roman" w:cs="Arial"/>
          <w:noProof/>
          <w:kern w:val="0"/>
          <w:lang w:val="en-GB"/>
          <w14:ligatures w14:val="none"/>
        </w:rPr>
      </w:pPr>
      <w:r w:rsidRPr="0051153B">
        <w:rPr>
          <w:rFonts w:eastAsia="Times New Roman" w:cs="Arial"/>
          <w:noProof/>
          <w:kern w:val="0"/>
          <w:lang w:val="en-GB"/>
          <w14:ligatures w14:val="none"/>
        </w:rPr>
        <w:t xml:space="preserve">Zeng, L. (2021) Analysis of Hilton Worldwide Hotel Group’s Transnational Operation Strategy. </w:t>
      </w:r>
      <w:r w:rsidRPr="0051153B">
        <w:rPr>
          <w:rFonts w:eastAsia="Times New Roman" w:cs="Arial"/>
          <w:i/>
          <w:iCs/>
          <w:noProof/>
          <w:kern w:val="0"/>
          <w:lang w:val="en-GB"/>
          <w14:ligatures w14:val="none"/>
        </w:rPr>
        <w:t>Academic Journal of Business &amp; Management</w:t>
      </w:r>
      <w:r w:rsidRPr="0051153B">
        <w:rPr>
          <w:rFonts w:eastAsia="Times New Roman" w:cs="Arial"/>
          <w:noProof/>
          <w:kern w:val="0"/>
          <w:lang w:val="en-GB"/>
          <w14:ligatures w14:val="none"/>
        </w:rPr>
        <w:t>, 3(11), pp.20–27.</w:t>
      </w:r>
    </w:p>
    <w:p w14:paraId="3DC7CA30" w14:textId="77777777" w:rsidR="00CE6CFA" w:rsidRPr="0051153B" w:rsidRDefault="00CE6CFA" w:rsidP="0051153B">
      <w:pPr>
        <w:rPr>
          <w:rFonts w:cs="Arial"/>
          <w:noProof/>
          <w:lang w:val="en-GB"/>
        </w:rPr>
      </w:pPr>
    </w:p>
    <w:p w14:paraId="03B64241" w14:textId="77777777" w:rsidR="00CE6CFA" w:rsidRPr="0051153B" w:rsidRDefault="00CE6CFA" w:rsidP="0051153B">
      <w:pPr>
        <w:rPr>
          <w:rFonts w:cs="Arial"/>
          <w:noProof/>
          <w:lang w:val="en-GB"/>
        </w:rPr>
      </w:pPr>
    </w:p>
    <w:p w14:paraId="02187489" w14:textId="77777777" w:rsidR="00CE6CFA" w:rsidRPr="0051153B" w:rsidRDefault="00CE6CFA" w:rsidP="0051153B">
      <w:pPr>
        <w:rPr>
          <w:rFonts w:cs="Arial"/>
          <w:noProof/>
          <w:lang w:val="en-GB"/>
        </w:rPr>
      </w:pPr>
    </w:p>
    <w:p w14:paraId="7F3B6062" w14:textId="77777777" w:rsidR="00CE6CFA" w:rsidRPr="0051153B" w:rsidRDefault="00CE6CFA" w:rsidP="0051153B">
      <w:pPr>
        <w:rPr>
          <w:rFonts w:cs="Arial"/>
          <w:noProof/>
          <w:lang w:val="en-GB"/>
        </w:rPr>
      </w:pPr>
    </w:p>
    <w:p w14:paraId="23ED9B97" w14:textId="77777777" w:rsidR="00CE6CFA" w:rsidRPr="0051153B" w:rsidRDefault="00CE6CFA" w:rsidP="0051153B">
      <w:pPr>
        <w:rPr>
          <w:rFonts w:cs="Arial"/>
          <w:noProof/>
          <w:lang w:val="en-GB"/>
        </w:rPr>
      </w:pPr>
    </w:p>
    <w:p w14:paraId="6D76BE4E" w14:textId="77777777" w:rsidR="00CE6CFA" w:rsidRPr="0051153B" w:rsidRDefault="00CE6CFA" w:rsidP="0051153B">
      <w:pPr>
        <w:rPr>
          <w:rFonts w:cs="Arial"/>
          <w:noProof/>
          <w:lang w:val="en-GB"/>
        </w:rPr>
      </w:pPr>
    </w:p>
    <w:p w14:paraId="4CEB86CD" w14:textId="77777777" w:rsidR="00CE6CFA" w:rsidRPr="0051153B" w:rsidRDefault="00CE6CFA" w:rsidP="0051153B">
      <w:pPr>
        <w:rPr>
          <w:rFonts w:cs="Arial"/>
          <w:noProof/>
          <w:lang w:val="en-GB"/>
        </w:rPr>
      </w:pPr>
    </w:p>
    <w:p w14:paraId="612F7FC9" w14:textId="77777777" w:rsidR="00CE6CFA" w:rsidRPr="0051153B" w:rsidRDefault="00CE6CFA" w:rsidP="0051153B">
      <w:pPr>
        <w:rPr>
          <w:rFonts w:cs="Arial"/>
          <w:noProof/>
          <w:lang w:val="en-GB"/>
        </w:rPr>
      </w:pPr>
    </w:p>
    <w:p w14:paraId="76461AF5" w14:textId="77777777" w:rsidR="00CE6CFA" w:rsidRPr="0051153B" w:rsidRDefault="00CE6CFA" w:rsidP="0051153B">
      <w:pPr>
        <w:rPr>
          <w:rFonts w:cs="Arial"/>
          <w:noProof/>
          <w:lang w:val="en-GB"/>
        </w:rPr>
      </w:pPr>
    </w:p>
    <w:p w14:paraId="7A851A24" w14:textId="77777777" w:rsidR="00CE6CFA" w:rsidRPr="0051153B" w:rsidRDefault="00CE6CFA" w:rsidP="0051153B">
      <w:pPr>
        <w:rPr>
          <w:rFonts w:cs="Arial"/>
          <w:noProof/>
          <w:lang w:val="en-GB"/>
        </w:rPr>
      </w:pPr>
    </w:p>
    <w:p w14:paraId="5F48E212" w14:textId="77777777" w:rsidR="00CE6CFA" w:rsidRPr="0051153B" w:rsidRDefault="00CE6CFA" w:rsidP="0051153B">
      <w:pPr>
        <w:rPr>
          <w:rFonts w:cs="Arial"/>
          <w:noProof/>
          <w:lang w:val="en-GB"/>
        </w:rPr>
      </w:pPr>
    </w:p>
    <w:p w14:paraId="727130CD" w14:textId="77777777" w:rsidR="00CE6CFA" w:rsidRPr="0051153B" w:rsidRDefault="00CE6CFA" w:rsidP="0051153B">
      <w:pPr>
        <w:rPr>
          <w:rFonts w:cs="Arial"/>
          <w:noProof/>
          <w:lang w:val="en-GB"/>
        </w:rPr>
      </w:pPr>
    </w:p>
    <w:sectPr w:rsidR="00CE6CFA" w:rsidRPr="0051153B" w:rsidSect="001C39F9">
      <w:footerReference w:type="default" r:id="rId2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850946" w14:textId="77777777" w:rsidR="00363390" w:rsidRDefault="00363390" w:rsidP="006B0D18">
      <w:pPr>
        <w:spacing w:after="0" w:line="240" w:lineRule="auto"/>
      </w:pPr>
      <w:r>
        <w:separator/>
      </w:r>
    </w:p>
  </w:endnote>
  <w:endnote w:type="continuationSeparator" w:id="0">
    <w:p w14:paraId="32973228" w14:textId="77777777" w:rsidR="00363390" w:rsidRDefault="00363390" w:rsidP="006B0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4994185"/>
      <w:docPartObj>
        <w:docPartGallery w:val="Page Numbers (Bottom of Page)"/>
        <w:docPartUnique/>
      </w:docPartObj>
    </w:sdtPr>
    <w:sdtEndPr>
      <w:rPr>
        <w:noProof/>
      </w:rPr>
    </w:sdtEndPr>
    <w:sdtContent>
      <w:p w14:paraId="2A719CC5" w14:textId="7F8AC3C6" w:rsidR="006B0D18" w:rsidRDefault="006B0D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38DB03" w14:textId="77777777" w:rsidR="006B0D18" w:rsidRDefault="006B0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7AA878" w14:textId="77777777" w:rsidR="00363390" w:rsidRDefault="00363390" w:rsidP="006B0D18">
      <w:pPr>
        <w:spacing w:after="0" w:line="240" w:lineRule="auto"/>
      </w:pPr>
      <w:r>
        <w:separator/>
      </w:r>
    </w:p>
  </w:footnote>
  <w:footnote w:type="continuationSeparator" w:id="0">
    <w:p w14:paraId="57F39293" w14:textId="77777777" w:rsidR="00363390" w:rsidRDefault="00363390" w:rsidP="006B0D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605286"/>
    <w:multiLevelType w:val="hybridMultilevel"/>
    <w:tmpl w:val="6DB29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C644C5"/>
    <w:multiLevelType w:val="hybridMultilevel"/>
    <w:tmpl w:val="D40EC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C26109"/>
    <w:multiLevelType w:val="hybridMultilevel"/>
    <w:tmpl w:val="CD783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FB4BDA"/>
    <w:multiLevelType w:val="hybridMultilevel"/>
    <w:tmpl w:val="780A8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884DDA"/>
    <w:multiLevelType w:val="hybridMultilevel"/>
    <w:tmpl w:val="DF82FF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F32D13"/>
    <w:multiLevelType w:val="hybridMultilevel"/>
    <w:tmpl w:val="D4BA7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7115272">
    <w:abstractNumId w:val="3"/>
  </w:num>
  <w:num w:numId="2" w16cid:durableId="647981368">
    <w:abstractNumId w:val="5"/>
  </w:num>
  <w:num w:numId="3" w16cid:durableId="412550164">
    <w:abstractNumId w:val="1"/>
  </w:num>
  <w:num w:numId="4" w16cid:durableId="2114858906">
    <w:abstractNumId w:val="4"/>
  </w:num>
  <w:num w:numId="5" w16cid:durableId="1415739126">
    <w:abstractNumId w:val="0"/>
  </w:num>
  <w:num w:numId="6" w16cid:durableId="9388768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C3NDW1NDUwNjY3NjJU0lEKTi0uzszPAykwqQUA6rEjviwAAAA="/>
  </w:docVars>
  <w:rsids>
    <w:rsidRoot w:val="002E6F55"/>
    <w:rsid w:val="00041084"/>
    <w:rsid w:val="00064F9A"/>
    <w:rsid w:val="000740E5"/>
    <w:rsid w:val="00092771"/>
    <w:rsid w:val="000A014C"/>
    <w:rsid w:val="000B7A3A"/>
    <w:rsid w:val="000C6C2B"/>
    <w:rsid w:val="000C6E1B"/>
    <w:rsid w:val="000D0074"/>
    <w:rsid w:val="000E60D3"/>
    <w:rsid w:val="00100C35"/>
    <w:rsid w:val="00117148"/>
    <w:rsid w:val="001715FF"/>
    <w:rsid w:val="00173455"/>
    <w:rsid w:val="001912C3"/>
    <w:rsid w:val="001A6546"/>
    <w:rsid w:val="001B6016"/>
    <w:rsid w:val="001C39F9"/>
    <w:rsid w:val="00224BD2"/>
    <w:rsid w:val="00226364"/>
    <w:rsid w:val="002333CA"/>
    <w:rsid w:val="002B0A07"/>
    <w:rsid w:val="002C4437"/>
    <w:rsid w:val="002E6F55"/>
    <w:rsid w:val="00307891"/>
    <w:rsid w:val="0035254D"/>
    <w:rsid w:val="00363390"/>
    <w:rsid w:val="003B0FFE"/>
    <w:rsid w:val="003C04C3"/>
    <w:rsid w:val="003C5DD3"/>
    <w:rsid w:val="004456AB"/>
    <w:rsid w:val="004502B3"/>
    <w:rsid w:val="004B0410"/>
    <w:rsid w:val="004F36A3"/>
    <w:rsid w:val="0051153B"/>
    <w:rsid w:val="00516A1D"/>
    <w:rsid w:val="00595367"/>
    <w:rsid w:val="006208FC"/>
    <w:rsid w:val="00622C4C"/>
    <w:rsid w:val="00654523"/>
    <w:rsid w:val="006625D8"/>
    <w:rsid w:val="0066419A"/>
    <w:rsid w:val="00673F39"/>
    <w:rsid w:val="006A0419"/>
    <w:rsid w:val="006B0D18"/>
    <w:rsid w:val="006D365D"/>
    <w:rsid w:val="006D4905"/>
    <w:rsid w:val="006E665D"/>
    <w:rsid w:val="007269F3"/>
    <w:rsid w:val="00743329"/>
    <w:rsid w:val="00753ACC"/>
    <w:rsid w:val="00756304"/>
    <w:rsid w:val="007568D6"/>
    <w:rsid w:val="007C494E"/>
    <w:rsid w:val="007C7001"/>
    <w:rsid w:val="007D1867"/>
    <w:rsid w:val="00833CEC"/>
    <w:rsid w:val="00836D59"/>
    <w:rsid w:val="00863FED"/>
    <w:rsid w:val="00865980"/>
    <w:rsid w:val="008740AF"/>
    <w:rsid w:val="008C71BE"/>
    <w:rsid w:val="00920B58"/>
    <w:rsid w:val="00945A0A"/>
    <w:rsid w:val="009478B6"/>
    <w:rsid w:val="00976E08"/>
    <w:rsid w:val="00994E18"/>
    <w:rsid w:val="009F24ED"/>
    <w:rsid w:val="00A07999"/>
    <w:rsid w:val="00A77C3B"/>
    <w:rsid w:val="00A84E85"/>
    <w:rsid w:val="00B07441"/>
    <w:rsid w:val="00B75FC0"/>
    <w:rsid w:val="00BA66AB"/>
    <w:rsid w:val="00BC2DD5"/>
    <w:rsid w:val="00C161AE"/>
    <w:rsid w:val="00C234EF"/>
    <w:rsid w:val="00C242A1"/>
    <w:rsid w:val="00C450F4"/>
    <w:rsid w:val="00C95054"/>
    <w:rsid w:val="00CC6C10"/>
    <w:rsid w:val="00CE6CFA"/>
    <w:rsid w:val="00D35A84"/>
    <w:rsid w:val="00D655CB"/>
    <w:rsid w:val="00D71E30"/>
    <w:rsid w:val="00D82771"/>
    <w:rsid w:val="00D94AFD"/>
    <w:rsid w:val="00DE24FD"/>
    <w:rsid w:val="00E054E6"/>
    <w:rsid w:val="00E17A99"/>
    <w:rsid w:val="00E2208D"/>
    <w:rsid w:val="00E40456"/>
    <w:rsid w:val="00E55A34"/>
    <w:rsid w:val="00E638D3"/>
    <w:rsid w:val="00F21373"/>
    <w:rsid w:val="00F24A10"/>
    <w:rsid w:val="00F61697"/>
    <w:rsid w:val="00F7377F"/>
    <w:rsid w:val="00F81247"/>
    <w:rsid w:val="00F83417"/>
    <w:rsid w:val="00FB4206"/>
    <w:rsid w:val="00FE4D04"/>
    <w:rsid w:val="00FF7664"/>
    <w:rsid w:val="00FF76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FAE2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kern w:val="2"/>
        <w:sz w:val="24"/>
        <w:szCs w:val="22"/>
        <w:lang w:val="en-US" w:eastAsia="en-US" w:bidi="ar-SA"/>
        <w14:ligatures w14:val="standardContextual"/>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9F9"/>
    <w:pPr>
      <w:spacing w:line="360" w:lineRule="auto"/>
    </w:pPr>
    <w:rPr>
      <w:rFonts w:ascii="Arial" w:hAnsi="Arial"/>
      <w:color w:val="auto"/>
      <w:szCs w:val="24"/>
    </w:rPr>
  </w:style>
  <w:style w:type="paragraph" w:styleId="Heading1">
    <w:name w:val="heading 1"/>
    <w:basedOn w:val="Normal"/>
    <w:next w:val="Normal"/>
    <w:link w:val="Heading1Char"/>
    <w:autoRedefine/>
    <w:uiPriority w:val="9"/>
    <w:qFormat/>
    <w:rsid w:val="00516A1D"/>
    <w:pPr>
      <w:keepNext/>
      <w:keepLines/>
      <w:spacing w:after="0"/>
      <w:jc w:val="left"/>
      <w:outlineLvl w:val="0"/>
    </w:pPr>
    <w:rPr>
      <w:rFonts w:eastAsia="Times New Roman" w:cs="Times New Roman"/>
      <w:b/>
      <w:bCs/>
      <w:kern w:val="36"/>
      <w:sz w:val="32"/>
      <w:szCs w:val="36"/>
      <w14:ligatures w14:val="none"/>
    </w:rPr>
  </w:style>
  <w:style w:type="paragraph" w:styleId="Heading2">
    <w:name w:val="heading 2"/>
    <w:basedOn w:val="Normal"/>
    <w:next w:val="Normal"/>
    <w:link w:val="Heading2Char"/>
    <w:autoRedefine/>
    <w:uiPriority w:val="9"/>
    <w:unhideWhenUsed/>
    <w:qFormat/>
    <w:rsid w:val="00516A1D"/>
    <w:pPr>
      <w:keepNext/>
      <w:keepLines/>
      <w:spacing w:before="160" w:after="120" w:line="256" w:lineRule="auto"/>
      <w:jc w:val="left"/>
      <w:outlineLvl w:val="1"/>
    </w:pPr>
    <w:rPr>
      <w:rFonts w:eastAsiaTheme="majorEastAsia" w:cstheme="majorBidi"/>
      <w:b/>
      <w:color w:val="000000" w:themeColor="text1"/>
      <w:kern w:val="0"/>
      <w:sz w:val="28"/>
      <w:szCs w:val="26"/>
      <w:lang w:val="en"/>
      <w14:ligatures w14:val="none"/>
    </w:rPr>
  </w:style>
  <w:style w:type="paragraph" w:styleId="Heading3">
    <w:name w:val="heading 3"/>
    <w:basedOn w:val="Normal"/>
    <w:next w:val="Normal"/>
    <w:link w:val="Heading3Char"/>
    <w:autoRedefine/>
    <w:uiPriority w:val="9"/>
    <w:unhideWhenUsed/>
    <w:qFormat/>
    <w:rsid w:val="006A0419"/>
    <w:pPr>
      <w:keepNext/>
      <w:keepLines/>
      <w:spacing w:before="240" w:after="240"/>
      <w:outlineLvl w:val="2"/>
    </w:pPr>
    <w:rPr>
      <w:rFonts w:eastAsiaTheme="majorEastAsia" w:cstheme="majorBidi"/>
      <w:b/>
      <w:color w:val="4472C4" w:themeColor="accen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A1D"/>
    <w:rPr>
      <w:rFonts w:eastAsia="Times New Roman" w:cs="Times New Roman"/>
      <w:b/>
      <w:bCs/>
      <w:color w:val="auto"/>
      <w:kern w:val="36"/>
      <w:sz w:val="32"/>
      <w:szCs w:val="36"/>
      <w14:ligatures w14:val="none"/>
    </w:rPr>
  </w:style>
  <w:style w:type="character" w:customStyle="1" w:styleId="Heading2Char">
    <w:name w:val="Heading 2 Char"/>
    <w:basedOn w:val="DefaultParagraphFont"/>
    <w:link w:val="Heading2"/>
    <w:uiPriority w:val="9"/>
    <w:rsid w:val="00516A1D"/>
    <w:rPr>
      <w:rFonts w:eastAsiaTheme="majorEastAsia" w:cstheme="majorBidi"/>
      <w:b/>
      <w:kern w:val="0"/>
      <w:sz w:val="28"/>
      <w:szCs w:val="26"/>
      <w:lang w:val="en"/>
      <w14:ligatures w14:val="none"/>
    </w:rPr>
  </w:style>
  <w:style w:type="character" w:customStyle="1" w:styleId="Heading3Char">
    <w:name w:val="Heading 3 Char"/>
    <w:basedOn w:val="DefaultParagraphFont"/>
    <w:link w:val="Heading3"/>
    <w:uiPriority w:val="9"/>
    <w:rsid w:val="006A0419"/>
    <w:rPr>
      <w:rFonts w:eastAsiaTheme="majorEastAsia" w:cstheme="majorBidi"/>
      <w:b/>
      <w:color w:val="4472C4" w:themeColor="accent1"/>
      <w:szCs w:val="24"/>
      <w:lang w:val="en-GB"/>
    </w:rPr>
  </w:style>
  <w:style w:type="paragraph" w:styleId="ListParagraph">
    <w:name w:val="List Paragraph"/>
    <w:basedOn w:val="Normal"/>
    <w:uiPriority w:val="34"/>
    <w:qFormat/>
    <w:rsid w:val="002E6F55"/>
    <w:pPr>
      <w:ind w:left="720"/>
      <w:contextualSpacing/>
    </w:pPr>
  </w:style>
  <w:style w:type="paragraph" w:styleId="NormalWeb">
    <w:name w:val="Normal (Web)"/>
    <w:basedOn w:val="Normal"/>
    <w:uiPriority w:val="99"/>
    <w:unhideWhenUsed/>
    <w:rsid w:val="000B7A3A"/>
    <w:pPr>
      <w:spacing w:before="100" w:beforeAutospacing="1" w:after="100" w:afterAutospacing="1" w:line="240" w:lineRule="auto"/>
      <w:jc w:val="left"/>
    </w:pPr>
    <w:rPr>
      <w:rFonts w:eastAsia="Times New Roman" w:cs="Times New Roman"/>
      <w:kern w:val="0"/>
      <w14:ligatures w14:val="none"/>
    </w:rPr>
  </w:style>
  <w:style w:type="paragraph" w:styleId="TOCHeading">
    <w:name w:val="TOC Heading"/>
    <w:basedOn w:val="Heading1"/>
    <w:next w:val="Normal"/>
    <w:uiPriority w:val="39"/>
    <w:unhideWhenUsed/>
    <w:qFormat/>
    <w:rsid w:val="00F83417"/>
    <w:pPr>
      <w:spacing w:before="240" w:line="259" w:lineRule="auto"/>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994E18"/>
    <w:pPr>
      <w:tabs>
        <w:tab w:val="right" w:leader="dot" w:pos="9350"/>
      </w:tabs>
      <w:spacing w:after="100"/>
    </w:pPr>
    <w:rPr>
      <w:rFonts w:eastAsia="Times New Roman" w:cs="Arial"/>
      <w:noProof/>
      <w:kern w:val="36"/>
      <w14:ligatures w14:val="none"/>
    </w:rPr>
  </w:style>
  <w:style w:type="paragraph" w:styleId="TOC2">
    <w:name w:val="toc 2"/>
    <w:basedOn w:val="Normal"/>
    <w:next w:val="Normal"/>
    <w:autoRedefine/>
    <w:uiPriority w:val="39"/>
    <w:unhideWhenUsed/>
    <w:rsid w:val="00F83417"/>
    <w:pPr>
      <w:spacing w:after="100"/>
      <w:ind w:left="240"/>
    </w:pPr>
  </w:style>
  <w:style w:type="character" w:styleId="Hyperlink">
    <w:name w:val="Hyperlink"/>
    <w:basedOn w:val="DefaultParagraphFont"/>
    <w:uiPriority w:val="99"/>
    <w:unhideWhenUsed/>
    <w:rsid w:val="00F83417"/>
    <w:rPr>
      <w:color w:val="0563C1" w:themeColor="hyperlink"/>
      <w:u w:val="single"/>
    </w:rPr>
  </w:style>
  <w:style w:type="paragraph" w:styleId="Header">
    <w:name w:val="header"/>
    <w:basedOn w:val="Normal"/>
    <w:link w:val="HeaderChar"/>
    <w:uiPriority w:val="99"/>
    <w:unhideWhenUsed/>
    <w:rsid w:val="006B0D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0D18"/>
    <w:rPr>
      <w:color w:val="auto"/>
      <w:szCs w:val="24"/>
    </w:rPr>
  </w:style>
  <w:style w:type="paragraph" w:styleId="Footer">
    <w:name w:val="footer"/>
    <w:basedOn w:val="Normal"/>
    <w:link w:val="FooterChar"/>
    <w:uiPriority w:val="99"/>
    <w:unhideWhenUsed/>
    <w:rsid w:val="006B0D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0D18"/>
    <w:rPr>
      <w:color w:val="auto"/>
      <w:szCs w:val="24"/>
    </w:rPr>
  </w:style>
  <w:style w:type="paragraph" w:styleId="Caption">
    <w:name w:val="caption"/>
    <w:basedOn w:val="Normal"/>
    <w:next w:val="Normal"/>
    <w:uiPriority w:val="35"/>
    <w:unhideWhenUsed/>
    <w:qFormat/>
    <w:rsid w:val="00673F3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889967">
      <w:bodyDiv w:val="1"/>
      <w:marLeft w:val="0"/>
      <w:marRight w:val="0"/>
      <w:marTop w:val="0"/>
      <w:marBottom w:val="0"/>
      <w:divBdr>
        <w:top w:val="none" w:sz="0" w:space="0" w:color="auto"/>
        <w:left w:val="none" w:sz="0" w:space="0" w:color="auto"/>
        <w:bottom w:val="none" w:sz="0" w:space="0" w:color="auto"/>
        <w:right w:val="none" w:sz="0" w:space="0" w:color="auto"/>
      </w:divBdr>
      <w:divsChild>
        <w:div w:id="1707634996">
          <w:marLeft w:val="0"/>
          <w:marRight w:val="0"/>
          <w:marTop w:val="0"/>
          <w:marBottom w:val="0"/>
          <w:divBdr>
            <w:top w:val="none" w:sz="0" w:space="0" w:color="auto"/>
            <w:left w:val="none" w:sz="0" w:space="0" w:color="auto"/>
            <w:bottom w:val="none" w:sz="0" w:space="0" w:color="auto"/>
            <w:right w:val="none" w:sz="0" w:space="0" w:color="auto"/>
          </w:divBdr>
        </w:div>
      </w:divsChild>
    </w:div>
    <w:div w:id="211189505">
      <w:bodyDiv w:val="1"/>
      <w:marLeft w:val="0"/>
      <w:marRight w:val="0"/>
      <w:marTop w:val="0"/>
      <w:marBottom w:val="0"/>
      <w:divBdr>
        <w:top w:val="none" w:sz="0" w:space="0" w:color="auto"/>
        <w:left w:val="none" w:sz="0" w:space="0" w:color="auto"/>
        <w:bottom w:val="none" w:sz="0" w:space="0" w:color="auto"/>
        <w:right w:val="none" w:sz="0" w:space="0" w:color="auto"/>
      </w:divBdr>
      <w:divsChild>
        <w:div w:id="2107454541">
          <w:marLeft w:val="0"/>
          <w:marRight w:val="0"/>
          <w:marTop w:val="0"/>
          <w:marBottom w:val="0"/>
          <w:divBdr>
            <w:top w:val="none" w:sz="0" w:space="0" w:color="auto"/>
            <w:left w:val="none" w:sz="0" w:space="0" w:color="auto"/>
            <w:bottom w:val="none" w:sz="0" w:space="0" w:color="auto"/>
            <w:right w:val="none" w:sz="0" w:space="0" w:color="auto"/>
          </w:divBdr>
        </w:div>
      </w:divsChild>
    </w:div>
    <w:div w:id="357659359">
      <w:bodyDiv w:val="1"/>
      <w:marLeft w:val="0"/>
      <w:marRight w:val="0"/>
      <w:marTop w:val="0"/>
      <w:marBottom w:val="0"/>
      <w:divBdr>
        <w:top w:val="none" w:sz="0" w:space="0" w:color="auto"/>
        <w:left w:val="none" w:sz="0" w:space="0" w:color="auto"/>
        <w:bottom w:val="none" w:sz="0" w:space="0" w:color="auto"/>
        <w:right w:val="none" w:sz="0" w:space="0" w:color="auto"/>
      </w:divBdr>
      <w:divsChild>
        <w:div w:id="1670055223">
          <w:marLeft w:val="0"/>
          <w:marRight w:val="0"/>
          <w:marTop w:val="0"/>
          <w:marBottom w:val="0"/>
          <w:divBdr>
            <w:top w:val="none" w:sz="0" w:space="0" w:color="auto"/>
            <w:left w:val="none" w:sz="0" w:space="0" w:color="auto"/>
            <w:bottom w:val="none" w:sz="0" w:space="0" w:color="auto"/>
            <w:right w:val="none" w:sz="0" w:space="0" w:color="auto"/>
          </w:divBdr>
        </w:div>
      </w:divsChild>
    </w:div>
    <w:div w:id="496313239">
      <w:bodyDiv w:val="1"/>
      <w:marLeft w:val="0"/>
      <w:marRight w:val="0"/>
      <w:marTop w:val="0"/>
      <w:marBottom w:val="0"/>
      <w:divBdr>
        <w:top w:val="none" w:sz="0" w:space="0" w:color="auto"/>
        <w:left w:val="none" w:sz="0" w:space="0" w:color="auto"/>
        <w:bottom w:val="none" w:sz="0" w:space="0" w:color="auto"/>
        <w:right w:val="none" w:sz="0" w:space="0" w:color="auto"/>
      </w:divBdr>
      <w:divsChild>
        <w:div w:id="357589236">
          <w:marLeft w:val="0"/>
          <w:marRight w:val="0"/>
          <w:marTop w:val="0"/>
          <w:marBottom w:val="0"/>
          <w:divBdr>
            <w:top w:val="none" w:sz="0" w:space="0" w:color="auto"/>
            <w:left w:val="none" w:sz="0" w:space="0" w:color="auto"/>
            <w:bottom w:val="none" w:sz="0" w:space="0" w:color="auto"/>
            <w:right w:val="none" w:sz="0" w:space="0" w:color="auto"/>
          </w:divBdr>
        </w:div>
      </w:divsChild>
    </w:div>
    <w:div w:id="638805825">
      <w:bodyDiv w:val="1"/>
      <w:marLeft w:val="0"/>
      <w:marRight w:val="0"/>
      <w:marTop w:val="0"/>
      <w:marBottom w:val="0"/>
      <w:divBdr>
        <w:top w:val="none" w:sz="0" w:space="0" w:color="auto"/>
        <w:left w:val="none" w:sz="0" w:space="0" w:color="auto"/>
        <w:bottom w:val="none" w:sz="0" w:space="0" w:color="auto"/>
        <w:right w:val="none" w:sz="0" w:space="0" w:color="auto"/>
      </w:divBdr>
    </w:div>
    <w:div w:id="779182810">
      <w:bodyDiv w:val="1"/>
      <w:marLeft w:val="0"/>
      <w:marRight w:val="0"/>
      <w:marTop w:val="0"/>
      <w:marBottom w:val="0"/>
      <w:divBdr>
        <w:top w:val="none" w:sz="0" w:space="0" w:color="auto"/>
        <w:left w:val="none" w:sz="0" w:space="0" w:color="auto"/>
        <w:bottom w:val="none" w:sz="0" w:space="0" w:color="auto"/>
        <w:right w:val="none" w:sz="0" w:space="0" w:color="auto"/>
      </w:divBdr>
    </w:div>
    <w:div w:id="899482092">
      <w:bodyDiv w:val="1"/>
      <w:marLeft w:val="0"/>
      <w:marRight w:val="0"/>
      <w:marTop w:val="0"/>
      <w:marBottom w:val="0"/>
      <w:divBdr>
        <w:top w:val="none" w:sz="0" w:space="0" w:color="auto"/>
        <w:left w:val="none" w:sz="0" w:space="0" w:color="auto"/>
        <w:bottom w:val="none" w:sz="0" w:space="0" w:color="auto"/>
        <w:right w:val="none" w:sz="0" w:space="0" w:color="auto"/>
      </w:divBdr>
      <w:divsChild>
        <w:div w:id="1256205743">
          <w:marLeft w:val="0"/>
          <w:marRight w:val="0"/>
          <w:marTop w:val="0"/>
          <w:marBottom w:val="0"/>
          <w:divBdr>
            <w:top w:val="none" w:sz="0" w:space="0" w:color="auto"/>
            <w:left w:val="none" w:sz="0" w:space="0" w:color="auto"/>
            <w:bottom w:val="none" w:sz="0" w:space="0" w:color="auto"/>
            <w:right w:val="none" w:sz="0" w:space="0" w:color="auto"/>
          </w:divBdr>
        </w:div>
      </w:divsChild>
    </w:div>
    <w:div w:id="1334645420">
      <w:bodyDiv w:val="1"/>
      <w:marLeft w:val="0"/>
      <w:marRight w:val="0"/>
      <w:marTop w:val="0"/>
      <w:marBottom w:val="0"/>
      <w:divBdr>
        <w:top w:val="none" w:sz="0" w:space="0" w:color="auto"/>
        <w:left w:val="none" w:sz="0" w:space="0" w:color="auto"/>
        <w:bottom w:val="none" w:sz="0" w:space="0" w:color="auto"/>
        <w:right w:val="none" w:sz="0" w:space="0" w:color="auto"/>
      </w:divBdr>
      <w:divsChild>
        <w:div w:id="2118327156">
          <w:marLeft w:val="0"/>
          <w:marRight w:val="0"/>
          <w:marTop w:val="0"/>
          <w:marBottom w:val="0"/>
          <w:divBdr>
            <w:top w:val="none" w:sz="0" w:space="0" w:color="auto"/>
            <w:left w:val="none" w:sz="0" w:space="0" w:color="auto"/>
            <w:bottom w:val="none" w:sz="0" w:space="0" w:color="auto"/>
            <w:right w:val="none" w:sz="0" w:space="0" w:color="auto"/>
          </w:divBdr>
        </w:div>
      </w:divsChild>
    </w:div>
    <w:div w:id="1392459765">
      <w:bodyDiv w:val="1"/>
      <w:marLeft w:val="0"/>
      <w:marRight w:val="0"/>
      <w:marTop w:val="0"/>
      <w:marBottom w:val="0"/>
      <w:divBdr>
        <w:top w:val="none" w:sz="0" w:space="0" w:color="auto"/>
        <w:left w:val="none" w:sz="0" w:space="0" w:color="auto"/>
        <w:bottom w:val="none" w:sz="0" w:space="0" w:color="auto"/>
        <w:right w:val="none" w:sz="0" w:space="0" w:color="auto"/>
      </w:divBdr>
      <w:divsChild>
        <w:div w:id="47144365">
          <w:marLeft w:val="0"/>
          <w:marRight w:val="0"/>
          <w:marTop w:val="0"/>
          <w:marBottom w:val="0"/>
          <w:divBdr>
            <w:top w:val="none" w:sz="0" w:space="0" w:color="auto"/>
            <w:left w:val="none" w:sz="0" w:space="0" w:color="auto"/>
            <w:bottom w:val="none" w:sz="0" w:space="0" w:color="auto"/>
            <w:right w:val="none" w:sz="0" w:space="0" w:color="auto"/>
          </w:divBdr>
        </w:div>
      </w:divsChild>
    </w:div>
    <w:div w:id="1789006199">
      <w:bodyDiv w:val="1"/>
      <w:marLeft w:val="0"/>
      <w:marRight w:val="0"/>
      <w:marTop w:val="0"/>
      <w:marBottom w:val="0"/>
      <w:divBdr>
        <w:top w:val="none" w:sz="0" w:space="0" w:color="auto"/>
        <w:left w:val="none" w:sz="0" w:space="0" w:color="auto"/>
        <w:bottom w:val="none" w:sz="0" w:space="0" w:color="auto"/>
        <w:right w:val="none" w:sz="0" w:space="0" w:color="auto"/>
      </w:divBdr>
      <w:divsChild>
        <w:div w:id="321663396">
          <w:marLeft w:val="0"/>
          <w:marRight w:val="0"/>
          <w:marTop w:val="0"/>
          <w:marBottom w:val="0"/>
          <w:divBdr>
            <w:top w:val="none" w:sz="0" w:space="0" w:color="auto"/>
            <w:left w:val="none" w:sz="0" w:space="0" w:color="auto"/>
            <w:bottom w:val="none" w:sz="0" w:space="0" w:color="auto"/>
            <w:right w:val="none" w:sz="0" w:space="0" w:color="auto"/>
          </w:divBdr>
        </w:div>
      </w:divsChild>
    </w:div>
    <w:div w:id="1966503934">
      <w:bodyDiv w:val="1"/>
      <w:marLeft w:val="0"/>
      <w:marRight w:val="0"/>
      <w:marTop w:val="0"/>
      <w:marBottom w:val="0"/>
      <w:divBdr>
        <w:top w:val="none" w:sz="0" w:space="0" w:color="auto"/>
        <w:left w:val="none" w:sz="0" w:space="0" w:color="auto"/>
        <w:bottom w:val="none" w:sz="0" w:space="0" w:color="auto"/>
        <w:right w:val="none" w:sz="0" w:space="0" w:color="auto"/>
      </w:divBdr>
      <w:divsChild>
        <w:div w:id="1869290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footer" Target="footer1.xml"/></Relationships>
</file>

<file path=word/diagrams/_rels/data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4AEFCA0-2519-43ED-8835-8301CE4D6C82}" type="doc">
      <dgm:prSet loTypeId="urn:microsoft.com/office/officeart/2008/layout/AlternatingPictureBlocks" loCatId="list" qsTypeId="urn:microsoft.com/office/officeart/2005/8/quickstyle/simple3" qsCatId="simple" csTypeId="urn:microsoft.com/office/officeart/2005/8/colors/colorful4" csCatId="colorful" phldr="1"/>
      <dgm:spPr/>
      <dgm:t>
        <a:bodyPr/>
        <a:lstStyle/>
        <a:p>
          <a:endParaRPr lang="en-GB"/>
        </a:p>
      </dgm:t>
    </dgm:pt>
    <dgm:pt modelId="{0EFE59B5-CC4B-485C-B68A-3A8A6AAC1552}">
      <dgm:prSet phldrT="[Text]" custT="1"/>
      <dgm:spPr/>
      <dgm:t>
        <a:bodyPr/>
        <a:lstStyle/>
        <a:p>
          <a:pPr algn="ctr">
            <a:buFont typeface="Symbol" panose="05050102010706020507" pitchFamily="18" charset="2"/>
            <a:buChar char=""/>
          </a:pPr>
          <a:r>
            <a:rPr lang="en-GB" sz="1200">
              <a:latin typeface="Arial" panose="020B0604020202020204" pitchFamily="34" charset="0"/>
              <a:cs typeface="Arial" panose="020B0604020202020204" pitchFamily="34" charset="0"/>
            </a:rPr>
            <a:t>Digital Initiatives: Provide digital key services and check-ins, which help in replacing physical interaction and increase customer convenience (Torres, 2018).</a:t>
          </a:r>
        </a:p>
      </dgm:t>
    </dgm:pt>
    <dgm:pt modelId="{02AEE0EB-3D0E-4210-90B0-946A47D51B34}" type="parTrans" cxnId="{15AD4581-3CE2-4368-8D1B-88C07EA8B4BA}">
      <dgm:prSet/>
      <dgm:spPr/>
      <dgm:t>
        <a:bodyPr/>
        <a:lstStyle/>
        <a:p>
          <a:endParaRPr lang="en-GB"/>
        </a:p>
      </dgm:t>
    </dgm:pt>
    <dgm:pt modelId="{F6DF71D3-EE70-4F4C-A0BF-D1A8B6C5F1FB}" type="sibTrans" cxnId="{15AD4581-3CE2-4368-8D1B-88C07EA8B4BA}">
      <dgm:prSet/>
      <dgm:spPr/>
      <dgm:t>
        <a:bodyPr/>
        <a:lstStyle/>
        <a:p>
          <a:endParaRPr lang="en-GB"/>
        </a:p>
      </dgm:t>
    </dgm:pt>
    <dgm:pt modelId="{8C6BAB02-B1E5-40D1-B845-BA9438BC3FB0}">
      <dgm:prSet custT="1"/>
      <dgm:spPr/>
      <dgm:t>
        <a:bodyPr/>
        <a:lstStyle/>
        <a:p>
          <a:pPr algn="ctr">
            <a:buFont typeface="Symbol" panose="05050102010706020507" pitchFamily="18" charset="2"/>
            <a:buChar char=""/>
          </a:pPr>
          <a:r>
            <a:rPr lang="en-GB" sz="1200">
              <a:latin typeface="Arial" panose="020B0604020202020204" pitchFamily="34" charset="0"/>
              <a:cs typeface="Arial" panose="020B0604020202020204" pitchFamily="34" charset="0"/>
            </a:rPr>
            <a:t>Sustainability Goals: Introduced measures to reduce environmental footprints, ensuring the plant meets international sustainability baselines.</a:t>
          </a:r>
        </a:p>
      </dgm:t>
    </dgm:pt>
    <dgm:pt modelId="{41321EB8-816E-4C89-8046-FB041F6CA755}" type="parTrans" cxnId="{79974542-8A09-4F68-8814-BB964AFD7D7E}">
      <dgm:prSet/>
      <dgm:spPr/>
      <dgm:t>
        <a:bodyPr/>
        <a:lstStyle/>
        <a:p>
          <a:endParaRPr lang="en-GB"/>
        </a:p>
      </dgm:t>
    </dgm:pt>
    <dgm:pt modelId="{49D209D0-D868-461A-A587-5E8E35E4B18D}" type="sibTrans" cxnId="{79974542-8A09-4F68-8814-BB964AFD7D7E}">
      <dgm:prSet/>
      <dgm:spPr/>
      <dgm:t>
        <a:bodyPr/>
        <a:lstStyle/>
        <a:p>
          <a:endParaRPr lang="en-GB"/>
        </a:p>
      </dgm:t>
    </dgm:pt>
    <dgm:pt modelId="{E96CAAA5-0461-4456-8440-F1113B504B4A}">
      <dgm:prSet custT="1"/>
      <dgm:spPr/>
      <dgm:t>
        <a:bodyPr/>
        <a:lstStyle/>
        <a:p>
          <a:pPr algn="ctr">
            <a:buFont typeface="Symbol" panose="05050102010706020507" pitchFamily="18" charset="2"/>
            <a:buChar char=""/>
          </a:pPr>
          <a:r>
            <a:rPr lang="en-GB" sz="1200">
              <a:latin typeface="Arial" panose="020B0604020202020204" pitchFamily="34" charset="0"/>
              <a:cs typeface="Arial" panose="020B0604020202020204" pitchFamily="34" charset="0"/>
            </a:rPr>
            <a:t>Health Protocols: It unveiled a new system called CleanStay which was designed to instill confidence in guests amidst the pandemic (Hilton, 2022).</a:t>
          </a:r>
        </a:p>
      </dgm:t>
    </dgm:pt>
    <dgm:pt modelId="{5FC3722D-FC76-4AD8-84E7-49CC108C9DE9}" type="parTrans" cxnId="{33F3859D-0AFC-47A7-AFA3-080F9C5A5333}">
      <dgm:prSet/>
      <dgm:spPr/>
      <dgm:t>
        <a:bodyPr/>
        <a:lstStyle/>
        <a:p>
          <a:endParaRPr lang="en-GB"/>
        </a:p>
      </dgm:t>
    </dgm:pt>
    <dgm:pt modelId="{E7203F43-5E50-4A13-B9CA-AEC441B235E9}" type="sibTrans" cxnId="{33F3859D-0AFC-47A7-AFA3-080F9C5A5333}">
      <dgm:prSet/>
      <dgm:spPr/>
      <dgm:t>
        <a:bodyPr/>
        <a:lstStyle/>
        <a:p>
          <a:endParaRPr lang="en-GB"/>
        </a:p>
      </dgm:t>
    </dgm:pt>
    <dgm:pt modelId="{21C6D5A0-F0A4-4CE0-AD0F-21B6801EB26D}" type="pres">
      <dgm:prSet presAssocID="{F4AEFCA0-2519-43ED-8835-8301CE4D6C82}" presName="linearFlow" presStyleCnt="0">
        <dgm:presLayoutVars>
          <dgm:dir/>
          <dgm:resizeHandles val="exact"/>
        </dgm:presLayoutVars>
      </dgm:prSet>
      <dgm:spPr/>
    </dgm:pt>
    <dgm:pt modelId="{FCB49B5D-DB07-4584-8BF9-7AF084711892}" type="pres">
      <dgm:prSet presAssocID="{0EFE59B5-CC4B-485C-B68A-3A8A6AAC1552}" presName="comp" presStyleCnt="0"/>
      <dgm:spPr/>
    </dgm:pt>
    <dgm:pt modelId="{5B6B90C3-C7D6-446A-AD7B-9022550299D2}" type="pres">
      <dgm:prSet presAssocID="{0EFE59B5-CC4B-485C-B68A-3A8A6AAC1552}" presName="rect2" presStyleLbl="node1" presStyleIdx="0" presStyleCnt="3">
        <dgm:presLayoutVars>
          <dgm:bulletEnabled val="1"/>
        </dgm:presLayoutVars>
      </dgm:prSet>
      <dgm:spPr/>
    </dgm:pt>
    <dgm:pt modelId="{83B2B102-7A29-40F3-BA7B-89F4B44CE844}" type="pres">
      <dgm:prSet presAssocID="{0EFE59B5-CC4B-485C-B68A-3A8A6AAC1552}" presName="rect1" presStyleLbl="lnNode1" presStyleIdx="0" presStyleCnt="3"/>
      <dgm:spPr>
        <a:blipFill>
          <a:blip xmlns:r="http://schemas.openxmlformats.org/officeDocument/2006/relationships" r:embed="rId1"/>
          <a:srcRect/>
          <a:stretch>
            <a:fillRect l="-40000" r="-40000"/>
          </a:stretch>
        </a:blipFill>
      </dgm:spPr>
    </dgm:pt>
    <dgm:pt modelId="{F6487A0E-49D3-47CB-A391-CCCFC42F4877}" type="pres">
      <dgm:prSet presAssocID="{F6DF71D3-EE70-4F4C-A0BF-D1A8B6C5F1FB}" presName="sibTrans" presStyleCnt="0"/>
      <dgm:spPr/>
    </dgm:pt>
    <dgm:pt modelId="{8C793371-0586-4DC3-BBA2-2F6D88CF2757}" type="pres">
      <dgm:prSet presAssocID="{8C6BAB02-B1E5-40D1-B845-BA9438BC3FB0}" presName="comp" presStyleCnt="0"/>
      <dgm:spPr/>
    </dgm:pt>
    <dgm:pt modelId="{757304A4-C249-45BB-B114-3631F200792E}" type="pres">
      <dgm:prSet presAssocID="{8C6BAB02-B1E5-40D1-B845-BA9438BC3FB0}" presName="rect2" presStyleLbl="node1" presStyleIdx="1" presStyleCnt="3">
        <dgm:presLayoutVars>
          <dgm:bulletEnabled val="1"/>
        </dgm:presLayoutVars>
      </dgm:prSet>
      <dgm:spPr/>
    </dgm:pt>
    <dgm:pt modelId="{7AB98723-610C-45F0-B5B2-0D551865E908}" type="pres">
      <dgm:prSet presAssocID="{8C6BAB02-B1E5-40D1-B845-BA9438BC3FB0}" presName="rect1" presStyleLbl="lnNode1" presStyleIdx="1" presStyleCnt="3"/>
      <dgm:spPr>
        <a:blipFill>
          <a:blip xmlns:r="http://schemas.openxmlformats.org/officeDocument/2006/relationships" r:embed="rId2">
            <a:extLst>
              <a:ext uri="{28A0092B-C50C-407E-A947-70E740481C1C}">
                <a14:useLocalDpi xmlns:a14="http://schemas.microsoft.com/office/drawing/2010/main" val="0"/>
              </a:ext>
            </a:extLst>
          </a:blip>
          <a:srcRect/>
          <a:stretch>
            <a:fillRect l="-27000" r="-27000"/>
          </a:stretch>
        </a:blipFill>
      </dgm:spPr>
    </dgm:pt>
    <dgm:pt modelId="{1F153D09-3EF8-4F34-8A34-0648CD80A2D0}" type="pres">
      <dgm:prSet presAssocID="{49D209D0-D868-461A-A587-5E8E35E4B18D}" presName="sibTrans" presStyleCnt="0"/>
      <dgm:spPr/>
    </dgm:pt>
    <dgm:pt modelId="{96E65226-2F89-43CF-8C43-E89A37215733}" type="pres">
      <dgm:prSet presAssocID="{E96CAAA5-0461-4456-8440-F1113B504B4A}" presName="comp" presStyleCnt="0"/>
      <dgm:spPr/>
    </dgm:pt>
    <dgm:pt modelId="{58766FD9-E78D-4E04-95FA-84F452B3D37C}" type="pres">
      <dgm:prSet presAssocID="{E96CAAA5-0461-4456-8440-F1113B504B4A}" presName="rect2" presStyleLbl="node1" presStyleIdx="2" presStyleCnt="3">
        <dgm:presLayoutVars>
          <dgm:bulletEnabled val="1"/>
        </dgm:presLayoutVars>
      </dgm:prSet>
      <dgm:spPr/>
    </dgm:pt>
    <dgm:pt modelId="{2DDA88D8-F66F-49CC-B027-31D396891EA9}" type="pres">
      <dgm:prSet presAssocID="{E96CAAA5-0461-4456-8440-F1113B504B4A}" presName="rect1" presStyleLbl="lnNode1" presStyleIdx="2" presStyleCnt="3"/>
      <dgm:spPr>
        <a:blipFill>
          <a:blip xmlns:r="http://schemas.openxmlformats.org/officeDocument/2006/relationships" r:embed="rId3">
            <a:extLst>
              <a:ext uri="{28A0092B-C50C-407E-A947-70E740481C1C}">
                <a14:useLocalDpi xmlns:a14="http://schemas.microsoft.com/office/drawing/2010/main" val="0"/>
              </a:ext>
            </a:extLst>
          </a:blip>
          <a:srcRect/>
          <a:stretch>
            <a:fillRect l="-40000" r="-40000"/>
          </a:stretch>
        </a:blipFill>
      </dgm:spPr>
    </dgm:pt>
  </dgm:ptLst>
  <dgm:cxnLst>
    <dgm:cxn modelId="{BF327301-D6EE-4C77-9414-227A1720DA3C}" type="presOf" srcId="{0EFE59B5-CC4B-485C-B68A-3A8A6AAC1552}" destId="{5B6B90C3-C7D6-446A-AD7B-9022550299D2}" srcOrd="0" destOrd="0" presId="urn:microsoft.com/office/officeart/2008/layout/AlternatingPictureBlocks"/>
    <dgm:cxn modelId="{B9C83961-7A0D-4755-85A5-0FCF7CA88C8D}" type="presOf" srcId="{E96CAAA5-0461-4456-8440-F1113B504B4A}" destId="{58766FD9-E78D-4E04-95FA-84F452B3D37C}" srcOrd="0" destOrd="0" presId="urn:microsoft.com/office/officeart/2008/layout/AlternatingPictureBlocks"/>
    <dgm:cxn modelId="{79974542-8A09-4F68-8814-BB964AFD7D7E}" srcId="{F4AEFCA0-2519-43ED-8835-8301CE4D6C82}" destId="{8C6BAB02-B1E5-40D1-B845-BA9438BC3FB0}" srcOrd="1" destOrd="0" parTransId="{41321EB8-816E-4C89-8046-FB041F6CA755}" sibTransId="{49D209D0-D868-461A-A587-5E8E35E4B18D}"/>
    <dgm:cxn modelId="{15AD4581-3CE2-4368-8D1B-88C07EA8B4BA}" srcId="{F4AEFCA0-2519-43ED-8835-8301CE4D6C82}" destId="{0EFE59B5-CC4B-485C-B68A-3A8A6AAC1552}" srcOrd="0" destOrd="0" parTransId="{02AEE0EB-3D0E-4210-90B0-946A47D51B34}" sibTransId="{F6DF71D3-EE70-4F4C-A0BF-D1A8B6C5F1FB}"/>
    <dgm:cxn modelId="{33F3859D-0AFC-47A7-AFA3-080F9C5A5333}" srcId="{F4AEFCA0-2519-43ED-8835-8301CE4D6C82}" destId="{E96CAAA5-0461-4456-8440-F1113B504B4A}" srcOrd="2" destOrd="0" parTransId="{5FC3722D-FC76-4AD8-84E7-49CC108C9DE9}" sibTransId="{E7203F43-5E50-4A13-B9CA-AEC441B235E9}"/>
    <dgm:cxn modelId="{3BDFAEB1-EDAA-491D-808F-00CC18E8EADC}" type="presOf" srcId="{F4AEFCA0-2519-43ED-8835-8301CE4D6C82}" destId="{21C6D5A0-F0A4-4CE0-AD0F-21B6801EB26D}" srcOrd="0" destOrd="0" presId="urn:microsoft.com/office/officeart/2008/layout/AlternatingPictureBlocks"/>
    <dgm:cxn modelId="{713FE8C5-9134-4D9C-9E71-E8A4C78063F0}" type="presOf" srcId="{8C6BAB02-B1E5-40D1-B845-BA9438BC3FB0}" destId="{757304A4-C249-45BB-B114-3631F200792E}" srcOrd="0" destOrd="0" presId="urn:microsoft.com/office/officeart/2008/layout/AlternatingPictureBlocks"/>
    <dgm:cxn modelId="{71FB9460-6518-4F55-A352-9EA4EED531B2}" type="presParOf" srcId="{21C6D5A0-F0A4-4CE0-AD0F-21B6801EB26D}" destId="{FCB49B5D-DB07-4584-8BF9-7AF084711892}" srcOrd="0" destOrd="0" presId="urn:microsoft.com/office/officeart/2008/layout/AlternatingPictureBlocks"/>
    <dgm:cxn modelId="{CEF4E680-F851-4066-9AC4-C27B667674C2}" type="presParOf" srcId="{FCB49B5D-DB07-4584-8BF9-7AF084711892}" destId="{5B6B90C3-C7D6-446A-AD7B-9022550299D2}" srcOrd="0" destOrd="0" presId="urn:microsoft.com/office/officeart/2008/layout/AlternatingPictureBlocks"/>
    <dgm:cxn modelId="{76B6677F-98DD-405E-B4E3-6B9DBDA58CF1}" type="presParOf" srcId="{FCB49B5D-DB07-4584-8BF9-7AF084711892}" destId="{83B2B102-7A29-40F3-BA7B-89F4B44CE844}" srcOrd="1" destOrd="0" presId="urn:microsoft.com/office/officeart/2008/layout/AlternatingPictureBlocks"/>
    <dgm:cxn modelId="{46AAC1F7-CD5A-498C-91FB-4533B500B38D}" type="presParOf" srcId="{21C6D5A0-F0A4-4CE0-AD0F-21B6801EB26D}" destId="{F6487A0E-49D3-47CB-A391-CCCFC42F4877}" srcOrd="1" destOrd="0" presId="urn:microsoft.com/office/officeart/2008/layout/AlternatingPictureBlocks"/>
    <dgm:cxn modelId="{7D8D07C9-5DC6-41DF-85BD-5520D8891A26}" type="presParOf" srcId="{21C6D5A0-F0A4-4CE0-AD0F-21B6801EB26D}" destId="{8C793371-0586-4DC3-BBA2-2F6D88CF2757}" srcOrd="2" destOrd="0" presId="urn:microsoft.com/office/officeart/2008/layout/AlternatingPictureBlocks"/>
    <dgm:cxn modelId="{3AD97849-5193-43BD-B8A1-D1A73CEC9ADD}" type="presParOf" srcId="{8C793371-0586-4DC3-BBA2-2F6D88CF2757}" destId="{757304A4-C249-45BB-B114-3631F200792E}" srcOrd="0" destOrd="0" presId="urn:microsoft.com/office/officeart/2008/layout/AlternatingPictureBlocks"/>
    <dgm:cxn modelId="{F4B635C9-AB87-4C03-AC6D-9EFC22A90BE9}" type="presParOf" srcId="{8C793371-0586-4DC3-BBA2-2F6D88CF2757}" destId="{7AB98723-610C-45F0-B5B2-0D551865E908}" srcOrd="1" destOrd="0" presId="urn:microsoft.com/office/officeart/2008/layout/AlternatingPictureBlocks"/>
    <dgm:cxn modelId="{D5F42D3F-2D09-4A30-82A3-CA3EE6094AD2}" type="presParOf" srcId="{21C6D5A0-F0A4-4CE0-AD0F-21B6801EB26D}" destId="{1F153D09-3EF8-4F34-8A34-0648CD80A2D0}" srcOrd="3" destOrd="0" presId="urn:microsoft.com/office/officeart/2008/layout/AlternatingPictureBlocks"/>
    <dgm:cxn modelId="{0EF59DB7-E654-473B-87BB-3FCD7790E94A}" type="presParOf" srcId="{21C6D5A0-F0A4-4CE0-AD0F-21B6801EB26D}" destId="{96E65226-2F89-43CF-8C43-E89A37215733}" srcOrd="4" destOrd="0" presId="urn:microsoft.com/office/officeart/2008/layout/AlternatingPictureBlocks"/>
    <dgm:cxn modelId="{2FD20BBE-6D85-4CE4-B874-7278F4D6F0FC}" type="presParOf" srcId="{96E65226-2F89-43CF-8C43-E89A37215733}" destId="{58766FD9-E78D-4E04-95FA-84F452B3D37C}" srcOrd="0" destOrd="0" presId="urn:microsoft.com/office/officeart/2008/layout/AlternatingPictureBlocks"/>
    <dgm:cxn modelId="{80613029-7ABF-4DAE-A12D-D2D343B32A28}" type="presParOf" srcId="{96E65226-2F89-43CF-8C43-E89A37215733}" destId="{2DDA88D8-F66F-49CC-B027-31D396891EA9}" srcOrd="1" destOrd="0" presId="urn:microsoft.com/office/officeart/2008/layout/AlternatingPictureBlocks"/>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5FE980E-B48E-446A-96E0-573CF203092B}" type="doc">
      <dgm:prSet loTypeId="urn:microsoft.com/office/officeart/2005/8/layout/matrix3" loCatId="matrix" qsTypeId="urn:microsoft.com/office/officeart/2005/8/quickstyle/simple1" qsCatId="simple" csTypeId="urn:microsoft.com/office/officeart/2005/8/colors/accent3_1" csCatId="accent3" phldr="1"/>
      <dgm:spPr/>
      <dgm:t>
        <a:bodyPr/>
        <a:lstStyle/>
        <a:p>
          <a:endParaRPr lang="en-GB"/>
        </a:p>
      </dgm:t>
    </dgm:pt>
    <dgm:pt modelId="{42C50E82-ADB5-4F59-8A92-874E9D77F636}">
      <dgm:prSet phldrT="[Text]" custT="1"/>
      <dgm:spPr/>
      <dgm:t>
        <a:bodyPr/>
        <a:lstStyle/>
        <a:p>
          <a:pPr algn="ctr"/>
          <a:r>
            <a:rPr lang="en-GB" sz="1400" b="1">
              <a:latin typeface="Arial" panose="020B0604020202020204" pitchFamily="34" charset="0"/>
              <a:cs typeface="Arial" panose="020B0604020202020204" pitchFamily="34" charset="0"/>
            </a:rPr>
            <a:t>Value</a:t>
          </a:r>
        </a:p>
      </dgm:t>
    </dgm:pt>
    <dgm:pt modelId="{B88D29E8-0200-4048-964A-DFD24D8116A1}" type="parTrans" cxnId="{1DE4B30C-76EF-4899-951A-BFEA08142B8C}">
      <dgm:prSet/>
      <dgm:spPr/>
      <dgm:t>
        <a:bodyPr/>
        <a:lstStyle/>
        <a:p>
          <a:pPr algn="ctr"/>
          <a:endParaRPr lang="en-GB"/>
        </a:p>
      </dgm:t>
    </dgm:pt>
    <dgm:pt modelId="{518DBD25-5537-40A5-AE54-5924B7CBB90F}" type="sibTrans" cxnId="{1DE4B30C-76EF-4899-951A-BFEA08142B8C}">
      <dgm:prSet/>
      <dgm:spPr/>
      <dgm:t>
        <a:bodyPr/>
        <a:lstStyle/>
        <a:p>
          <a:pPr algn="ctr"/>
          <a:endParaRPr lang="en-GB"/>
        </a:p>
      </dgm:t>
    </dgm:pt>
    <dgm:pt modelId="{245F31A4-F248-4F7C-B69D-6BE18C1EF271}">
      <dgm:prSet phldrT="[Text]" custT="1"/>
      <dgm:spPr/>
      <dgm:t>
        <a:bodyPr/>
        <a:lstStyle/>
        <a:p>
          <a:pPr algn="ctr"/>
          <a:r>
            <a:rPr lang="en-GB" sz="1400" b="1">
              <a:latin typeface="Arial" panose="020B0604020202020204" pitchFamily="34" charset="0"/>
              <a:cs typeface="Arial" panose="020B0604020202020204" pitchFamily="34" charset="0"/>
            </a:rPr>
            <a:t>Rarity</a:t>
          </a:r>
        </a:p>
      </dgm:t>
    </dgm:pt>
    <dgm:pt modelId="{9132AC84-CDC0-4D87-9861-480BDAC892E1}" type="parTrans" cxnId="{CBC0DFA0-74F6-4F48-B700-E6D40B542BC2}">
      <dgm:prSet/>
      <dgm:spPr/>
      <dgm:t>
        <a:bodyPr/>
        <a:lstStyle/>
        <a:p>
          <a:pPr algn="ctr"/>
          <a:endParaRPr lang="en-GB"/>
        </a:p>
      </dgm:t>
    </dgm:pt>
    <dgm:pt modelId="{E7E81473-3CDB-4F6E-9A1A-511866414B63}" type="sibTrans" cxnId="{CBC0DFA0-74F6-4F48-B700-E6D40B542BC2}">
      <dgm:prSet/>
      <dgm:spPr/>
      <dgm:t>
        <a:bodyPr/>
        <a:lstStyle/>
        <a:p>
          <a:pPr algn="ctr"/>
          <a:endParaRPr lang="en-GB"/>
        </a:p>
      </dgm:t>
    </dgm:pt>
    <dgm:pt modelId="{99096AFA-D880-444C-9CB9-F6BED118B96C}">
      <dgm:prSet phldrT="[Text]" custT="1"/>
      <dgm:spPr/>
      <dgm:t>
        <a:bodyPr/>
        <a:lstStyle/>
        <a:p>
          <a:pPr algn="ctr"/>
          <a:r>
            <a:rPr lang="en-GB" sz="1400" b="1">
              <a:latin typeface="Arial" panose="020B0604020202020204" pitchFamily="34" charset="0"/>
              <a:cs typeface="Arial" panose="020B0604020202020204" pitchFamily="34" charset="0"/>
            </a:rPr>
            <a:t>Imitability</a:t>
          </a:r>
        </a:p>
      </dgm:t>
    </dgm:pt>
    <dgm:pt modelId="{BD45574D-6D6E-4970-8E42-35496D5C9A31}" type="parTrans" cxnId="{B09F90DC-41E3-4E02-A260-983164592AEF}">
      <dgm:prSet/>
      <dgm:spPr/>
      <dgm:t>
        <a:bodyPr/>
        <a:lstStyle/>
        <a:p>
          <a:pPr algn="ctr"/>
          <a:endParaRPr lang="en-GB"/>
        </a:p>
      </dgm:t>
    </dgm:pt>
    <dgm:pt modelId="{C5196DC6-1898-4B9B-A36B-5DEADB4D61F3}" type="sibTrans" cxnId="{B09F90DC-41E3-4E02-A260-983164592AEF}">
      <dgm:prSet/>
      <dgm:spPr/>
      <dgm:t>
        <a:bodyPr/>
        <a:lstStyle/>
        <a:p>
          <a:pPr algn="ctr"/>
          <a:endParaRPr lang="en-GB"/>
        </a:p>
      </dgm:t>
    </dgm:pt>
    <dgm:pt modelId="{C44C65FE-CFE0-47F4-B328-C1BEC8450281}">
      <dgm:prSet phldrT="[Text]" custT="1"/>
      <dgm:spPr/>
      <dgm:t>
        <a:bodyPr/>
        <a:lstStyle/>
        <a:p>
          <a:pPr algn="ctr"/>
          <a:r>
            <a:rPr lang="en-GB" sz="1400" b="1">
              <a:latin typeface="Arial" panose="020B0604020202020204" pitchFamily="34" charset="0"/>
              <a:cs typeface="Arial" panose="020B0604020202020204" pitchFamily="34" charset="0"/>
            </a:rPr>
            <a:t>Organised</a:t>
          </a:r>
        </a:p>
      </dgm:t>
    </dgm:pt>
    <dgm:pt modelId="{63B30586-6F0B-49D2-9032-3C19C8186B11}" type="parTrans" cxnId="{A30A73EF-1031-4EF9-9BB5-5AE2829D8114}">
      <dgm:prSet/>
      <dgm:spPr/>
      <dgm:t>
        <a:bodyPr/>
        <a:lstStyle/>
        <a:p>
          <a:pPr algn="ctr"/>
          <a:endParaRPr lang="en-GB"/>
        </a:p>
      </dgm:t>
    </dgm:pt>
    <dgm:pt modelId="{C9172CD6-6213-4018-BCF4-2905CDCDC3BB}" type="sibTrans" cxnId="{A30A73EF-1031-4EF9-9BB5-5AE2829D8114}">
      <dgm:prSet/>
      <dgm:spPr/>
      <dgm:t>
        <a:bodyPr/>
        <a:lstStyle/>
        <a:p>
          <a:pPr algn="ctr"/>
          <a:endParaRPr lang="en-GB"/>
        </a:p>
      </dgm:t>
    </dgm:pt>
    <dgm:pt modelId="{1122E54A-BD4D-4038-96D4-7527B5DF1353}" type="pres">
      <dgm:prSet presAssocID="{95FE980E-B48E-446A-96E0-573CF203092B}" presName="matrix" presStyleCnt="0">
        <dgm:presLayoutVars>
          <dgm:chMax val="1"/>
          <dgm:dir/>
          <dgm:resizeHandles val="exact"/>
        </dgm:presLayoutVars>
      </dgm:prSet>
      <dgm:spPr/>
    </dgm:pt>
    <dgm:pt modelId="{339A45A6-0764-4E73-9489-D54F480622B3}" type="pres">
      <dgm:prSet presAssocID="{95FE980E-B48E-446A-96E0-573CF203092B}" presName="diamond" presStyleLbl="bgShp" presStyleIdx="0" presStyleCnt="1"/>
      <dgm:spPr/>
    </dgm:pt>
    <dgm:pt modelId="{647D5CA7-E941-4BB9-8CB2-71A2696A8FA6}" type="pres">
      <dgm:prSet presAssocID="{95FE980E-B48E-446A-96E0-573CF203092B}" presName="quad1" presStyleLbl="node1" presStyleIdx="0" presStyleCnt="4">
        <dgm:presLayoutVars>
          <dgm:chMax val="0"/>
          <dgm:chPref val="0"/>
          <dgm:bulletEnabled val="1"/>
        </dgm:presLayoutVars>
      </dgm:prSet>
      <dgm:spPr/>
    </dgm:pt>
    <dgm:pt modelId="{ED2E7678-1923-4934-B684-99421EC0147D}" type="pres">
      <dgm:prSet presAssocID="{95FE980E-B48E-446A-96E0-573CF203092B}" presName="quad2" presStyleLbl="node1" presStyleIdx="1" presStyleCnt="4">
        <dgm:presLayoutVars>
          <dgm:chMax val="0"/>
          <dgm:chPref val="0"/>
          <dgm:bulletEnabled val="1"/>
        </dgm:presLayoutVars>
      </dgm:prSet>
      <dgm:spPr/>
    </dgm:pt>
    <dgm:pt modelId="{3896D9E5-09CE-4F41-BB31-09558E4757B7}" type="pres">
      <dgm:prSet presAssocID="{95FE980E-B48E-446A-96E0-573CF203092B}" presName="quad3" presStyleLbl="node1" presStyleIdx="2" presStyleCnt="4">
        <dgm:presLayoutVars>
          <dgm:chMax val="0"/>
          <dgm:chPref val="0"/>
          <dgm:bulletEnabled val="1"/>
        </dgm:presLayoutVars>
      </dgm:prSet>
      <dgm:spPr/>
    </dgm:pt>
    <dgm:pt modelId="{0D80BD4A-E131-46D9-AFDE-AAA65BDCE97A}" type="pres">
      <dgm:prSet presAssocID="{95FE980E-B48E-446A-96E0-573CF203092B}" presName="quad4" presStyleLbl="node1" presStyleIdx="3" presStyleCnt="4">
        <dgm:presLayoutVars>
          <dgm:chMax val="0"/>
          <dgm:chPref val="0"/>
          <dgm:bulletEnabled val="1"/>
        </dgm:presLayoutVars>
      </dgm:prSet>
      <dgm:spPr/>
    </dgm:pt>
  </dgm:ptLst>
  <dgm:cxnLst>
    <dgm:cxn modelId="{1DE4B30C-76EF-4899-951A-BFEA08142B8C}" srcId="{95FE980E-B48E-446A-96E0-573CF203092B}" destId="{42C50E82-ADB5-4F59-8A92-874E9D77F636}" srcOrd="0" destOrd="0" parTransId="{B88D29E8-0200-4048-964A-DFD24D8116A1}" sibTransId="{518DBD25-5537-40A5-AE54-5924B7CBB90F}"/>
    <dgm:cxn modelId="{23ADAC65-D605-4FAE-A70A-4E28B35459E0}" type="presOf" srcId="{95FE980E-B48E-446A-96E0-573CF203092B}" destId="{1122E54A-BD4D-4038-96D4-7527B5DF1353}" srcOrd="0" destOrd="0" presId="urn:microsoft.com/office/officeart/2005/8/layout/matrix3"/>
    <dgm:cxn modelId="{68E5DB82-69D1-40C4-A4E4-AF587341B29B}" type="presOf" srcId="{42C50E82-ADB5-4F59-8A92-874E9D77F636}" destId="{647D5CA7-E941-4BB9-8CB2-71A2696A8FA6}" srcOrd="0" destOrd="0" presId="urn:microsoft.com/office/officeart/2005/8/layout/matrix3"/>
    <dgm:cxn modelId="{0A353587-635B-4316-BA00-63D82F523498}" type="presOf" srcId="{99096AFA-D880-444C-9CB9-F6BED118B96C}" destId="{3896D9E5-09CE-4F41-BB31-09558E4757B7}" srcOrd="0" destOrd="0" presId="urn:microsoft.com/office/officeart/2005/8/layout/matrix3"/>
    <dgm:cxn modelId="{CBC0DFA0-74F6-4F48-B700-E6D40B542BC2}" srcId="{95FE980E-B48E-446A-96E0-573CF203092B}" destId="{245F31A4-F248-4F7C-B69D-6BE18C1EF271}" srcOrd="1" destOrd="0" parTransId="{9132AC84-CDC0-4D87-9861-480BDAC892E1}" sibTransId="{E7E81473-3CDB-4F6E-9A1A-511866414B63}"/>
    <dgm:cxn modelId="{F51112A4-C876-4E4E-B23D-365041E39F28}" type="presOf" srcId="{C44C65FE-CFE0-47F4-B328-C1BEC8450281}" destId="{0D80BD4A-E131-46D9-AFDE-AAA65BDCE97A}" srcOrd="0" destOrd="0" presId="urn:microsoft.com/office/officeart/2005/8/layout/matrix3"/>
    <dgm:cxn modelId="{D2B1F9CF-3529-4043-A34A-FAE6D72A0449}" type="presOf" srcId="{245F31A4-F248-4F7C-B69D-6BE18C1EF271}" destId="{ED2E7678-1923-4934-B684-99421EC0147D}" srcOrd="0" destOrd="0" presId="urn:microsoft.com/office/officeart/2005/8/layout/matrix3"/>
    <dgm:cxn modelId="{B09F90DC-41E3-4E02-A260-983164592AEF}" srcId="{95FE980E-B48E-446A-96E0-573CF203092B}" destId="{99096AFA-D880-444C-9CB9-F6BED118B96C}" srcOrd="2" destOrd="0" parTransId="{BD45574D-6D6E-4970-8E42-35496D5C9A31}" sibTransId="{C5196DC6-1898-4B9B-A36B-5DEADB4D61F3}"/>
    <dgm:cxn modelId="{A30A73EF-1031-4EF9-9BB5-5AE2829D8114}" srcId="{95FE980E-B48E-446A-96E0-573CF203092B}" destId="{C44C65FE-CFE0-47F4-B328-C1BEC8450281}" srcOrd="3" destOrd="0" parTransId="{63B30586-6F0B-49D2-9032-3C19C8186B11}" sibTransId="{C9172CD6-6213-4018-BCF4-2905CDCDC3BB}"/>
    <dgm:cxn modelId="{A421C244-BD25-4566-A7FB-519DD554CC2E}" type="presParOf" srcId="{1122E54A-BD4D-4038-96D4-7527B5DF1353}" destId="{339A45A6-0764-4E73-9489-D54F480622B3}" srcOrd="0" destOrd="0" presId="urn:microsoft.com/office/officeart/2005/8/layout/matrix3"/>
    <dgm:cxn modelId="{09251BDD-98BE-4444-A49E-647EB4568BF8}" type="presParOf" srcId="{1122E54A-BD4D-4038-96D4-7527B5DF1353}" destId="{647D5CA7-E941-4BB9-8CB2-71A2696A8FA6}" srcOrd="1" destOrd="0" presId="urn:microsoft.com/office/officeart/2005/8/layout/matrix3"/>
    <dgm:cxn modelId="{C5390A6F-FA77-4B02-9274-59741E847C48}" type="presParOf" srcId="{1122E54A-BD4D-4038-96D4-7527B5DF1353}" destId="{ED2E7678-1923-4934-B684-99421EC0147D}" srcOrd="2" destOrd="0" presId="urn:microsoft.com/office/officeart/2005/8/layout/matrix3"/>
    <dgm:cxn modelId="{CE454FA5-DE3B-4B02-B5D4-7D7DC0C2A086}" type="presParOf" srcId="{1122E54A-BD4D-4038-96D4-7527B5DF1353}" destId="{3896D9E5-09CE-4F41-BB31-09558E4757B7}" srcOrd="3" destOrd="0" presId="urn:microsoft.com/office/officeart/2005/8/layout/matrix3"/>
    <dgm:cxn modelId="{316B7368-4421-413E-9E55-67720CC17AC1}" type="presParOf" srcId="{1122E54A-BD4D-4038-96D4-7527B5DF1353}" destId="{0D80BD4A-E131-46D9-AFDE-AAA65BDCE97A}" srcOrd="4" destOrd="0" presId="urn:microsoft.com/office/officeart/2005/8/layout/matrix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6B90C3-C7D6-446A-AD7B-9022550299D2}">
      <dsp:nvSpPr>
        <dsp:cNvPr id="0" name=""/>
        <dsp:cNvSpPr/>
      </dsp:nvSpPr>
      <dsp:spPr>
        <a:xfrm>
          <a:off x="2364506" y="1982"/>
          <a:ext cx="2318370" cy="1048561"/>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Digital Initiatives: Provide digital key services and check-ins, which help in replacing physical interaction and increase customer convenience (Torres, 2018).</a:t>
          </a:r>
        </a:p>
      </dsp:txBody>
      <dsp:txXfrm>
        <a:off x="2364506" y="1982"/>
        <a:ext cx="2318370" cy="1048561"/>
      </dsp:txXfrm>
    </dsp:sp>
    <dsp:sp modelId="{83B2B102-7A29-40F3-BA7B-89F4B44CE844}">
      <dsp:nvSpPr>
        <dsp:cNvPr id="0" name=""/>
        <dsp:cNvSpPr/>
      </dsp:nvSpPr>
      <dsp:spPr>
        <a:xfrm>
          <a:off x="1222623" y="1982"/>
          <a:ext cx="1038076" cy="1048561"/>
        </a:xfrm>
        <a:prstGeom prst="rect">
          <a:avLst/>
        </a:prstGeom>
        <a:blipFill>
          <a:blip xmlns:r="http://schemas.openxmlformats.org/officeDocument/2006/relationships" r:embed="rId1"/>
          <a:srcRect/>
          <a:stretch>
            <a:fillRect l="-40000" r="-40000"/>
          </a:stretch>
        </a:blip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0">
          <a:scrgbClr r="0" g="0" b="0"/>
        </a:effectRef>
        <a:fontRef idx="minor">
          <a:schemeClr val="dk1"/>
        </a:fontRef>
      </dsp:style>
    </dsp:sp>
    <dsp:sp modelId="{757304A4-C249-45BB-B114-3631F200792E}">
      <dsp:nvSpPr>
        <dsp:cNvPr id="0" name=""/>
        <dsp:cNvSpPr/>
      </dsp:nvSpPr>
      <dsp:spPr>
        <a:xfrm>
          <a:off x="1222623" y="1223556"/>
          <a:ext cx="2318370" cy="1048561"/>
        </a:xfrm>
        <a:prstGeom prst="rect">
          <a:avLst/>
        </a:prstGeom>
        <a:gradFill rotWithShape="0">
          <a:gsLst>
            <a:gs pos="0">
              <a:schemeClr val="accent4">
                <a:hueOff val="4900445"/>
                <a:satOff val="-20388"/>
                <a:lumOff val="4804"/>
                <a:alphaOff val="0"/>
                <a:lumMod val="110000"/>
                <a:satMod val="105000"/>
                <a:tint val="67000"/>
              </a:schemeClr>
            </a:gs>
            <a:gs pos="50000">
              <a:schemeClr val="accent4">
                <a:hueOff val="4900445"/>
                <a:satOff val="-20388"/>
                <a:lumOff val="4804"/>
                <a:alphaOff val="0"/>
                <a:lumMod val="105000"/>
                <a:satMod val="103000"/>
                <a:tint val="73000"/>
              </a:schemeClr>
            </a:gs>
            <a:gs pos="100000">
              <a:schemeClr val="accent4">
                <a:hueOff val="4900445"/>
                <a:satOff val="-20388"/>
                <a:lumOff val="480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Sustainability Goals: Introduced measures to reduce environmental footprints, ensuring the plant meets international sustainability baselines.</a:t>
          </a:r>
        </a:p>
      </dsp:txBody>
      <dsp:txXfrm>
        <a:off x="1222623" y="1223556"/>
        <a:ext cx="2318370" cy="1048561"/>
      </dsp:txXfrm>
    </dsp:sp>
    <dsp:sp modelId="{7AB98723-610C-45F0-B5B2-0D551865E908}">
      <dsp:nvSpPr>
        <dsp:cNvPr id="0" name=""/>
        <dsp:cNvSpPr/>
      </dsp:nvSpPr>
      <dsp:spPr>
        <a:xfrm>
          <a:off x="3644800" y="1223556"/>
          <a:ext cx="1038076" cy="1048561"/>
        </a:xfrm>
        <a:prstGeom prst="rect">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l="-27000" r="-27000"/>
          </a:stretch>
        </a:blip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0">
          <a:scrgbClr r="0" g="0" b="0"/>
        </a:effectRef>
        <a:fontRef idx="minor">
          <a:schemeClr val="dk1"/>
        </a:fontRef>
      </dsp:style>
    </dsp:sp>
    <dsp:sp modelId="{58766FD9-E78D-4E04-95FA-84F452B3D37C}">
      <dsp:nvSpPr>
        <dsp:cNvPr id="0" name=""/>
        <dsp:cNvSpPr/>
      </dsp:nvSpPr>
      <dsp:spPr>
        <a:xfrm>
          <a:off x="2364506" y="2445131"/>
          <a:ext cx="2318370" cy="1048561"/>
        </a:xfrm>
        <a:prstGeom prst="rect">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Health Protocols: It unveiled a new system called CleanStay which was designed to instill confidence in guests amidst the pandemic (Hilton, 2022).</a:t>
          </a:r>
        </a:p>
      </dsp:txBody>
      <dsp:txXfrm>
        <a:off x="2364506" y="2445131"/>
        <a:ext cx="2318370" cy="1048561"/>
      </dsp:txXfrm>
    </dsp:sp>
    <dsp:sp modelId="{2DDA88D8-F66F-49CC-B027-31D396891EA9}">
      <dsp:nvSpPr>
        <dsp:cNvPr id="0" name=""/>
        <dsp:cNvSpPr/>
      </dsp:nvSpPr>
      <dsp:spPr>
        <a:xfrm>
          <a:off x="1222623" y="2445131"/>
          <a:ext cx="1038076" cy="1048561"/>
        </a:xfrm>
        <a:prstGeom prst="rect">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l="-40000" r="-40000"/>
          </a:stretch>
        </a:blip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0">
          <a:scrgbClr r="0" g="0" b="0"/>
        </a:effectRef>
        <a:fontRef idx="minor">
          <a:schemeClr val="dk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9A45A6-0764-4E73-9489-D54F480622B3}">
      <dsp:nvSpPr>
        <dsp:cNvPr id="0" name=""/>
        <dsp:cNvSpPr/>
      </dsp:nvSpPr>
      <dsp:spPr>
        <a:xfrm>
          <a:off x="1319212" y="0"/>
          <a:ext cx="2905125" cy="2905125"/>
        </a:xfrm>
        <a:prstGeom prst="diamond">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47D5CA7-E941-4BB9-8CB2-71A2696A8FA6}">
      <dsp:nvSpPr>
        <dsp:cNvPr id="0" name=""/>
        <dsp:cNvSpPr/>
      </dsp:nvSpPr>
      <dsp:spPr>
        <a:xfrm>
          <a:off x="1595199" y="275986"/>
          <a:ext cx="1132998" cy="1132998"/>
        </a:xfrm>
        <a:prstGeom prst="round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Value</a:t>
          </a:r>
        </a:p>
      </dsp:txBody>
      <dsp:txXfrm>
        <a:off x="1650507" y="331294"/>
        <a:ext cx="1022382" cy="1022382"/>
      </dsp:txXfrm>
    </dsp:sp>
    <dsp:sp modelId="{ED2E7678-1923-4934-B684-99421EC0147D}">
      <dsp:nvSpPr>
        <dsp:cNvPr id="0" name=""/>
        <dsp:cNvSpPr/>
      </dsp:nvSpPr>
      <dsp:spPr>
        <a:xfrm>
          <a:off x="2815351" y="275986"/>
          <a:ext cx="1132998" cy="1132998"/>
        </a:xfrm>
        <a:prstGeom prst="round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Rarity</a:t>
          </a:r>
        </a:p>
      </dsp:txBody>
      <dsp:txXfrm>
        <a:off x="2870659" y="331294"/>
        <a:ext cx="1022382" cy="1022382"/>
      </dsp:txXfrm>
    </dsp:sp>
    <dsp:sp modelId="{3896D9E5-09CE-4F41-BB31-09558E4757B7}">
      <dsp:nvSpPr>
        <dsp:cNvPr id="0" name=""/>
        <dsp:cNvSpPr/>
      </dsp:nvSpPr>
      <dsp:spPr>
        <a:xfrm>
          <a:off x="1595199" y="1496139"/>
          <a:ext cx="1132998" cy="1132998"/>
        </a:xfrm>
        <a:prstGeom prst="round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Imitability</a:t>
          </a:r>
        </a:p>
      </dsp:txBody>
      <dsp:txXfrm>
        <a:off x="1650507" y="1551447"/>
        <a:ext cx="1022382" cy="1022382"/>
      </dsp:txXfrm>
    </dsp:sp>
    <dsp:sp modelId="{0D80BD4A-E131-46D9-AFDE-AAA65BDCE97A}">
      <dsp:nvSpPr>
        <dsp:cNvPr id="0" name=""/>
        <dsp:cNvSpPr/>
      </dsp:nvSpPr>
      <dsp:spPr>
        <a:xfrm>
          <a:off x="2815351" y="1496139"/>
          <a:ext cx="1132998" cy="1132998"/>
        </a:xfrm>
        <a:prstGeom prst="round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Organised</a:t>
          </a:r>
        </a:p>
      </dsp:txBody>
      <dsp:txXfrm>
        <a:off x="2870659" y="1551447"/>
        <a:ext cx="1022382" cy="1022382"/>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PictureBlocks">
  <dgm:title val=""/>
  <dgm:desc val=""/>
  <dgm:catLst>
    <dgm:cat type="picture" pri="15000"/>
    <dgm:cat type="pictureconvert" pri="15000"/>
    <dgm:cat type="list" pri="135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primFontSz" for="des" ptType="node" op="equ" val="65"/>
      <dgm:constr type="w" for="ch" forName="comp" refType="w"/>
      <dgm:constr type="h" for="ch" forName="comp" refType="h"/>
      <dgm:constr type="h" for="ch" forName="sibTrans" refType="w" refFor="ch" refForName="comp" op="equ" fact="0.05"/>
    </dgm:constrLst>
    <dgm:ruleLst/>
    <dgm:forEach name="Name0" axis="ch" ptType="node">
      <dgm:layoutNode name="comp" styleLbl="node1">
        <dgm:alg type="composite">
          <dgm:param type="ar" val="3.30"/>
        </dgm:alg>
        <dgm:shape xmlns:r="http://schemas.openxmlformats.org/officeDocument/2006/relationships" r:blip="">
          <dgm:adjLst/>
        </dgm:shape>
        <dgm:presOf/>
        <dgm:choose name="Name1">
          <dgm:if name="Name2" func="var" arg="dir" op="equ" val="norm">
            <dgm:choose name="Name4">
              <dgm:if name="Name5" axis="desOrSelf" ptType="node" func="posOdd" op="equ" val="1">
                <dgm:constrLst>
                  <dgm:constr type="l" for="ch" forName="rect1" refType="w" fact="0"/>
                  <dgm:constr type="t" for="ch" forName="rect1" refType="h" fact="0"/>
                  <dgm:constr type="w" for="ch" forName="rect1" refType="w" fact="0.3"/>
                  <dgm:constr type="h" for="ch" forName="rect1" refType="h"/>
                  <dgm:constr type="l" for="ch" forName="rect2" refType="w" fact="0.33"/>
                  <dgm:constr type="t" for="ch" forName="rect2" refType="h" fact="0"/>
                  <dgm:constr type="w" for="ch" forName="rect2" refType="w" fact="0.67"/>
                  <dgm:constr type="h" for="ch" forName="rect2" refType="h"/>
                </dgm:constrLst>
              </dgm:if>
              <dgm:else name="Name6">
                <dgm:constrLst>
                  <dgm:constr type="l" for="ch" forName="rect1" refType="w" fact="0.7"/>
                  <dgm:constr type="t" for="ch" forName="rect1" refType="h" fact="0"/>
                  <dgm:constr type="w" for="ch" forName="rect1" refType="w" fact="0.3"/>
                  <dgm:constr type="h" for="ch" forName="rect1" refType="h"/>
                  <dgm:constr type="l" for="ch" forName="rect2" refType="w" fact="0"/>
                  <dgm:constr type="t" for="ch" forName="rect2" refType="h" fact="0"/>
                  <dgm:constr type="w" for="ch" forName="rect2" refType="w" fact="0.67"/>
                  <dgm:constr type="h" for="ch" forName="rect2" refType="h"/>
                </dgm:constrLst>
              </dgm:else>
            </dgm:choose>
          </dgm:if>
          <dgm:else name="Name3">
            <dgm:choose name="Name7">
              <dgm:if name="Name8" axis="desOrSelf" ptType="node" func="posOdd" op="equ" val="1">
                <dgm:constrLst>
                  <dgm:constr type="l" for="ch" forName="rect1" refType="w" fact="0.7"/>
                  <dgm:constr type="t" for="ch" forName="rect1" refType="h" fact="0"/>
                  <dgm:constr type="w" for="ch" forName="rect1" refType="w" fact="0.3"/>
                  <dgm:constr type="h" for="ch" forName="rect1" refType="h"/>
                  <dgm:constr type="l" for="ch" forName="rect2" refType="w" fact="0"/>
                  <dgm:constr type="t" for="ch" forName="rect2" refType="h" fact="0"/>
                  <dgm:constr type="w" for="ch" forName="rect2" refType="w" fact="0.67"/>
                  <dgm:constr type="h" for="ch" forName="rect2" refType="h"/>
                </dgm:constrLst>
              </dgm:if>
              <dgm:else name="Name9">
                <dgm:constrLst>
                  <dgm:constr type="l" for="ch" forName="rect1" refType="w" fact="0"/>
                  <dgm:constr type="t" for="ch" forName="rect1" refType="h" fact="0"/>
                  <dgm:constr type="w" for="ch" forName="rect1" refType="w" fact="0.3"/>
                  <dgm:constr type="h" for="ch" forName="rect1" refType="h"/>
                  <dgm:constr type="l" for="ch" forName="rect2" refType="w" fact="0.33"/>
                  <dgm:constr type="t" for="ch" forName="rect2" refType="h" fact="0"/>
                  <dgm:constr type="w" for="ch" forName="rect2" refType="w" fact="0.67"/>
                  <dgm:constr type="h" for="ch" forName="rect2" refType="h"/>
                </dgm:constrLst>
              </dgm:else>
            </dgm:choose>
          </dgm:else>
        </dgm:choose>
        <dgm:ruleLst/>
        <dgm:layoutNode name="rect2" styleLbl="node1">
          <dgm:varLst>
            <dgm:bulletEnabled val="1"/>
          </dgm:varLst>
          <dgm:alg type="tx"/>
          <dgm:shape xmlns:r="http://schemas.openxmlformats.org/officeDocument/2006/relationships" type="rect" r:blip="">
            <dgm:adjLst/>
          </dgm:shape>
          <dgm:presOf axis="desOrSelf" ptType="node"/>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 styleLbl="lnNod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83E4F-3880-41FE-B0D6-35A94D710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3727</Words>
  <Characters>21244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2024-05-21T20:06:00Z</dcterms:created>
  <dcterms:modified xsi:type="dcterms:W3CDTF">2024-05-31T16:04:00Z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2024-05-21T20:06:48Z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f662d367-cd25-40f5-a6ab-bc6fc2c74ccf</vt:lpwstr>
  </property>
  <property fmtid="{D5CDD505-2E9C-101B-9397-08002B2CF9AE}" pid="8" name="MSIP_Label_defa4170-0d19-0005-0004-bc88714345d2_ContentBits">
    <vt:lpwstr>0</vt:lpwstr>
  </property>
</Properties>
</file>