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E19311" w14:textId="77777777" w:rsidR="00FF31ED" w:rsidRPr="000B4DAE" w:rsidRDefault="00FF31ED" w:rsidP="002148E3">
      <w:pPr>
        <w:pStyle w:val="Default"/>
        <w:spacing w:line="360" w:lineRule="auto"/>
        <w:jc w:val="center"/>
        <w:rPr>
          <w:rFonts w:ascii="Arial" w:hAnsi="Arial" w:cs="Arial"/>
        </w:rPr>
      </w:pPr>
    </w:p>
    <w:p w14:paraId="77BD0376" w14:textId="0D0F9A23" w:rsidR="00684477" w:rsidRPr="000B4DAE" w:rsidRDefault="00740418" w:rsidP="002148E3">
      <w:pPr>
        <w:pStyle w:val="Default"/>
        <w:spacing w:line="360" w:lineRule="auto"/>
        <w:jc w:val="center"/>
        <w:rPr>
          <w:rFonts w:ascii="Arial" w:hAnsi="Arial" w:cs="Arial"/>
          <w:sz w:val="48"/>
          <w:szCs w:val="48"/>
        </w:rPr>
      </w:pPr>
      <w:r w:rsidRPr="000B4DAE">
        <w:rPr>
          <w:rFonts w:ascii="Arial" w:hAnsi="Arial" w:cs="Arial"/>
          <w:sz w:val="48"/>
          <w:szCs w:val="48"/>
        </w:rPr>
        <w:t>B</w:t>
      </w:r>
      <w:r w:rsidR="00684477" w:rsidRPr="000B4DAE">
        <w:rPr>
          <w:rFonts w:ascii="Arial" w:hAnsi="Arial" w:cs="Arial"/>
          <w:sz w:val="48"/>
          <w:szCs w:val="48"/>
        </w:rPr>
        <w:t>MIH600</w:t>
      </w:r>
      <w:r w:rsidR="00AF3A66" w:rsidRPr="000B4DAE">
        <w:rPr>
          <w:rFonts w:ascii="Arial" w:hAnsi="Arial" w:cs="Arial"/>
          <w:sz w:val="48"/>
          <w:szCs w:val="48"/>
        </w:rPr>
        <w:t>6</w:t>
      </w:r>
      <w:r w:rsidR="009B5224" w:rsidRPr="000B4DAE">
        <w:rPr>
          <w:rFonts w:ascii="Arial" w:hAnsi="Arial" w:cs="Arial"/>
          <w:sz w:val="48"/>
          <w:szCs w:val="48"/>
        </w:rPr>
        <w:t>,6008</w:t>
      </w:r>
      <w:r w:rsidR="00684477" w:rsidRPr="000B4DAE">
        <w:rPr>
          <w:rFonts w:ascii="Arial" w:hAnsi="Arial" w:cs="Arial"/>
          <w:sz w:val="48"/>
          <w:szCs w:val="48"/>
        </w:rPr>
        <w:t xml:space="preserve"> </w:t>
      </w:r>
      <w:r w:rsidR="00AF3A66" w:rsidRPr="000B4DAE">
        <w:rPr>
          <w:rFonts w:ascii="Arial" w:hAnsi="Arial" w:cs="Arial"/>
          <w:sz w:val="48"/>
          <w:szCs w:val="48"/>
        </w:rPr>
        <w:t>Placement Project</w:t>
      </w:r>
    </w:p>
    <w:p w14:paraId="79513808" w14:textId="0B9A874B" w:rsidR="00016ECF" w:rsidRPr="000B4DAE" w:rsidRDefault="00684477" w:rsidP="002148E3">
      <w:pPr>
        <w:pStyle w:val="Default"/>
        <w:spacing w:line="360" w:lineRule="auto"/>
        <w:jc w:val="center"/>
        <w:rPr>
          <w:rFonts w:ascii="Arial" w:hAnsi="Arial" w:cs="Arial"/>
        </w:rPr>
      </w:pPr>
      <w:r w:rsidRPr="000B4DAE">
        <w:rPr>
          <w:rFonts w:ascii="Arial" w:hAnsi="Arial" w:cs="Arial"/>
          <w:sz w:val="36"/>
          <w:szCs w:val="36"/>
        </w:rPr>
        <w:t xml:space="preserve">Module Lead </w:t>
      </w:r>
      <w:r w:rsidR="00C05677" w:rsidRPr="000B4DAE">
        <w:rPr>
          <w:rFonts w:ascii="Arial" w:hAnsi="Arial" w:cs="Arial"/>
          <w:sz w:val="36"/>
          <w:szCs w:val="36"/>
        </w:rPr>
        <w:t xml:space="preserve">Dr. Ernest Balutie </w:t>
      </w:r>
      <w:r w:rsidR="005B7A77" w:rsidRPr="000B4DAE">
        <w:rPr>
          <w:rFonts w:ascii="Arial" w:hAnsi="Arial" w:cs="Arial"/>
          <w:sz w:val="36"/>
          <w:szCs w:val="36"/>
        </w:rPr>
        <w:t>Wavei</w:t>
      </w:r>
    </w:p>
    <w:p w14:paraId="07142383" w14:textId="77777777" w:rsidR="00016ECF" w:rsidRPr="000B4DAE" w:rsidRDefault="00016ECF" w:rsidP="002148E3">
      <w:pPr>
        <w:spacing w:line="360" w:lineRule="auto"/>
        <w:jc w:val="center"/>
        <w:rPr>
          <w:rFonts w:ascii="Arial" w:hAnsi="Arial" w:cs="Arial"/>
          <w:sz w:val="24"/>
          <w:szCs w:val="24"/>
        </w:rPr>
      </w:pPr>
    </w:p>
    <w:p w14:paraId="06E7F46E" w14:textId="77777777" w:rsidR="00AF3A66" w:rsidRPr="000B4DAE" w:rsidRDefault="00AF3A66" w:rsidP="002148E3">
      <w:pPr>
        <w:spacing w:line="360" w:lineRule="auto"/>
        <w:jc w:val="center"/>
        <w:rPr>
          <w:rFonts w:ascii="Arial" w:hAnsi="Arial" w:cs="Arial"/>
          <w:sz w:val="24"/>
          <w:szCs w:val="24"/>
        </w:rPr>
      </w:pPr>
    </w:p>
    <w:p w14:paraId="01C3380D" w14:textId="77777777" w:rsidR="00AF3A66" w:rsidRPr="000B4DAE" w:rsidRDefault="00AF3A66" w:rsidP="002148E3">
      <w:pPr>
        <w:spacing w:line="360" w:lineRule="auto"/>
        <w:jc w:val="center"/>
        <w:rPr>
          <w:rFonts w:ascii="Arial" w:hAnsi="Arial" w:cs="Arial"/>
          <w:sz w:val="24"/>
          <w:szCs w:val="24"/>
        </w:rPr>
      </w:pPr>
    </w:p>
    <w:p w14:paraId="681F6B63" w14:textId="47FFCFC3" w:rsidR="00AF3A66" w:rsidRPr="000B4DAE" w:rsidRDefault="00466D4D" w:rsidP="002148E3">
      <w:pPr>
        <w:spacing w:line="360" w:lineRule="auto"/>
        <w:jc w:val="center"/>
        <w:rPr>
          <w:rFonts w:ascii="Arial" w:hAnsi="Arial" w:cs="Arial"/>
          <w:sz w:val="48"/>
          <w:szCs w:val="48"/>
        </w:rPr>
      </w:pPr>
      <w:r w:rsidRPr="000B4DAE">
        <w:rPr>
          <w:rFonts w:ascii="Arial" w:hAnsi="Arial" w:cs="Arial"/>
          <w:sz w:val="48"/>
          <w:szCs w:val="48"/>
        </w:rPr>
        <w:t xml:space="preserve">CORPORATE SOCIAL RESPONSIBILITY </w:t>
      </w:r>
      <w:r w:rsidR="00AC557C" w:rsidRPr="000B4DAE">
        <w:rPr>
          <w:rFonts w:ascii="Arial" w:hAnsi="Arial" w:cs="Arial"/>
          <w:sz w:val="48"/>
          <w:szCs w:val="48"/>
        </w:rPr>
        <w:t xml:space="preserve">for Marriott </w:t>
      </w:r>
      <w:r w:rsidR="0028120E" w:rsidRPr="000B4DAE">
        <w:rPr>
          <w:rFonts w:ascii="Arial" w:hAnsi="Arial" w:cs="Arial"/>
          <w:sz w:val="48"/>
          <w:szCs w:val="48"/>
        </w:rPr>
        <w:t xml:space="preserve">Highcliff </w:t>
      </w:r>
      <w:r w:rsidR="00AC557C" w:rsidRPr="000B4DAE">
        <w:rPr>
          <w:rFonts w:ascii="Arial" w:hAnsi="Arial" w:cs="Arial"/>
          <w:sz w:val="48"/>
          <w:szCs w:val="48"/>
        </w:rPr>
        <w:t>Bournemouth</w:t>
      </w:r>
    </w:p>
    <w:p w14:paraId="41441DE9" w14:textId="77777777" w:rsidR="00EE5A8D" w:rsidRPr="000B4DAE" w:rsidRDefault="00EE5A8D" w:rsidP="002148E3">
      <w:pPr>
        <w:spacing w:line="360" w:lineRule="auto"/>
        <w:jc w:val="center"/>
        <w:rPr>
          <w:rFonts w:ascii="Arial" w:hAnsi="Arial" w:cs="Arial"/>
          <w:sz w:val="24"/>
          <w:szCs w:val="24"/>
        </w:rPr>
      </w:pPr>
    </w:p>
    <w:p w14:paraId="3E6C9499" w14:textId="77777777" w:rsidR="00EE5A8D" w:rsidRPr="000B4DAE" w:rsidRDefault="00EE5A8D" w:rsidP="002148E3">
      <w:pPr>
        <w:spacing w:line="360" w:lineRule="auto"/>
        <w:jc w:val="center"/>
        <w:rPr>
          <w:rFonts w:ascii="Arial" w:hAnsi="Arial" w:cs="Arial"/>
          <w:sz w:val="24"/>
          <w:szCs w:val="24"/>
        </w:rPr>
      </w:pPr>
    </w:p>
    <w:p w14:paraId="7F622186" w14:textId="77777777" w:rsidR="00FF31ED" w:rsidRPr="000B4DAE" w:rsidRDefault="00FF31ED" w:rsidP="002148E3">
      <w:pPr>
        <w:spacing w:line="360" w:lineRule="auto"/>
        <w:jc w:val="center"/>
        <w:rPr>
          <w:rFonts w:ascii="Arial" w:hAnsi="Arial" w:cs="Arial"/>
          <w:sz w:val="24"/>
          <w:szCs w:val="24"/>
        </w:rPr>
      </w:pPr>
    </w:p>
    <w:p w14:paraId="07E918E4" w14:textId="714C54DB" w:rsidR="00E34BC0" w:rsidRPr="000B4DAE" w:rsidRDefault="00374196" w:rsidP="002148E3">
      <w:pPr>
        <w:spacing w:line="360" w:lineRule="auto"/>
        <w:jc w:val="center"/>
        <w:rPr>
          <w:rFonts w:ascii="Arial" w:hAnsi="Arial" w:cs="Arial"/>
          <w:sz w:val="28"/>
          <w:szCs w:val="28"/>
        </w:rPr>
      </w:pPr>
      <w:r w:rsidRPr="000B4DAE">
        <w:rPr>
          <w:rFonts w:ascii="Arial" w:hAnsi="Arial" w:cs="Arial"/>
          <w:sz w:val="28"/>
          <w:szCs w:val="28"/>
        </w:rPr>
        <w:t>Catalina Gabriela Dumitru</w:t>
      </w:r>
    </w:p>
    <w:p w14:paraId="3E715D82" w14:textId="07C56B1A" w:rsidR="00374196" w:rsidRPr="000B4DAE" w:rsidRDefault="00374196" w:rsidP="002148E3">
      <w:pPr>
        <w:spacing w:line="360" w:lineRule="auto"/>
        <w:jc w:val="center"/>
        <w:rPr>
          <w:rFonts w:ascii="Arial" w:hAnsi="Arial" w:cs="Arial"/>
          <w:sz w:val="28"/>
          <w:szCs w:val="28"/>
        </w:rPr>
      </w:pPr>
      <w:r w:rsidRPr="000B4DAE">
        <w:rPr>
          <w:rFonts w:ascii="Arial" w:hAnsi="Arial" w:cs="Arial"/>
          <w:sz w:val="28"/>
          <w:szCs w:val="28"/>
        </w:rPr>
        <w:t>2209716</w:t>
      </w:r>
    </w:p>
    <w:p w14:paraId="152211C2" w14:textId="4CF1AB42" w:rsidR="00FF31ED" w:rsidRPr="000B4DAE" w:rsidRDefault="00FF31ED" w:rsidP="002148E3">
      <w:pPr>
        <w:spacing w:line="360" w:lineRule="auto"/>
        <w:jc w:val="center"/>
        <w:rPr>
          <w:rFonts w:ascii="Arial" w:hAnsi="Arial" w:cs="Arial"/>
          <w:sz w:val="28"/>
          <w:szCs w:val="28"/>
        </w:rPr>
      </w:pPr>
      <w:r w:rsidRPr="000B4DAE">
        <w:rPr>
          <w:rFonts w:ascii="Arial" w:hAnsi="Arial" w:cs="Arial"/>
          <w:sz w:val="28"/>
          <w:szCs w:val="28"/>
        </w:rPr>
        <w:t xml:space="preserve">Wordcount </w:t>
      </w:r>
      <w:r w:rsidR="006F46CC">
        <w:rPr>
          <w:rFonts w:ascii="Arial" w:hAnsi="Arial" w:cs="Arial"/>
          <w:sz w:val="28"/>
          <w:szCs w:val="28"/>
        </w:rPr>
        <w:t>7</w:t>
      </w:r>
      <w:r w:rsidR="001620B9">
        <w:rPr>
          <w:rFonts w:ascii="Arial" w:hAnsi="Arial" w:cs="Arial"/>
          <w:sz w:val="28"/>
          <w:szCs w:val="28"/>
        </w:rPr>
        <w:t>6</w:t>
      </w:r>
      <w:r w:rsidR="00F42144" w:rsidRPr="000B4DAE">
        <w:rPr>
          <w:rFonts w:ascii="Arial" w:hAnsi="Arial" w:cs="Arial"/>
          <w:sz w:val="28"/>
          <w:szCs w:val="28"/>
        </w:rPr>
        <w:t>8</w:t>
      </w:r>
      <w:r w:rsidR="00CC26EB" w:rsidRPr="000B4DAE">
        <w:rPr>
          <w:rFonts w:ascii="Arial" w:hAnsi="Arial" w:cs="Arial"/>
          <w:sz w:val="28"/>
          <w:szCs w:val="28"/>
        </w:rPr>
        <w:t>5</w:t>
      </w:r>
    </w:p>
    <w:p w14:paraId="128C756E" w14:textId="77777777" w:rsidR="004E5980" w:rsidRPr="000B4DAE" w:rsidRDefault="004E5980" w:rsidP="002148E3">
      <w:pPr>
        <w:spacing w:line="360" w:lineRule="auto"/>
        <w:jc w:val="center"/>
        <w:rPr>
          <w:rFonts w:ascii="Arial" w:hAnsi="Arial" w:cs="Arial"/>
          <w:sz w:val="28"/>
          <w:szCs w:val="28"/>
        </w:rPr>
      </w:pPr>
    </w:p>
    <w:p w14:paraId="15951AC2" w14:textId="59835DF3" w:rsidR="00D91647" w:rsidRPr="000B4DAE" w:rsidRDefault="00D91647" w:rsidP="002148E3">
      <w:pPr>
        <w:spacing w:line="360" w:lineRule="auto"/>
        <w:jc w:val="both"/>
        <w:rPr>
          <w:rFonts w:ascii="Arial" w:hAnsi="Arial" w:cs="Arial"/>
          <w:sz w:val="24"/>
          <w:szCs w:val="24"/>
        </w:rPr>
      </w:pPr>
      <w:r w:rsidRPr="000B4DAE">
        <w:rPr>
          <w:rFonts w:ascii="Arial" w:hAnsi="Arial" w:cs="Arial"/>
          <w:sz w:val="24"/>
          <w:szCs w:val="24"/>
        </w:rPr>
        <w:t>U</w:t>
      </w:r>
      <w:r w:rsidR="00C657D4" w:rsidRPr="000B4DAE">
        <w:rPr>
          <w:rFonts w:ascii="Arial" w:hAnsi="Arial" w:cs="Arial"/>
          <w:sz w:val="24"/>
          <w:szCs w:val="24"/>
        </w:rPr>
        <w:t xml:space="preserve">se of AI RESEARCH </w:t>
      </w:r>
      <w:r w:rsidR="00C13880" w:rsidRPr="000B4DAE">
        <w:rPr>
          <w:rFonts w:ascii="Arial" w:hAnsi="Arial" w:cs="Arial"/>
          <w:sz w:val="24"/>
          <w:szCs w:val="24"/>
        </w:rPr>
        <w:tab/>
      </w:r>
      <w:r w:rsidR="00C657D4" w:rsidRPr="000B4DAE">
        <w:rPr>
          <w:rFonts w:ascii="Arial" w:hAnsi="Arial" w:cs="Arial"/>
          <w:sz w:val="24"/>
          <w:szCs w:val="24"/>
        </w:rPr>
        <w:t xml:space="preserve">Yes </w:t>
      </w:r>
      <w:r w:rsidR="00C657D4" w:rsidRPr="000B4DAE">
        <w:rPr>
          <w:rFonts w:ascii="Segoe UI Symbol" w:hAnsi="Segoe UI Symbol" w:cs="Segoe UI Symbol"/>
          <w:sz w:val="24"/>
          <w:szCs w:val="24"/>
        </w:rPr>
        <w:t>☐</w:t>
      </w:r>
      <w:r w:rsidR="00C657D4" w:rsidRPr="000B4DAE">
        <w:rPr>
          <w:rFonts w:ascii="Arial" w:hAnsi="Arial" w:cs="Arial"/>
          <w:sz w:val="24"/>
          <w:szCs w:val="24"/>
        </w:rPr>
        <w:t xml:space="preserve">  No  </w:t>
      </w:r>
      <w:r w:rsidR="00C657D4" w:rsidRPr="000B4DAE">
        <w:rPr>
          <w:rFonts w:ascii="Segoe UI Symbol" w:hAnsi="Segoe UI Symbol" w:cs="Segoe UI Symbol"/>
          <w:sz w:val="24"/>
          <w:szCs w:val="24"/>
        </w:rPr>
        <w:t>☐</w:t>
      </w:r>
    </w:p>
    <w:p w14:paraId="5F4EC24E" w14:textId="24BBF3C4" w:rsidR="00D91647" w:rsidRPr="000B4DAE" w:rsidRDefault="00C657D4" w:rsidP="002148E3">
      <w:pPr>
        <w:spacing w:line="360" w:lineRule="auto"/>
        <w:jc w:val="both"/>
        <w:rPr>
          <w:rFonts w:ascii="Arial" w:hAnsi="Arial" w:cs="Arial"/>
          <w:sz w:val="24"/>
          <w:szCs w:val="24"/>
        </w:rPr>
      </w:pPr>
      <w:r w:rsidRPr="000B4DAE">
        <w:rPr>
          <w:rFonts w:ascii="Arial" w:hAnsi="Arial" w:cs="Arial"/>
          <w:sz w:val="24"/>
          <w:szCs w:val="24"/>
        </w:rPr>
        <w:t xml:space="preserve"> STRUCTURE </w:t>
      </w:r>
      <w:r w:rsidR="00C13880" w:rsidRPr="000B4DAE">
        <w:rPr>
          <w:rFonts w:ascii="Arial" w:hAnsi="Arial" w:cs="Arial"/>
          <w:sz w:val="24"/>
          <w:szCs w:val="24"/>
        </w:rPr>
        <w:tab/>
      </w:r>
      <w:r w:rsidR="00C13880" w:rsidRPr="000B4DAE">
        <w:rPr>
          <w:rFonts w:ascii="Arial" w:hAnsi="Arial" w:cs="Arial"/>
          <w:sz w:val="24"/>
          <w:szCs w:val="24"/>
        </w:rPr>
        <w:tab/>
      </w:r>
      <w:r w:rsidRPr="000B4DAE">
        <w:rPr>
          <w:rFonts w:ascii="Arial" w:hAnsi="Arial" w:cs="Arial"/>
          <w:sz w:val="24"/>
          <w:szCs w:val="24"/>
        </w:rPr>
        <w:t xml:space="preserve">Yes </w:t>
      </w:r>
      <w:r w:rsidRPr="000B4DAE">
        <w:rPr>
          <w:rFonts w:ascii="Segoe UI Symbol" w:hAnsi="Segoe UI Symbol" w:cs="Segoe UI Symbol"/>
          <w:sz w:val="24"/>
          <w:szCs w:val="24"/>
        </w:rPr>
        <w:t>☐</w:t>
      </w:r>
      <w:r w:rsidRPr="000B4DAE">
        <w:rPr>
          <w:rFonts w:ascii="Arial" w:hAnsi="Arial" w:cs="Arial"/>
          <w:sz w:val="24"/>
          <w:szCs w:val="24"/>
        </w:rPr>
        <w:t xml:space="preserve">  No  </w:t>
      </w:r>
      <w:r w:rsidRPr="000B4DAE">
        <w:rPr>
          <w:rFonts w:ascii="Segoe UI Symbol" w:hAnsi="Segoe UI Symbol" w:cs="Segoe UI Symbol"/>
          <w:sz w:val="24"/>
          <w:szCs w:val="24"/>
        </w:rPr>
        <w:t>☐</w:t>
      </w:r>
      <w:r w:rsidRPr="000B4DAE">
        <w:rPr>
          <w:rFonts w:ascii="Arial" w:hAnsi="Arial" w:cs="Arial"/>
          <w:sz w:val="24"/>
          <w:szCs w:val="24"/>
        </w:rPr>
        <w:t xml:space="preserve"> </w:t>
      </w:r>
    </w:p>
    <w:p w14:paraId="4F36A7C5" w14:textId="73AB0042" w:rsidR="00D91647" w:rsidRPr="000B4DAE" w:rsidRDefault="00C657D4" w:rsidP="002148E3">
      <w:pPr>
        <w:spacing w:line="360" w:lineRule="auto"/>
        <w:jc w:val="both"/>
        <w:rPr>
          <w:rFonts w:ascii="Arial" w:hAnsi="Arial" w:cs="Arial"/>
          <w:sz w:val="24"/>
          <w:szCs w:val="24"/>
        </w:rPr>
      </w:pPr>
      <w:r w:rsidRPr="000B4DAE">
        <w:rPr>
          <w:rFonts w:ascii="Arial" w:hAnsi="Arial" w:cs="Arial"/>
          <w:sz w:val="24"/>
          <w:szCs w:val="24"/>
        </w:rPr>
        <w:t xml:space="preserve">PROOFREADING </w:t>
      </w:r>
      <w:r w:rsidR="00C13880" w:rsidRPr="000B4DAE">
        <w:rPr>
          <w:rFonts w:ascii="Arial" w:hAnsi="Arial" w:cs="Arial"/>
          <w:sz w:val="24"/>
          <w:szCs w:val="24"/>
        </w:rPr>
        <w:tab/>
      </w:r>
      <w:r w:rsidR="00C13880" w:rsidRPr="000B4DAE">
        <w:rPr>
          <w:rFonts w:ascii="Arial" w:hAnsi="Arial" w:cs="Arial"/>
          <w:sz w:val="24"/>
          <w:szCs w:val="24"/>
        </w:rPr>
        <w:tab/>
      </w:r>
      <w:r w:rsidRPr="000B4DAE">
        <w:rPr>
          <w:rFonts w:ascii="Arial" w:hAnsi="Arial" w:cs="Arial"/>
          <w:sz w:val="24"/>
          <w:szCs w:val="24"/>
        </w:rPr>
        <w:t xml:space="preserve">Yes </w:t>
      </w:r>
      <w:r w:rsidRPr="000B4DAE">
        <w:rPr>
          <w:rFonts w:ascii="Segoe UI Symbol" w:hAnsi="Segoe UI Symbol" w:cs="Segoe UI Symbol"/>
          <w:sz w:val="24"/>
          <w:szCs w:val="24"/>
        </w:rPr>
        <w:t>☐</w:t>
      </w:r>
      <w:r w:rsidRPr="000B4DAE">
        <w:rPr>
          <w:rFonts w:ascii="Arial" w:hAnsi="Arial" w:cs="Arial"/>
          <w:sz w:val="24"/>
          <w:szCs w:val="24"/>
        </w:rPr>
        <w:t xml:space="preserve">  No  </w:t>
      </w:r>
      <w:r w:rsidRPr="000B4DAE">
        <w:rPr>
          <w:rFonts w:ascii="Segoe UI Symbol" w:hAnsi="Segoe UI Symbol" w:cs="Segoe UI Symbol"/>
          <w:sz w:val="24"/>
          <w:szCs w:val="24"/>
        </w:rPr>
        <w:t>☐</w:t>
      </w:r>
      <w:r w:rsidRPr="000B4DAE">
        <w:rPr>
          <w:rFonts w:ascii="Arial" w:hAnsi="Arial" w:cs="Arial"/>
          <w:sz w:val="24"/>
          <w:szCs w:val="24"/>
        </w:rPr>
        <w:t xml:space="preserve"> </w:t>
      </w:r>
    </w:p>
    <w:p w14:paraId="7E95B8DF" w14:textId="77777777" w:rsidR="00C13880" w:rsidRPr="000B4DAE" w:rsidRDefault="00C657D4" w:rsidP="002148E3">
      <w:pPr>
        <w:spacing w:line="360" w:lineRule="auto"/>
        <w:jc w:val="both"/>
        <w:rPr>
          <w:rFonts w:ascii="Arial" w:hAnsi="Arial" w:cs="Arial"/>
          <w:sz w:val="24"/>
          <w:szCs w:val="24"/>
        </w:rPr>
      </w:pPr>
      <w:r w:rsidRPr="000B4DAE">
        <w:rPr>
          <w:rFonts w:ascii="Arial" w:hAnsi="Arial" w:cs="Arial"/>
          <w:sz w:val="24"/>
          <w:szCs w:val="24"/>
        </w:rPr>
        <w:t xml:space="preserve">WRITING </w:t>
      </w:r>
      <w:r w:rsidR="00C13880" w:rsidRPr="000B4DAE">
        <w:rPr>
          <w:rFonts w:ascii="Arial" w:hAnsi="Arial" w:cs="Arial"/>
          <w:sz w:val="24"/>
          <w:szCs w:val="24"/>
        </w:rPr>
        <w:tab/>
      </w:r>
      <w:r w:rsidR="00C13880" w:rsidRPr="000B4DAE">
        <w:rPr>
          <w:rFonts w:ascii="Arial" w:hAnsi="Arial" w:cs="Arial"/>
          <w:sz w:val="24"/>
          <w:szCs w:val="24"/>
        </w:rPr>
        <w:tab/>
      </w:r>
      <w:r w:rsidR="00C13880" w:rsidRPr="000B4DAE">
        <w:rPr>
          <w:rFonts w:ascii="Arial" w:hAnsi="Arial" w:cs="Arial"/>
          <w:sz w:val="24"/>
          <w:szCs w:val="24"/>
        </w:rPr>
        <w:tab/>
      </w:r>
      <w:r w:rsidRPr="000B4DAE">
        <w:rPr>
          <w:rFonts w:ascii="Arial" w:hAnsi="Arial" w:cs="Arial"/>
          <w:sz w:val="24"/>
          <w:szCs w:val="24"/>
        </w:rPr>
        <w:t xml:space="preserve">Yes </w:t>
      </w:r>
      <w:r w:rsidRPr="000B4DAE">
        <w:rPr>
          <w:rFonts w:ascii="Segoe UI Symbol" w:hAnsi="Segoe UI Symbol" w:cs="Segoe UI Symbol"/>
          <w:sz w:val="24"/>
          <w:szCs w:val="24"/>
        </w:rPr>
        <w:t>☐</w:t>
      </w:r>
      <w:r w:rsidRPr="000B4DAE">
        <w:rPr>
          <w:rFonts w:ascii="Arial" w:hAnsi="Arial" w:cs="Arial"/>
          <w:sz w:val="24"/>
          <w:szCs w:val="24"/>
        </w:rPr>
        <w:t xml:space="preserve">  No  </w:t>
      </w:r>
      <w:r w:rsidRPr="000B4DAE">
        <w:rPr>
          <w:rFonts w:ascii="Segoe UI Symbol" w:hAnsi="Segoe UI Symbol" w:cs="Segoe UI Symbol"/>
          <w:sz w:val="24"/>
          <w:szCs w:val="24"/>
        </w:rPr>
        <w:t>☐</w:t>
      </w:r>
      <w:r w:rsidRPr="000B4DAE">
        <w:rPr>
          <w:rFonts w:ascii="Arial" w:hAnsi="Arial" w:cs="Arial"/>
          <w:sz w:val="24"/>
          <w:szCs w:val="24"/>
        </w:rPr>
        <w:t xml:space="preserve"> </w:t>
      </w:r>
    </w:p>
    <w:p w14:paraId="0B664918" w14:textId="77777777" w:rsidR="00295B80" w:rsidRPr="000B4DAE" w:rsidRDefault="00C657D4" w:rsidP="002148E3">
      <w:pPr>
        <w:spacing w:line="360" w:lineRule="auto"/>
        <w:jc w:val="both"/>
        <w:rPr>
          <w:rFonts w:ascii="Arial" w:hAnsi="Arial" w:cs="Arial"/>
          <w:sz w:val="24"/>
          <w:szCs w:val="24"/>
        </w:rPr>
      </w:pPr>
      <w:r w:rsidRPr="000B4DAE">
        <w:rPr>
          <w:rFonts w:ascii="Arial" w:hAnsi="Arial" w:cs="Arial"/>
          <w:sz w:val="24"/>
          <w:szCs w:val="24"/>
        </w:rPr>
        <w:t xml:space="preserve">CREATIVE </w:t>
      </w:r>
      <w:r w:rsidR="00295B80" w:rsidRPr="000B4DAE">
        <w:rPr>
          <w:rFonts w:ascii="Arial" w:hAnsi="Arial" w:cs="Arial"/>
          <w:sz w:val="24"/>
          <w:szCs w:val="24"/>
        </w:rPr>
        <w:tab/>
      </w:r>
      <w:r w:rsidR="00295B80" w:rsidRPr="000B4DAE">
        <w:rPr>
          <w:rFonts w:ascii="Arial" w:hAnsi="Arial" w:cs="Arial"/>
          <w:sz w:val="24"/>
          <w:szCs w:val="24"/>
        </w:rPr>
        <w:tab/>
      </w:r>
      <w:r w:rsidR="00295B80" w:rsidRPr="000B4DAE">
        <w:rPr>
          <w:rFonts w:ascii="Arial" w:hAnsi="Arial" w:cs="Arial"/>
          <w:sz w:val="24"/>
          <w:szCs w:val="24"/>
        </w:rPr>
        <w:tab/>
      </w:r>
      <w:r w:rsidRPr="000B4DAE">
        <w:rPr>
          <w:rFonts w:ascii="Arial" w:hAnsi="Arial" w:cs="Arial"/>
          <w:sz w:val="24"/>
          <w:szCs w:val="24"/>
        </w:rPr>
        <w:t xml:space="preserve">Yes </w:t>
      </w:r>
      <w:r w:rsidRPr="000B4DAE">
        <w:rPr>
          <w:rFonts w:ascii="Segoe UI Symbol" w:hAnsi="Segoe UI Symbol" w:cs="Segoe UI Symbol"/>
          <w:sz w:val="24"/>
          <w:szCs w:val="24"/>
        </w:rPr>
        <w:t>☐</w:t>
      </w:r>
      <w:r w:rsidRPr="000B4DAE">
        <w:rPr>
          <w:rFonts w:ascii="Arial" w:hAnsi="Arial" w:cs="Arial"/>
          <w:sz w:val="24"/>
          <w:szCs w:val="24"/>
        </w:rPr>
        <w:t xml:space="preserve">  No  </w:t>
      </w:r>
      <w:r w:rsidRPr="000B4DAE">
        <w:rPr>
          <w:rFonts w:ascii="Segoe UI Symbol" w:hAnsi="Segoe UI Symbol" w:cs="Segoe UI Symbol"/>
          <w:sz w:val="24"/>
          <w:szCs w:val="24"/>
        </w:rPr>
        <w:t>☐</w:t>
      </w:r>
      <w:r w:rsidRPr="000B4DAE">
        <w:rPr>
          <w:rFonts w:ascii="Arial" w:hAnsi="Arial" w:cs="Arial"/>
          <w:sz w:val="24"/>
          <w:szCs w:val="24"/>
        </w:rPr>
        <w:t xml:space="preserve"> </w:t>
      </w:r>
    </w:p>
    <w:p w14:paraId="14D84E7D" w14:textId="77777777" w:rsidR="00295B80" w:rsidRPr="000B4DAE" w:rsidRDefault="00C657D4" w:rsidP="002148E3">
      <w:pPr>
        <w:spacing w:line="360" w:lineRule="auto"/>
        <w:jc w:val="both"/>
        <w:rPr>
          <w:rFonts w:ascii="Arial" w:hAnsi="Arial" w:cs="Arial"/>
          <w:sz w:val="24"/>
          <w:szCs w:val="24"/>
        </w:rPr>
      </w:pPr>
      <w:r w:rsidRPr="000B4DAE">
        <w:rPr>
          <w:rFonts w:ascii="Arial" w:hAnsi="Arial" w:cs="Arial"/>
          <w:sz w:val="24"/>
          <w:szCs w:val="24"/>
        </w:rPr>
        <w:t xml:space="preserve">PROGRAMING </w:t>
      </w:r>
      <w:r w:rsidR="00295B80" w:rsidRPr="000B4DAE">
        <w:rPr>
          <w:rFonts w:ascii="Arial" w:hAnsi="Arial" w:cs="Arial"/>
          <w:sz w:val="24"/>
          <w:szCs w:val="24"/>
        </w:rPr>
        <w:tab/>
      </w:r>
      <w:r w:rsidR="00295B80" w:rsidRPr="000B4DAE">
        <w:rPr>
          <w:rFonts w:ascii="Arial" w:hAnsi="Arial" w:cs="Arial"/>
          <w:sz w:val="24"/>
          <w:szCs w:val="24"/>
        </w:rPr>
        <w:tab/>
      </w:r>
      <w:r w:rsidRPr="000B4DAE">
        <w:rPr>
          <w:rFonts w:ascii="Arial" w:hAnsi="Arial" w:cs="Arial"/>
          <w:sz w:val="24"/>
          <w:szCs w:val="24"/>
        </w:rPr>
        <w:t xml:space="preserve">Yes </w:t>
      </w:r>
      <w:r w:rsidRPr="000B4DAE">
        <w:rPr>
          <w:rFonts w:ascii="Segoe UI Symbol" w:hAnsi="Segoe UI Symbol" w:cs="Segoe UI Symbol"/>
          <w:sz w:val="24"/>
          <w:szCs w:val="24"/>
        </w:rPr>
        <w:t>☐</w:t>
      </w:r>
      <w:r w:rsidRPr="000B4DAE">
        <w:rPr>
          <w:rFonts w:ascii="Arial" w:hAnsi="Arial" w:cs="Arial"/>
          <w:sz w:val="24"/>
          <w:szCs w:val="24"/>
        </w:rPr>
        <w:t xml:space="preserve">  No  </w:t>
      </w:r>
      <w:r w:rsidRPr="000B4DAE">
        <w:rPr>
          <w:rFonts w:ascii="Segoe UI Symbol" w:hAnsi="Segoe UI Symbol" w:cs="Segoe UI Symbol"/>
          <w:sz w:val="24"/>
          <w:szCs w:val="24"/>
        </w:rPr>
        <w:t>☐</w:t>
      </w:r>
      <w:r w:rsidRPr="000B4DAE">
        <w:rPr>
          <w:rFonts w:ascii="Arial" w:hAnsi="Arial" w:cs="Arial"/>
          <w:sz w:val="24"/>
          <w:szCs w:val="24"/>
        </w:rPr>
        <w:t xml:space="preserve"> </w:t>
      </w:r>
    </w:p>
    <w:p w14:paraId="4D7449F1" w14:textId="3C66FD86" w:rsidR="00016ECF" w:rsidRPr="000B4DAE" w:rsidRDefault="00C657D4" w:rsidP="002148E3">
      <w:pPr>
        <w:spacing w:line="360" w:lineRule="auto"/>
        <w:jc w:val="both"/>
        <w:rPr>
          <w:rFonts w:ascii="Arial" w:hAnsi="Arial" w:cs="Arial"/>
          <w:sz w:val="24"/>
          <w:szCs w:val="24"/>
        </w:rPr>
      </w:pPr>
      <w:r w:rsidRPr="000B4DAE">
        <w:rPr>
          <w:rFonts w:ascii="Arial" w:hAnsi="Arial" w:cs="Arial"/>
          <w:sz w:val="24"/>
          <w:szCs w:val="24"/>
        </w:rPr>
        <w:t xml:space="preserve">NONE </w:t>
      </w:r>
      <w:r w:rsidR="004E5980" w:rsidRPr="000B4DAE">
        <w:rPr>
          <w:rFonts w:ascii="Arial" w:hAnsi="Arial" w:cs="Arial"/>
          <w:sz w:val="24"/>
          <w:szCs w:val="24"/>
        </w:rPr>
        <w:tab/>
      </w:r>
      <w:r w:rsidR="004E5980" w:rsidRPr="000B4DAE">
        <w:rPr>
          <w:rFonts w:ascii="Arial" w:hAnsi="Arial" w:cs="Arial"/>
          <w:sz w:val="24"/>
          <w:szCs w:val="24"/>
        </w:rPr>
        <w:tab/>
      </w:r>
      <w:r w:rsidR="004E5980" w:rsidRPr="000B4DAE">
        <w:rPr>
          <w:rFonts w:ascii="Arial" w:hAnsi="Arial" w:cs="Arial"/>
          <w:sz w:val="24"/>
          <w:szCs w:val="24"/>
        </w:rPr>
        <w:tab/>
      </w:r>
      <w:r w:rsidRPr="000B4DAE">
        <w:rPr>
          <w:rFonts w:ascii="Arial" w:hAnsi="Arial" w:cs="Arial"/>
          <w:sz w:val="24"/>
          <w:szCs w:val="24"/>
        </w:rPr>
        <w:t xml:space="preserve">Yes </w:t>
      </w:r>
      <w:r w:rsidRPr="000B4DAE">
        <w:rPr>
          <w:rFonts w:ascii="Segoe UI Symbol" w:hAnsi="Segoe UI Symbol" w:cs="Segoe UI Symbol"/>
          <w:sz w:val="24"/>
          <w:szCs w:val="24"/>
        </w:rPr>
        <w:t>☐</w:t>
      </w:r>
      <w:r w:rsidRPr="000B4DAE">
        <w:rPr>
          <w:rFonts w:ascii="Arial" w:hAnsi="Arial" w:cs="Arial"/>
          <w:sz w:val="24"/>
          <w:szCs w:val="24"/>
        </w:rPr>
        <w:t xml:space="preserve">  No  </w:t>
      </w:r>
      <w:r w:rsidRPr="000B4DAE">
        <w:rPr>
          <w:rFonts w:ascii="Segoe UI Symbol" w:hAnsi="Segoe UI Symbol" w:cs="Segoe UI Symbol"/>
          <w:sz w:val="24"/>
          <w:szCs w:val="24"/>
        </w:rPr>
        <w:t>☐</w:t>
      </w:r>
      <w:r w:rsidRPr="000B4DAE">
        <w:rPr>
          <w:rFonts w:ascii="Arial" w:hAnsi="Arial" w:cs="Arial"/>
          <w:sz w:val="24"/>
          <w:szCs w:val="24"/>
        </w:rPr>
        <w:t xml:space="preserve">  </w:t>
      </w:r>
    </w:p>
    <w:p w14:paraId="20FE9B78" w14:textId="77777777" w:rsidR="004E78FF" w:rsidRPr="000B4DAE" w:rsidRDefault="004E78FF" w:rsidP="002148E3">
      <w:pPr>
        <w:spacing w:line="360" w:lineRule="auto"/>
        <w:jc w:val="both"/>
        <w:rPr>
          <w:rFonts w:ascii="Arial" w:hAnsi="Arial" w:cs="Arial"/>
          <w:sz w:val="24"/>
          <w:szCs w:val="24"/>
        </w:rPr>
      </w:pPr>
    </w:p>
    <w:p w14:paraId="0A43562B" w14:textId="77777777" w:rsidR="004E78FF" w:rsidRPr="000B4DAE" w:rsidRDefault="004E78FF" w:rsidP="002148E3">
      <w:pPr>
        <w:spacing w:line="360" w:lineRule="auto"/>
        <w:jc w:val="both"/>
        <w:rPr>
          <w:rFonts w:ascii="Arial" w:hAnsi="Arial" w:cs="Arial"/>
          <w:sz w:val="24"/>
          <w:szCs w:val="24"/>
        </w:rPr>
      </w:pPr>
    </w:p>
    <w:p w14:paraId="544D700F" w14:textId="77777777" w:rsidR="004E78FF" w:rsidRPr="0065168F" w:rsidRDefault="004E78FF" w:rsidP="002148E3">
      <w:pPr>
        <w:spacing w:line="360" w:lineRule="auto"/>
        <w:jc w:val="both"/>
        <w:rPr>
          <w:rFonts w:ascii="Arial" w:hAnsi="Arial" w:cs="Arial"/>
          <w:b/>
          <w:bCs/>
          <w:sz w:val="24"/>
          <w:szCs w:val="24"/>
        </w:rPr>
      </w:pPr>
      <w:r w:rsidRPr="0065168F">
        <w:rPr>
          <w:rFonts w:ascii="Arial" w:hAnsi="Arial" w:cs="Arial"/>
          <w:b/>
          <w:bCs/>
          <w:sz w:val="24"/>
          <w:szCs w:val="24"/>
        </w:rPr>
        <w:t>Abstract</w:t>
      </w:r>
    </w:p>
    <w:p w14:paraId="7A017D7B" w14:textId="77777777" w:rsidR="0065168F" w:rsidRDefault="0065168F" w:rsidP="002148E3">
      <w:pPr>
        <w:spacing w:line="360" w:lineRule="auto"/>
        <w:jc w:val="both"/>
        <w:rPr>
          <w:rFonts w:ascii="Arial" w:hAnsi="Arial" w:cs="Arial"/>
          <w:sz w:val="24"/>
          <w:szCs w:val="24"/>
        </w:rPr>
      </w:pPr>
    </w:p>
    <w:p w14:paraId="25F96418" w14:textId="3B10B083"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This research explores the implementation and local effectiveness of Corporate Social Responsibility (CSR) practices at Marriott Bournemouth, a regional hotel operating under Marriott International’s global framework. The objective is to examine how the hotel contributes to environmental sustainability, community involvement, ethical labour practices, and stakeholder engagement—and whether these CSR activities align with both global CSR standards and local expectations.</w:t>
      </w:r>
    </w:p>
    <w:p w14:paraId="6B81A2BD" w14:textId="64F53DA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 study was conducted using a case study approach, drawing on both primary data (</w:t>
      </w:r>
      <w:r w:rsidR="00261392" w:rsidRPr="000B4DAE">
        <w:rPr>
          <w:rFonts w:ascii="Arial" w:hAnsi="Arial" w:cs="Arial"/>
          <w:sz w:val="24"/>
          <w:szCs w:val="24"/>
        </w:rPr>
        <w:t xml:space="preserve">unformal </w:t>
      </w:r>
      <w:r w:rsidRPr="000B4DAE">
        <w:rPr>
          <w:rFonts w:ascii="Arial" w:hAnsi="Arial" w:cs="Arial"/>
          <w:sz w:val="24"/>
          <w:szCs w:val="24"/>
        </w:rPr>
        <w:t>interviews with staff,</w:t>
      </w:r>
      <w:r w:rsidR="00261392" w:rsidRPr="000B4DAE">
        <w:rPr>
          <w:rFonts w:ascii="Arial" w:hAnsi="Arial" w:cs="Arial"/>
          <w:sz w:val="24"/>
          <w:szCs w:val="24"/>
        </w:rPr>
        <w:t xml:space="preserve"> along placement,</w:t>
      </w:r>
      <w:r w:rsidRPr="000B4DAE">
        <w:rPr>
          <w:rFonts w:ascii="Arial" w:hAnsi="Arial" w:cs="Arial"/>
          <w:sz w:val="24"/>
          <w:szCs w:val="24"/>
        </w:rPr>
        <w:t xml:space="preserve"> informal guest feedback, observations) and secondary sources such as Marriott’s global CSR reports, industry benchmarks, and online reviews. The analysis focuses on the hotel’s alignment with Marriott’s Serve 360: Doing Good in Every Direction platform</w:t>
      </w:r>
      <w:r w:rsidR="00DB5614">
        <w:rPr>
          <w:rFonts w:ascii="Arial" w:hAnsi="Arial" w:cs="Arial"/>
          <w:sz w:val="24"/>
          <w:szCs w:val="24"/>
        </w:rPr>
        <w:t xml:space="preserve"> (Marriott, 2023)</w:t>
      </w:r>
      <w:r w:rsidRPr="000B4DAE">
        <w:rPr>
          <w:rFonts w:ascii="Arial" w:hAnsi="Arial" w:cs="Arial"/>
          <w:sz w:val="24"/>
          <w:szCs w:val="24"/>
        </w:rPr>
        <w:t>, as well as Carroll’s CSR Pyramid</w:t>
      </w:r>
      <w:r w:rsidR="00E316F2">
        <w:rPr>
          <w:rFonts w:ascii="Arial" w:hAnsi="Arial" w:cs="Arial"/>
          <w:sz w:val="24"/>
          <w:szCs w:val="24"/>
        </w:rPr>
        <w:t xml:space="preserve"> </w:t>
      </w:r>
      <w:r w:rsidR="00E316F2">
        <w:rPr>
          <w:rFonts w:ascii="Arial" w:hAnsi="Arial" w:cs="Arial"/>
          <w:sz w:val="24"/>
          <w:szCs w:val="24"/>
        </w:rPr>
        <w:t>(Carroll, 1991)</w:t>
      </w:r>
      <w:r w:rsidR="00055E1F">
        <w:rPr>
          <w:rFonts w:ascii="Arial" w:hAnsi="Arial" w:cs="Arial"/>
          <w:sz w:val="24"/>
          <w:szCs w:val="24"/>
        </w:rPr>
        <w:t xml:space="preserve"> </w:t>
      </w:r>
      <w:r w:rsidRPr="000B4DAE">
        <w:rPr>
          <w:rFonts w:ascii="Arial" w:hAnsi="Arial" w:cs="Arial"/>
          <w:sz w:val="24"/>
          <w:szCs w:val="24"/>
        </w:rPr>
        <w:t>(economic, legal, ethical, and philanthropic responsibilities</w:t>
      </w:r>
      <w:r w:rsidR="00CF634B">
        <w:rPr>
          <w:rFonts w:ascii="Arial" w:hAnsi="Arial" w:cs="Arial"/>
          <w:sz w:val="24"/>
          <w:szCs w:val="24"/>
        </w:rPr>
        <w:t xml:space="preserve"> in community</w:t>
      </w:r>
      <w:r w:rsidRPr="000B4DAE">
        <w:rPr>
          <w:rFonts w:ascii="Arial" w:hAnsi="Arial" w:cs="Arial"/>
          <w:sz w:val="24"/>
          <w:szCs w:val="24"/>
        </w:rPr>
        <w:t>)</w:t>
      </w:r>
      <w:r w:rsidR="00055E1F">
        <w:rPr>
          <w:rFonts w:ascii="Arial" w:hAnsi="Arial" w:cs="Arial"/>
          <w:sz w:val="24"/>
          <w:szCs w:val="24"/>
        </w:rPr>
        <w:t>.</w:t>
      </w:r>
    </w:p>
    <w:p w14:paraId="674D2B70"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Key findings indicate that Marriott Bournemouth demonstrates partial but uneven application of CSR principles. The hotel actively engages in charitable partnerships (e.g., with local children’s hospices), and implements basic environmental initiatives such as LED lighting and food waste reduction. However, challenges were identified in areas such as employee involvement in CSR, local impact measurement, and guest awareness of sustainability efforts. Many guests and even some employees were unaware of the hotel's sustainability policies or community commitments—suggesting that while CSR actions exist, they are not well communicated or integrated into daily operations.</w:t>
      </w:r>
    </w:p>
    <w:p w14:paraId="16884E6B"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Furthermore, the research highlights a disconnect between Marriott’s global CSR aspirations and their localized execution at property level. For example, while the brand commits to significant environmental targets (e.g. carbon reduction, supplier sustainability), there is limited evidence that Marriott Bournemouth tracks or reports these impacts specifically at the hotel level. This limits both transparency and accountability in CSR performance.</w:t>
      </w:r>
    </w:p>
    <w:p w14:paraId="0635137A"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lastRenderedPageBreak/>
        <w:t>A notable strength is the hotel’s community involvement, especially in supporting local events and donations, reflecting the philanthropic dimension of CSR. However, sustainability education, employee engagement programs, and ethical sourcing practices remain underdeveloped. The findings suggest that CSR is still treated as a top-down corporate initiative, rather than a fully integrated cultural value within the local hotel team.</w:t>
      </w:r>
    </w:p>
    <w:p w14:paraId="3D38D011"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Based on these insights, the research recommends the following strategic actions:</w:t>
      </w:r>
    </w:p>
    <w:p w14:paraId="4792DE1D"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Establish a local CSR action plan that aligns with Serve 360 while addressing Bournemouth’s specific community and environmental needs.</w:t>
      </w:r>
    </w:p>
    <w:p w14:paraId="685FD261"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Involve employees across departments through CSR training, sustainability champions, and internal recognition programs.</w:t>
      </w:r>
    </w:p>
    <w:p w14:paraId="3F16B6E5"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Improve transparency by creating an annual, simplified local CSR summary report to share achievements with staff, guests, and the local community.</w:t>
      </w:r>
    </w:p>
    <w:p w14:paraId="657338F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Introduce visible guest-facing initiatives, such as carbon footprint calculators, towel reuse campaigns, and volunteer opportunities.</w:t>
      </w:r>
    </w:p>
    <w:p w14:paraId="105E654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Create partnerships with local eco-friendly suppliers and nonprofits to foster shared value.</w:t>
      </w:r>
    </w:p>
    <w:p w14:paraId="3248DD5E" w14:textId="3CDE74EE"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In conclusion, while Marriott Bournemouth has made progress in CSR, greater integration, measurement, and communication are necessary to ensure meaningful and lasting social and environmental impact. </w:t>
      </w:r>
      <w:r w:rsidR="00E12586">
        <w:rPr>
          <w:rFonts w:ascii="Arial" w:hAnsi="Arial" w:cs="Arial"/>
          <w:sz w:val="24"/>
          <w:szCs w:val="24"/>
        </w:rPr>
        <w:t>A</w:t>
      </w:r>
      <w:r w:rsidR="00DF0C5B">
        <w:rPr>
          <w:rFonts w:ascii="Arial" w:hAnsi="Arial" w:cs="Arial"/>
          <w:sz w:val="24"/>
          <w:szCs w:val="24"/>
        </w:rPr>
        <w:t xml:space="preserve">s noticeable </w:t>
      </w:r>
      <w:r w:rsidR="00CB4D27">
        <w:rPr>
          <w:rFonts w:ascii="Arial" w:hAnsi="Arial" w:cs="Arial"/>
          <w:sz w:val="24"/>
          <w:szCs w:val="24"/>
        </w:rPr>
        <w:t>things, a</w:t>
      </w:r>
      <w:r w:rsidR="00E12586">
        <w:rPr>
          <w:rFonts w:ascii="Arial" w:hAnsi="Arial" w:cs="Arial"/>
          <w:sz w:val="24"/>
          <w:szCs w:val="24"/>
        </w:rPr>
        <w:t xml:space="preserve">t the moment of </w:t>
      </w:r>
      <w:r w:rsidR="00CB4D27">
        <w:rPr>
          <w:rFonts w:ascii="Arial" w:hAnsi="Arial" w:cs="Arial"/>
          <w:sz w:val="24"/>
          <w:szCs w:val="24"/>
        </w:rPr>
        <w:t xml:space="preserve">my </w:t>
      </w:r>
      <w:r w:rsidR="00E12586">
        <w:rPr>
          <w:rFonts w:ascii="Arial" w:hAnsi="Arial" w:cs="Arial"/>
          <w:sz w:val="24"/>
          <w:szCs w:val="24"/>
        </w:rPr>
        <w:t xml:space="preserve">placement </w:t>
      </w:r>
      <w:r w:rsidR="00CB4D27">
        <w:rPr>
          <w:rFonts w:ascii="Arial" w:hAnsi="Arial" w:cs="Arial"/>
          <w:sz w:val="24"/>
          <w:szCs w:val="24"/>
        </w:rPr>
        <w:t xml:space="preserve">there, </w:t>
      </w:r>
      <w:r w:rsidR="00805BC5">
        <w:rPr>
          <w:rFonts w:ascii="Arial" w:hAnsi="Arial" w:cs="Arial"/>
          <w:sz w:val="24"/>
          <w:szCs w:val="24"/>
        </w:rPr>
        <w:t xml:space="preserve">in hotel </w:t>
      </w:r>
      <w:r w:rsidR="00822E7C">
        <w:rPr>
          <w:rFonts w:ascii="Arial" w:hAnsi="Arial" w:cs="Arial"/>
          <w:sz w:val="24"/>
          <w:szCs w:val="24"/>
        </w:rPr>
        <w:t xml:space="preserve">was working </w:t>
      </w:r>
      <w:r w:rsidR="00805BC5">
        <w:rPr>
          <w:rFonts w:ascii="Arial" w:hAnsi="Arial" w:cs="Arial"/>
          <w:sz w:val="24"/>
          <w:szCs w:val="24"/>
        </w:rPr>
        <w:t>a total of</w:t>
      </w:r>
      <w:r w:rsidR="00822E7C">
        <w:rPr>
          <w:rFonts w:ascii="Arial" w:hAnsi="Arial" w:cs="Arial"/>
          <w:sz w:val="24"/>
          <w:szCs w:val="24"/>
        </w:rPr>
        <w:t xml:space="preserve"> 48 employees coming from 27 different countries </w:t>
      </w:r>
      <w:r w:rsidR="00D66914">
        <w:rPr>
          <w:rFonts w:ascii="Arial" w:hAnsi="Arial" w:cs="Arial"/>
          <w:sz w:val="24"/>
          <w:szCs w:val="24"/>
        </w:rPr>
        <w:t xml:space="preserve">from 5 continents, </w:t>
      </w:r>
      <w:r w:rsidR="0032063B">
        <w:rPr>
          <w:rFonts w:ascii="Arial" w:hAnsi="Arial" w:cs="Arial"/>
          <w:sz w:val="24"/>
          <w:szCs w:val="24"/>
        </w:rPr>
        <w:t>proportionate represente</w:t>
      </w:r>
      <w:r w:rsidR="00920370">
        <w:rPr>
          <w:rFonts w:ascii="Arial" w:hAnsi="Arial" w:cs="Arial"/>
          <w:sz w:val="24"/>
          <w:szCs w:val="24"/>
        </w:rPr>
        <w:t xml:space="preserve">d as gender and age, </w:t>
      </w:r>
      <w:r w:rsidR="00AF6909">
        <w:rPr>
          <w:rFonts w:ascii="Arial" w:hAnsi="Arial" w:cs="Arial"/>
          <w:sz w:val="24"/>
          <w:szCs w:val="24"/>
        </w:rPr>
        <w:t xml:space="preserve">combined in an amazing multicultural mix. </w:t>
      </w:r>
      <w:r w:rsidR="00805BC5">
        <w:rPr>
          <w:rFonts w:ascii="Arial" w:hAnsi="Arial" w:cs="Arial"/>
          <w:sz w:val="24"/>
          <w:szCs w:val="24"/>
        </w:rPr>
        <w:t xml:space="preserve">Also </w:t>
      </w:r>
      <w:r w:rsidR="003447B3">
        <w:rPr>
          <w:rFonts w:ascii="Arial" w:hAnsi="Arial" w:cs="Arial"/>
          <w:sz w:val="24"/>
          <w:szCs w:val="24"/>
        </w:rPr>
        <w:t>all the time in hotel are couple students</w:t>
      </w:r>
      <w:r w:rsidR="00C22B97">
        <w:rPr>
          <w:rFonts w:ascii="Arial" w:hAnsi="Arial" w:cs="Arial"/>
          <w:sz w:val="24"/>
          <w:szCs w:val="24"/>
        </w:rPr>
        <w:t xml:space="preserve"> (2</w:t>
      </w:r>
      <w:r w:rsidR="000320EA">
        <w:rPr>
          <w:rFonts w:ascii="Arial" w:hAnsi="Arial" w:cs="Arial"/>
          <w:sz w:val="24"/>
          <w:szCs w:val="24"/>
        </w:rPr>
        <w:t xml:space="preserve"> or</w:t>
      </w:r>
      <w:r w:rsidR="006E766C">
        <w:rPr>
          <w:rFonts w:ascii="Arial" w:hAnsi="Arial" w:cs="Arial"/>
          <w:sz w:val="24"/>
          <w:szCs w:val="24"/>
        </w:rPr>
        <w:t xml:space="preserve"> 3 </w:t>
      </w:r>
      <w:r w:rsidR="000320EA">
        <w:rPr>
          <w:rFonts w:ascii="Arial" w:hAnsi="Arial" w:cs="Arial"/>
          <w:sz w:val="24"/>
          <w:szCs w:val="24"/>
        </w:rPr>
        <w:t xml:space="preserve">as </w:t>
      </w:r>
      <w:r w:rsidR="006E766C">
        <w:rPr>
          <w:rFonts w:ascii="Arial" w:hAnsi="Arial" w:cs="Arial"/>
          <w:sz w:val="24"/>
          <w:szCs w:val="24"/>
        </w:rPr>
        <w:t>re</w:t>
      </w:r>
      <w:r w:rsidR="00AB2F27">
        <w:rPr>
          <w:rFonts w:ascii="Arial" w:hAnsi="Arial" w:cs="Arial"/>
          <w:sz w:val="24"/>
          <w:szCs w:val="24"/>
        </w:rPr>
        <w:t>gular</w:t>
      </w:r>
      <w:r w:rsidR="00C22B97">
        <w:rPr>
          <w:rFonts w:ascii="Arial" w:hAnsi="Arial" w:cs="Arial"/>
          <w:sz w:val="24"/>
          <w:szCs w:val="24"/>
        </w:rPr>
        <w:t xml:space="preserve"> to </w:t>
      </w:r>
      <w:r w:rsidR="00542872">
        <w:rPr>
          <w:rFonts w:ascii="Arial" w:hAnsi="Arial" w:cs="Arial"/>
          <w:sz w:val="24"/>
          <w:szCs w:val="24"/>
        </w:rPr>
        <w:t>10 people sometimes for</w:t>
      </w:r>
      <w:r w:rsidR="0003580A">
        <w:rPr>
          <w:rFonts w:ascii="Arial" w:hAnsi="Arial" w:cs="Arial"/>
          <w:sz w:val="24"/>
          <w:szCs w:val="24"/>
        </w:rPr>
        <w:t xml:space="preserve"> large</w:t>
      </w:r>
      <w:r w:rsidR="00542872">
        <w:rPr>
          <w:rFonts w:ascii="Arial" w:hAnsi="Arial" w:cs="Arial"/>
          <w:sz w:val="24"/>
          <w:szCs w:val="24"/>
        </w:rPr>
        <w:t xml:space="preserve"> events</w:t>
      </w:r>
      <w:r w:rsidR="00796B98">
        <w:rPr>
          <w:rFonts w:ascii="Arial" w:hAnsi="Arial" w:cs="Arial"/>
          <w:sz w:val="24"/>
          <w:szCs w:val="24"/>
        </w:rPr>
        <w:t>)</w:t>
      </w:r>
      <w:r w:rsidR="003447B3">
        <w:rPr>
          <w:rFonts w:ascii="Arial" w:hAnsi="Arial" w:cs="Arial"/>
          <w:sz w:val="24"/>
          <w:szCs w:val="24"/>
        </w:rPr>
        <w:t xml:space="preserve"> from Bournemouth College, or Bournemouth University</w:t>
      </w:r>
      <w:r w:rsidR="00BA1EBA">
        <w:rPr>
          <w:rFonts w:ascii="Arial" w:hAnsi="Arial" w:cs="Arial"/>
          <w:sz w:val="24"/>
          <w:szCs w:val="24"/>
        </w:rPr>
        <w:t xml:space="preserve">, similar as me from UTWSD, </w:t>
      </w:r>
      <w:r w:rsidR="00362D27">
        <w:rPr>
          <w:rFonts w:ascii="Arial" w:hAnsi="Arial" w:cs="Arial"/>
          <w:sz w:val="24"/>
          <w:szCs w:val="24"/>
        </w:rPr>
        <w:t xml:space="preserve">many of them as </w:t>
      </w:r>
      <w:r w:rsidR="008F09FF">
        <w:rPr>
          <w:rFonts w:ascii="Arial" w:hAnsi="Arial" w:cs="Arial"/>
          <w:sz w:val="24"/>
          <w:szCs w:val="24"/>
        </w:rPr>
        <w:t>apprentice</w:t>
      </w:r>
      <w:r w:rsidR="00506CD8">
        <w:rPr>
          <w:rFonts w:ascii="Arial" w:hAnsi="Arial" w:cs="Arial"/>
          <w:sz w:val="24"/>
          <w:szCs w:val="24"/>
        </w:rPr>
        <w:t xml:space="preserve"> </w:t>
      </w:r>
      <w:r w:rsidR="00434C5C">
        <w:rPr>
          <w:rFonts w:ascii="Arial" w:hAnsi="Arial" w:cs="Arial"/>
          <w:sz w:val="24"/>
          <w:szCs w:val="24"/>
        </w:rPr>
        <w:t xml:space="preserve">or trainee </w:t>
      </w:r>
      <w:r w:rsidR="00506CD8">
        <w:rPr>
          <w:rFonts w:ascii="Arial" w:hAnsi="Arial" w:cs="Arial"/>
          <w:sz w:val="24"/>
          <w:szCs w:val="24"/>
        </w:rPr>
        <w:t xml:space="preserve">in </w:t>
      </w:r>
      <w:r w:rsidR="00434C5C">
        <w:rPr>
          <w:rFonts w:ascii="Arial" w:hAnsi="Arial" w:cs="Arial"/>
          <w:sz w:val="24"/>
          <w:szCs w:val="24"/>
        </w:rPr>
        <w:t>Conference and Events department or even in Rest</w:t>
      </w:r>
      <w:r w:rsidR="002A6B8B">
        <w:rPr>
          <w:rFonts w:ascii="Arial" w:hAnsi="Arial" w:cs="Arial"/>
          <w:sz w:val="24"/>
          <w:szCs w:val="24"/>
        </w:rPr>
        <w:t xml:space="preserve">aurant and Room Service. This kind of involvement in social </w:t>
      </w:r>
      <w:r w:rsidR="00821EFD">
        <w:rPr>
          <w:rFonts w:ascii="Arial" w:hAnsi="Arial" w:cs="Arial"/>
          <w:sz w:val="24"/>
          <w:szCs w:val="24"/>
        </w:rPr>
        <w:t xml:space="preserve">community is </w:t>
      </w:r>
      <w:r w:rsidR="00DA685B">
        <w:rPr>
          <w:rFonts w:ascii="Arial" w:hAnsi="Arial" w:cs="Arial"/>
          <w:sz w:val="24"/>
          <w:szCs w:val="24"/>
        </w:rPr>
        <w:t xml:space="preserve">very </w:t>
      </w:r>
      <w:r w:rsidR="00821EFD">
        <w:rPr>
          <w:rFonts w:ascii="Arial" w:hAnsi="Arial" w:cs="Arial"/>
          <w:sz w:val="24"/>
          <w:szCs w:val="24"/>
        </w:rPr>
        <w:t>appreciated</w:t>
      </w:r>
      <w:r w:rsidR="00DA685B">
        <w:rPr>
          <w:rFonts w:ascii="Arial" w:hAnsi="Arial" w:cs="Arial"/>
          <w:sz w:val="24"/>
          <w:szCs w:val="24"/>
        </w:rPr>
        <w:t xml:space="preserve">. Local </w:t>
      </w:r>
      <w:r w:rsidR="001D3091">
        <w:rPr>
          <w:rFonts w:ascii="Arial" w:hAnsi="Arial" w:cs="Arial"/>
          <w:sz w:val="24"/>
          <w:szCs w:val="24"/>
        </w:rPr>
        <w:t xml:space="preserve">football team has Marriott </w:t>
      </w:r>
      <w:r w:rsidR="00315037">
        <w:rPr>
          <w:rFonts w:ascii="Arial" w:hAnsi="Arial" w:cs="Arial"/>
          <w:sz w:val="24"/>
          <w:szCs w:val="24"/>
        </w:rPr>
        <w:t xml:space="preserve">Highcliff </w:t>
      </w:r>
      <w:r w:rsidR="001D3091">
        <w:rPr>
          <w:rFonts w:ascii="Arial" w:hAnsi="Arial" w:cs="Arial"/>
          <w:sz w:val="24"/>
          <w:szCs w:val="24"/>
        </w:rPr>
        <w:t>as base restaurant</w:t>
      </w:r>
      <w:r w:rsidR="00315037">
        <w:rPr>
          <w:rFonts w:ascii="Arial" w:hAnsi="Arial" w:cs="Arial"/>
          <w:sz w:val="24"/>
          <w:szCs w:val="24"/>
        </w:rPr>
        <w:t xml:space="preserve"> for whole team, also as main</w:t>
      </w:r>
      <w:r w:rsidR="001438F4">
        <w:rPr>
          <w:rFonts w:ascii="Arial" w:hAnsi="Arial" w:cs="Arial"/>
          <w:sz w:val="24"/>
          <w:szCs w:val="24"/>
        </w:rPr>
        <w:t xml:space="preserve"> </w:t>
      </w:r>
      <w:r w:rsidR="00315037">
        <w:rPr>
          <w:rFonts w:ascii="Arial" w:hAnsi="Arial" w:cs="Arial"/>
          <w:sz w:val="24"/>
          <w:szCs w:val="24"/>
        </w:rPr>
        <w:t>hotel for external players</w:t>
      </w:r>
      <w:r w:rsidR="001438F4">
        <w:rPr>
          <w:rFonts w:ascii="Arial" w:hAnsi="Arial" w:cs="Arial"/>
          <w:sz w:val="24"/>
          <w:szCs w:val="24"/>
        </w:rPr>
        <w:t xml:space="preserve">. </w:t>
      </w:r>
      <w:r w:rsidRPr="000B4DAE">
        <w:rPr>
          <w:rFonts w:ascii="Arial" w:hAnsi="Arial" w:cs="Arial"/>
          <w:sz w:val="24"/>
          <w:szCs w:val="24"/>
        </w:rPr>
        <w:t>Enhancing local engagement and embedding CSR into everyday operations will strengthen stakeholder trust, brand credibility, and community relevance.</w:t>
      </w:r>
    </w:p>
    <w:p w14:paraId="30611D44" w14:textId="77777777" w:rsidR="00534F7A" w:rsidRPr="000B4DAE" w:rsidRDefault="00534F7A" w:rsidP="002148E3">
      <w:pPr>
        <w:spacing w:line="360" w:lineRule="auto"/>
        <w:jc w:val="both"/>
        <w:rPr>
          <w:rFonts w:ascii="Arial" w:hAnsi="Arial" w:cs="Arial"/>
          <w:sz w:val="24"/>
          <w:szCs w:val="24"/>
        </w:rPr>
      </w:pPr>
    </w:p>
    <w:p w14:paraId="18AC836F" w14:textId="77777777" w:rsidR="00534F7A" w:rsidRPr="000B4DAE" w:rsidRDefault="00534F7A" w:rsidP="002148E3">
      <w:pPr>
        <w:spacing w:line="360" w:lineRule="auto"/>
        <w:jc w:val="both"/>
        <w:rPr>
          <w:rFonts w:ascii="Arial" w:hAnsi="Arial" w:cs="Arial"/>
          <w:sz w:val="24"/>
          <w:szCs w:val="24"/>
        </w:rPr>
      </w:pPr>
    </w:p>
    <w:p w14:paraId="2D3B08F9" w14:textId="77777777" w:rsidR="00534F7A" w:rsidRPr="000B4DAE" w:rsidRDefault="00534F7A" w:rsidP="002148E3">
      <w:pPr>
        <w:spacing w:line="360" w:lineRule="auto"/>
        <w:jc w:val="both"/>
        <w:rPr>
          <w:rFonts w:ascii="Arial" w:hAnsi="Arial" w:cs="Arial"/>
          <w:sz w:val="24"/>
          <w:szCs w:val="24"/>
        </w:rPr>
      </w:pPr>
    </w:p>
    <w:p w14:paraId="376D5635" w14:textId="77777777" w:rsidR="00C14F01" w:rsidRPr="000B4DAE" w:rsidRDefault="00C14F01" w:rsidP="002148E3">
      <w:pPr>
        <w:spacing w:line="360" w:lineRule="auto"/>
        <w:jc w:val="both"/>
        <w:rPr>
          <w:rFonts w:ascii="Arial" w:hAnsi="Arial" w:cs="Arial"/>
          <w:sz w:val="24"/>
          <w:szCs w:val="24"/>
        </w:rPr>
      </w:pPr>
    </w:p>
    <w:p w14:paraId="6C61EE8E" w14:textId="77777777" w:rsidR="00C14F01" w:rsidRPr="000B4DAE" w:rsidRDefault="00C14F01" w:rsidP="002148E3">
      <w:pPr>
        <w:spacing w:line="360" w:lineRule="auto"/>
        <w:jc w:val="both"/>
        <w:rPr>
          <w:rFonts w:ascii="Arial" w:hAnsi="Arial" w:cs="Arial"/>
          <w:sz w:val="24"/>
          <w:szCs w:val="24"/>
        </w:rPr>
      </w:pPr>
    </w:p>
    <w:p w14:paraId="04108827" w14:textId="77777777" w:rsidR="00C14F01" w:rsidRPr="000B4DAE" w:rsidRDefault="00C14F01" w:rsidP="002148E3">
      <w:pPr>
        <w:spacing w:line="360" w:lineRule="auto"/>
        <w:jc w:val="both"/>
        <w:rPr>
          <w:rFonts w:ascii="Arial" w:hAnsi="Arial" w:cs="Arial"/>
          <w:sz w:val="24"/>
          <w:szCs w:val="24"/>
        </w:rPr>
      </w:pPr>
    </w:p>
    <w:p w14:paraId="31216D84" w14:textId="77777777" w:rsidR="0065168F" w:rsidRDefault="0065168F" w:rsidP="002148E3">
      <w:pPr>
        <w:spacing w:line="360" w:lineRule="auto"/>
        <w:jc w:val="both"/>
        <w:rPr>
          <w:rFonts w:ascii="Arial" w:hAnsi="Arial" w:cs="Arial"/>
          <w:sz w:val="24"/>
          <w:szCs w:val="24"/>
        </w:rPr>
      </w:pPr>
    </w:p>
    <w:p w14:paraId="5DC95BC6" w14:textId="77777777" w:rsidR="0065168F" w:rsidRPr="000B4DAE" w:rsidRDefault="0065168F" w:rsidP="002148E3">
      <w:pPr>
        <w:spacing w:line="360" w:lineRule="auto"/>
        <w:jc w:val="both"/>
        <w:rPr>
          <w:rFonts w:ascii="Arial" w:hAnsi="Arial" w:cs="Arial"/>
          <w:sz w:val="24"/>
          <w:szCs w:val="24"/>
        </w:rPr>
      </w:pPr>
    </w:p>
    <w:p w14:paraId="3C96F3E6" w14:textId="016DDD19" w:rsidR="00C14F01" w:rsidRPr="000B4DAE" w:rsidRDefault="00C14F01" w:rsidP="002148E3">
      <w:pPr>
        <w:spacing w:line="360" w:lineRule="auto"/>
        <w:jc w:val="both"/>
        <w:rPr>
          <w:rFonts w:ascii="Arial" w:hAnsi="Arial" w:cs="Arial"/>
          <w:sz w:val="24"/>
          <w:szCs w:val="24"/>
        </w:rPr>
      </w:pPr>
      <w:r w:rsidRPr="007305AA">
        <w:rPr>
          <w:rFonts w:ascii="Arial" w:hAnsi="Arial" w:cs="Arial"/>
          <w:b/>
          <w:bCs/>
          <w:sz w:val="24"/>
          <w:szCs w:val="24"/>
        </w:rPr>
        <w:t>Table of contents</w:t>
      </w:r>
      <w:r w:rsidR="003B4061" w:rsidRPr="000B4DAE">
        <w:rPr>
          <w:rFonts w:ascii="Arial" w:hAnsi="Arial" w:cs="Arial"/>
          <w:sz w:val="24"/>
          <w:szCs w:val="24"/>
        </w:rPr>
        <w:tab/>
      </w:r>
      <w:r w:rsidR="003B4061" w:rsidRPr="000B4DAE">
        <w:rPr>
          <w:rFonts w:ascii="Arial" w:hAnsi="Arial" w:cs="Arial"/>
          <w:sz w:val="24"/>
          <w:szCs w:val="24"/>
        </w:rPr>
        <w:tab/>
      </w:r>
      <w:r w:rsidR="003B4061" w:rsidRPr="000B4DAE">
        <w:rPr>
          <w:rFonts w:ascii="Arial" w:hAnsi="Arial" w:cs="Arial"/>
          <w:sz w:val="24"/>
          <w:szCs w:val="24"/>
        </w:rPr>
        <w:tab/>
      </w:r>
      <w:r w:rsidR="003B4061" w:rsidRPr="000B4DAE">
        <w:rPr>
          <w:rFonts w:ascii="Arial" w:hAnsi="Arial" w:cs="Arial"/>
          <w:sz w:val="24"/>
          <w:szCs w:val="24"/>
        </w:rPr>
        <w:tab/>
      </w:r>
      <w:r w:rsidR="003B4061" w:rsidRPr="000B4DAE">
        <w:rPr>
          <w:rFonts w:ascii="Arial" w:hAnsi="Arial" w:cs="Arial"/>
          <w:sz w:val="24"/>
          <w:szCs w:val="24"/>
        </w:rPr>
        <w:tab/>
      </w:r>
      <w:r w:rsidR="003B4061" w:rsidRPr="000B4DAE">
        <w:rPr>
          <w:rFonts w:ascii="Arial" w:hAnsi="Arial" w:cs="Arial"/>
          <w:sz w:val="24"/>
          <w:szCs w:val="24"/>
        </w:rPr>
        <w:tab/>
      </w:r>
      <w:r w:rsidR="003B4061" w:rsidRPr="000B4DAE">
        <w:rPr>
          <w:rFonts w:ascii="Arial" w:hAnsi="Arial" w:cs="Arial"/>
          <w:sz w:val="24"/>
          <w:szCs w:val="24"/>
        </w:rPr>
        <w:tab/>
      </w:r>
      <w:r w:rsidR="003B4061" w:rsidRPr="000B4DAE">
        <w:rPr>
          <w:rFonts w:ascii="Arial" w:hAnsi="Arial" w:cs="Arial"/>
          <w:sz w:val="24"/>
          <w:szCs w:val="24"/>
        </w:rPr>
        <w:tab/>
      </w:r>
      <w:r w:rsidR="003B4061" w:rsidRPr="000B4DAE">
        <w:rPr>
          <w:rFonts w:ascii="Arial" w:hAnsi="Arial" w:cs="Arial"/>
          <w:sz w:val="24"/>
          <w:szCs w:val="24"/>
        </w:rPr>
        <w:tab/>
        <w:t>4</w:t>
      </w:r>
    </w:p>
    <w:p w14:paraId="1D8757D0" w14:textId="77777777" w:rsidR="00C14F01" w:rsidRDefault="00C14F01" w:rsidP="002148E3">
      <w:pPr>
        <w:spacing w:line="360" w:lineRule="auto"/>
        <w:jc w:val="both"/>
        <w:rPr>
          <w:rFonts w:ascii="Arial" w:hAnsi="Arial" w:cs="Arial"/>
          <w:sz w:val="24"/>
          <w:szCs w:val="24"/>
        </w:rPr>
      </w:pPr>
    </w:p>
    <w:p w14:paraId="7E6D8403" w14:textId="77777777" w:rsidR="0065168F" w:rsidRDefault="0065168F" w:rsidP="002148E3">
      <w:pPr>
        <w:spacing w:line="360" w:lineRule="auto"/>
        <w:jc w:val="both"/>
        <w:rPr>
          <w:rFonts w:ascii="Arial" w:hAnsi="Arial" w:cs="Arial"/>
          <w:sz w:val="24"/>
          <w:szCs w:val="24"/>
        </w:rPr>
      </w:pPr>
    </w:p>
    <w:p w14:paraId="092CD208" w14:textId="77777777" w:rsidR="0065168F" w:rsidRPr="000B4DAE" w:rsidRDefault="0065168F" w:rsidP="002148E3">
      <w:pPr>
        <w:spacing w:line="360" w:lineRule="auto"/>
        <w:jc w:val="both"/>
        <w:rPr>
          <w:rFonts w:ascii="Arial" w:hAnsi="Arial" w:cs="Arial"/>
          <w:sz w:val="24"/>
          <w:szCs w:val="24"/>
        </w:rPr>
      </w:pPr>
    </w:p>
    <w:p w14:paraId="03FD9C1F" w14:textId="30490B63" w:rsidR="00C14F01" w:rsidRPr="000B4DAE" w:rsidRDefault="00104300" w:rsidP="002148E3">
      <w:pPr>
        <w:spacing w:line="360" w:lineRule="auto"/>
        <w:jc w:val="both"/>
        <w:rPr>
          <w:rFonts w:ascii="Arial" w:hAnsi="Arial" w:cs="Arial"/>
          <w:sz w:val="24"/>
          <w:szCs w:val="24"/>
        </w:rPr>
      </w:pPr>
      <w:r w:rsidRPr="007305AA">
        <w:rPr>
          <w:rFonts w:ascii="Arial" w:hAnsi="Arial" w:cs="Arial"/>
          <w:b/>
          <w:bCs/>
          <w:sz w:val="24"/>
          <w:szCs w:val="24"/>
        </w:rPr>
        <w:t>Introduction</w:t>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t>5</w:t>
      </w:r>
    </w:p>
    <w:p w14:paraId="39CBC207" w14:textId="4339DDEE" w:rsidR="00104300" w:rsidRPr="000B4DAE" w:rsidRDefault="00AF730B" w:rsidP="002148E3">
      <w:pPr>
        <w:spacing w:line="360" w:lineRule="auto"/>
        <w:jc w:val="both"/>
        <w:rPr>
          <w:rFonts w:ascii="Arial" w:hAnsi="Arial" w:cs="Arial"/>
          <w:sz w:val="24"/>
          <w:szCs w:val="24"/>
        </w:rPr>
      </w:pPr>
      <w:r w:rsidRPr="007305AA">
        <w:rPr>
          <w:rFonts w:ascii="Arial" w:hAnsi="Arial" w:cs="Arial"/>
          <w:b/>
          <w:bCs/>
          <w:sz w:val="24"/>
          <w:szCs w:val="24"/>
        </w:rPr>
        <w:t>Literature Review</w:t>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t>7</w:t>
      </w:r>
    </w:p>
    <w:p w14:paraId="52B2034A" w14:textId="30E4CC66" w:rsidR="00AF730B" w:rsidRPr="000B4DAE" w:rsidRDefault="00AF730B" w:rsidP="002148E3">
      <w:pPr>
        <w:spacing w:line="360" w:lineRule="auto"/>
        <w:jc w:val="both"/>
        <w:rPr>
          <w:rFonts w:ascii="Arial" w:hAnsi="Arial" w:cs="Arial"/>
          <w:sz w:val="24"/>
          <w:szCs w:val="24"/>
        </w:rPr>
      </w:pPr>
      <w:r w:rsidRPr="007305AA">
        <w:rPr>
          <w:rFonts w:ascii="Arial" w:hAnsi="Arial" w:cs="Arial"/>
          <w:b/>
          <w:bCs/>
          <w:sz w:val="24"/>
          <w:szCs w:val="24"/>
        </w:rPr>
        <w:t>Method</w:t>
      </w:r>
      <w:r w:rsidR="00A25620" w:rsidRPr="007305AA">
        <w:rPr>
          <w:rFonts w:ascii="Arial" w:hAnsi="Arial" w:cs="Arial"/>
          <w:b/>
          <w:bCs/>
          <w:sz w:val="24"/>
          <w:szCs w:val="24"/>
        </w:rPr>
        <w:t>s</w:t>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r>
      <w:r w:rsidR="00910F18" w:rsidRPr="000B4DAE">
        <w:rPr>
          <w:rFonts w:ascii="Arial" w:hAnsi="Arial" w:cs="Arial"/>
          <w:sz w:val="24"/>
          <w:szCs w:val="24"/>
        </w:rPr>
        <w:tab/>
        <w:t>1</w:t>
      </w:r>
      <w:r w:rsidR="00657553">
        <w:rPr>
          <w:rFonts w:ascii="Arial" w:hAnsi="Arial" w:cs="Arial"/>
          <w:sz w:val="24"/>
          <w:szCs w:val="24"/>
        </w:rPr>
        <w:t>7</w:t>
      </w:r>
    </w:p>
    <w:p w14:paraId="51DF50A1" w14:textId="1C91F602" w:rsidR="00C14F01" w:rsidRPr="000B4DAE" w:rsidRDefault="00B600E2" w:rsidP="002148E3">
      <w:pPr>
        <w:spacing w:line="360" w:lineRule="auto"/>
        <w:jc w:val="both"/>
        <w:rPr>
          <w:rFonts w:ascii="Arial" w:hAnsi="Arial" w:cs="Arial"/>
          <w:sz w:val="24"/>
          <w:szCs w:val="24"/>
        </w:rPr>
      </w:pPr>
      <w:r w:rsidRPr="007305AA">
        <w:rPr>
          <w:rFonts w:ascii="Arial" w:hAnsi="Arial" w:cs="Arial"/>
          <w:b/>
          <w:bCs/>
          <w:sz w:val="24"/>
          <w:szCs w:val="24"/>
        </w:rPr>
        <w:t>Findings and discussion</w:t>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00F80254">
        <w:rPr>
          <w:rFonts w:ascii="Arial" w:hAnsi="Arial" w:cs="Arial"/>
          <w:sz w:val="24"/>
          <w:szCs w:val="24"/>
        </w:rPr>
        <w:t>20</w:t>
      </w:r>
    </w:p>
    <w:p w14:paraId="4E1AC6E2" w14:textId="04202040" w:rsidR="00C14F01" w:rsidRPr="000B4DAE" w:rsidRDefault="00B600E2" w:rsidP="002148E3">
      <w:pPr>
        <w:spacing w:line="360" w:lineRule="auto"/>
        <w:jc w:val="both"/>
        <w:rPr>
          <w:rFonts w:ascii="Arial" w:hAnsi="Arial" w:cs="Arial"/>
          <w:sz w:val="24"/>
          <w:szCs w:val="24"/>
        </w:rPr>
      </w:pPr>
      <w:r w:rsidRPr="007305AA">
        <w:rPr>
          <w:rFonts w:ascii="Arial" w:hAnsi="Arial" w:cs="Arial"/>
          <w:b/>
          <w:bCs/>
          <w:sz w:val="24"/>
          <w:szCs w:val="24"/>
        </w:rPr>
        <w:t>Conclusion</w:t>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E4170C">
        <w:rPr>
          <w:rFonts w:ascii="Arial" w:hAnsi="Arial" w:cs="Arial"/>
          <w:sz w:val="24"/>
          <w:szCs w:val="24"/>
        </w:rPr>
        <w:t>3</w:t>
      </w:r>
      <w:r w:rsidR="006F46CC">
        <w:rPr>
          <w:rFonts w:ascii="Arial" w:hAnsi="Arial" w:cs="Arial"/>
          <w:sz w:val="24"/>
          <w:szCs w:val="24"/>
        </w:rPr>
        <w:t>2</w:t>
      </w:r>
    </w:p>
    <w:p w14:paraId="61476073" w14:textId="414A6E40" w:rsidR="00B600E2" w:rsidRPr="000B4DAE" w:rsidRDefault="00B600E2" w:rsidP="002148E3">
      <w:pPr>
        <w:spacing w:line="360" w:lineRule="auto"/>
        <w:jc w:val="both"/>
        <w:rPr>
          <w:rFonts w:ascii="Arial" w:hAnsi="Arial" w:cs="Arial"/>
          <w:sz w:val="24"/>
          <w:szCs w:val="24"/>
        </w:rPr>
      </w:pPr>
      <w:r w:rsidRPr="007305AA">
        <w:rPr>
          <w:rFonts w:ascii="Arial" w:hAnsi="Arial" w:cs="Arial"/>
          <w:b/>
          <w:bCs/>
          <w:sz w:val="24"/>
          <w:szCs w:val="24"/>
        </w:rPr>
        <w:t>Recommendations</w:t>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C926C6" w:rsidRPr="000B4DAE">
        <w:rPr>
          <w:rFonts w:ascii="Arial" w:hAnsi="Arial" w:cs="Arial"/>
          <w:sz w:val="24"/>
          <w:szCs w:val="24"/>
        </w:rPr>
        <w:tab/>
      </w:r>
      <w:r w:rsidR="007C6CC8">
        <w:rPr>
          <w:rFonts w:ascii="Arial" w:hAnsi="Arial" w:cs="Arial"/>
          <w:sz w:val="24"/>
          <w:szCs w:val="24"/>
        </w:rPr>
        <w:t>3</w:t>
      </w:r>
      <w:r w:rsidR="0032274C">
        <w:rPr>
          <w:rFonts w:ascii="Arial" w:hAnsi="Arial" w:cs="Arial"/>
          <w:sz w:val="24"/>
          <w:szCs w:val="24"/>
        </w:rPr>
        <w:t>5</w:t>
      </w:r>
    </w:p>
    <w:p w14:paraId="39AEC7F9" w14:textId="115E5B1D" w:rsidR="00C926C6" w:rsidRPr="000B4DAE" w:rsidRDefault="00C926C6" w:rsidP="002148E3">
      <w:pPr>
        <w:spacing w:line="360" w:lineRule="auto"/>
        <w:jc w:val="both"/>
        <w:rPr>
          <w:rFonts w:ascii="Arial" w:hAnsi="Arial" w:cs="Arial"/>
          <w:sz w:val="24"/>
          <w:szCs w:val="24"/>
        </w:rPr>
      </w:pPr>
      <w:r w:rsidRPr="007305AA">
        <w:rPr>
          <w:rFonts w:ascii="Arial" w:hAnsi="Arial" w:cs="Arial"/>
          <w:b/>
          <w:bCs/>
          <w:sz w:val="24"/>
          <w:szCs w:val="24"/>
        </w:rPr>
        <w:t>References</w:t>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Pr="000B4DAE">
        <w:rPr>
          <w:rFonts w:ascii="Arial" w:hAnsi="Arial" w:cs="Arial"/>
          <w:sz w:val="24"/>
          <w:szCs w:val="24"/>
        </w:rPr>
        <w:tab/>
      </w:r>
      <w:r w:rsidR="006F46CC">
        <w:rPr>
          <w:rFonts w:ascii="Arial" w:hAnsi="Arial" w:cs="Arial"/>
          <w:sz w:val="24"/>
          <w:szCs w:val="24"/>
        </w:rPr>
        <w:t>3</w:t>
      </w:r>
      <w:r w:rsidR="0032274C">
        <w:rPr>
          <w:rFonts w:ascii="Arial" w:hAnsi="Arial" w:cs="Arial"/>
          <w:sz w:val="24"/>
          <w:szCs w:val="24"/>
        </w:rPr>
        <w:t>7</w:t>
      </w:r>
    </w:p>
    <w:p w14:paraId="39987678" w14:textId="77777777" w:rsidR="00C14F01" w:rsidRPr="000B4DAE" w:rsidRDefault="00C14F01" w:rsidP="002148E3">
      <w:pPr>
        <w:spacing w:line="360" w:lineRule="auto"/>
        <w:jc w:val="both"/>
        <w:rPr>
          <w:rFonts w:ascii="Arial" w:hAnsi="Arial" w:cs="Arial"/>
          <w:sz w:val="24"/>
          <w:szCs w:val="24"/>
        </w:rPr>
      </w:pPr>
    </w:p>
    <w:p w14:paraId="57B39E2C" w14:textId="77777777" w:rsidR="00C14F01" w:rsidRPr="000B4DAE" w:rsidRDefault="00C14F01" w:rsidP="002148E3">
      <w:pPr>
        <w:spacing w:line="360" w:lineRule="auto"/>
        <w:jc w:val="both"/>
        <w:rPr>
          <w:rFonts w:ascii="Arial" w:hAnsi="Arial" w:cs="Arial"/>
          <w:sz w:val="24"/>
          <w:szCs w:val="24"/>
        </w:rPr>
      </w:pPr>
    </w:p>
    <w:p w14:paraId="2EE03D9E" w14:textId="6080511E" w:rsidR="00C14F01" w:rsidRPr="000B4DAE" w:rsidRDefault="007305AA" w:rsidP="002148E3">
      <w:pPr>
        <w:spacing w:line="360" w:lineRule="auto"/>
        <w:jc w:val="both"/>
        <w:rPr>
          <w:rFonts w:ascii="Arial" w:hAnsi="Arial" w:cs="Arial"/>
          <w:sz w:val="24"/>
          <w:szCs w:val="24"/>
        </w:rPr>
      </w:pPr>
      <w:r>
        <w:rPr>
          <w:rFonts w:ascii="Arial" w:hAnsi="Arial" w:cs="Arial"/>
          <w:sz w:val="24"/>
          <w:szCs w:val="24"/>
        </w:rPr>
        <w:t>Appendix</w:t>
      </w:r>
      <w:r w:rsidR="004824E5">
        <w:rPr>
          <w:rFonts w:ascii="Arial" w:hAnsi="Arial" w:cs="Arial"/>
          <w:sz w:val="24"/>
          <w:szCs w:val="24"/>
        </w:rPr>
        <w:t xml:space="preserve"> online links</w:t>
      </w:r>
    </w:p>
    <w:p w14:paraId="3F338037" w14:textId="184E8AC2" w:rsidR="00C14F01" w:rsidRPr="000B4DAE" w:rsidRDefault="004824E5" w:rsidP="002148E3">
      <w:pPr>
        <w:spacing w:line="360" w:lineRule="auto"/>
        <w:jc w:val="both"/>
        <w:rPr>
          <w:rFonts w:ascii="Arial" w:hAnsi="Arial" w:cs="Arial"/>
          <w:sz w:val="24"/>
          <w:szCs w:val="24"/>
        </w:rPr>
      </w:pPr>
      <w:r>
        <w:rPr>
          <w:rFonts w:ascii="Arial" w:hAnsi="Arial" w:cs="Arial"/>
          <w:sz w:val="24"/>
          <w:szCs w:val="24"/>
        </w:rPr>
        <w:t>Appendix Actual Case Study name</w:t>
      </w:r>
      <w:r w:rsidR="00051BAE">
        <w:rPr>
          <w:rFonts w:ascii="Arial" w:hAnsi="Arial" w:cs="Arial"/>
          <w:sz w:val="24"/>
          <w:szCs w:val="24"/>
        </w:rPr>
        <w:t xml:space="preserve"> </w:t>
      </w:r>
      <w:r w:rsidR="002A3014">
        <w:rPr>
          <w:rFonts w:ascii="Arial" w:hAnsi="Arial" w:cs="Arial"/>
          <w:sz w:val="24"/>
          <w:szCs w:val="24"/>
        </w:rPr>
        <w:t>(</w:t>
      </w:r>
      <w:r w:rsidR="00051BAE">
        <w:rPr>
          <w:rFonts w:ascii="Arial" w:hAnsi="Arial" w:cs="Arial"/>
          <w:sz w:val="24"/>
          <w:szCs w:val="24"/>
        </w:rPr>
        <w:t xml:space="preserve">few </w:t>
      </w:r>
      <w:r w:rsidR="002A3014">
        <w:rPr>
          <w:rFonts w:ascii="Arial" w:hAnsi="Arial" w:cs="Arial"/>
          <w:sz w:val="24"/>
          <w:szCs w:val="24"/>
        </w:rPr>
        <w:t>samples)</w:t>
      </w:r>
    </w:p>
    <w:p w14:paraId="37A52B2B" w14:textId="77777777" w:rsidR="00C14F01" w:rsidRPr="000B4DAE" w:rsidRDefault="00C14F01" w:rsidP="002148E3">
      <w:pPr>
        <w:spacing w:line="360" w:lineRule="auto"/>
        <w:jc w:val="both"/>
        <w:rPr>
          <w:rFonts w:ascii="Arial" w:hAnsi="Arial" w:cs="Arial"/>
          <w:sz w:val="24"/>
          <w:szCs w:val="24"/>
        </w:rPr>
      </w:pPr>
    </w:p>
    <w:p w14:paraId="058538F9" w14:textId="77777777" w:rsidR="00C14F01" w:rsidRPr="000B4DAE" w:rsidRDefault="00C14F01" w:rsidP="002148E3">
      <w:pPr>
        <w:spacing w:line="360" w:lineRule="auto"/>
        <w:jc w:val="both"/>
        <w:rPr>
          <w:rFonts w:ascii="Arial" w:hAnsi="Arial" w:cs="Arial"/>
          <w:sz w:val="24"/>
          <w:szCs w:val="24"/>
        </w:rPr>
      </w:pPr>
    </w:p>
    <w:p w14:paraId="60F82EE8" w14:textId="77777777" w:rsidR="00C14F01" w:rsidRPr="000B4DAE" w:rsidRDefault="00C14F01" w:rsidP="002148E3">
      <w:pPr>
        <w:spacing w:line="360" w:lineRule="auto"/>
        <w:jc w:val="both"/>
        <w:rPr>
          <w:rFonts w:ascii="Arial" w:hAnsi="Arial" w:cs="Arial"/>
          <w:sz w:val="24"/>
          <w:szCs w:val="24"/>
        </w:rPr>
      </w:pPr>
    </w:p>
    <w:p w14:paraId="3FE8743C" w14:textId="77777777" w:rsidR="004E2AD9" w:rsidRDefault="004E2AD9" w:rsidP="002148E3">
      <w:pPr>
        <w:spacing w:line="360" w:lineRule="auto"/>
        <w:jc w:val="both"/>
        <w:rPr>
          <w:rFonts w:ascii="Arial" w:hAnsi="Arial" w:cs="Arial"/>
          <w:b/>
          <w:bCs/>
          <w:sz w:val="24"/>
          <w:szCs w:val="24"/>
        </w:rPr>
      </w:pPr>
    </w:p>
    <w:p w14:paraId="2E5FE6CF" w14:textId="6F342E7D" w:rsidR="00534F7A" w:rsidRPr="0065168F" w:rsidRDefault="00C926C6" w:rsidP="002148E3">
      <w:pPr>
        <w:spacing w:line="360" w:lineRule="auto"/>
        <w:jc w:val="both"/>
        <w:rPr>
          <w:rFonts w:ascii="Arial" w:hAnsi="Arial" w:cs="Arial"/>
          <w:b/>
          <w:bCs/>
          <w:sz w:val="24"/>
          <w:szCs w:val="24"/>
        </w:rPr>
      </w:pPr>
      <w:r w:rsidRPr="0065168F">
        <w:rPr>
          <w:rFonts w:ascii="Arial" w:hAnsi="Arial" w:cs="Arial"/>
          <w:b/>
          <w:bCs/>
          <w:sz w:val="24"/>
          <w:szCs w:val="24"/>
        </w:rPr>
        <w:t>I</w:t>
      </w:r>
      <w:r w:rsidR="00EA57F6" w:rsidRPr="0065168F">
        <w:rPr>
          <w:rFonts w:ascii="Arial" w:hAnsi="Arial" w:cs="Arial"/>
          <w:b/>
          <w:bCs/>
          <w:sz w:val="24"/>
          <w:szCs w:val="24"/>
        </w:rPr>
        <w:t>ntroduction</w:t>
      </w:r>
    </w:p>
    <w:p w14:paraId="6881CA6F" w14:textId="77777777" w:rsidR="0065168F" w:rsidRPr="000B4DAE" w:rsidRDefault="0065168F" w:rsidP="002148E3">
      <w:pPr>
        <w:spacing w:line="360" w:lineRule="auto"/>
        <w:jc w:val="both"/>
        <w:rPr>
          <w:rFonts w:ascii="Arial" w:hAnsi="Arial" w:cs="Arial"/>
          <w:sz w:val="24"/>
          <w:szCs w:val="24"/>
        </w:rPr>
      </w:pPr>
    </w:p>
    <w:p w14:paraId="30266506" w14:textId="507FDB48" w:rsidR="00534F7A" w:rsidRPr="002728FC" w:rsidRDefault="00534F7A" w:rsidP="002728FC">
      <w:pPr>
        <w:pStyle w:val="ListParagraph"/>
        <w:numPr>
          <w:ilvl w:val="0"/>
          <w:numId w:val="1"/>
        </w:numPr>
        <w:spacing w:line="360" w:lineRule="auto"/>
        <w:jc w:val="both"/>
        <w:rPr>
          <w:rFonts w:ascii="Arial" w:hAnsi="Arial" w:cs="Arial"/>
          <w:sz w:val="24"/>
          <w:szCs w:val="24"/>
        </w:rPr>
      </w:pPr>
      <w:r w:rsidRPr="002728FC">
        <w:rPr>
          <w:rFonts w:ascii="Arial" w:hAnsi="Arial" w:cs="Arial"/>
          <w:sz w:val="24"/>
          <w:szCs w:val="24"/>
        </w:rPr>
        <w:t xml:space="preserve">AIM Statements </w:t>
      </w:r>
    </w:p>
    <w:p w14:paraId="4BFE582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critically examine the Corporate Social Responsibility practices implemented by the Marriott Hotel Bournemouth.</w:t>
      </w:r>
    </w:p>
    <w:p w14:paraId="7788496C"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assess how Marriott Bournemouth integrates CSR principles across environmental, social, and economic dimensions.</w:t>
      </w:r>
    </w:p>
    <w:p w14:paraId="4275A71A"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evaluate the effectiveness and impact of CSR initiatives at Marriott Bournemouth on stakeholders, including guests, employees, and the local community.</w:t>
      </w:r>
    </w:p>
    <w:p w14:paraId="36985575"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explore the alignment between Marriott’s global CSR strategy and its local execution at the Bournemouth property.</w:t>
      </w:r>
    </w:p>
    <w:p w14:paraId="0D132826"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identify strengths and gaps in Marriott Bournemouth’s CSR implementation and suggest improvements.</w:t>
      </w:r>
    </w:p>
    <w:p w14:paraId="6B7C3EA8" w14:textId="5E269451" w:rsidR="00534F7A" w:rsidRPr="002728FC" w:rsidRDefault="00534F7A" w:rsidP="002728FC">
      <w:pPr>
        <w:pStyle w:val="ListParagraph"/>
        <w:numPr>
          <w:ilvl w:val="0"/>
          <w:numId w:val="1"/>
        </w:numPr>
        <w:spacing w:line="360" w:lineRule="auto"/>
        <w:jc w:val="both"/>
        <w:rPr>
          <w:rFonts w:ascii="Arial" w:hAnsi="Arial" w:cs="Arial"/>
          <w:sz w:val="24"/>
          <w:szCs w:val="24"/>
        </w:rPr>
      </w:pPr>
      <w:r w:rsidRPr="002728FC">
        <w:rPr>
          <w:rFonts w:ascii="Arial" w:hAnsi="Arial" w:cs="Arial"/>
          <w:sz w:val="24"/>
          <w:szCs w:val="24"/>
        </w:rPr>
        <w:t xml:space="preserve">PURPOSE Statements </w:t>
      </w:r>
    </w:p>
    <w:p w14:paraId="187C92B8"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 purpose of this study is to understand how Marriott Bournemouth applies CSR in its daily operations and how these efforts influence its brand image, employee satisfaction, and environmental footprint.</w:t>
      </w:r>
    </w:p>
    <w:p w14:paraId="7E154EAB"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This research aims to provide insights into the practical challenges and benefits of CSR in a luxury hotel setting in the UK.</w:t>
      </w:r>
    </w:p>
    <w:p w14:paraId="1277EE4F"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 study seeks to determine whether CSR at Marriott Bournemouth meets stakeholder expectations and contributes to sustainable development goals.</w:t>
      </w:r>
    </w:p>
    <w:p w14:paraId="1DFE0DAA"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 purpose is to offer recommendations for enhancing CSR effectiveness based on observations and stakeholder feedback at Marriott Bournemouth.</w:t>
      </w:r>
    </w:p>
    <w:p w14:paraId="365EF8BE" w14:textId="77777777" w:rsidR="00534F7A" w:rsidRDefault="00534F7A" w:rsidP="002148E3">
      <w:pPr>
        <w:spacing w:line="360" w:lineRule="auto"/>
        <w:jc w:val="both"/>
        <w:rPr>
          <w:rFonts w:ascii="Arial" w:hAnsi="Arial" w:cs="Arial"/>
          <w:sz w:val="24"/>
          <w:szCs w:val="24"/>
        </w:rPr>
      </w:pPr>
      <w:r w:rsidRPr="000B4DAE">
        <w:rPr>
          <w:rFonts w:ascii="Arial" w:hAnsi="Arial" w:cs="Arial"/>
          <w:sz w:val="24"/>
          <w:szCs w:val="24"/>
        </w:rPr>
        <w:t>This case study is intended to illustrate how international hotel brands adapt global CSR frameworks to local community and business needs in the UK hospitality industry.</w:t>
      </w:r>
    </w:p>
    <w:p w14:paraId="63924B66" w14:textId="77777777" w:rsidR="00657553" w:rsidRPr="000B4DAE" w:rsidRDefault="00657553" w:rsidP="002148E3">
      <w:pPr>
        <w:spacing w:line="360" w:lineRule="auto"/>
        <w:jc w:val="both"/>
        <w:rPr>
          <w:rFonts w:ascii="Arial" w:hAnsi="Arial" w:cs="Arial"/>
          <w:sz w:val="24"/>
          <w:szCs w:val="24"/>
        </w:rPr>
      </w:pPr>
    </w:p>
    <w:p w14:paraId="4BFBFCDB" w14:textId="3341427F" w:rsidR="00534F7A" w:rsidRPr="002728FC" w:rsidRDefault="00534F7A" w:rsidP="002728FC">
      <w:pPr>
        <w:pStyle w:val="ListParagraph"/>
        <w:numPr>
          <w:ilvl w:val="0"/>
          <w:numId w:val="1"/>
        </w:numPr>
        <w:spacing w:line="360" w:lineRule="auto"/>
        <w:jc w:val="both"/>
        <w:rPr>
          <w:rFonts w:ascii="Arial" w:hAnsi="Arial" w:cs="Arial"/>
          <w:sz w:val="24"/>
          <w:szCs w:val="24"/>
        </w:rPr>
      </w:pPr>
      <w:r w:rsidRPr="002728FC">
        <w:rPr>
          <w:rFonts w:ascii="Arial" w:hAnsi="Arial" w:cs="Arial"/>
          <w:sz w:val="24"/>
          <w:szCs w:val="24"/>
        </w:rPr>
        <w:lastRenderedPageBreak/>
        <w:t>Objectives of the Study</w:t>
      </w:r>
    </w:p>
    <w:p w14:paraId="1D2035E7"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identify the specific CSR initiatives currently implemented at Marriott Bournemouth.</w:t>
      </w:r>
    </w:p>
    <w:p w14:paraId="4231BC9D"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examine the hotel’s level of engagement with the local community and charitable programs.</w:t>
      </w:r>
    </w:p>
    <w:p w14:paraId="091D9F77"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analyse guest perceptions and satisfaction related to Marriott Bournemouth’s CSR efforts.</w:t>
      </w:r>
    </w:p>
    <w:p w14:paraId="507B563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compare Marriott Bournemouth’s CSR actions with Marriott’s global CSR framework and policies.</w:t>
      </w:r>
    </w:p>
    <w:p w14:paraId="26A69E5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investigate the communication and visibility of CSR initiatives to stakeholders (guests, employees, local community).</w:t>
      </w:r>
    </w:p>
    <w:p w14:paraId="611487A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identify any operational challenges faced by the hotel in implementing CSR strategies.</w:t>
      </w:r>
    </w:p>
    <w:p w14:paraId="5988B820"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recommend strategies for improving the effectiveness and sustainability of CSR practices at the hotel.</w:t>
      </w:r>
    </w:p>
    <w:p w14:paraId="2682D4E6" w14:textId="36D6FE37" w:rsidR="00534F7A" w:rsidRPr="002728FC" w:rsidRDefault="00534F7A" w:rsidP="002728FC">
      <w:pPr>
        <w:pStyle w:val="ListParagraph"/>
        <w:numPr>
          <w:ilvl w:val="0"/>
          <w:numId w:val="1"/>
        </w:numPr>
        <w:spacing w:line="360" w:lineRule="auto"/>
        <w:jc w:val="both"/>
        <w:rPr>
          <w:rFonts w:ascii="Arial" w:hAnsi="Arial" w:cs="Arial"/>
          <w:sz w:val="24"/>
          <w:szCs w:val="24"/>
        </w:rPr>
      </w:pPr>
      <w:r w:rsidRPr="002728FC">
        <w:rPr>
          <w:rFonts w:ascii="Arial" w:hAnsi="Arial" w:cs="Arial"/>
          <w:sz w:val="24"/>
          <w:szCs w:val="24"/>
        </w:rPr>
        <w:t>Background of the Research</w:t>
      </w:r>
    </w:p>
    <w:p w14:paraId="042E41C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Corporate Social Responsibility (CSR) has become an essential element in the hospitality industry, where businesses are expected to operate ethically, sustainably, and in alignment with community values. Hotels are under growing pressure from guests, employees, regulators, and stakeholders to address environmental impact, employee welfare, and social engagement. Global hotel chains like Marriott International have established CSR frameworks to guide sustainable development, yet local implementation can vary widely based on property size, location, and management commitment.</w:t>
      </w:r>
    </w:p>
    <w:p w14:paraId="268BCAD3" w14:textId="15A4765F" w:rsidR="00534F7A" w:rsidRPr="002728FC" w:rsidRDefault="00534F7A" w:rsidP="002728FC">
      <w:pPr>
        <w:pStyle w:val="ListParagraph"/>
        <w:numPr>
          <w:ilvl w:val="0"/>
          <w:numId w:val="1"/>
        </w:numPr>
        <w:spacing w:line="360" w:lineRule="auto"/>
        <w:jc w:val="both"/>
        <w:rPr>
          <w:rFonts w:ascii="Arial" w:hAnsi="Arial" w:cs="Arial"/>
          <w:sz w:val="24"/>
          <w:szCs w:val="24"/>
        </w:rPr>
      </w:pPr>
      <w:r w:rsidRPr="002728FC">
        <w:rPr>
          <w:rFonts w:ascii="Arial" w:hAnsi="Arial" w:cs="Arial"/>
          <w:sz w:val="24"/>
          <w:szCs w:val="24"/>
        </w:rPr>
        <w:t>Case Study Overview: Marriott Hotel Bournemouth</w:t>
      </w:r>
    </w:p>
    <w:p w14:paraId="5BF0B986"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This case study focuses on the Marriott Hotel in Bournemouth, England, a coastal property operating under the international Marriott brand. The research explores how this specific hotel integrates CSR into its local operations, covering areas such as environmental sustainability, staff well-being, community involvement, and guest awareness. By assessing both the strengths and limitations of CSR execution at the property level, the study provides insight into how global hospitality standards are adapted to fit local contexts in the UK market.</w:t>
      </w:r>
    </w:p>
    <w:p w14:paraId="0834D518" w14:textId="77777777" w:rsidR="00284663" w:rsidRDefault="00284663" w:rsidP="002148E3">
      <w:pPr>
        <w:spacing w:line="360" w:lineRule="auto"/>
        <w:jc w:val="both"/>
        <w:rPr>
          <w:rFonts w:ascii="Arial" w:hAnsi="Arial" w:cs="Arial"/>
          <w:b/>
          <w:bCs/>
          <w:sz w:val="24"/>
          <w:szCs w:val="24"/>
        </w:rPr>
      </w:pPr>
    </w:p>
    <w:p w14:paraId="77DE1C7D" w14:textId="7ACC3C5E" w:rsidR="00AF730B" w:rsidRPr="00657553" w:rsidRDefault="005761FB" w:rsidP="002148E3">
      <w:pPr>
        <w:spacing w:line="360" w:lineRule="auto"/>
        <w:jc w:val="both"/>
        <w:rPr>
          <w:rFonts w:ascii="Arial" w:hAnsi="Arial" w:cs="Arial"/>
          <w:b/>
          <w:bCs/>
          <w:sz w:val="24"/>
          <w:szCs w:val="24"/>
        </w:rPr>
      </w:pPr>
      <w:r w:rsidRPr="00657553">
        <w:rPr>
          <w:rFonts w:ascii="Arial" w:hAnsi="Arial" w:cs="Arial"/>
          <w:b/>
          <w:bCs/>
          <w:sz w:val="24"/>
          <w:szCs w:val="24"/>
        </w:rPr>
        <w:t>Literature Review</w:t>
      </w:r>
    </w:p>
    <w:p w14:paraId="75783577" w14:textId="77777777" w:rsidR="0028120E" w:rsidRPr="000B4DAE" w:rsidRDefault="0028120E" w:rsidP="002148E3">
      <w:pPr>
        <w:spacing w:line="360" w:lineRule="auto"/>
        <w:jc w:val="both"/>
        <w:rPr>
          <w:rFonts w:ascii="Arial" w:hAnsi="Arial" w:cs="Arial"/>
          <w:sz w:val="24"/>
          <w:szCs w:val="24"/>
        </w:rPr>
      </w:pPr>
    </w:p>
    <w:p w14:paraId="1FA815FC"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“Corporate Social Responsibility refers to a company’s commitment to ethical practices, environmental stewardship, and community engagement beyond legal obligations” (Carroll, 1991).</w:t>
      </w:r>
    </w:p>
    <w:p w14:paraId="2E478F5C"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In hospitality, CSR stands for Corporate Social Responsibility. It refers to the ethical and sustainable practices that hospitality businesses (like hotels, resorts, and restaurants) implement to positively impact society, the environment, and the economy, beyond their basic profit-making goals.</w:t>
      </w:r>
    </w:p>
    <w:p w14:paraId="0A538B53"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Key Areas of CSR in Hospitality:</w:t>
      </w:r>
    </w:p>
    <w:p w14:paraId="4214ACE5" w14:textId="04A700FE" w:rsidR="00A42E18" w:rsidRPr="00F97294" w:rsidRDefault="00A42E18" w:rsidP="00F97294">
      <w:pPr>
        <w:pStyle w:val="ListParagraph"/>
        <w:numPr>
          <w:ilvl w:val="0"/>
          <w:numId w:val="2"/>
        </w:numPr>
        <w:spacing w:line="360" w:lineRule="auto"/>
        <w:jc w:val="both"/>
        <w:rPr>
          <w:rFonts w:ascii="Arial" w:hAnsi="Arial" w:cs="Arial"/>
          <w:sz w:val="24"/>
          <w:szCs w:val="24"/>
        </w:rPr>
      </w:pPr>
      <w:r w:rsidRPr="00F97294">
        <w:rPr>
          <w:rFonts w:ascii="Arial" w:hAnsi="Arial" w:cs="Arial"/>
          <w:sz w:val="24"/>
          <w:szCs w:val="24"/>
        </w:rPr>
        <w:t>Environmental Responsibility</w:t>
      </w:r>
    </w:p>
    <w:p w14:paraId="2E399A72"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Reducing energy and water consumption (e.g., LED lighting, low-flow fixtures).</w:t>
      </w:r>
    </w:p>
    <w:p w14:paraId="72E6C54D"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Minimizing waste (e.g., recycling programs, reducing single-use plastics).</w:t>
      </w:r>
    </w:p>
    <w:p w14:paraId="1A2C1C87"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Using sustainable materials and eco-friendly products.</w:t>
      </w:r>
    </w:p>
    <w:p w14:paraId="294F1CC5"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Supporting biodiversity and conservation efforts.</w:t>
      </w:r>
    </w:p>
    <w:p w14:paraId="79FFF904" w14:textId="313A5515" w:rsidR="00A42E18" w:rsidRPr="00F97294" w:rsidRDefault="00A42E18" w:rsidP="00F97294">
      <w:pPr>
        <w:pStyle w:val="ListParagraph"/>
        <w:numPr>
          <w:ilvl w:val="0"/>
          <w:numId w:val="2"/>
        </w:numPr>
        <w:spacing w:line="360" w:lineRule="auto"/>
        <w:jc w:val="both"/>
        <w:rPr>
          <w:rFonts w:ascii="Arial" w:hAnsi="Arial" w:cs="Arial"/>
          <w:sz w:val="24"/>
          <w:szCs w:val="24"/>
        </w:rPr>
      </w:pPr>
      <w:r w:rsidRPr="00F97294">
        <w:rPr>
          <w:rFonts w:ascii="Arial" w:hAnsi="Arial" w:cs="Arial"/>
          <w:sz w:val="24"/>
          <w:szCs w:val="24"/>
        </w:rPr>
        <w:t>Social Responsibility</w:t>
      </w:r>
    </w:p>
    <w:p w14:paraId="6C010E47"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Ensuring fair labour practices and good working conditions for staff.</w:t>
      </w:r>
    </w:p>
    <w:p w14:paraId="7F8DB57F"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Supporting local communities through donations, volunteering, or sourcing local products.</w:t>
      </w:r>
    </w:p>
    <w:p w14:paraId="7A78C524"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Promoting diversity, equity, and inclusion in the workforce.</w:t>
      </w:r>
    </w:p>
    <w:p w14:paraId="062FE799"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Offering training and development opportunities for employees.</w:t>
      </w:r>
    </w:p>
    <w:p w14:paraId="5421E0B4" w14:textId="6718A79E" w:rsidR="00A42E18" w:rsidRPr="00F97294" w:rsidRDefault="00A42E18" w:rsidP="00F97294">
      <w:pPr>
        <w:pStyle w:val="ListParagraph"/>
        <w:numPr>
          <w:ilvl w:val="0"/>
          <w:numId w:val="2"/>
        </w:numPr>
        <w:spacing w:line="360" w:lineRule="auto"/>
        <w:jc w:val="both"/>
        <w:rPr>
          <w:rFonts w:ascii="Arial" w:hAnsi="Arial" w:cs="Arial"/>
          <w:sz w:val="24"/>
          <w:szCs w:val="24"/>
        </w:rPr>
      </w:pPr>
      <w:r w:rsidRPr="00F97294">
        <w:rPr>
          <w:rFonts w:ascii="Arial" w:hAnsi="Arial" w:cs="Arial"/>
          <w:sz w:val="24"/>
          <w:szCs w:val="24"/>
        </w:rPr>
        <w:t>Economic Responsibility</w:t>
      </w:r>
    </w:p>
    <w:p w14:paraId="32B64D4E"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Creating jobs and contributing to the local economy.</w:t>
      </w:r>
    </w:p>
    <w:p w14:paraId="16C0831A"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Choosing ethical suppliers and supporting fair trade.</w:t>
      </w:r>
    </w:p>
    <w:p w14:paraId="72724725"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Practicing transparent governance and ethical business conduct.</w:t>
      </w:r>
    </w:p>
    <w:p w14:paraId="25205A51" w14:textId="77777777" w:rsidR="00A42E18" w:rsidRPr="000B4DAE" w:rsidRDefault="00A42E18" w:rsidP="002148E3">
      <w:pPr>
        <w:spacing w:line="360" w:lineRule="auto"/>
        <w:jc w:val="both"/>
        <w:rPr>
          <w:rFonts w:ascii="Arial" w:hAnsi="Arial" w:cs="Arial"/>
          <w:sz w:val="24"/>
          <w:szCs w:val="24"/>
        </w:rPr>
      </w:pPr>
    </w:p>
    <w:p w14:paraId="6535A346" w14:textId="1F022DFA" w:rsidR="00A42E18" w:rsidRPr="00F97294" w:rsidRDefault="00A42E18" w:rsidP="00F97294">
      <w:pPr>
        <w:pStyle w:val="ListParagraph"/>
        <w:numPr>
          <w:ilvl w:val="0"/>
          <w:numId w:val="2"/>
        </w:numPr>
        <w:spacing w:line="360" w:lineRule="auto"/>
        <w:jc w:val="both"/>
        <w:rPr>
          <w:rFonts w:ascii="Arial" w:hAnsi="Arial" w:cs="Arial"/>
          <w:sz w:val="24"/>
          <w:szCs w:val="24"/>
        </w:rPr>
      </w:pPr>
      <w:r w:rsidRPr="00F97294">
        <w:rPr>
          <w:rFonts w:ascii="Arial" w:hAnsi="Arial" w:cs="Arial"/>
          <w:sz w:val="24"/>
          <w:szCs w:val="24"/>
        </w:rPr>
        <w:lastRenderedPageBreak/>
        <w:t>Customer Engagement</w:t>
      </w:r>
    </w:p>
    <w:p w14:paraId="55C5AA11"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Encouraging responsible tourism among guests.</w:t>
      </w:r>
    </w:p>
    <w:p w14:paraId="1B1A2EC3"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Educating customers about sustainability efforts (e.g., towel reuse programs).</w:t>
      </w:r>
    </w:p>
    <w:p w14:paraId="5680A77C"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Providing safe, accessible, and healthy environments.</w:t>
      </w:r>
    </w:p>
    <w:p w14:paraId="20A6262D" w14:textId="77777777" w:rsidR="00A42E18" w:rsidRPr="000B4DAE" w:rsidRDefault="00A42E18" w:rsidP="002148E3">
      <w:pPr>
        <w:spacing w:line="360" w:lineRule="auto"/>
        <w:jc w:val="both"/>
        <w:rPr>
          <w:rFonts w:ascii="Arial" w:hAnsi="Arial" w:cs="Arial"/>
          <w:sz w:val="24"/>
          <w:szCs w:val="24"/>
        </w:rPr>
      </w:pPr>
    </w:p>
    <w:p w14:paraId="211355EE" w14:textId="00FD22FF" w:rsidR="00A42E18" w:rsidRPr="000B4DAE" w:rsidRDefault="00C02519" w:rsidP="002148E3">
      <w:pPr>
        <w:spacing w:line="360" w:lineRule="auto"/>
        <w:jc w:val="both"/>
        <w:rPr>
          <w:rFonts w:ascii="Arial" w:hAnsi="Arial" w:cs="Arial"/>
          <w:sz w:val="24"/>
          <w:szCs w:val="24"/>
        </w:rPr>
      </w:pPr>
      <w:r>
        <w:rPr>
          <w:rFonts w:ascii="Arial" w:hAnsi="Arial" w:cs="Arial"/>
          <w:sz w:val="24"/>
          <w:szCs w:val="24"/>
        </w:rPr>
        <w:t xml:space="preserve">For a deeper understanding of actual situation must consider few </w:t>
      </w:r>
      <w:r w:rsidR="00600E73">
        <w:rPr>
          <w:rFonts w:ascii="Arial" w:hAnsi="Arial" w:cs="Arial"/>
          <w:sz w:val="24"/>
          <w:szCs w:val="24"/>
        </w:rPr>
        <w:t>e</w:t>
      </w:r>
      <w:r w:rsidR="00A42E18" w:rsidRPr="000B4DAE">
        <w:rPr>
          <w:rFonts w:ascii="Arial" w:hAnsi="Arial" w:cs="Arial"/>
          <w:sz w:val="24"/>
          <w:szCs w:val="24"/>
        </w:rPr>
        <w:t xml:space="preserve">xamples </w:t>
      </w:r>
      <w:r w:rsidR="00600E73">
        <w:rPr>
          <w:rFonts w:ascii="Arial" w:hAnsi="Arial" w:cs="Arial"/>
          <w:sz w:val="24"/>
          <w:szCs w:val="24"/>
        </w:rPr>
        <w:t xml:space="preserve">of what is put </w:t>
      </w:r>
      <w:r w:rsidR="00A42E18" w:rsidRPr="000B4DAE">
        <w:rPr>
          <w:rFonts w:ascii="Arial" w:hAnsi="Arial" w:cs="Arial"/>
          <w:sz w:val="24"/>
          <w:szCs w:val="24"/>
        </w:rPr>
        <w:t xml:space="preserve">in </w:t>
      </w:r>
      <w:r w:rsidR="00600E73">
        <w:rPr>
          <w:rFonts w:ascii="Arial" w:hAnsi="Arial" w:cs="Arial"/>
          <w:sz w:val="24"/>
          <w:szCs w:val="24"/>
        </w:rPr>
        <w:t>p</w:t>
      </w:r>
      <w:r w:rsidR="00A42E18" w:rsidRPr="000B4DAE">
        <w:rPr>
          <w:rFonts w:ascii="Arial" w:hAnsi="Arial" w:cs="Arial"/>
          <w:sz w:val="24"/>
          <w:szCs w:val="24"/>
        </w:rPr>
        <w:t>ractice</w:t>
      </w:r>
      <w:r w:rsidR="00246111" w:rsidRPr="000B4DAE">
        <w:rPr>
          <w:rFonts w:ascii="Arial" w:hAnsi="Arial" w:cs="Arial"/>
          <w:sz w:val="24"/>
          <w:szCs w:val="24"/>
        </w:rPr>
        <w:t xml:space="preserve"> across Industry</w:t>
      </w:r>
      <w:r w:rsidR="00531DE3">
        <w:rPr>
          <w:rFonts w:ascii="Arial" w:hAnsi="Arial" w:cs="Arial"/>
          <w:sz w:val="24"/>
          <w:szCs w:val="24"/>
        </w:rPr>
        <w:t xml:space="preserve"> nowadays</w:t>
      </w:r>
      <w:r w:rsidR="00A42E18" w:rsidRPr="000B4DAE">
        <w:rPr>
          <w:rFonts w:ascii="Arial" w:hAnsi="Arial" w:cs="Arial"/>
          <w:sz w:val="24"/>
          <w:szCs w:val="24"/>
        </w:rPr>
        <w:t>:</w:t>
      </w:r>
    </w:p>
    <w:p w14:paraId="7DD44D2B"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Marriott has a "Serve 360" initiative focusing on sustainability and social impact.</w:t>
      </w:r>
    </w:p>
    <w:p w14:paraId="54A17649"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Accor runs the “Planet 21” program promoting eco-friendly hospitality.</w:t>
      </w:r>
    </w:p>
    <w:p w14:paraId="5143BE89"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Hilton has “Travel with Purpose,” aiming to cut environmental footprint in half and double investment in social impact.</w:t>
      </w:r>
    </w:p>
    <w:p w14:paraId="014E18C0"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Why It Matters:</w:t>
      </w:r>
    </w:p>
    <w:p w14:paraId="2C18216B"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CSR enhances a hospitality brand’s reputation, attracts eco-conscious travellers, improves employee morale, and helps meet government regulations or international standards. It’s a growing expectation from consumers, especially in the age of online reviews and social media.</w:t>
      </w:r>
    </w:p>
    <w:p w14:paraId="4967C9FC"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Fails:</w:t>
      </w:r>
    </w:p>
    <w:p w14:paraId="2DBCA319"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Hotels can fail in various aspects of CSR, which can negatively affect their reputation, guest satisfaction, staff morale, and profitability. Here are 10+ examples of CSR failures and their potential impacts:</w:t>
      </w:r>
    </w:p>
    <w:p w14:paraId="314E8181"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Environmental Failures:</w:t>
      </w:r>
    </w:p>
    <w:p w14:paraId="2BCAEE68"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Excessive water usage (e.g., not reusing towels/linens)</w:t>
      </w:r>
    </w:p>
    <w:p w14:paraId="2328DCA2"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Waste of resources, higher operational costs, bad eco-image.</w:t>
      </w:r>
    </w:p>
    <w:p w14:paraId="71A4E5F3"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No recycling or waste separation</w:t>
      </w:r>
    </w:p>
    <w:p w14:paraId="5E1696D5"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Increased landfill contribution, poor sustainability ratings.</w:t>
      </w:r>
    </w:p>
    <w:p w14:paraId="23A55773"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Single-use plastics in F&amp;B or rooms</w:t>
      </w:r>
    </w:p>
    <w:p w14:paraId="1918AA1A"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lastRenderedPageBreak/>
        <w:t>→ Environmental harm, guest complaints, especially from eco-conscious travellers.</w:t>
      </w:r>
    </w:p>
    <w:p w14:paraId="62425A52"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No energy-saving systems (e.g., lights/AC always on)</w:t>
      </w:r>
    </w:p>
    <w:p w14:paraId="268FE271"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High utility bills, seen as wasteful, contributes to carbon footprint.</w:t>
      </w:r>
    </w:p>
    <w:p w14:paraId="7EA2E095"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Social Failures:</w:t>
      </w:r>
    </w:p>
    <w:p w14:paraId="498EC26B"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Unfair labour conditions (e.g., underpaid or overworked staff)</w:t>
      </w:r>
    </w:p>
    <w:p w14:paraId="04C55A51"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High turnover, bad reviews from ex-employees, possible legal risks.</w:t>
      </w:r>
    </w:p>
    <w:p w14:paraId="222687EE"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Lack of diversity or gender equality in management</w:t>
      </w:r>
    </w:p>
    <w:p w14:paraId="3B397946"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Damaged brand image, less innovation, potential discrimination claims.</w:t>
      </w:r>
    </w:p>
    <w:p w14:paraId="26EE34AB"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No engagement with local communities or charities</w:t>
      </w:r>
    </w:p>
    <w:p w14:paraId="1B674D7A"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Seen as disconnected or profit-driven, loss of local support.</w:t>
      </w:r>
    </w:p>
    <w:p w14:paraId="6514147D"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Poor staff training or career development</w:t>
      </w:r>
    </w:p>
    <w:p w14:paraId="4E62F113"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Low service quality, demotivated employees, bad guest experiences.</w:t>
      </w:r>
    </w:p>
    <w:p w14:paraId="2E0CE95B"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Economic and Governance Failures:</w:t>
      </w:r>
    </w:p>
    <w:p w14:paraId="40611A55"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Using unethical suppliers (e.g., unfair trade, unsustainable sourcing)</w:t>
      </w:r>
    </w:p>
    <w:p w14:paraId="683BF349"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Backlash from media/NGOs, trust issues with guests.</w:t>
      </w:r>
    </w:p>
    <w:p w14:paraId="5EF13180"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Greenwashing (false sustainability claims)</w:t>
      </w:r>
    </w:p>
    <w:p w14:paraId="6604F09C"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Loss of credibility, bad PR, potential legal consequences.</w:t>
      </w:r>
    </w:p>
    <w:p w14:paraId="668F8D33"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Corruption or lack of transparency in management</w:t>
      </w:r>
    </w:p>
    <w:p w14:paraId="2C28D963"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Risk of scandals, investor distrust, legal penalties.</w:t>
      </w:r>
    </w:p>
    <w:p w14:paraId="472EB60A"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Customer Engagement Failures:</w:t>
      </w:r>
    </w:p>
    <w:p w14:paraId="660A7C7D"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No communication about CSR efforts (or unclear messaging)</w:t>
      </w:r>
    </w:p>
    <w:p w14:paraId="3B56C5F7"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 Missed marketing opportunity, guests unaware of hotel's values.</w:t>
      </w:r>
    </w:p>
    <w:p w14:paraId="0AF5668E" w14:textId="77777777" w:rsidR="00A42E18" w:rsidRPr="000B4DAE" w:rsidRDefault="00A42E18" w:rsidP="002148E3">
      <w:pPr>
        <w:spacing w:line="360" w:lineRule="auto"/>
        <w:jc w:val="both"/>
        <w:rPr>
          <w:rFonts w:ascii="Arial" w:hAnsi="Arial" w:cs="Arial"/>
          <w:sz w:val="24"/>
          <w:szCs w:val="24"/>
        </w:rPr>
      </w:pPr>
      <w:r w:rsidRPr="000B4DAE">
        <w:rPr>
          <w:rFonts w:ascii="Arial" w:hAnsi="Arial" w:cs="Arial"/>
          <w:sz w:val="24"/>
          <w:szCs w:val="24"/>
        </w:rPr>
        <w:t>Ignoring accessibility needs of guests (e.g., no facilities for disabled guests)</w:t>
      </w:r>
    </w:p>
    <w:p w14:paraId="1B8B818E" w14:textId="036C168E" w:rsidR="0028120E" w:rsidRDefault="00A42E18" w:rsidP="002148E3">
      <w:pPr>
        <w:spacing w:line="360" w:lineRule="auto"/>
        <w:jc w:val="both"/>
        <w:rPr>
          <w:rFonts w:ascii="Arial" w:hAnsi="Arial" w:cs="Arial"/>
          <w:sz w:val="24"/>
          <w:szCs w:val="24"/>
        </w:rPr>
      </w:pPr>
      <w:r w:rsidRPr="000B4DAE">
        <w:rPr>
          <w:rFonts w:ascii="Arial" w:hAnsi="Arial" w:cs="Arial"/>
          <w:sz w:val="24"/>
          <w:szCs w:val="24"/>
        </w:rPr>
        <w:t>→ Exclusion, negative reviews, potential legal issues under equal access laws.</w:t>
      </w:r>
    </w:p>
    <w:p w14:paraId="71B14CA0" w14:textId="77777777" w:rsidR="0022527D" w:rsidRDefault="0022527D" w:rsidP="002148E3">
      <w:pPr>
        <w:spacing w:line="360" w:lineRule="auto"/>
        <w:jc w:val="both"/>
        <w:rPr>
          <w:rFonts w:ascii="Arial" w:hAnsi="Arial" w:cs="Arial"/>
          <w:sz w:val="24"/>
          <w:szCs w:val="24"/>
        </w:rPr>
      </w:pPr>
    </w:p>
    <w:p w14:paraId="64420C5E"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Several real-life examples where hotels and hospitality businesses have experienced failures in their Corporate Social Responsibility (CSR) initiatives, along with the impacts of these shortcomings:</w:t>
      </w:r>
    </w:p>
    <w:p w14:paraId="630770C0"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1. Hyatt Regency Walkway Collapse (Kansas City, 1981)</w:t>
      </w:r>
    </w:p>
    <w:p w14:paraId="2F7D6F36"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Failure: A design flaw in the hotel's suspended walkways led to a catastrophic collapse during a crowded event.</w:t>
      </w:r>
    </w:p>
    <w:p w14:paraId="7A202EF3"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 xml:space="preserve">Impact: 114 deaths and over 200 injuries. The incident resulted in massive lawsuits, loss of public trust, and highlighted severe lapses in safety oversight and ethical responsibility. </w:t>
      </w:r>
    </w:p>
    <w:p w14:paraId="242DEF90"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2. Abu Dhabi National Hotels – CSR Misalignment</w:t>
      </w:r>
    </w:p>
    <w:p w14:paraId="114C3C36"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Failure: The company struggled with aligning its CSR initiatives with its core business strategies, leading to ineffective implementation.</w:t>
      </w:r>
    </w:p>
    <w:p w14:paraId="34AE8F60"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Impact: Missed opportunities for community engagement and sustainable development, potentially affecting the company's reputation and stakeholder trust.</w:t>
      </w:r>
    </w:p>
    <w:p w14:paraId="6D094BFA"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3. GreenStay Haven – Communication and Operational Challenges</w:t>
      </w:r>
    </w:p>
    <w:p w14:paraId="65F1AA5C" w14:textId="5D63B565"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Failure:</w:t>
      </w:r>
      <w:r w:rsidR="008959D8">
        <w:rPr>
          <w:rFonts w:ascii="Arial" w:hAnsi="Arial" w:cs="Arial"/>
          <w:sz w:val="24"/>
          <w:szCs w:val="24"/>
        </w:rPr>
        <w:t xml:space="preserve"> </w:t>
      </w:r>
      <w:r w:rsidRPr="0022527D">
        <w:rPr>
          <w:rFonts w:ascii="Arial" w:hAnsi="Arial" w:cs="Arial"/>
          <w:sz w:val="24"/>
          <w:szCs w:val="24"/>
        </w:rPr>
        <w:t>Inadequate communication of sustainability initiatives to guests.</w:t>
      </w:r>
    </w:p>
    <w:p w14:paraId="03216ABC"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High operational costs associated with sustainable practices that couldn't be offset.</w:t>
      </w:r>
    </w:p>
    <w:p w14:paraId="34086392"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Difficulty in sourcing sustainable supplies and retaining environmentally-conscious staff.</w:t>
      </w:r>
    </w:p>
    <w:p w14:paraId="40E0B780"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 xml:space="preserve">Impact: Despite good intentions, the hotel faced financial strain and failed to resonate with guests, leading to business underperformance. </w:t>
      </w:r>
    </w:p>
    <w:p w14:paraId="03C7F8A4"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4. Waterlander Hotel – Event Management Failure</w:t>
      </w:r>
    </w:p>
    <w:p w14:paraId="299A5551"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Failure: Poor planning and coordination during a major corporate event led to a disastrous experience for the client.</w:t>
      </w:r>
    </w:p>
    <w:p w14:paraId="20C7BE93"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 xml:space="preserve">Impact: Damaged client relationships and reputational harm, underscoring the importance of quality management and stakeholder engagement. </w:t>
      </w:r>
    </w:p>
    <w:p w14:paraId="0EAD2D29"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5. Tourism Industry – Labor and Community Issues</w:t>
      </w:r>
    </w:p>
    <w:p w14:paraId="24AA4321"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lastRenderedPageBreak/>
        <w:t>Failure: Research highlighted poor labour conditions in hotels across popular tourist destinations, revealing a lack of awareness and accountability in the industry.</w:t>
      </w:r>
    </w:p>
    <w:p w14:paraId="32DE1C89"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 xml:space="preserve">Impact: Negative publicity and increased scrutiny from advocacy groups, emphasizing the need for ethical labour practices and community involvement. </w:t>
      </w:r>
    </w:p>
    <w:p w14:paraId="6F6B38B5"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These cases illustrate that failures in CSR can stem from various issues, including safety oversights, misaligned strategies, poor communication, and neglect of stakeholder interests. Such failures can lead to severe consequences, including loss of life, reputational damage, financial losses, and diminished stakeholder trust.</w:t>
      </w:r>
    </w:p>
    <w:p w14:paraId="551FEF34"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Some recent real-life examples from the UK hospitality sector where hotels have faced challenges or failures in their Corporate Social Responsibility (CSR) efforts:</w:t>
      </w:r>
    </w:p>
    <w:p w14:paraId="3E0D0104"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1. Britannia Hotels – Persistent Quality and Hygiene Issues</w:t>
      </w:r>
    </w:p>
    <w:p w14:paraId="13ECDED5"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 xml:space="preserve">Britannia Hotels has been named the worst hotel chain in the UK for the 11th consecutive year by consumer group Which?, scoring just 48%. The chain received one-star ratings for bedrooms, bathrooms, and cleanliness, with guests describing conditions as "filthy" and "dated." Despite these criticisms, the company reported record profits, raising concerns about its commitment to quality and guest satisfaction. </w:t>
      </w:r>
    </w:p>
    <w:p w14:paraId="6E2DAC66"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2. New County Hotel Fire – Safety Oversights</w:t>
      </w:r>
    </w:p>
    <w:p w14:paraId="693BC9FA"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 xml:space="preserve">In January 2023, a fire at the New County Hotel in Perth, Scotland, resulted in three deaths and several injuries. Prior to the incident, a fire safety audit had identified concerns, and the hotel had a history of safety issues. The tragedy highlighted significant lapses in safety protocols and regulatory compliance. </w:t>
      </w:r>
    </w:p>
    <w:p w14:paraId="2FFBF68C"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3. Whitbread – Community and Employee Impact</w:t>
      </w:r>
    </w:p>
    <w:p w14:paraId="702E3671"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 xml:space="preserve">Whitbread, owner of Premier Inn, announced plans to close over 200 restaurants, including Beefeater and Brewers Fayre outlets, converting some into hotel rooms. This move faced backlash for reducing community amenities and leading to job losses, with reports of employees facing redundancy and even homelessness due to tied accommodations. Critics argue this contradicts Whitbread's stated commitment to community engagement and employee welfare. </w:t>
      </w:r>
    </w:p>
    <w:p w14:paraId="61D630F3"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4. Underpayment of Staff – Wage Violations</w:t>
      </w:r>
    </w:p>
    <w:p w14:paraId="7120BB3B"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lastRenderedPageBreak/>
        <w:t xml:space="preserve">The UK government "named and shamed" 62 hospitality firms for failing to pay the National Minimum Wage. Notably, Ramside Hall in County Durham underpaid eight workers by over £17,000. Such violations raise concerns about fair labour practices and compliance with employment laws. </w:t>
      </w:r>
    </w:p>
    <w:p w14:paraId="2E96D352"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5. Modern Slavery Risks – Lack of Transparency</w:t>
      </w:r>
    </w:p>
    <w:p w14:paraId="6B35C322"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 xml:space="preserve">A report criticized UK hotels for inadequate measures to address modern slavery risks. Only 14% had specific approaches to tackle sexual exploitation, and 76% failed to disclose supply chain information. The franchising model in the hotel industry often leads to a lack of oversight in employment standards, increasing vulnerability to exploitation. </w:t>
      </w:r>
    </w:p>
    <w:p w14:paraId="39716436"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6. Daish’s Blackpool Hotel – Food Hygiene Offences</w:t>
      </w:r>
    </w:p>
    <w:p w14:paraId="4E1E362C"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 xml:space="preserve">Daish’s Blackpool Hotel was fined £18,000 after pleading guilty to food hygiene offences in 2023. The hotel initially received a zero food hygiene rating, prompting a deep clean and operational restructuring. While improvements were made, the incident underscores the importance of maintaining health and safety standards. </w:t>
      </w:r>
    </w:p>
    <w:p w14:paraId="1DA71599"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7. Sustainability Communication – Risk of Greenwashing</w:t>
      </w:r>
    </w:p>
    <w:p w14:paraId="2DF456D0" w14:textId="77777777" w:rsidR="0022527D" w:rsidRPr="0022527D" w:rsidRDefault="0022527D" w:rsidP="002148E3">
      <w:pPr>
        <w:spacing w:line="360" w:lineRule="auto"/>
        <w:jc w:val="both"/>
        <w:rPr>
          <w:rFonts w:ascii="Arial" w:hAnsi="Arial" w:cs="Arial"/>
          <w:sz w:val="24"/>
          <w:szCs w:val="24"/>
        </w:rPr>
      </w:pPr>
      <w:r w:rsidRPr="0022527D">
        <w:rPr>
          <w:rFonts w:ascii="Arial" w:hAnsi="Arial" w:cs="Arial"/>
          <w:sz w:val="24"/>
          <w:szCs w:val="24"/>
        </w:rPr>
        <w:t xml:space="preserve">A study by the University of Surrey found that excessive sustainability messaging by hotels can lead to consumer scepticism. Overloading guests with information may be perceived as greenwashing, undermining trust and the effectiveness of genuine sustainability efforts. </w:t>
      </w:r>
    </w:p>
    <w:p w14:paraId="5056F8E2" w14:textId="477E060F" w:rsidR="0022527D" w:rsidRDefault="0022527D" w:rsidP="002148E3">
      <w:pPr>
        <w:spacing w:line="360" w:lineRule="auto"/>
        <w:jc w:val="both"/>
        <w:rPr>
          <w:rFonts w:ascii="Arial" w:hAnsi="Arial" w:cs="Arial"/>
          <w:sz w:val="24"/>
          <w:szCs w:val="24"/>
        </w:rPr>
      </w:pPr>
      <w:r w:rsidRPr="0022527D">
        <w:rPr>
          <w:rFonts w:ascii="Arial" w:hAnsi="Arial" w:cs="Arial"/>
          <w:sz w:val="24"/>
          <w:szCs w:val="24"/>
        </w:rPr>
        <w:t>These cases illustrate the multifaceted nature of CSR in the hospitality industry, encompassing quality assurance, employee welfare, community relations, legal compliance, and transparent communication. Failures in these areas can lead to reputational damage, legal consequences, and loss of consumer trust.</w:t>
      </w:r>
    </w:p>
    <w:p w14:paraId="10B1059D" w14:textId="77777777" w:rsidR="0022527D" w:rsidRPr="000B4DAE" w:rsidRDefault="0022527D" w:rsidP="002148E3">
      <w:pPr>
        <w:spacing w:line="360" w:lineRule="auto"/>
        <w:jc w:val="both"/>
        <w:rPr>
          <w:rFonts w:ascii="Arial" w:hAnsi="Arial" w:cs="Arial"/>
          <w:sz w:val="24"/>
          <w:szCs w:val="24"/>
        </w:rPr>
      </w:pPr>
    </w:p>
    <w:p w14:paraId="51F5EC71" w14:textId="3E79736A"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A</w:t>
      </w:r>
      <w:r w:rsidR="00A42E18" w:rsidRPr="000B4DAE">
        <w:rPr>
          <w:rFonts w:ascii="Arial" w:hAnsi="Arial" w:cs="Arial"/>
          <w:sz w:val="24"/>
          <w:szCs w:val="24"/>
        </w:rPr>
        <w:t>ctual</w:t>
      </w:r>
      <w:r w:rsidRPr="000B4DAE">
        <w:rPr>
          <w:rFonts w:ascii="Arial" w:hAnsi="Arial" w:cs="Arial"/>
          <w:sz w:val="24"/>
          <w:szCs w:val="24"/>
        </w:rPr>
        <w:t xml:space="preserve"> case study </w:t>
      </w:r>
      <w:r w:rsidR="00A42E18" w:rsidRPr="000B4DAE">
        <w:rPr>
          <w:rFonts w:ascii="Arial" w:hAnsi="Arial" w:cs="Arial"/>
          <w:sz w:val="24"/>
          <w:szCs w:val="24"/>
        </w:rPr>
        <w:t>Integration</w:t>
      </w:r>
      <w:r w:rsidR="00F71925">
        <w:rPr>
          <w:rFonts w:ascii="Arial" w:hAnsi="Arial" w:cs="Arial"/>
          <w:sz w:val="24"/>
          <w:szCs w:val="24"/>
        </w:rPr>
        <w:t xml:space="preserve"> in actual (u</w:t>
      </w:r>
      <w:r w:rsidR="003F16A9">
        <w:rPr>
          <w:rFonts w:ascii="Arial" w:hAnsi="Arial" w:cs="Arial"/>
          <w:sz w:val="24"/>
          <w:szCs w:val="24"/>
        </w:rPr>
        <w:t xml:space="preserve">sed for three </w:t>
      </w:r>
      <w:r w:rsidR="000B5B79">
        <w:rPr>
          <w:rFonts w:ascii="Arial" w:hAnsi="Arial" w:cs="Arial"/>
          <w:sz w:val="24"/>
          <w:szCs w:val="24"/>
        </w:rPr>
        <w:t>comparison</w:t>
      </w:r>
      <w:r w:rsidR="00F71925">
        <w:rPr>
          <w:rFonts w:ascii="Arial" w:hAnsi="Arial" w:cs="Arial"/>
          <w:sz w:val="24"/>
          <w:szCs w:val="24"/>
        </w:rPr>
        <w:t>)</w:t>
      </w:r>
      <w:r w:rsidR="000B5B79">
        <w:rPr>
          <w:rFonts w:ascii="Arial" w:hAnsi="Arial" w:cs="Arial"/>
          <w:sz w:val="24"/>
          <w:szCs w:val="24"/>
        </w:rPr>
        <w:t>, as follows:</w:t>
      </w:r>
    </w:p>
    <w:p w14:paraId="627C8C4E" w14:textId="7EDCE68B"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 a) </w:t>
      </w:r>
      <w:r w:rsidR="004E2AD9" w:rsidRPr="000B4DAE">
        <w:rPr>
          <w:rFonts w:ascii="Arial" w:hAnsi="Arial" w:cs="Arial"/>
          <w:sz w:val="24"/>
          <w:szCs w:val="24"/>
        </w:rPr>
        <w:t>Compar</w:t>
      </w:r>
      <w:r w:rsidR="004E2AD9">
        <w:rPr>
          <w:rFonts w:ascii="Arial" w:hAnsi="Arial" w:cs="Arial"/>
          <w:sz w:val="24"/>
          <w:szCs w:val="24"/>
        </w:rPr>
        <w:t>ison</w:t>
      </w:r>
      <w:r w:rsidRPr="000B4DAE">
        <w:rPr>
          <w:rFonts w:ascii="Arial" w:hAnsi="Arial" w:cs="Arial"/>
          <w:sz w:val="24"/>
          <w:szCs w:val="24"/>
        </w:rPr>
        <w:t xml:space="preserve"> with other Marriott hotels</w:t>
      </w:r>
    </w:p>
    <w:p w14:paraId="5F1F83B2"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This shows how well Marriott Bournemouth aligns with or diverges from Marriott’s global CSR standards (e.g., Serve 360). For example:</w:t>
      </w:r>
    </w:p>
    <w:p w14:paraId="570C2B10"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lastRenderedPageBreak/>
        <w:t>“Comparative analysis between Marriott Bournemouth and Marriott London County Hall reveals differences in waste management practices, despite a shared brand framework” (Marriott International, 2023).</w:t>
      </w:r>
    </w:p>
    <w:p w14:paraId="08DCF821"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 Useful to evaluate consistency and localization of brand-wide CSR strategies.</w:t>
      </w:r>
    </w:p>
    <w:p w14:paraId="32BE4BD2" w14:textId="4D097BDF"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 b) </w:t>
      </w:r>
      <w:r w:rsidR="004E2AD9" w:rsidRPr="000B4DAE">
        <w:rPr>
          <w:rFonts w:ascii="Arial" w:hAnsi="Arial" w:cs="Arial"/>
          <w:sz w:val="24"/>
          <w:szCs w:val="24"/>
        </w:rPr>
        <w:t>Compar</w:t>
      </w:r>
      <w:r w:rsidR="004E2AD9">
        <w:rPr>
          <w:rFonts w:ascii="Arial" w:hAnsi="Arial" w:cs="Arial"/>
          <w:sz w:val="24"/>
          <w:szCs w:val="24"/>
        </w:rPr>
        <w:t>ison</w:t>
      </w:r>
      <w:r w:rsidRPr="000B4DAE">
        <w:rPr>
          <w:rFonts w:ascii="Arial" w:hAnsi="Arial" w:cs="Arial"/>
          <w:sz w:val="24"/>
          <w:szCs w:val="24"/>
        </w:rPr>
        <w:t xml:space="preserve"> with competitors (e.g., Hilton, Accor, IHG)</w:t>
      </w:r>
    </w:p>
    <w:p w14:paraId="496F91CD"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This highlights Marriott’s position in the market regarding CSR:</w:t>
      </w:r>
    </w:p>
    <w:p w14:paraId="58394F7F"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“While both Hilton and Marriott emphasize sustainability, Hilton’s Travel with Purpose program focuses more on social impact targets, whereas Marriott’s Serve 360 emphasizes environmental metrics” (Hilton, 2023; Marriott, 2023).</w:t>
      </w:r>
    </w:p>
    <w:p w14:paraId="29AB95CD"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 Helps assess brand differentiation and industry leadership.</w:t>
      </w:r>
    </w:p>
    <w:p w14:paraId="0015A3F7" w14:textId="67070AD5"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c) </w:t>
      </w:r>
      <w:r w:rsidR="004E2AD9" w:rsidRPr="000B4DAE">
        <w:rPr>
          <w:rFonts w:ascii="Arial" w:hAnsi="Arial" w:cs="Arial"/>
          <w:sz w:val="24"/>
          <w:szCs w:val="24"/>
        </w:rPr>
        <w:t>Compar</w:t>
      </w:r>
      <w:r w:rsidR="004E2AD9">
        <w:rPr>
          <w:rFonts w:ascii="Arial" w:hAnsi="Arial" w:cs="Arial"/>
          <w:sz w:val="24"/>
          <w:szCs w:val="24"/>
        </w:rPr>
        <w:t>ison</w:t>
      </w:r>
      <w:r w:rsidRPr="000B4DAE">
        <w:rPr>
          <w:rFonts w:ascii="Arial" w:hAnsi="Arial" w:cs="Arial"/>
          <w:sz w:val="24"/>
          <w:szCs w:val="24"/>
        </w:rPr>
        <w:t xml:space="preserve"> with Marriott</w:t>
      </w:r>
      <w:r w:rsidR="00871C60">
        <w:rPr>
          <w:rFonts w:ascii="Arial" w:hAnsi="Arial" w:cs="Arial"/>
          <w:sz w:val="24"/>
          <w:szCs w:val="24"/>
        </w:rPr>
        <w:t xml:space="preserve"> Highcliff</w:t>
      </w:r>
      <w:r w:rsidRPr="000B4DAE">
        <w:rPr>
          <w:rFonts w:ascii="Arial" w:hAnsi="Arial" w:cs="Arial"/>
          <w:sz w:val="24"/>
          <w:szCs w:val="24"/>
        </w:rPr>
        <w:t xml:space="preserve"> Bournemouth in the past</w:t>
      </w:r>
    </w:p>
    <w:p w14:paraId="593FE6B6"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This shows progress or stagnation over time:</w:t>
      </w:r>
    </w:p>
    <w:p w14:paraId="0382C5DD"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“Since 2018, Marriott Bournemouth has reduced single-use plastics and improved energy efficiency yet continues to lag behind in staff training on sustainability practices” (Marriott Bournemouth Annual Report, 2018–2023).</w:t>
      </w:r>
    </w:p>
    <w:p w14:paraId="4AED660F" w14:textId="10473C8D"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 </w:t>
      </w:r>
      <w:r w:rsidR="00871C60">
        <w:rPr>
          <w:rFonts w:ascii="Arial" w:hAnsi="Arial" w:cs="Arial"/>
          <w:sz w:val="24"/>
          <w:szCs w:val="24"/>
        </w:rPr>
        <w:t>These p</w:t>
      </w:r>
      <w:r w:rsidRPr="000B4DAE">
        <w:rPr>
          <w:rFonts w:ascii="Arial" w:hAnsi="Arial" w:cs="Arial"/>
          <w:sz w:val="24"/>
          <w:szCs w:val="24"/>
        </w:rPr>
        <w:t>rovides a timeline of development and effectiveness of implemented CSR actions.</w:t>
      </w:r>
    </w:p>
    <w:p w14:paraId="10711ED3"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Conclusion:</w:t>
      </w:r>
    </w:p>
    <w:p w14:paraId="5EB8422B"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Combining internal (same brand), external (competitor), and historical comparisons gives a richer, more balanced analysis — especially for a case study aiming to evaluate CSR performance comprehensively.</w:t>
      </w:r>
    </w:p>
    <w:p w14:paraId="74636921"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Environmental Sustainability</w:t>
      </w:r>
    </w:p>
    <w:p w14:paraId="3820243C" w14:textId="64817A3A"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Carbon Emissions Reduction: As of the end of 2022, Marriott achieved a 24.6% reduction in carbon emissions per square meter of conditioned space from a 2016 baseline, progressing toward its goal of a 30% reduction by 2025</w:t>
      </w:r>
      <w:r w:rsidR="00C80664">
        <w:rPr>
          <w:rFonts w:ascii="Arial" w:hAnsi="Arial" w:cs="Arial"/>
          <w:sz w:val="24"/>
          <w:szCs w:val="24"/>
        </w:rPr>
        <w:t xml:space="preserve"> (</w:t>
      </w:r>
      <w:r w:rsidRPr="000B4DAE">
        <w:rPr>
          <w:rFonts w:ascii="Arial" w:hAnsi="Arial" w:cs="Arial"/>
          <w:sz w:val="24"/>
          <w:szCs w:val="24"/>
        </w:rPr>
        <w:t>Green Lodging News</w:t>
      </w:r>
      <w:r w:rsidR="00C80664">
        <w:rPr>
          <w:rFonts w:ascii="Arial" w:hAnsi="Arial" w:cs="Arial"/>
          <w:sz w:val="24"/>
          <w:szCs w:val="24"/>
        </w:rPr>
        <w:t>, 2023).</w:t>
      </w:r>
    </w:p>
    <w:p w14:paraId="22AC1B37" w14:textId="738177E1"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Renewable Energy Usage: In 2022, Marriott sourced 2.1% of its electricity from renewable energy, aiming to increase this to 30% by the end of 2025</w:t>
      </w:r>
      <w:r w:rsidR="009F2CB2">
        <w:rPr>
          <w:rFonts w:ascii="Arial" w:hAnsi="Arial" w:cs="Arial"/>
          <w:sz w:val="24"/>
          <w:szCs w:val="24"/>
        </w:rPr>
        <w:t xml:space="preserve"> (</w:t>
      </w:r>
      <w:r w:rsidRPr="000B4DAE">
        <w:rPr>
          <w:rFonts w:ascii="Arial" w:hAnsi="Arial" w:cs="Arial"/>
          <w:sz w:val="24"/>
          <w:szCs w:val="24"/>
        </w:rPr>
        <w:t>Green Lodging News</w:t>
      </w:r>
      <w:r w:rsidR="009F2CB2">
        <w:rPr>
          <w:rFonts w:ascii="Arial" w:hAnsi="Arial" w:cs="Arial"/>
          <w:sz w:val="24"/>
          <w:szCs w:val="24"/>
        </w:rPr>
        <w:t>, 2023).</w:t>
      </w:r>
    </w:p>
    <w:p w14:paraId="0069E250"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Electric Vehicle (EV) Charging Infrastructure: By the end of 2023, Marriott had installed over 7,100 EV chargers across more than 1,800 properties worldwide. </w:t>
      </w:r>
    </w:p>
    <w:p w14:paraId="37CEBD7C"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lastRenderedPageBreak/>
        <w:t xml:space="preserve"> Social Impact and Community Engagement</w:t>
      </w:r>
    </w:p>
    <w:p w14:paraId="1147FF03"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Volunteerism: In 2023, Marriott associates volunteered over 3.1 million hours in local communities globally, totalling more than 12.1 million hours since 2016. </w:t>
      </w:r>
    </w:p>
    <w:p w14:paraId="5F1D9167"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Human Trafficking Awareness Training: Since 2016, Marriott has trained over 1.2 million managed and franchised associates to recognize and respond to signs of human trafficking, supporting its goal to train all on-property associates by 2025. </w:t>
      </w:r>
    </w:p>
    <w:p w14:paraId="5B14D584"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Disaster Relief Contributions: In response to the 2023 Maui wildfires, Marriott contributed approximately $5.5 million through various relief funds and in-kind donations to support recovery efforts. </w:t>
      </w:r>
    </w:p>
    <w:p w14:paraId="1D4B9A23"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Diversity and Inclusion</w:t>
      </w:r>
    </w:p>
    <w:p w14:paraId="7864ED8E"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Executive Leadership Diversity: As of May 12, 2023, 8 out of 13 members of Marriott International’s Board of Directors were women and/or people of colour. </w:t>
      </w:r>
    </w:p>
    <w:p w14:paraId="677498C1"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Gender Representation in Leadership: Women comprised 47% of Marriott’s global executives (VP level and above) at the end of 2022, with a goal to reach executive gender parity by the end of 2023. </w:t>
      </w:r>
    </w:p>
    <w:p w14:paraId="63F1E4B7"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Operational Sustainability Initiatives</w:t>
      </w:r>
    </w:p>
    <w:p w14:paraId="51E02DF3"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Transition to Larger Bath Amenities: By the end of 2022, approximately 90% of Marriott’s premium and select brands had implemented residential-sized bath amenities, aiming to prevent around 500 million small plastic bottles from going to landfills annually. </w:t>
      </w:r>
    </w:p>
    <w:p w14:paraId="2B76209D"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Food Waste Reduction Efforts: In 2023, Marriott launched a global Food Waste Reduction Rally to encourage hotels to implement and share food waste reduction practices and data, supporting its goal to reduce food waste by 50% from a 2016 baseline by the end of 2025. </w:t>
      </w:r>
    </w:p>
    <w:p w14:paraId="0B8D047C"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These statistics provide a comprehensive overview of Marriott International's recent CSR achievements and can serve as a benchmark for evaluating Marriott Bournemouth's local initiatives.</w:t>
      </w:r>
    </w:p>
    <w:p w14:paraId="12C5FAA5"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Environmental Sustainability</w:t>
      </w:r>
    </w:p>
    <w:p w14:paraId="502D46FC"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Food Waste Reduction: In 2024, Marriott Hotels in the UK, Ireland, and Nordics implemented Winnow AI technology across 53 hotels, achieving a 25% reduction in food waste within the first six months. </w:t>
      </w:r>
    </w:p>
    <w:p w14:paraId="56E7B551"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lastRenderedPageBreak/>
        <w:t xml:space="preserve">Energy Demand Reduction: Marriott's UK hotels participate in energy demand reduction programs, helping to cut carbon emissions and reduce energy costs. </w:t>
      </w:r>
    </w:p>
    <w:p w14:paraId="102499B4"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EV Charging Infrastructure: The Bournemouth Highcliff Marriott Hotel has installed electric vehicle charging points, promoting sustainable transportation options for guests.</w:t>
      </w:r>
    </w:p>
    <w:p w14:paraId="2F53D430"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LED Lighting Implementation: Marriott properties, including those in the UK, have transitioned to energy-efficient LED lighting to reduce electricity consumption.</w:t>
      </w:r>
    </w:p>
    <w:p w14:paraId="1EB0DE02"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Water Conservation Measures: Hotels have introduced low-flow fixtures and linen reuse programs to minimize water usage.</w:t>
      </w:r>
    </w:p>
    <w:p w14:paraId="2E384C0B" w14:textId="498DDAB2"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Community Engagement</w:t>
      </w:r>
    </w:p>
    <w:p w14:paraId="6FEFD606" w14:textId="235BF00F"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Partnership with Julia’s House: The Bournemouth Highcliff Marriott Hotel supports Julia’s House, a local children's hospice, through initiatives like the Great Tail Trail, demonstrating </w:t>
      </w:r>
    </w:p>
    <w:p w14:paraId="19EA3FC5" w14:textId="14E2DB3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Collaboration with Bournemouth University: Marriott engages with Bournemouth University through the Graduate Skills Programme, providing students with industry insights and career opportunities</w:t>
      </w:r>
      <w:r w:rsidR="00C33B7C">
        <w:rPr>
          <w:rFonts w:ascii="Arial" w:hAnsi="Arial" w:cs="Arial"/>
          <w:sz w:val="24"/>
          <w:szCs w:val="24"/>
        </w:rPr>
        <w:t xml:space="preserve"> (</w:t>
      </w:r>
      <w:r w:rsidR="00C33B7C" w:rsidRPr="00C33B7C">
        <w:rPr>
          <w:rFonts w:ascii="Arial" w:hAnsi="Arial" w:cs="Arial"/>
          <w:sz w:val="24"/>
          <w:szCs w:val="24"/>
        </w:rPr>
        <w:t>Julia’s House, 2023</w:t>
      </w:r>
      <w:r w:rsidR="00C33B7C">
        <w:rPr>
          <w:rFonts w:ascii="Arial" w:hAnsi="Arial" w:cs="Arial"/>
          <w:sz w:val="24"/>
          <w:szCs w:val="24"/>
        </w:rPr>
        <w:t>)</w:t>
      </w:r>
      <w:r w:rsidRPr="000B4DAE">
        <w:rPr>
          <w:rFonts w:ascii="Arial" w:hAnsi="Arial" w:cs="Arial"/>
          <w:sz w:val="24"/>
          <w:szCs w:val="24"/>
        </w:rPr>
        <w:t xml:space="preserve">. </w:t>
      </w:r>
    </w:p>
    <w:p w14:paraId="6EA7B263"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Local Sourcing: Marriott hotels prioritize sourcing food and materials locally, supporting regional businesses and reducing carbon footprints.</w:t>
      </w:r>
    </w:p>
    <w:p w14:paraId="13F1C468"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Charitable Events: The hotel organizes and participates in local fundraising events, contributing to various social causes in the Bournemouth area.</w:t>
      </w:r>
    </w:p>
    <w:p w14:paraId="3A56D40E"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Educational Workshops: Marriott hosts workshops and seminars for local schools and colleges, promoting hospitality education and career development.</w:t>
      </w:r>
    </w:p>
    <w:p w14:paraId="3B54BE1E" w14:textId="3C6D5620"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Employee Welfare</w:t>
      </w:r>
    </w:p>
    <w:p w14:paraId="3D0E4EB4"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Health Insurance Plans: Marriott offers health insurance options for UK associates in certain roles, ensuring employee well-being. </w:t>
      </w:r>
    </w:p>
    <w:p w14:paraId="7174B1E6" w14:textId="59BE064F"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Employee Assistance Programme: A confidential support service is available to all UK Marriott associates, providing </w:t>
      </w:r>
      <w:r w:rsidR="00246111" w:rsidRPr="000B4DAE">
        <w:rPr>
          <w:rFonts w:ascii="Arial" w:hAnsi="Arial" w:cs="Arial"/>
          <w:sz w:val="24"/>
          <w:szCs w:val="24"/>
        </w:rPr>
        <w:t>counselling</w:t>
      </w:r>
      <w:r w:rsidRPr="000B4DAE">
        <w:rPr>
          <w:rFonts w:ascii="Arial" w:hAnsi="Arial" w:cs="Arial"/>
          <w:sz w:val="24"/>
          <w:szCs w:val="24"/>
        </w:rPr>
        <w:t xml:space="preserve"> and advice on various personal and professional matters. </w:t>
      </w:r>
    </w:p>
    <w:p w14:paraId="400F1785"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Flexible Working Options: Marriott provides flexible and remote working arrangements where possible, accommodating diverse employee needs. </w:t>
      </w:r>
    </w:p>
    <w:p w14:paraId="4825B898"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lastRenderedPageBreak/>
        <w:t xml:space="preserve">On-Duty Meals: Employees receive complimentary meals during their shifts, promoting health and job satisfaction. </w:t>
      </w:r>
    </w:p>
    <w:p w14:paraId="4187280D"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Uniform Provision: Marriott supplies uniforms for roles that require them, ensuring professionalism and reducing employee expenses.</w:t>
      </w:r>
    </w:p>
    <w:p w14:paraId="332F23FB" w14:textId="79C59B19"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Local Partnerships and Initiatives</w:t>
      </w:r>
    </w:p>
    <w:p w14:paraId="32841DFD"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Green Tourism Certification: Marriott hotels in the UK pursue Green Tourism accreditation, demonstrating commitment to sustainable practices.</w:t>
      </w:r>
    </w:p>
    <w:p w14:paraId="5B3498FB"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Waste Reduction Programs: Implementation of comprehensive recycling and composting programs to minimize environmental impact.</w:t>
      </w:r>
    </w:p>
    <w:p w14:paraId="7C1F0A94"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Sustainable Building Practices: Renovations and constructions are carried out with sustainability in mind, using eco-friendly materials and designs.</w:t>
      </w:r>
    </w:p>
    <w:p w14:paraId="02E1406F"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Community Clean-Up Events: Staff participate in local environmental clean-up efforts, fostering community engagement and environmental stewardship.</w:t>
      </w:r>
    </w:p>
    <w:p w14:paraId="1D47D9C3" w14:textId="77777777"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Support for Local Art and Culture: Marriott collaborates with local artists and cultural institutions to promote regional heritage and creativity.</w:t>
      </w:r>
    </w:p>
    <w:p w14:paraId="262761FE" w14:textId="7B320EEF" w:rsidR="0028120E" w:rsidRPr="000B4DAE" w:rsidRDefault="0028120E" w:rsidP="002148E3">
      <w:pPr>
        <w:spacing w:line="360" w:lineRule="auto"/>
        <w:jc w:val="both"/>
        <w:rPr>
          <w:rFonts w:ascii="Arial" w:hAnsi="Arial" w:cs="Arial"/>
          <w:sz w:val="24"/>
          <w:szCs w:val="24"/>
        </w:rPr>
      </w:pPr>
      <w:r w:rsidRPr="000B4DAE">
        <w:rPr>
          <w:rFonts w:ascii="Arial" w:hAnsi="Arial" w:cs="Arial"/>
          <w:sz w:val="24"/>
          <w:szCs w:val="24"/>
        </w:rPr>
        <w:t xml:space="preserve">These examples illustrate Marriott's multifaceted approach to CSR in the UK, encompassing environmental initiatives, community involvement, employee support, and local collaborations. They provide a solid foundation for analyzing and benchmarking the Bournemouth Highcliff Marriott Hotel's CSR performance within </w:t>
      </w:r>
      <w:r w:rsidR="00202588" w:rsidRPr="000B4DAE">
        <w:rPr>
          <w:rFonts w:ascii="Arial" w:hAnsi="Arial" w:cs="Arial"/>
          <w:sz w:val="24"/>
          <w:szCs w:val="24"/>
        </w:rPr>
        <w:t>actual</w:t>
      </w:r>
      <w:r w:rsidRPr="000B4DAE">
        <w:rPr>
          <w:rFonts w:ascii="Arial" w:hAnsi="Arial" w:cs="Arial"/>
          <w:sz w:val="24"/>
          <w:szCs w:val="24"/>
        </w:rPr>
        <w:t xml:space="preserve"> case study.</w:t>
      </w:r>
    </w:p>
    <w:p w14:paraId="3A735741" w14:textId="77777777" w:rsidR="0028120E" w:rsidRPr="000B4DAE" w:rsidRDefault="0028120E" w:rsidP="002148E3">
      <w:pPr>
        <w:spacing w:line="360" w:lineRule="auto"/>
        <w:jc w:val="both"/>
        <w:rPr>
          <w:rFonts w:ascii="Arial" w:hAnsi="Arial" w:cs="Arial"/>
          <w:sz w:val="24"/>
          <w:szCs w:val="24"/>
        </w:rPr>
      </w:pPr>
    </w:p>
    <w:p w14:paraId="51F1438B" w14:textId="77777777" w:rsidR="00F028FF" w:rsidRPr="000B4DAE" w:rsidRDefault="00F028FF" w:rsidP="002148E3">
      <w:pPr>
        <w:spacing w:line="360" w:lineRule="auto"/>
        <w:jc w:val="both"/>
        <w:rPr>
          <w:rFonts w:ascii="Arial" w:hAnsi="Arial" w:cs="Arial"/>
          <w:sz w:val="24"/>
          <w:szCs w:val="24"/>
        </w:rPr>
      </w:pPr>
    </w:p>
    <w:p w14:paraId="6B643F80" w14:textId="77777777" w:rsidR="00F028FF" w:rsidRDefault="00F028FF" w:rsidP="002148E3">
      <w:pPr>
        <w:spacing w:line="360" w:lineRule="auto"/>
        <w:jc w:val="both"/>
        <w:rPr>
          <w:rFonts w:ascii="Arial" w:hAnsi="Arial" w:cs="Arial"/>
          <w:sz w:val="24"/>
          <w:szCs w:val="24"/>
        </w:rPr>
      </w:pPr>
    </w:p>
    <w:p w14:paraId="790896F7" w14:textId="77777777" w:rsidR="009F2CB2" w:rsidRDefault="009F2CB2" w:rsidP="002148E3">
      <w:pPr>
        <w:spacing w:line="360" w:lineRule="auto"/>
        <w:jc w:val="both"/>
        <w:rPr>
          <w:rFonts w:ascii="Arial" w:hAnsi="Arial" w:cs="Arial"/>
          <w:sz w:val="24"/>
          <w:szCs w:val="24"/>
        </w:rPr>
      </w:pPr>
    </w:p>
    <w:p w14:paraId="32A54FD9" w14:textId="77777777" w:rsidR="009F2CB2" w:rsidRDefault="009F2CB2" w:rsidP="002148E3">
      <w:pPr>
        <w:spacing w:line="360" w:lineRule="auto"/>
        <w:jc w:val="both"/>
        <w:rPr>
          <w:rFonts w:ascii="Arial" w:hAnsi="Arial" w:cs="Arial"/>
          <w:sz w:val="24"/>
          <w:szCs w:val="24"/>
        </w:rPr>
      </w:pPr>
    </w:p>
    <w:p w14:paraId="00109F2C" w14:textId="77777777" w:rsidR="00F71925" w:rsidRDefault="00F71925" w:rsidP="002148E3">
      <w:pPr>
        <w:spacing w:line="360" w:lineRule="auto"/>
        <w:jc w:val="both"/>
        <w:rPr>
          <w:rFonts w:ascii="Arial" w:hAnsi="Arial" w:cs="Arial"/>
          <w:sz w:val="24"/>
          <w:szCs w:val="24"/>
        </w:rPr>
      </w:pPr>
    </w:p>
    <w:p w14:paraId="3E73DBEA" w14:textId="77777777" w:rsidR="00F71925" w:rsidRDefault="00F71925" w:rsidP="002148E3">
      <w:pPr>
        <w:spacing w:line="360" w:lineRule="auto"/>
        <w:jc w:val="both"/>
        <w:rPr>
          <w:rFonts w:ascii="Arial" w:hAnsi="Arial" w:cs="Arial"/>
          <w:sz w:val="24"/>
          <w:szCs w:val="24"/>
        </w:rPr>
      </w:pPr>
    </w:p>
    <w:p w14:paraId="113409B8" w14:textId="77777777" w:rsidR="00F71925" w:rsidRDefault="00F71925" w:rsidP="002148E3">
      <w:pPr>
        <w:spacing w:line="360" w:lineRule="auto"/>
        <w:jc w:val="both"/>
        <w:rPr>
          <w:rFonts w:ascii="Arial" w:hAnsi="Arial" w:cs="Arial"/>
          <w:sz w:val="24"/>
          <w:szCs w:val="24"/>
        </w:rPr>
      </w:pPr>
    </w:p>
    <w:p w14:paraId="252C5ABC" w14:textId="77777777" w:rsidR="006357CC" w:rsidRDefault="006357CC" w:rsidP="002148E3">
      <w:pPr>
        <w:spacing w:line="360" w:lineRule="auto"/>
        <w:jc w:val="both"/>
        <w:rPr>
          <w:rFonts w:ascii="Arial" w:hAnsi="Arial" w:cs="Arial"/>
          <w:b/>
          <w:bCs/>
          <w:sz w:val="24"/>
          <w:szCs w:val="24"/>
        </w:rPr>
      </w:pPr>
    </w:p>
    <w:p w14:paraId="440E3CDE" w14:textId="7091D1D9" w:rsidR="00F028FF" w:rsidRPr="00657553" w:rsidRDefault="00F028FF" w:rsidP="002148E3">
      <w:pPr>
        <w:spacing w:line="360" w:lineRule="auto"/>
        <w:jc w:val="both"/>
        <w:rPr>
          <w:rFonts w:ascii="Arial" w:hAnsi="Arial" w:cs="Arial"/>
          <w:b/>
          <w:bCs/>
          <w:sz w:val="24"/>
          <w:szCs w:val="24"/>
        </w:rPr>
      </w:pPr>
      <w:r w:rsidRPr="00657553">
        <w:rPr>
          <w:rFonts w:ascii="Arial" w:hAnsi="Arial" w:cs="Arial"/>
          <w:b/>
          <w:bCs/>
          <w:sz w:val="24"/>
          <w:szCs w:val="24"/>
        </w:rPr>
        <w:t>Method</w:t>
      </w:r>
    </w:p>
    <w:p w14:paraId="0613ABB9" w14:textId="77777777" w:rsidR="00657553" w:rsidRPr="000B4DAE" w:rsidRDefault="00657553" w:rsidP="002148E3">
      <w:pPr>
        <w:spacing w:line="360" w:lineRule="auto"/>
        <w:jc w:val="both"/>
        <w:rPr>
          <w:rFonts w:ascii="Arial" w:hAnsi="Arial" w:cs="Arial"/>
          <w:sz w:val="24"/>
          <w:szCs w:val="24"/>
        </w:rPr>
      </w:pPr>
    </w:p>
    <w:p w14:paraId="648DA045" w14:textId="17D6D00C" w:rsidR="00872E71" w:rsidRPr="000B4DAE" w:rsidRDefault="00872E71" w:rsidP="002148E3">
      <w:pPr>
        <w:spacing w:line="360" w:lineRule="auto"/>
        <w:jc w:val="both"/>
        <w:rPr>
          <w:rFonts w:ascii="Arial" w:hAnsi="Arial" w:cs="Arial"/>
          <w:sz w:val="24"/>
          <w:szCs w:val="24"/>
        </w:rPr>
      </w:pPr>
      <w:r w:rsidRPr="000B4DAE">
        <w:rPr>
          <w:rFonts w:ascii="Arial" w:hAnsi="Arial" w:cs="Arial"/>
          <w:sz w:val="24"/>
          <w:szCs w:val="24"/>
        </w:rPr>
        <w:t>This research adopts a qualitative case study methodology to explore Corporate Social Responsibility (CSR) practices at the Marriott Hotel Bournemouth. The study integrates primary data through semi-structured interviews, direct observations, and stakeholder surveys, alongside secondary data from scholarly literature, CSR reports, and industry benchmarks. A thematic analysis approach is used to interpret findings in relation to established CSR frameworks such as Carroll’s Pyramid and Stakeholder Theory. This methodology enables a comprehensive, context-specific evaluation of how Marriott’s global CSR strategies are locally implemented, perceived, and adapted, offering insights into both achievements and areas for improvement.</w:t>
      </w:r>
    </w:p>
    <w:p w14:paraId="483B1FE9" w14:textId="48797DDB"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In a case study on CSR in hospitality, the qualitative research method is most commonly used, often supported by some quantitative data. The typical process includes:</w:t>
      </w:r>
    </w:p>
    <w:p w14:paraId="1F4416D9"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Document analysis – reviewing company reports, websites, sustainability disclosures, and policies (e.g. Marriott’s Serve 360 program).</w:t>
      </w:r>
    </w:p>
    <w:p w14:paraId="122D3736"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Interviews – conducting structured or semi-structured interviews with hotel staff, managers, and possibly guests or community partners.</w:t>
      </w:r>
    </w:p>
    <w:p w14:paraId="6BABC4D1"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Observations – on-site observation of daily operations, staff behaviour, and visible CSR practices (e.g. recycling, signage, eco-friendly products).</w:t>
      </w:r>
    </w:p>
    <w:p w14:paraId="37AA7A97"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Surveys or questionnaires – to gather stakeholder perceptions (e.g. guest opinions on sustainability).</w:t>
      </w:r>
    </w:p>
    <w:p w14:paraId="222DC5A7"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Comparative analysis – comparing Marriott Bournemouth’s CSR practices to industry standards or other Marriott properties.</w:t>
      </w:r>
    </w:p>
    <w:p w14:paraId="5104667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This approach gives a detailed, real-world picture of how CSR is applied in one specific setting, helping to evaluate its impact and effectiveness.</w:t>
      </w:r>
    </w:p>
    <w:p w14:paraId="0DD96140" w14:textId="77777777" w:rsidR="00F34FA4" w:rsidRPr="000B4DAE" w:rsidRDefault="00F34FA4" w:rsidP="002148E3">
      <w:pPr>
        <w:spacing w:line="360" w:lineRule="auto"/>
        <w:jc w:val="both"/>
        <w:rPr>
          <w:rFonts w:ascii="Arial" w:hAnsi="Arial" w:cs="Arial"/>
          <w:sz w:val="24"/>
          <w:szCs w:val="24"/>
        </w:rPr>
      </w:pPr>
      <w:r w:rsidRPr="000B4DAE">
        <w:rPr>
          <w:rFonts w:ascii="Arial" w:hAnsi="Arial" w:cs="Arial"/>
          <w:sz w:val="24"/>
          <w:szCs w:val="24"/>
        </w:rPr>
        <w:t>This case study uses a mixed-methods approach, combining both primary and secondary data collection to ensure a comprehensive analysis of Corporate Social Responsibility (CSR) at Marriott Bournemouth.</w:t>
      </w:r>
    </w:p>
    <w:p w14:paraId="67749D4E" w14:textId="77777777" w:rsidR="00F34FA4" w:rsidRPr="000B4DAE" w:rsidRDefault="00F34FA4" w:rsidP="002148E3">
      <w:pPr>
        <w:spacing w:line="360" w:lineRule="auto"/>
        <w:jc w:val="both"/>
        <w:rPr>
          <w:rFonts w:ascii="Arial" w:hAnsi="Arial" w:cs="Arial"/>
          <w:sz w:val="24"/>
          <w:szCs w:val="24"/>
        </w:rPr>
      </w:pPr>
    </w:p>
    <w:p w14:paraId="7FC396FE" w14:textId="77777777" w:rsidR="00F34FA4" w:rsidRPr="000B4DAE" w:rsidRDefault="00F34FA4" w:rsidP="002148E3">
      <w:pPr>
        <w:spacing w:line="360" w:lineRule="auto"/>
        <w:jc w:val="both"/>
        <w:rPr>
          <w:rFonts w:ascii="Arial" w:hAnsi="Arial" w:cs="Arial"/>
          <w:sz w:val="24"/>
          <w:szCs w:val="24"/>
        </w:rPr>
      </w:pPr>
      <w:r w:rsidRPr="000B4DAE">
        <w:rPr>
          <w:rFonts w:ascii="Arial" w:hAnsi="Arial" w:cs="Arial"/>
          <w:sz w:val="24"/>
          <w:szCs w:val="24"/>
        </w:rPr>
        <w:t>Primary data includes semi-structured interviews, surveys, and direct observations. These methods provide first-hand insights from employees, guests, and managers on the hotel’s actual CSR practices and stakeholder perceptions. According to Creswell (2014), primary data offers rich, contextual understanding, making it ideal for exploring complex social issues like CSR in a real-life setting.</w:t>
      </w:r>
    </w:p>
    <w:p w14:paraId="31A56CB5" w14:textId="77777777" w:rsidR="00F34FA4" w:rsidRPr="000B4DAE" w:rsidRDefault="00F34FA4" w:rsidP="002148E3">
      <w:pPr>
        <w:spacing w:line="360" w:lineRule="auto"/>
        <w:jc w:val="both"/>
        <w:rPr>
          <w:rFonts w:ascii="Arial" w:hAnsi="Arial" w:cs="Arial"/>
          <w:sz w:val="24"/>
          <w:szCs w:val="24"/>
        </w:rPr>
      </w:pPr>
      <w:r w:rsidRPr="000B4DAE">
        <w:rPr>
          <w:rFonts w:ascii="Arial" w:hAnsi="Arial" w:cs="Arial"/>
          <w:sz w:val="24"/>
          <w:szCs w:val="24"/>
        </w:rPr>
        <w:t>Secondary data involves the use of CSR reports, scholarly articles, and industry publications to understand Marriott’s global strategy and compare it with local performance. Yin (2018) highlights that using secondary data supports triangulation, helping to validate primary findings and reduce bias.</w:t>
      </w:r>
    </w:p>
    <w:p w14:paraId="13A7E326" w14:textId="77777777" w:rsidR="00F34FA4" w:rsidRPr="000B4DAE" w:rsidRDefault="00F34FA4" w:rsidP="002148E3">
      <w:pPr>
        <w:spacing w:line="360" w:lineRule="auto"/>
        <w:jc w:val="both"/>
        <w:rPr>
          <w:rFonts w:ascii="Arial" w:hAnsi="Arial" w:cs="Arial"/>
          <w:sz w:val="24"/>
          <w:szCs w:val="24"/>
        </w:rPr>
      </w:pPr>
      <w:r w:rsidRPr="000B4DAE">
        <w:rPr>
          <w:rFonts w:ascii="Arial" w:hAnsi="Arial" w:cs="Arial"/>
          <w:sz w:val="24"/>
          <w:szCs w:val="24"/>
        </w:rPr>
        <w:t>Using mixed methods enhances credibility, depth, and applicability of the research. It aligns with Stake (1995), who argues that multiple data sources in case studies offer a fuller view of the subject. This approach is particularly relevant for evaluating CSR, which spans environmental, social, and operational dimensions.</w:t>
      </w:r>
    </w:p>
    <w:p w14:paraId="38D721DE" w14:textId="6BA516E2" w:rsidR="00F34FA4" w:rsidRPr="000B4DAE" w:rsidRDefault="00F34FA4" w:rsidP="002148E3">
      <w:pPr>
        <w:spacing w:line="360" w:lineRule="auto"/>
        <w:jc w:val="both"/>
        <w:rPr>
          <w:rFonts w:ascii="Arial" w:hAnsi="Arial" w:cs="Arial"/>
          <w:sz w:val="24"/>
          <w:szCs w:val="24"/>
        </w:rPr>
      </w:pPr>
      <w:r w:rsidRPr="000B4DAE">
        <w:rPr>
          <w:rFonts w:ascii="Arial" w:hAnsi="Arial" w:cs="Arial"/>
          <w:sz w:val="24"/>
          <w:szCs w:val="24"/>
        </w:rPr>
        <w:t>Together, these methods provide a balanced, evidence-based view of how CSR is implemented and perceived at Marriott Bournemouth.</w:t>
      </w:r>
    </w:p>
    <w:p w14:paraId="21ADD805"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Primary Data</w:t>
      </w:r>
    </w:p>
    <w:p w14:paraId="2544F556"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Collected first-hand through:</w:t>
      </w:r>
    </w:p>
    <w:p w14:paraId="61849C96" w14:textId="33F24A02"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Interviews with Marriott Bournemouth staff, managers, </w:t>
      </w:r>
      <w:r w:rsidR="000C048D">
        <w:rPr>
          <w:rFonts w:ascii="Arial" w:hAnsi="Arial" w:cs="Arial"/>
          <w:sz w:val="24"/>
          <w:szCs w:val="24"/>
        </w:rPr>
        <w:t>and</w:t>
      </w:r>
      <w:r w:rsidRPr="000B4DAE">
        <w:rPr>
          <w:rFonts w:ascii="Arial" w:hAnsi="Arial" w:cs="Arial"/>
          <w:sz w:val="24"/>
          <w:szCs w:val="24"/>
        </w:rPr>
        <w:t xml:space="preserve"> guests</w:t>
      </w:r>
      <w:r w:rsidR="000C048D">
        <w:rPr>
          <w:rFonts w:ascii="Arial" w:hAnsi="Arial" w:cs="Arial"/>
          <w:sz w:val="24"/>
          <w:szCs w:val="24"/>
        </w:rPr>
        <w:t>, not used in</w:t>
      </w:r>
      <w:r w:rsidR="001F13C6">
        <w:rPr>
          <w:rFonts w:ascii="Arial" w:hAnsi="Arial" w:cs="Arial"/>
          <w:sz w:val="24"/>
          <w:szCs w:val="24"/>
        </w:rPr>
        <w:t xml:space="preserve"> this</w:t>
      </w:r>
      <w:r w:rsidR="000C048D">
        <w:rPr>
          <w:rFonts w:ascii="Arial" w:hAnsi="Arial" w:cs="Arial"/>
          <w:sz w:val="24"/>
          <w:szCs w:val="24"/>
        </w:rPr>
        <w:t xml:space="preserve"> report because</w:t>
      </w:r>
      <w:r w:rsidR="007C77C5">
        <w:rPr>
          <w:rFonts w:ascii="Arial" w:hAnsi="Arial" w:cs="Arial"/>
          <w:sz w:val="24"/>
          <w:szCs w:val="24"/>
        </w:rPr>
        <w:t xml:space="preserve"> find out too late about</w:t>
      </w:r>
      <w:r w:rsidR="000C048D">
        <w:rPr>
          <w:rFonts w:ascii="Arial" w:hAnsi="Arial" w:cs="Arial"/>
          <w:sz w:val="24"/>
          <w:szCs w:val="24"/>
        </w:rPr>
        <w:t xml:space="preserve"> Ethic form ( </w:t>
      </w:r>
      <w:r w:rsidR="007C77C5">
        <w:rPr>
          <w:rFonts w:ascii="Arial" w:hAnsi="Arial" w:cs="Arial"/>
          <w:sz w:val="24"/>
          <w:szCs w:val="24"/>
        </w:rPr>
        <w:t>obtained at the time</w:t>
      </w:r>
      <w:r w:rsidR="008562CC">
        <w:rPr>
          <w:rFonts w:ascii="Arial" w:hAnsi="Arial" w:cs="Arial"/>
          <w:sz w:val="24"/>
          <w:szCs w:val="24"/>
        </w:rPr>
        <w:t xml:space="preserve"> of placement good results in interviews but </w:t>
      </w:r>
      <w:r w:rsidR="00FD545C">
        <w:rPr>
          <w:rFonts w:ascii="Arial" w:hAnsi="Arial" w:cs="Arial"/>
          <w:sz w:val="24"/>
          <w:szCs w:val="24"/>
        </w:rPr>
        <w:t>cannot</w:t>
      </w:r>
      <w:r w:rsidR="008562CC">
        <w:rPr>
          <w:rFonts w:ascii="Arial" w:hAnsi="Arial" w:cs="Arial"/>
          <w:sz w:val="24"/>
          <w:szCs w:val="24"/>
        </w:rPr>
        <w:t xml:space="preserve"> be used in this report </w:t>
      </w:r>
      <w:r w:rsidR="000C048D">
        <w:rPr>
          <w:rFonts w:ascii="Arial" w:hAnsi="Arial" w:cs="Arial"/>
          <w:sz w:val="24"/>
          <w:szCs w:val="24"/>
        </w:rPr>
        <w:t xml:space="preserve">without </w:t>
      </w:r>
      <w:r w:rsidR="001F13C6">
        <w:rPr>
          <w:rFonts w:ascii="Arial" w:hAnsi="Arial" w:cs="Arial"/>
          <w:sz w:val="24"/>
          <w:szCs w:val="24"/>
        </w:rPr>
        <w:t>interlocutor’s</w:t>
      </w:r>
      <w:r w:rsidR="009A2A31">
        <w:rPr>
          <w:rFonts w:ascii="Arial" w:hAnsi="Arial" w:cs="Arial"/>
          <w:sz w:val="24"/>
          <w:szCs w:val="24"/>
        </w:rPr>
        <w:t xml:space="preserve"> accord)</w:t>
      </w:r>
      <w:r w:rsidRPr="000B4DAE">
        <w:rPr>
          <w:rFonts w:ascii="Arial" w:hAnsi="Arial" w:cs="Arial"/>
          <w:sz w:val="24"/>
          <w:szCs w:val="24"/>
        </w:rPr>
        <w:t>.</w:t>
      </w:r>
    </w:p>
    <w:p w14:paraId="3778171C" w14:textId="10D1CC56"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Surveys or questionnaires to gather opinions on CSR</w:t>
      </w:r>
      <w:r w:rsidR="001F13C6">
        <w:rPr>
          <w:rFonts w:ascii="Arial" w:hAnsi="Arial" w:cs="Arial"/>
          <w:sz w:val="24"/>
          <w:szCs w:val="24"/>
        </w:rPr>
        <w:t xml:space="preserve"> (</w:t>
      </w:r>
      <w:r w:rsidR="00F8703D">
        <w:rPr>
          <w:rFonts w:ascii="Arial" w:hAnsi="Arial" w:cs="Arial"/>
          <w:sz w:val="24"/>
          <w:szCs w:val="24"/>
        </w:rPr>
        <w:t xml:space="preserve">as they intend and/or </w:t>
      </w:r>
      <w:r w:rsidR="0026501B">
        <w:rPr>
          <w:rFonts w:ascii="Arial" w:hAnsi="Arial" w:cs="Arial"/>
          <w:sz w:val="24"/>
          <w:szCs w:val="24"/>
        </w:rPr>
        <w:t>succeed)</w:t>
      </w:r>
      <w:r w:rsidR="00F8703D">
        <w:rPr>
          <w:rFonts w:ascii="Arial" w:hAnsi="Arial" w:cs="Arial"/>
          <w:sz w:val="24"/>
          <w:szCs w:val="24"/>
        </w:rPr>
        <w:t xml:space="preserve"> </w:t>
      </w:r>
      <w:r w:rsidRPr="000B4DAE">
        <w:rPr>
          <w:rFonts w:ascii="Arial" w:hAnsi="Arial" w:cs="Arial"/>
          <w:sz w:val="24"/>
          <w:szCs w:val="24"/>
        </w:rPr>
        <w:t>.</w:t>
      </w:r>
    </w:p>
    <w:p w14:paraId="151B673D"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On-site observations of actual practices (e.g. energy-saving, waste sorting, signage).</w:t>
      </w:r>
    </w:p>
    <w:p w14:paraId="57544F5F"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This data is original, specific to the study, and provides current, localized insight into CSR at the hotel.</w:t>
      </w:r>
    </w:p>
    <w:p w14:paraId="3D8E874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Secondary Data</w:t>
      </w:r>
    </w:p>
    <w:p w14:paraId="1FE8234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Already existing information, such as:</w:t>
      </w:r>
    </w:p>
    <w:p w14:paraId="279D4F81"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Marriott International’s CSR policies (e.g. Serve 360: Doing Good in Every Direction).</w:t>
      </w:r>
    </w:p>
    <w:p w14:paraId="58FFC800"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lastRenderedPageBreak/>
        <w:t>Sustainability or annual reports.</w:t>
      </w:r>
    </w:p>
    <w:p w14:paraId="67A8946B"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Industry articles, academic papers, or government reports on CSR in hospitality.</w:t>
      </w:r>
    </w:p>
    <w:p w14:paraId="4952C6B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News coverage or online reviews related to Marriott Bournemouth.</w:t>
      </w:r>
    </w:p>
    <w:p w14:paraId="4C0A6F16"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 This supports the research with context, comparison, and theoretical background.</w:t>
      </w:r>
    </w:p>
    <w:p w14:paraId="0DE8DDD9" w14:textId="024E0F54"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In the report</w:t>
      </w:r>
      <w:r w:rsidR="00977177">
        <w:rPr>
          <w:rFonts w:ascii="Arial" w:hAnsi="Arial" w:cs="Arial"/>
          <w:sz w:val="24"/>
          <w:szCs w:val="24"/>
        </w:rPr>
        <w:t xml:space="preserve">, because </w:t>
      </w:r>
      <w:r w:rsidRPr="000B4DAE">
        <w:rPr>
          <w:rFonts w:ascii="Arial" w:hAnsi="Arial" w:cs="Arial"/>
          <w:sz w:val="24"/>
          <w:szCs w:val="24"/>
        </w:rPr>
        <w:t>insights c</w:t>
      </w:r>
      <w:r w:rsidR="00977177">
        <w:rPr>
          <w:rFonts w:ascii="Arial" w:hAnsi="Arial" w:cs="Arial"/>
          <w:sz w:val="24"/>
          <w:szCs w:val="24"/>
        </w:rPr>
        <w:t>a</w:t>
      </w:r>
      <w:r w:rsidRPr="000B4DAE">
        <w:rPr>
          <w:rFonts w:ascii="Arial" w:hAnsi="Arial" w:cs="Arial"/>
          <w:sz w:val="24"/>
          <w:szCs w:val="24"/>
        </w:rPr>
        <w:t xml:space="preserve">me from primary </w:t>
      </w:r>
      <w:r w:rsidR="00977177">
        <w:rPr>
          <w:rFonts w:ascii="Arial" w:hAnsi="Arial" w:cs="Arial"/>
          <w:sz w:val="24"/>
          <w:szCs w:val="24"/>
        </w:rPr>
        <w:t xml:space="preserve">sources been limited </w:t>
      </w:r>
      <w:r w:rsidR="00271972">
        <w:rPr>
          <w:rFonts w:ascii="Arial" w:hAnsi="Arial" w:cs="Arial"/>
          <w:sz w:val="24"/>
          <w:szCs w:val="24"/>
        </w:rPr>
        <w:t xml:space="preserve">by lapse of agreement from sources, was </w:t>
      </w:r>
      <w:r w:rsidR="00C17EEB">
        <w:rPr>
          <w:rFonts w:ascii="Arial" w:hAnsi="Arial" w:cs="Arial"/>
          <w:sz w:val="24"/>
          <w:szCs w:val="24"/>
        </w:rPr>
        <w:t>preferred just</w:t>
      </w:r>
      <w:r w:rsidRPr="000B4DAE">
        <w:rPr>
          <w:rFonts w:ascii="Arial" w:hAnsi="Arial" w:cs="Arial"/>
          <w:sz w:val="24"/>
          <w:szCs w:val="24"/>
        </w:rPr>
        <w:t xml:space="preserve"> secondary sources.</w:t>
      </w:r>
    </w:p>
    <w:p w14:paraId="39938C8C" w14:textId="56E6D54D" w:rsidR="00534F7A" w:rsidRPr="000B4DAE" w:rsidRDefault="006357CC" w:rsidP="002148E3">
      <w:pPr>
        <w:spacing w:line="360" w:lineRule="auto"/>
        <w:jc w:val="both"/>
        <w:rPr>
          <w:rFonts w:ascii="Arial" w:hAnsi="Arial" w:cs="Arial"/>
          <w:sz w:val="24"/>
          <w:szCs w:val="24"/>
        </w:rPr>
      </w:pPr>
      <w:r>
        <w:rPr>
          <w:rFonts w:ascii="Arial" w:hAnsi="Arial" w:cs="Arial"/>
          <w:sz w:val="24"/>
          <w:szCs w:val="24"/>
        </w:rPr>
        <w:t>So been u</w:t>
      </w:r>
      <w:r w:rsidR="00534F7A" w:rsidRPr="000B4DAE">
        <w:rPr>
          <w:rFonts w:ascii="Arial" w:hAnsi="Arial" w:cs="Arial"/>
          <w:sz w:val="24"/>
          <w:szCs w:val="24"/>
        </w:rPr>
        <w:t>se</w:t>
      </w:r>
      <w:r w:rsidR="00C17EEB">
        <w:rPr>
          <w:rFonts w:ascii="Arial" w:hAnsi="Arial" w:cs="Arial"/>
          <w:sz w:val="24"/>
          <w:szCs w:val="24"/>
        </w:rPr>
        <w:t>d exclusively</w:t>
      </w:r>
      <w:r w:rsidR="00534F7A" w:rsidRPr="000B4DAE">
        <w:rPr>
          <w:rFonts w:ascii="Arial" w:hAnsi="Arial" w:cs="Arial"/>
          <w:sz w:val="24"/>
          <w:szCs w:val="24"/>
        </w:rPr>
        <w:t xml:space="preserve"> secondary data to frame the CSR context and expectations.</w:t>
      </w:r>
    </w:p>
    <w:p w14:paraId="6C83B1F8" w14:textId="1E0DE101"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Use</w:t>
      </w:r>
      <w:r w:rsidR="00C17EEB">
        <w:rPr>
          <w:rFonts w:ascii="Arial" w:hAnsi="Arial" w:cs="Arial"/>
          <w:sz w:val="24"/>
          <w:szCs w:val="24"/>
        </w:rPr>
        <w:t>d</w:t>
      </w:r>
      <w:r w:rsidRPr="000B4DAE">
        <w:rPr>
          <w:rFonts w:ascii="Arial" w:hAnsi="Arial" w:cs="Arial"/>
          <w:sz w:val="24"/>
          <w:szCs w:val="24"/>
        </w:rPr>
        <w:t xml:space="preserve"> </w:t>
      </w:r>
      <w:r w:rsidR="0026501B">
        <w:rPr>
          <w:rFonts w:ascii="Arial" w:hAnsi="Arial" w:cs="Arial"/>
          <w:sz w:val="24"/>
          <w:szCs w:val="24"/>
        </w:rPr>
        <w:t>just second</w:t>
      </w:r>
      <w:r w:rsidRPr="000B4DAE">
        <w:rPr>
          <w:rFonts w:ascii="Arial" w:hAnsi="Arial" w:cs="Arial"/>
          <w:sz w:val="24"/>
          <w:szCs w:val="24"/>
        </w:rPr>
        <w:t>ary data to evaluate actual performance and stakeholder experience at Marriott Bournemouth.</w:t>
      </w:r>
    </w:p>
    <w:p w14:paraId="18FDCB3A" w14:textId="59575398" w:rsidR="00534F7A" w:rsidRPr="000B4DAE" w:rsidRDefault="004849D7" w:rsidP="002148E3">
      <w:pPr>
        <w:spacing w:line="360" w:lineRule="auto"/>
        <w:jc w:val="both"/>
        <w:rPr>
          <w:rFonts w:ascii="Arial" w:hAnsi="Arial" w:cs="Arial"/>
          <w:sz w:val="24"/>
          <w:szCs w:val="24"/>
        </w:rPr>
      </w:pPr>
      <w:r w:rsidRPr="000B4DAE">
        <w:rPr>
          <w:rFonts w:ascii="Arial" w:hAnsi="Arial" w:cs="Arial"/>
          <w:sz w:val="24"/>
          <w:szCs w:val="24"/>
        </w:rPr>
        <w:t xml:space="preserve">To critically and systematically analyse existing research and scholarly literature on Corporate Social Responsibility (CSR) in the hospitality sector—specifically focusing on Marriott Bournemouth and the broader UK context—it's essential to explore key themes, theoretical frameworks, and empirical findings as Theoretical Foundations of CSR in Hospitality, Carroll’s Pyramid of CSR, Freeman’s Stakeholder Theory, everything in </w:t>
      </w:r>
      <w:r w:rsidR="001F59CC" w:rsidRPr="000B4DAE">
        <w:rPr>
          <w:rFonts w:ascii="Arial" w:hAnsi="Arial" w:cs="Arial"/>
          <w:sz w:val="24"/>
          <w:szCs w:val="24"/>
        </w:rPr>
        <w:t>the light of the</w:t>
      </w:r>
      <w:r w:rsidR="00236A17" w:rsidRPr="000B4DAE">
        <w:rPr>
          <w:rFonts w:ascii="Arial" w:hAnsi="Arial" w:cs="Arial"/>
          <w:sz w:val="24"/>
          <w:szCs w:val="24"/>
        </w:rPr>
        <w:t xml:space="preserve"> data collected for</w:t>
      </w:r>
      <w:r w:rsidR="001F59CC" w:rsidRPr="000B4DAE">
        <w:rPr>
          <w:rFonts w:ascii="Arial" w:hAnsi="Arial" w:cs="Arial"/>
          <w:sz w:val="24"/>
          <w:szCs w:val="24"/>
        </w:rPr>
        <w:t xml:space="preserve"> </w:t>
      </w:r>
      <w:r w:rsidRPr="000B4DAE">
        <w:rPr>
          <w:rFonts w:ascii="Arial" w:hAnsi="Arial" w:cs="Arial"/>
          <w:sz w:val="24"/>
          <w:szCs w:val="24"/>
        </w:rPr>
        <w:t>CSR in the UK Hospitality Sector</w:t>
      </w:r>
      <w:r w:rsidR="00236A17" w:rsidRPr="000B4DAE">
        <w:rPr>
          <w:rFonts w:ascii="Arial" w:hAnsi="Arial" w:cs="Arial"/>
          <w:sz w:val="24"/>
          <w:szCs w:val="24"/>
        </w:rPr>
        <w:t>, also for Marriott brand and for Marriott Highcliff Bournemouth</w:t>
      </w:r>
      <w:r w:rsidR="00A25748" w:rsidRPr="000B4DAE">
        <w:rPr>
          <w:rFonts w:ascii="Arial" w:hAnsi="Arial" w:cs="Arial"/>
          <w:sz w:val="24"/>
          <w:szCs w:val="24"/>
        </w:rPr>
        <w:t>. Everything synthetised and analysed in next chapter</w:t>
      </w:r>
      <w:r w:rsidR="00257309" w:rsidRPr="000B4DAE">
        <w:rPr>
          <w:rFonts w:ascii="Arial" w:hAnsi="Arial" w:cs="Arial"/>
          <w:sz w:val="24"/>
          <w:szCs w:val="24"/>
        </w:rPr>
        <w:t>, followed by a SWOT and PEST</w:t>
      </w:r>
      <w:r w:rsidR="00016374" w:rsidRPr="000B4DAE">
        <w:rPr>
          <w:rFonts w:ascii="Arial" w:hAnsi="Arial" w:cs="Arial"/>
          <w:sz w:val="24"/>
          <w:szCs w:val="24"/>
        </w:rPr>
        <w:t>EL analysis</w:t>
      </w:r>
      <w:r w:rsidR="00257309" w:rsidRPr="000B4DAE">
        <w:rPr>
          <w:rFonts w:ascii="Arial" w:hAnsi="Arial" w:cs="Arial"/>
          <w:sz w:val="24"/>
          <w:szCs w:val="24"/>
        </w:rPr>
        <w:t>.</w:t>
      </w:r>
    </w:p>
    <w:p w14:paraId="13A79115" w14:textId="77777777" w:rsidR="0028120E" w:rsidRPr="000B4DAE" w:rsidRDefault="0028120E" w:rsidP="002148E3">
      <w:pPr>
        <w:spacing w:line="360" w:lineRule="auto"/>
        <w:jc w:val="both"/>
        <w:rPr>
          <w:rFonts w:ascii="Arial" w:hAnsi="Arial" w:cs="Arial"/>
          <w:sz w:val="24"/>
          <w:szCs w:val="24"/>
        </w:rPr>
      </w:pPr>
    </w:p>
    <w:p w14:paraId="1D788D8D" w14:textId="77777777" w:rsidR="0028120E" w:rsidRPr="000B4DAE" w:rsidRDefault="0028120E" w:rsidP="002148E3">
      <w:pPr>
        <w:spacing w:line="360" w:lineRule="auto"/>
        <w:jc w:val="both"/>
        <w:rPr>
          <w:rFonts w:ascii="Arial" w:hAnsi="Arial" w:cs="Arial"/>
          <w:sz w:val="24"/>
          <w:szCs w:val="24"/>
        </w:rPr>
      </w:pPr>
    </w:p>
    <w:p w14:paraId="7AC44BF0" w14:textId="77777777" w:rsidR="002F7854" w:rsidRPr="000B4DAE" w:rsidRDefault="002F7854" w:rsidP="002148E3">
      <w:pPr>
        <w:spacing w:line="360" w:lineRule="auto"/>
        <w:jc w:val="both"/>
        <w:rPr>
          <w:rFonts w:ascii="Arial" w:hAnsi="Arial" w:cs="Arial"/>
          <w:sz w:val="24"/>
          <w:szCs w:val="24"/>
        </w:rPr>
      </w:pPr>
    </w:p>
    <w:p w14:paraId="05F64187" w14:textId="77777777" w:rsidR="002F7854" w:rsidRPr="000B4DAE" w:rsidRDefault="002F7854" w:rsidP="002148E3">
      <w:pPr>
        <w:spacing w:line="360" w:lineRule="auto"/>
        <w:jc w:val="both"/>
        <w:rPr>
          <w:rFonts w:ascii="Arial" w:hAnsi="Arial" w:cs="Arial"/>
          <w:sz w:val="24"/>
          <w:szCs w:val="24"/>
        </w:rPr>
      </w:pPr>
    </w:p>
    <w:p w14:paraId="5667CBFA" w14:textId="77777777" w:rsidR="002F7854" w:rsidRPr="000B4DAE" w:rsidRDefault="002F7854" w:rsidP="002148E3">
      <w:pPr>
        <w:spacing w:line="360" w:lineRule="auto"/>
        <w:jc w:val="both"/>
        <w:rPr>
          <w:rFonts w:ascii="Arial" w:hAnsi="Arial" w:cs="Arial"/>
          <w:sz w:val="24"/>
          <w:szCs w:val="24"/>
        </w:rPr>
      </w:pPr>
    </w:p>
    <w:p w14:paraId="56B9EEE2" w14:textId="77777777" w:rsidR="0028120E" w:rsidRDefault="0028120E" w:rsidP="002148E3">
      <w:pPr>
        <w:spacing w:line="360" w:lineRule="auto"/>
        <w:jc w:val="both"/>
        <w:rPr>
          <w:rFonts w:ascii="Arial" w:hAnsi="Arial" w:cs="Arial"/>
          <w:sz w:val="24"/>
          <w:szCs w:val="24"/>
        </w:rPr>
      </w:pPr>
    </w:p>
    <w:p w14:paraId="5329651A" w14:textId="77777777" w:rsidR="00F80254" w:rsidRDefault="00F80254" w:rsidP="002148E3">
      <w:pPr>
        <w:spacing w:line="360" w:lineRule="auto"/>
        <w:jc w:val="both"/>
        <w:rPr>
          <w:rFonts w:ascii="Arial" w:hAnsi="Arial" w:cs="Arial"/>
          <w:sz w:val="24"/>
          <w:szCs w:val="24"/>
        </w:rPr>
      </w:pPr>
    </w:p>
    <w:p w14:paraId="2680C530" w14:textId="77777777" w:rsidR="00F80254" w:rsidRDefault="00F80254" w:rsidP="002148E3">
      <w:pPr>
        <w:spacing w:line="360" w:lineRule="auto"/>
        <w:jc w:val="both"/>
        <w:rPr>
          <w:rFonts w:ascii="Arial" w:hAnsi="Arial" w:cs="Arial"/>
          <w:sz w:val="24"/>
          <w:szCs w:val="24"/>
        </w:rPr>
      </w:pPr>
    </w:p>
    <w:p w14:paraId="304E3B55" w14:textId="77777777" w:rsidR="00F80254" w:rsidRDefault="00F80254" w:rsidP="002148E3">
      <w:pPr>
        <w:spacing w:line="360" w:lineRule="auto"/>
        <w:jc w:val="both"/>
        <w:rPr>
          <w:rFonts w:ascii="Arial" w:hAnsi="Arial" w:cs="Arial"/>
          <w:sz w:val="24"/>
          <w:szCs w:val="24"/>
        </w:rPr>
      </w:pPr>
    </w:p>
    <w:p w14:paraId="70AB186E" w14:textId="77777777" w:rsidR="00F80254" w:rsidRPr="000B4DAE" w:rsidRDefault="00F80254" w:rsidP="002148E3">
      <w:pPr>
        <w:spacing w:line="360" w:lineRule="auto"/>
        <w:jc w:val="both"/>
        <w:rPr>
          <w:rFonts w:ascii="Arial" w:hAnsi="Arial" w:cs="Arial"/>
          <w:sz w:val="24"/>
          <w:szCs w:val="24"/>
        </w:rPr>
      </w:pPr>
    </w:p>
    <w:p w14:paraId="60C252D9" w14:textId="77777777" w:rsidR="006357CC" w:rsidRDefault="006357CC" w:rsidP="002148E3">
      <w:pPr>
        <w:spacing w:line="360" w:lineRule="auto"/>
        <w:jc w:val="both"/>
        <w:rPr>
          <w:rFonts w:ascii="Arial" w:hAnsi="Arial" w:cs="Arial"/>
          <w:b/>
          <w:bCs/>
          <w:sz w:val="24"/>
          <w:szCs w:val="24"/>
        </w:rPr>
      </w:pPr>
    </w:p>
    <w:p w14:paraId="0B21BCA0" w14:textId="633E1BEE" w:rsidR="0028120E" w:rsidRPr="00F80254" w:rsidRDefault="0028120E" w:rsidP="002148E3">
      <w:pPr>
        <w:spacing w:line="360" w:lineRule="auto"/>
        <w:jc w:val="both"/>
        <w:rPr>
          <w:rFonts w:ascii="Arial" w:hAnsi="Arial" w:cs="Arial"/>
          <w:b/>
          <w:bCs/>
          <w:sz w:val="24"/>
          <w:szCs w:val="24"/>
        </w:rPr>
      </w:pPr>
      <w:r w:rsidRPr="00F80254">
        <w:rPr>
          <w:rFonts w:ascii="Arial" w:hAnsi="Arial" w:cs="Arial"/>
          <w:b/>
          <w:bCs/>
          <w:sz w:val="24"/>
          <w:szCs w:val="24"/>
        </w:rPr>
        <w:t>Findings and Discussion</w:t>
      </w:r>
    </w:p>
    <w:p w14:paraId="5DAF4C36" w14:textId="77777777" w:rsidR="00534F7A" w:rsidRPr="000B4DAE" w:rsidRDefault="00534F7A" w:rsidP="002148E3">
      <w:pPr>
        <w:spacing w:line="360" w:lineRule="auto"/>
        <w:jc w:val="both"/>
        <w:rPr>
          <w:rFonts w:ascii="Arial" w:hAnsi="Arial" w:cs="Arial"/>
          <w:sz w:val="24"/>
          <w:szCs w:val="24"/>
        </w:rPr>
      </w:pPr>
    </w:p>
    <w:p w14:paraId="6E7D1E00" w14:textId="77777777" w:rsidR="00F80254" w:rsidRDefault="00534F7A" w:rsidP="002148E3">
      <w:pPr>
        <w:spacing w:line="360" w:lineRule="auto"/>
        <w:jc w:val="both"/>
        <w:rPr>
          <w:rFonts w:ascii="Arial" w:hAnsi="Arial" w:cs="Arial"/>
          <w:sz w:val="24"/>
          <w:szCs w:val="24"/>
        </w:rPr>
      </w:pPr>
      <w:r w:rsidRPr="000B4DAE">
        <w:rPr>
          <w:rFonts w:ascii="Arial" w:hAnsi="Arial" w:cs="Arial"/>
          <w:sz w:val="24"/>
          <w:szCs w:val="24"/>
        </w:rPr>
        <w:t>Below is a structured synthesis of relevant literature, including references and examples:</w:t>
      </w:r>
    </w:p>
    <w:p w14:paraId="21A13C57" w14:textId="236ED8BA"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 Theoretical Foundations of CSR in Hospitality</w:t>
      </w:r>
    </w:p>
    <w:p w14:paraId="7CD13FFA" w14:textId="1C32D681"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Carroll’s Pyramid of CSR</w:t>
      </w:r>
      <w:r w:rsidR="002F7854" w:rsidRPr="000B4DAE">
        <w:rPr>
          <w:rFonts w:ascii="Arial" w:hAnsi="Arial" w:cs="Arial"/>
          <w:sz w:val="24"/>
          <w:szCs w:val="24"/>
        </w:rPr>
        <w:t xml:space="preserve"> - </w:t>
      </w:r>
      <w:r w:rsidRPr="000B4DAE">
        <w:rPr>
          <w:rFonts w:ascii="Arial" w:hAnsi="Arial" w:cs="Arial"/>
          <w:sz w:val="24"/>
          <w:szCs w:val="24"/>
        </w:rPr>
        <w:t>Carroll (1991) conceptualizes CSR as a hierarchy of responsibilities: economic, legal, ethical, and philanthropic. This model serves as a foundational framework for analyzing CSR activities in the hospitality industry.</w:t>
      </w:r>
    </w:p>
    <w:p w14:paraId="3E77E9A8" w14:textId="7487C24C"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Freeman’s Stakeholder Theory</w:t>
      </w:r>
      <w:r w:rsidR="002F7854" w:rsidRPr="000B4DAE">
        <w:rPr>
          <w:rFonts w:ascii="Arial" w:hAnsi="Arial" w:cs="Arial"/>
          <w:sz w:val="24"/>
          <w:szCs w:val="24"/>
        </w:rPr>
        <w:t xml:space="preserve"> - </w:t>
      </w:r>
      <w:r w:rsidRPr="000B4DAE">
        <w:rPr>
          <w:rFonts w:ascii="Arial" w:hAnsi="Arial" w:cs="Arial"/>
          <w:sz w:val="24"/>
          <w:szCs w:val="24"/>
        </w:rPr>
        <w:t>Freeman (1984) emphasizes the importance of considering all stakeholders—employees, customers, suppliers, community, and shareholders—in corporate decision-making. This theory underlines the need for hotels to balance diverse stakeholder interests in their CSR strategies.</w:t>
      </w:r>
    </w:p>
    <w:p w14:paraId="04D4354B" w14:textId="19C06EA6"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CSR in the UK Hospitality Sector</w:t>
      </w:r>
    </w:p>
    <w:p w14:paraId="5C0D3B9C"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Employee Trust and Internal CSR</w:t>
      </w:r>
    </w:p>
    <w:p w14:paraId="6C3BC5B1" w14:textId="4610B1FA"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Giousmpasoglou and Pegler (2023) highlight that internal CSR practices, such as fair </w:t>
      </w:r>
      <w:proofErr w:type="spellStart"/>
      <w:r w:rsidRPr="000B4DAE">
        <w:rPr>
          <w:rFonts w:ascii="Arial" w:hAnsi="Arial" w:cs="Arial"/>
          <w:sz w:val="24"/>
          <w:szCs w:val="24"/>
        </w:rPr>
        <w:t>labor</w:t>
      </w:r>
      <w:proofErr w:type="spellEnd"/>
      <w:r w:rsidRPr="000B4DAE">
        <w:rPr>
          <w:rFonts w:ascii="Arial" w:hAnsi="Arial" w:cs="Arial"/>
          <w:sz w:val="24"/>
          <w:szCs w:val="24"/>
        </w:rPr>
        <w:t xml:space="preserve"> policies and employee development programs, are crucial for building trust and enhancing employee-employer relationships in the hospitality sector.</w:t>
      </w:r>
    </w:p>
    <w:p w14:paraId="4C1C16FB"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CSR Implementation Challenges</w:t>
      </w:r>
    </w:p>
    <w:p w14:paraId="0A929085" w14:textId="3F6B3548"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Khatter (2025) identifies financial constraints, stakeholder resistance, and lack of measurable impact as significant barriers to effective CSR implementation in hospitality. The study suggests integrating CSR into core business strategies to overcome these challenges.</w:t>
      </w:r>
    </w:p>
    <w:p w14:paraId="33BF025A" w14:textId="58A5131C"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Marriott International’s CSR Initiatives</w:t>
      </w:r>
    </w:p>
    <w:p w14:paraId="41CA0DD6"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Serve 360: Doing Good in Every Direction</w:t>
      </w:r>
    </w:p>
    <w:p w14:paraId="7F81AE18"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Marriott’s global CSR platform, Serve 360, outlines the company's commitment to sustainability and social impact. The 2023 Serve 360 Report details progress in areas such as reducing carbon emissions, increasing renewable energy usage, and enhancing community engagement.</w:t>
      </w:r>
    </w:p>
    <w:p w14:paraId="2D00C961" w14:textId="77777777" w:rsidR="00534F7A" w:rsidRPr="000B4DAE" w:rsidRDefault="00534F7A" w:rsidP="002148E3">
      <w:pPr>
        <w:spacing w:line="360" w:lineRule="auto"/>
        <w:jc w:val="both"/>
        <w:rPr>
          <w:rFonts w:ascii="Arial" w:hAnsi="Arial" w:cs="Arial"/>
          <w:sz w:val="24"/>
          <w:szCs w:val="24"/>
        </w:rPr>
      </w:pPr>
    </w:p>
    <w:p w14:paraId="123A4F0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Environmental Sustainability Goals</w:t>
      </w:r>
    </w:p>
    <w:p w14:paraId="6F94E118" w14:textId="40E8EB45"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Marriott aims to achieve 100% of its properties certified to a recognized sustainability standard by 2025. As of the latest report, 28.8% of hotels have achieved this certification.</w:t>
      </w:r>
    </w:p>
    <w:p w14:paraId="3D8C404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Community Engagement and Volunteerism</w:t>
      </w:r>
    </w:p>
    <w:p w14:paraId="488A55E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 company has reported significant volunteer hours contributed by associates and substantial donations to disaster relief efforts, demonstrating a strong commitment to community support.</w:t>
      </w:r>
    </w:p>
    <w:p w14:paraId="31F59264" w14:textId="22F9618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CSR Impact on Business Performance</w:t>
      </w:r>
    </w:p>
    <w:p w14:paraId="34FDE736"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CSR and Financial Performance</w:t>
      </w:r>
    </w:p>
    <w:p w14:paraId="0B9BD72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Studies suggest a positive correlation between CSR activities and corporate financial performance, indicating that socially responsible practices can lead to improved profitability and shareholder value.</w:t>
      </w:r>
    </w:p>
    <w:p w14:paraId="33BAA780"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Employee Retention Strategies</w:t>
      </w:r>
    </w:p>
    <w:p w14:paraId="1AB8B3A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Effective CSR practices, including employee wellness programs and career development opportunities, have been linked to higher employee satisfaction and retention rates in the hospitality industry.</w:t>
      </w:r>
    </w:p>
    <w:p w14:paraId="19CAF51D" w14:textId="5789A60A" w:rsidR="00534F7A" w:rsidRPr="000B4DAE" w:rsidRDefault="000B4DAE" w:rsidP="002148E3">
      <w:pPr>
        <w:spacing w:line="360" w:lineRule="auto"/>
        <w:jc w:val="both"/>
        <w:rPr>
          <w:rFonts w:ascii="Arial" w:hAnsi="Arial" w:cs="Arial"/>
          <w:sz w:val="24"/>
          <w:szCs w:val="24"/>
        </w:rPr>
      </w:pPr>
      <w:r w:rsidRPr="000B4DAE">
        <w:rPr>
          <w:rFonts w:ascii="Arial" w:hAnsi="Arial" w:cs="Arial"/>
          <w:sz w:val="24"/>
          <w:szCs w:val="24"/>
        </w:rPr>
        <w:t xml:space="preserve">For the </w:t>
      </w:r>
      <w:r w:rsidR="00534F7A" w:rsidRPr="000B4DAE">
        <w:rPr>
          <w:rFonts w:ascii="Arial" w:hAnsi="Arial" w:cs="Arial"/>
          <w:sz w:val="24"/>
          <w:szCs w:val="24"/>
        </w:rPr>
        <w:t>Case Study</w:t>
      </w:r>
      <w:r w:rsidR="00806FB8">
        <w:rPr>
          <w:rFonts w:ascii="Arial" w:hAnsi="Arial" w:cs="Arial"/>
          <w:sz w:val="24"/>
          <w:szCs w:val="24"/>
        </w:rPr>
        <w:t>,</w:t>
      </w:r>
      <w:r w:rsidR="00534F7A" w:rsidRPr="000B4DAE">
        <w:rPr>
          <w:rFonts w:ascii="Arial" w:hAnsi="Arial" w:cs="Arial"/>
          <w:sz w:val="24"/>
          <w:szCs w:val="24"/>
        </w:rPr>
        <w:t xml:space="preserve"> Marriott Bournemouth</w:t>
      </w:r>
      <w:r w:rsidR="00806FB8">
        <w:rPr>
          <w:rFonts w:ascii="Arial" w:hAnsi="Arial" w:cs="Arial"/>
          <w:sz w:val="24"/>
          <w:szCs w:val="24"/>
        </w:rPr>
        <w:t xml:space="preserve">, the </w:t>
      </w:r>
      <w:r w:rsidR="00534F7A" w:rsidRPr="000B4DAE">
        <w:rPr>
          <w:rFonts w:ascii="Arial" w:hAnsi="Arial" w:cs="Arial"/>
          <w:sz w:val="24"/>
          <w:szCs w:val="24"/>
        </w:rPr>
        <w:t>Local Community Initiatives</w:t>
      </w:r>
    </w:p>
    <w:p w14:paraId="1A2A173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While specific data on Marriott Bournemouth's CSR activities is limited, the hotel's participation in local events and partnerships with community organizations reflects Marriott's broader commitment to social responsibility.</w:t>
      </w:r>
    </w:p>
    <w:p w14:paraId="46193C5C"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Sustainability Practices</w:t>
      </w:r>
    </w:p>
    <w:p w14:paraId="512D703C"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 implementation of energy-efficient technologies and waste reduction programs at Marriott properties in the UK, including Bournemouth, aligns with the company's global sustainability goals.</w:t>
      </w:r>
    </w:p>
    <w:p w14:paraId="6E15D28B"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The integration of CSR into the hospitality industry, particularly within Marriott International and its UK operations, demonstrates a multifaceted approach encompassing environmental sustainability, community engagement, and employee welfare. Theoretical </w:t>
      </w:r>
      <w:r w:rsidRPr="000B4DAE">
        <w:rPr>
          <w:rFonts w:ascii="Arial" w:hAnsi="Arial" w:cs="Arial"/>
          <w:sz w:val="24"/>
          <w:szCs w:val="24"/>
        </w:rPr>
        <w:lastRenderedPageBreak/>
        <w:t>frameworks like Carroll’s Pyramid and Freeman’s Stakeholder Theory provide valuable lenses for analyzing these practices. Empirical studies underscore the benefits of CSR, including enhanced financial performance and employee satisfaction, while also highlighting challenges in implementation.</w:t>
      </w:r>
    </w:p>
    <w:p w14:paraId="55F204CE" w14:textId="77777777" w:rsidR="00493F44" w:rsidRDefault="00493F44" w:rsidP="002148E3">
      <w:pPr>
        <w:spacing w:line="360" w:lineRule="auto"/>
        <w:jc w:val="both"/>
        <w:rPr>
          <w:rFonts w:ascii="Arial" w:hAnsi="Arial" w:cs="Arial"/>
          <w:sz w:val="24"/>
          <w:szCs w:val="24"/>
        </w:rPr>
      </w:pPr>
    </w:p>
    <w:p w14:paraId="2A837603" w14:textId="4D1FC49B"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SWOT Analysis – Marriott Bournemouth (CSR Focus)</w:t>
      </w:r>
    </w:p>
    <w:p w14:paraId="10532038"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Strengths:</w:t>
      </w:r>
    </w:p>
    <w:p w14:paraId="220FD161"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Backed by Marriott International’s Serve 360 CSR framework, offering global legitimacy.</w:t>
      </w:r>
    </w:p>
    <w:p w14:paraId="5B67CF3C"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Visible community involvement (e.g. support for local charities and events).</w:t>
      </w:r>
    </w:p>
    <w:p w14:paraId="0BE24367"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Basic sustainability measures in place (e.g. food waste reduction, energy-efficient lighting).</w:t>
      </w:r>
    </w:p>
    <w:p w14:paraId="092A62E9" w14:textId="4B94F88E"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Strong brand trust and loyalty among many returning guests.</w:t>
      </w:r>
    </w:p>
    <w:p w14:paraId="3A212F93"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Weaknesses:</w:t>
      </w:r>
    </w:p>
    <w:p w14:paraId="5680E3EC"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CSR efforts are not well communicated to guests or even staff.</w:t>
      </w:r>
    </w:p>
    <w:p w14:paraId="13E1EBD8"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Lack of measurable local reporting or performance data on CSR goals.</w:t>
      </w:r>
    </w:p>
    <w:p w14:paraId="68B4518A"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Staff engagement in CSR is limited; seen as “management’s responsibility.”</w:t>
      </w:r>
    </w:p>
    <w:p w14:paraId="67B54876" w14:textId="3EEA96A1"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Guests unaware of how their stay contributes to sustainability or community impact.</w:t>
      </w:r>
    </w:p>
    <w:p w14:paraId="30A9BF8B"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Opportunities:</w:t>
      </w:r>
    </w:p>
    <w:p w14:paraId="7D06D256"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Implement guest-facing sustainability campaigns (e.g. carbon tracking, eco-rewards).</w:t>
      </w:r>
    </w:p>
    <w:p w14:paraId="2A7FD87A"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Develop local CSR reports to increase transparency and community trust.</w:t>
      </w:r>
    </w:p>
    <w:p w14:paraId="79A0B298"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Engage staff in CSR delivery through recognition, training, and incentives.</w:t>
      </w:r>
    </w:p>
    <w:p w14:paraId="1DE73E40" w14:textId="1A9E50A5"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Build partnerships with local eco-suppliers and nonprofits to amplify impact.</w:t>
      </w:r>
    </w:p>
    <w:p w14:paraId="4B4BD85E"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Threats:</w:t>
      </w:r>
    </w:p>
    <w:p w14:paraId="3A48F1C3"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Risk of CSR being seen as tokenistic or disconnected from real impact.</w:t>
      </w:r>
    </w:p>
    <w:p w14:paraId="228A5C30"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Competitors actively communicating their CSR (e.g. Hilton, Premier Inn).</w:t>
      </w:r>
    </w:p>
    <w:p w14:paraId="4E490B2A" w14:textId="7521BD0F" w:rsidR="006357CC"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Rising public expectations for transparent, ethical, and measurable sustainability efforts.</w:t>
      </w:r>
    </w:p>
    <w:p w14:paraId="35D9E154" w14:textId="77777777" w:rsidR="004820AE" w:rsidRDefault="004820AE" w:rsidP="002148E3">
      <w:pPr>
        <w:spacing w:line="360" w:lineRule="auto"/>
        <w:jc w:val="both"/>
        <w:rPr>
          <w:rFonts w:ascii="Arial" w:hAnsi="Arial" w:cs="Arial"/>
          <w:sz w:val="24"/>
          <w:szCs w:val="24"/>
        </w:rPr>
      </w:pPr>
    </w:p>
    <w:p w14:paraId="2D232810" w14:textId="47557E44"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PESTEL Analysis – Marriott Bournemouth (CSR Focus)</w:t>
      </w:r>
    </w:p>
    <w:p w14:paraId="38C4CBA0"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Political:</w:t>
      </w:r>
    </w:p>
    <w:p w14:paraId="3CE88633"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Local and national policies increasingly support green tourism and sustainable development.</w:t>
      </w:r>
    </w:p>
    <w:p w14:paraId="62621C6E" w14:textId="252E3200"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CSR reporting and ESG compliance becoming expected by regulators and investors.</w:t>
      </w:r>
    </w:p>
    <w:p w14:paraId="68E9A038"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Economic:</w:t>
      </w:r>
    </w:p>
    <w:p w14:paraId="569EBF70"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Inflation and cost pressures may limit budgets for non-revenue-generating CSR programs.</w:t>
      </w:r>
    </w:p>
    <w:p w14:paraId="115FC7CF" w14:textId="4BA8D9B4"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However, sustainable tourism is increasingly linked to long-term profitability.</w:t>
      </w:r>
    </w:p>
    <w:p w14:paraId="228103FA"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Social:</w:t>
      </w:r>
    </w:p>
    <w:p w14:paraId="0503D046"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Guests, especially younger demographics, demand ethical and eco-conscious brands.</w:t>
      </w:r>
    </w:p>
    <w:p w14:paraId="1BAE73DE" w14:textId="42B49D35"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Rising interest in community-based and responsible travel experiences.</w:t>
      </w:r>
    </w:p>
    <w:p w14:paraId="0E9FD4A2"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Technological:</w:t>
      </w:r>
    </w:p>
    <w:p w14:paraId="1B2CF39F"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New tools available for carbon tracking, smart energy management, and real-time guest feedback.</w:t>
      </w:r>
    </w:p>
    <w:p w14:paraId="6A0067C7" w14:textId="6AF335A9"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Opportunities to use apps and digital platforms for CSR storytelling and guest engagement.</w:t>
      </w:r>
    </w:p>
    <w:p w14:paraId="2C9A1EB4"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Environmental:</w:t>
      </w:r>
    </w:p>
    <w:p w14:paraId="0C0A9788"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Climate change and sustainability targets put pressure on hotels to reduce impact.</w:t>
      </w:r>
    </w:p>
    <w:p w14:paraId="3C74BD08" w14:textId="3BCC9296"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Growing emphasis on local sourcing, biodiversity, and waste minimization.</w:t>
      </w:r>
    </w:p>
    <w:p w14:paraId="6584BA2A"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Legal:</w:t>
      </w:r>
    </w:p>
    <w:p w14:paraId="43F0AA63" w14:textId="77777777"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Regulations around energy efficiency, food waste, and modern slavery require compliance.</w:t>
      </w:r>
    </w:p>
    <w:p w14:paraId="7B199B7F" w14:textId="6D3E2B66" w:rsidR="00016374" w:rsidRPr="000B4DAE" w:rsidRDefault="00016374" w:rsidP="002148E3">
      <w:pPr>
        <w:spacing w:line="360" w:lineRule="auto"/>
        <w:jc w:val="both"/>
        <w:rPr>
          <w:rFonts w:ascii="Arial" w:hAnsi="Arial" w:cs="Arial"/>
          <w:sz w:val="24"/>
          <w:szCs w:val="24"/>
        </w:rPr>
      </w:pPr>
      <w:r w:rsidRPr="000B4DAE">
        <w:rPr>
          <w:rFonts w:ascii="Arial" w:hAnsi="Arial" w:cs="Arial"/>
          <w:sz w:val="24"/>
          <w:szCs w:val="24"/>
        </w:rPr>
        <w:t>ESG reporting frameworks (e.g. GRI, TCFD) may eventually apply at local hotel levels.</w:t>
      </w:r>
    </w:p>
    <w:p w14:paraId="67AD966C" w14:textId="77777777" w:rsidR="00016374" w:rsidRDefault="00016374" w:rsidP="002148E3">
      <w:pPr>
        <w:spacing w:line="360" w:lineRule="auto"/>
        <w:jc w:val="both"/>
        <w:rPr>
          <w:rFonts w:ascii="Arial" w:hAnsi="Arial" w:cs="Arial"/>
          <w:sz w:val="24"/>
          <w:szCs w:val="24"/>
        </w:rPr>
      </w:pPr>
    </w:p>
    <w:p w14:paraId="39219085" w14:textId="77777777" w:rsidR="004820AE" w:rsidRPr="000B4DAE" w:rsidRDefault="004820AE" w:rsidP="002148E3">
      <w:pPr>
        <w:spacing w:line="360" w:lineRule="auto"/>
        <w:jc w:val="both"/>
        <w:rPr>
          <w:rFonts w:ascii="Arial" w:hAnsi="Arial" w:cs="Arial"/>
          <w:sz w:val="24"/>
          <w:szCs w:val="24"/>
        </w:rPr>
      </w:pPr>
    </w:p>
    <w:p w14:paraId="0C7C625D" w14:textId="2A20A8FD"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lastRenderedPageBreak/>
        <w:t xml:space="preserve">For a comprehensive analysis, </w:t>
      </w:r>
      <w:r w:rsidR="008667AF" w:rsidRPr="000B4DAE">
        <w:rPr>
          <w:rFonts w:ascii="Arial" w:hAnsi="Arial" w:cs="Arial"/>
          <w:sz w:val="24"/>
          <w:szCs w:val="24"/>
        </w:rPr>
        <w:t>must c</w:t>
      </w:r>
      <w:r w:rsidRPr="000B4DAE">
        <w:rPr>
          <w:rFonts w:ascii="Arial" w:hAnsi="Arial" w:cs="Arial"/>
          <w:sz w:val="24"/>
          <w:szCs w:val="24"/>
        </w:rPr>
        <w:t>ompare Marriott Bournemouth's CSR initiatives with other Marriott properties and competitors</w:t>
      </w:r>
      <w:r w:rsidR="0043787F" w:rsidRPr="000B4DAE">
        <w:rPr>
          <w:rFonts w:ascii="Arial" w:hAnsi="Arial" w:cs="Arial"/>
          <w:sz w:val="24"/>
          <w:szCs w:val="24"/>
        </w:rPr>
        <w:t>, a</w:t>
      </w:r>
      <w:r w:rsidRPr="000B4DAE">
        <w:rPr>
          <w:rFonts w:ascii="Arial" w:hAnsi="Arial" w:cs="Arial"/>
          <w:sz w:val="24"/>
          <w:szCs w:val="24"/>
        </w:rPr>
        <w:t>ssess the alignment of local practices with global CSR strategies</w:t>
      </w:r>
      <w:r w:rsidR="0043787F" w:rsidRPr="000B4DAE">
        <w:rPr>
          <w:rFonts w:ascii="Arial" w:hAnsi="Arial" w:cs="Arial"/>
          <w:sz w:val="24"/>
          <w:szCs w:val="24"/>
        </w:rPr>
        <w:t xml:space="preserve"> and e</w:t>
      </w:r>
      <w:r w:rsidRPr="000B4DAE">
        <w:rPr>
          <w:rFonts w:ascii="Arial" w:hAnsi="Arial" w:cs="Arial"/>
          <w:sz w:val="24"/>
          <w:szCs w:val="24"/>
        </w:rPr>
        <w:t>valuate the impact of CSR activities on stakeholder perceptions and business outcomes.</w:t>
      </w:r>
    </w:p>
    <w:p w14:paraId="208A3FE7" w14:textId="5C187B3C" w:rsidR="00534F7A" w:rsidRPr="000B4DAE" w:rsidRDefault="00B72228" w:rsidP="002148E3">
      <w:pPr>
        <w:spacing w:line="360" w:lineRule="auto"/>
        <w:jc w:val="both"/>
        <w:rPr>
          <w:rFonts w:ascii="Arial" w:hAnsi="Arial" w:cs="Arial"/>
          <w:sz w:val="24"/>
          <w:szCs w:val="24"/>
        </w:rPr>
      </w:pPr>
      <w:r w:rsidRPr="000B4DAE">
        <w:rPr>
          <w:rFonts w:ascii="Arial" w:hAnsi="Arial" w:cs="Arial"/>
          <w:sz w:val="24"/>
          <w:szCs w:val="24"/>
        </w:rPr>
        <w:t xml:space="preserve">In actual research </w:t>
      </w:r>
      <w:r w:rsidR="00534F7A" w:rsidRPr="000B4DAE">
        <w:rPr>
          <w:rFonts w:ascii="Arial" w:hAnsi="Arial" w:cs="Arial"/>
          <w:sz w:val="24"/>
          <w:szCs w:val="24"/>
        </w:rPr>
        <w:t>a few concise research gaps identified in the current literature on CSR in the hospitality industry, specifically relevant to your Marriott Bournemouth case study:</w:t>
      </w:r>
    </w:p>
    <w:p w14:paraId="21DEFBA8" w14:textId="1B435D6C"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Identified Research Gaps</w:t>
      </w:r>
    </w:p>
    <w:p w14:paraId="026914E8"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Local-Level CSR Analysis</w:t>
      </w:r>
    </w:p>
    <w:p w14:paraId="6A907C1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Most studies focus on global CSR strategy, but there's limited research on how these are implemented and adapted locally, e.g., at individual hotels like Marriott Bournemouth.</w:t>
      </w:r>
    </w:p>
    <w:p w14:paraId="1F4650B3"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Impact Measurement</w:t>
      </w:r>
    </w:p>
    <w:p w14:paraId="7D93654F"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While CSR activities are reported, there is a lack of measurable data on their direct impact on guests, employees, or local communities.</w:t>
      </w:r>
    </w:p>
    <w:p w14:paraId="662812FA"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Guest Perception and Awareness</w:t>
      </w:r>
    </w:p>
    <w:p w14:paraId="2F26DEE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Few studies explore how guests perceive or value CSR efforts, particularly in the UK regional hotel market.</w:t>
      </w:r>
    </w:p>
    <w:p w14:paraId="432B1ED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Comparative UK-Based Research</w:t>
      </w:r>
    </w:p>
    <w:p w14:paraId="7F476A6D"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There's limited comparative analysis between UK hotels of the same brand (e.g. Marriott London vs. Bournemouth) or between Marriott and competitors like Hilton or Accor.</w:t>
      </w:r>
    </w:p>
    <w:p w14:paraId="0E60DE3D"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Employee Voice and CSR Involvement</w:t>
      </w:r>
    </w:p>
    <w:p w14:paraId="2214CF51"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Most CSR research is top-down; staff perspectives on CSR and their role in delivery are often under-researched.</w:t>
      </w:r>
    </w:p>
    <w:p w14:paraId="50290422" w14:textId="195B00F4"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These gaps offer strong justification for your study and show where your case research on Marriott Bournemouth can contribute new insights</w:t>
      </w:r>
    </w:p>
    <w:p w14:paraId="57907731" w14:textId="445D7B30"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Advantages</w:t>
      </w:r>
    </w:p>
    <w:p w14:paraId="5C39852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Context-rich insights: Case studies offer in-depth understanding of complex phenomena in real-life settings (Yin, 2018).</w:t>
      </w:r>
    </w:p>
    <w:p w14:paraId="426D2FE3"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lastRenderedPageBreak/>
        <w:t>Flexibility: Allows integration of multiple data sources (interviews, documents, observations), enhancing reliability (Creswell, 2014).</w:t>
      </w:r>
    </w:p>
    <w:p w14:paraId="43DF1640"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Theory development: Useful for exploring, confirming, or extending existing theories, such as CSR frameworks (Stake, 1995).</w:t>
      </w:r>
    </w:p>
    <w:p w14:paraId="2E6F1683" w14:textId="395373CF"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 Limitations</w:t>
      </w:r>
    </w:p>
    <w:p w14:paraId="76BF687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Limited generalizability: Findings are often specific to the case context and may not apply broadly (Bryman, 2016).</w:t>
      </w:r>
    </w:p>
    <w:p w14:paraId="53B99EF3"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Researcher bias risk: Interpretation may be influenced by subjectivity unless reflexivity and triangulation are applied (Cohen et al., 2018).</w:t>
      </w:r>
    </w:p>
    <w:p w14:paraId="7743921B"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Time-consuming: Requires intensive data collection and analysis, especially when using multiple sources (Yin, 2018).</w:t>
      </w:r>
    </w:p>
    <w:p w14:paraId="6D03A114" w14:textId="6642D94C"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Associated Techniques</w:t>
      </w:r>
    </w:p>
    <w:p w14:paraId="3F476CE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Purposive sampling: Selecting participants with specific knowledge or roles relevant to CSR (Palinkas et al., 2015).</w:t>
      </w:r>
    </w:p>
    <w:p w14:paraId="682EB5B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Thematic analysis: Identifying patterns and themes from qualitative data (Braun &amp; Clarke, 2006).</w:t>
      </w:r>
    </w:p>
    <w:p w14:paraId="3862881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Triangulation: Cross-verifying data from interviews, documents, and observations to enhance validity (Denzin, 1978).</w:t>
      </w:r>
    </w:p>
    <w:p w14:paraId="6E9CA645" w14:textId="1B01510B"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Comparative Analysis Framework</w:t>
      </w:r>
    </w:p>
    <w:p w14:paraId="0AA3A65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1. Benchmarking Against Industry Standards</w:t>
      </w:r>
    </w:p>
    <w:p w14:paraId="43305801"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Global Commitments: Marriott International's "Serve 360" initiative outlines ambitious goals, such as reducing water usage by 15%, food waste by nearly 50%, and carbon emissions by 30% by 2025 .</w:t>
      </w:r>
    </w:p>
    <w:p w14:paraId="74CF2AAD"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UK Hospitality Trends: In 2024, 93% of UK hospitality businesses had a sustainability strategy in place or in planning, indicating a strong industry-wide commitment to CSR .</w:t>
      </w:r>
    </w:p>
    <w:p w14:paraId="5B5A0FED"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2. Local Implementation and Community Engagement</w:t>
      </w:r>
    </w:p>
    <w:p w14:paraId="2921CB5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lastRenderedPageBreak/>
        <w:t>Marriott Bournemouth Initiatives: The Bournemouth Highcliff Marriott Hotel has been actively engaging in sustainability efforts, including energy-efficient systems, waste reduction, and promoting local biodiversity .</w:t>
      </w:r>
    </w:p>
    <w:p w14:paraId="0D865115"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3. Employee and Guest Engagement</w:t>
      </w:r>
    </w:p>
    <w:p w14:paraId="74E159F5"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Staff Involvement: Marriott's CSR strategy emphasizes employee engagement, with initiatives encouraging staff participation in sustainability programs .</w:t>
      </w:r>
    </w:p>
    <w:p w14:paraId="677F242C"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Guest Participation: The hotel also involves guests in its green efforts, fostering a culture of shared responsibility .</w:t>
      </w:r>
    </w:p>
    <w:p w14:paraId="60DF630B" w14:textId="4A022425"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By systematically comparing </w:t>
      </w:r>
      <w:r w:rsidR="00B26AA5" w:rsidRPr="000B4DAE">
        <w:rPr>
          <w:rFonts w:ascii="Arial" w:hAnsi="Arial" w:cs="Arial"/>
          <w:sz w:val="24"/>
          <w:szCs w:val="24"/>
        </w:rPr>
        <w:t>actual</w:t>
      </w:r>
      <w:r w:rsidRPr="000B4DAE">
        <w:rPr>
          <w:rFonts w:ascii="Arial" w:hAnsi="Arial" w:cs="Arial"/>
          <w:sz w:val="24"/>
          <w:szCs w:val="24"/>
        </w:rPr>
        <w:t xml:space="preserve"> case study data with these industry benchmarks and academic insights, </w:t>
      </w:r>
      <w:r w:rsidR="00B26AA5" w:rsidRPr="000B4DAE">
        <w:rPr>
          <w:rFonts w:ascii="Arial" w:hAnsi="Arial" w:cs="Arial"/>
          <w:sz w:val="24"/>
          <w:szCs w:val="24"/>
        </w:rPr>
        <w:t>it</w:t>
      </w:r>
      <w:r w:rsidRPr="000B4DAE">
        <w:rPr>
          <w:rFonts w:ascii="Arial" w:hAnsi="Arial" w:cs="Arial"/>
          <w:sz w:val="24"/>
          <w:szCs w:val="24"/>
        </w:rPr>
        <w:t xml:space="preserve"> can critically assess Marriott Bournemouth's CSR performance, identify areas of excellence, and suggest opportunities for improvement</w:t>
      </w:r>
      <w:r w:rsidR="006C6564" w:rsidRPr="000B4DAE">
        <w:rPr>
          <w:rFonts w:ascii="Arial" w:hAnsi="Arial" w:cs="Arial"/>
          <w:sz w:val="24"/>
          <w:szCs w:val="24"/>
        </w:rPr>
        <w:t>.</w:t>
      </w:r>
    </w:p>
    <w:p w14:paraId="2E631576" w14:textId="38CF75E1" w:rsidR="00534F7A" w:rsidRPr="000B4DAE" w:rsidRDefault="009C5474" w:rsidP="002148E3">
      <w:pPr>
        <w:spacing w:line="360" w:lineRule="auto"/>
        <w:jc w:val="both"/>
        <w:rPr>
          <w:rFonts w:ascii="Arial" w:hAnsi="Arial" w:cs="Arial"/>
          <w:sz w:val="24"/>
          <w:szCs w:val="24"/>
        </w:rPr>
      </w:pPr>
      <w:r>
        <w:rPr>
          <w:rFonts w:ascii="Arial" w:hAnsi="Arial" w:cs="Arial"/>
          <w:sz w:val="24"/>
          <w:szCs w:val="24"/>
        </w:rPr>
        <w:t xml:space="preserve">After all </w:t>
      </w:r>
      <w:r w:rsidR="005B5787">
        <w:rPr>
          <w:rFonts w:ascii="Arial" w:hAnsi="Arial" w:cs="Arial"/>
          <w:sz w:val="24"/>
          <w:szCs w:val="24"/>
        </w:rPr>
        <w:t>these facts, still r</w:t>
      </w:r>
      <w:r w:rsidR="006C6564" w:rsidRPr="000B4DAE">
        <w:rPr>
          <w:rFonts w:ascii="Arial" w:hAnsi="Arial" w:cs="Arial"/>
          <w:sz w:val="24"/>
          <w:szCs w:val="24"/>
        </w:rPr>
        <w:t>emain few questions</w:t>
      </w:r>
      <w:r w:rsidR="0016435C" w:rsidRPr="000B4DAE">
        <w:rPr>
          <w:rFonts w:ascii="Arial" w:hAnsi="Arial" w:cs="Arial"/>
          <w:sz w:val="24"/>
          <w:szCs w:val="24"/>
        </w:rPr>
        <w:t>:</w:t>
      </w:r>
    </w:p>
    <w:p w14:paraId="2A3B0ECF"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How effectively are Marriott's global CSR strategies localized at Marriott Bournemouth?</w:t>
      </w:r>
    </w:p>
    <w:p w14:paraId="2E5F6E3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What impact do these CSR initiatives have on stakeholders, including employees, guests, and the local community?</w:t>
      </w:r>
    </w:p>
    <w:p w14:paraId="25FB2900"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How does Marriott Bournemouth's CSR performance compare to industry best practices?</w:t>
      </w:r>
    </w:p>
    <w:p w14:paraId="2F60AA29" w14:textId="5C8FA8CB" w:rsidR="00534F7A" w:rsidRPr="000B4DAE" w:rsidRDefault="00283C8E" w:rsidP="002148E3">
      <w:pPr>
        <w:spacing w:line="360" w:lineRule="auto"/>
        <w:jc w:val="both"/>
        <w:rPr>
          <w:rFonts w:ascii="Arial" w:hAnsi="Arial" w:cs="Arial"/>
          <w:sz w:val="24"/>
          <w:szCs w:val="24"/>
        </w:rPr>
      </w:pPr>
      <w:r w:rsidRPr="000B4DAE">
        <w:rPr>
          <w:rFonts w:ascii="Arial" w:hAnsi="Arial" w:cs="Arial"/>
          <w:sz w:val="24"/>
          <w:szCs w:val="24"/>
        </w:rPr>
        <w:t>The answers</w:t>
      </w:r>
      <w:r w:rsidR="0016435C" w:rsidRPr="000B4DAE">
        <w:rPr>
          <w:rFonts w:ascii="Arial" w:hAnsi="Arial" w:cs="Arial"/>
          <w:sz w:val="24"/>
          <w:szCs w:val="24"/>
        </w:rPr>
        <w:t>:</w:t>
      </w:r>
    </w:p>
    <w:p w14:paraId="2A6CB379"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These questions are informed by existing literature, such as the study by Khatter (2025), which examines CSR implementation challenges in the hospitality sector .</w:t>
      </w:r>
    </w:p>
    <w:p w14:paraId="291775D6" w14:textId="705D732D"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Comparative Analysis with Industry Trends</w:t>
      </w:r>
    </w:p>
    <w:p w14:paraId="04106B63"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1. Environmental Sustainability</w:t>
      </w:r>
    </w:p>
    <w:p w14:paraId="04F463E0"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Marriott International has committed to reducing its environmental footprint, including goals like reducing water usage by 15% and carbon emissions by 30% by 2025 . Comparing Marriott Bournemouth's performance against these targets can highlight areas of success and opportunities for improvement.</w:t>
      </w:r>
    </w:p>
    <w:p w14:paraId="055DBF45"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2. Community Engagement</w:t>
      </w:r>
    </w:p>
    <w:p w14:paraId="787F716F"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Marriott's 2024 Serve 360 Report indicates that 94.9% of managed hotels have participated in community service activities since 2016 . Assessing Marriott Bournemouth's </w:t>
      </w:r>
      <w:r w:rsidRPr="000B4DAE">
        <w:rPr>
          <w:rFonts w:ascii="Arial" w:hAnsi="Arial" w:cs="Arial"/>
          <w:sz w:val="24"/>
          <w:szCs w:val="24"/>
        </w:rPr>
        <w:lastRenderedPageBreak/>
        <w:t>community involvement can provide insights into its local impact and stakeholder engagement.</w:t>
      </w:r>
    </w:p>
    <w:p w14:paraId="5DC3B079"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3. Employee Welfare</w:t>
      </w:r>
    </w:p>
    <w:p w14:paraId="3756019A"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Marriott's commitment to diversity and inclusion is evident through initiatives aimed at mitigating discrimination and promoting inclusivity . Evaluating employee perceptions and experiences at Marriott Bournemouth can shed light on the effectiveness of these initiatives at the property level.</w:t>
      </w:r>
    </w:p>
    <w:p w14:paraId="7A9EAA3A" w14:textId="62EAEE00"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Integration with Academic Literature</w:t>
      </w:r>
    </w:p>
    <w:p w14:paraId="33F56197" w14:textId="69B967BD"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To contextualize findings within existing scholarly work, exploring the following academic sources:</w:t>
      </w:r>
    </w:p>
    <w:p w14:paraId="0DF9FE83"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CSR in the UK Hospitality Sector: Giousmpasoglou and Pegler (2023) discuss employee trust and internal CSR in the hospitality industry .</w:t>
      </w:r>
    </w:p>
    <w:p w14:paraId="4FDE59F7" w14:textId="2781E126"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CSR Implementation Challenges: Khatter (2025) identifies financial constraints and stakeholder resistance as significant barriers to effective CSR implementation in hospitality.</w:t>
      </w:r>
    </w:p>
    <w:p w14:paraId="2917488A"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CSR in Luxury Hospitality: Hang et al. (2021) explore the role of moral foundations in CSR within the luxury hospitality sector .</w:t>
      </w:r>
    </w:p>
    <w:p w14:paraId="176D2816" w14:textId="2EEBD25A"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Acknowledging Limitations</w:t>
      </w:r>
    </w:p>
    <w:p w14:paraId="51A79375" w14:textId="5F534D40"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While </w:t>
      </w:r>
      <w:r w:rsidR="00D34CEF">
        <w:rPr>
          <w:rFonts w:ascii="Arial" w:hAnsi="Arial" w:cs="Arial"/>
          <w:sz w:val="24"/>
          <w:szCs w:val="24"/>
        </w:rPr>
        <w:t>actual</w:t>
      </w:r>
      <w:r w:rsidRPr="000B4DAE">
        <w:rPr>
          <w:rFonts w:ascii="Arial" w:hAnsi="Arial" w:cs="Arial"/>
          <w:sz w:val="24"/>
          <w:szCs w:val="24"/>
        </w:rPr>
        <w:t xml:space="preserve"> study provides valuable insights, it's important to acknowledge potential limitations</w:t>
      </w:r>
      <w:r w:rsidR="00D34CEF">
        <w:rPr>
          <w:rFonts w:ascii="Arial" w:hAnsi="Arial" w:cs="Arial"/>
          <w:sz w:val="24"/>
          <w:szCs w:val="24"/>
        </w:rPr>
        <w:t xml:space="preserve"> related to:</w:t>
      </w:r>
    </w:p>
    <w:p w14:paraId="77EBB098"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Data Availability: Access to comprehensive and up-to-date data at the property level may be limited.</w:t>
      </w:r>
    </w:p>
    <w:p w14:paraId="4121CAB5"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Generalizability: Findings from a single case study may not be universally applicable across all Marriott properties or the broader hospitality industry.</w:t>
      </w:r>
    </w:p>
    <w:p w14:paraId="3190DBA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Stakeholder Perspectives: Gathering diverse stakeholder perspectives, including guests, employees, and community members, is crucial for a holistic understanding but may be challenging.</w:t>
      </w:r>
    </w:p>
    <w:p w14:paraId="0968B433" w14:textId="15A9FEAE" w:rsidR="00B56C5F" w:rsidRPr="00B56C5F" w:rsidRDefault="00A30064" w:rsidP="002148E3">
      <w:pPr>
        <w:spacing w:line="360" w:lineRule="auto"/>
        <w:jc w:val="both"/>
        <w:rPr>
          <w:rFonts w:ascii="Arial" w:hAnsi="Arial" w:cs="Arial"/>
          <w:sz w:val="24"/>
          <w:szCs w:val="24"/>
        </w:rPr>
      </w:pPr>
      <w:r>
        <w:rPr>
          <w:rFonts w:ascii="Arial" w:hAnsi="Arial" w:cs="Arial"/>
          <w:sz w:val="24"/>
          <w:szCs w:val="24"/>
        </w:rPr>
        <w:lastRenderedPageBreak/>
        <w:t>C</w:t>
      </w:r>
      <w:r w:rsidR="00B56C5F" w:rsidRPr="00B56C5F">
        <w:rPr>
          <w:rFonts w:ascii="Arial" w:hAnsi="Arial" w:cs="Arial"/>
          <w:sz w:val="24"/>
          <w:szCs w:val="24"/>
        </w:rPr>
        <w:t xml:space="preserve">ritical interpretation and analysis </w:t>
      </w:r>
      <w:r>
        <w:rPr>
          <w:rFonts w:ascii="Arial" w:hAnsi="Arial" w:cs="Arial"/>
          <w:sz w:val="24"/>
          <w:szCs w:val="24"/>
        </w:rPr>
        <w:t>of</w:t>
      </w:r>
      <w:r w:rsidR="00B56C5F" w:rsidRPr="00B56C5F">
        <w:rPr>
          <w:rFonts w:ascii="Arial" w:hAnsi="Arial" w:cs="Arial"/>
          <w:sz w:val="24"/>
          <w:szCs w:val="24"/>
        </w:rPr>
        <w:t xml:space="preserve"> CSR for Marriott Highcliff Bournemouth, integrating actual online data with existing CSR literature</w:t>
      </w:r>
      <w:r w:rsidR="00483DA1">
        <w:rPr>
          <w:rFonts w:ascii="Arial" w:hAnsi="Arial" w:cs="Arial"/>
          <w:sz w:val="24"/>
          <w:szCs w:val="24"/>
        </w:rPr>
        <w:t xml:space="preserve"> with k</w:t>
      </w:r>
      <w:r w:rsidR="00B56C5F" w:rsidRPr="00B56C5F">
        <w:rPr>
          <w:rFonts w:ascii="Arial" w:hAnsi="Arial" w:cs="Arial"/>
          <w:sz w:val="24"/>
          <w:szCs w:val="24"/>
        </w:rPr>
        <w:t>ey themes—research objectives, implications, limitations, and operational priorities</w:t>
      </w:r>
      <w:r w:rsidR="00483DA1">
        <w:rPr>
          <w:rFonts w:ascii="Arial" w:hAnsi="Arial" w:cs="Arial"/>
          <w:sz w:val="24"/>
          <w:szCs w:val="24"/>
        </w:rPr>
        <w:t>.</w:t>
      </w:r>
    </w:p>
    <w:p w14:paraId="10D5ABD2" w14:textId="42D29D3E"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Critical Interpretation &amp; Analysis</w:t>
      </w:r>
    </w:p>
    <w:p w14:paraId="702D5FF8"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1. Research Focus &amp; Objective Alignment</w:t>
      </w:r>
    </w:p>
    <w:p w14:paraId="5DAA03E5" w14:textId="4AD01E64"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This study aimed to explore how effectively Marriott Highcliff Bournemouth implements CSR locally, within the framework of Serve 360 and overarching CSR standards. Specifically, it examined environmental practices (e.g., waste reduction), community engagement, staff involvement, and transparency. Literature suggests that CSR performance at the property level often lags behind corporate ambitions (Carroll, 1991; Elkington, 1997). The central research question—“How does Marriott Bournemouth perform in CSR locally?”—is apt, given the gap between brand policy and local execution.</w:t>
      </w:r>
    </w:p>
    <w:p w14:paraId="5E645AAE"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2. Key Findings in Context of Scholarly Literature</w:t>
      </w:r>
    </w:p>
    <w:p w14:paraId="4AF7B408"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a) Environmental Sustainability</w:t>
      </w:r>
    </w:p>
    <w:p w14:paraId="1BC26330"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The hotel holds a Green Key certification and reports a carbon footprint of 17.76 kg CO</w:t>
      </w:r>
      <w:r w:rsidRPr="00B56C5F">
        <w:rPr>
          <w:rFonts w:ascii="Cambria Math" w:hAnsi="Cambria Math" w:cs="Cambria Math"/>
          <w:sz w:val="24"/>
          <w:szCs w:val="24"/>
        </w:rPr>
        <w:t>₂</w:t>
      </w:r>
      <w:r w:rsidRPr="00B56C5F">
        <w:rPr>
          <w:rFonts w:ascii="Arial" w:hAnsi="Arial" w:cs="Arial"/>
          <w:sz w:val="24"/>
          <w:szCs w:val="24"/>
        </w:rPr>
        <w:t xml:space="preserve"> per room-night, alongside water usage of 173 L per room-night marriott.com. These metrics reflect genuine efforts to track environmental impact—a practice recommended by CSR theorists as ESG transparency (Moon, 2007; Elkington, 1997).</w:t>
      </w:r>
    </w:p>
    <w:p w14:paraId="107437A2" w14:textId="08EED46C"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The LinkedIn post by Marriott’s UK Business Council highlights the property’s commitment to food waste reduction through #thepledge and Mission Zero. Additionally, an Instagram announcement touts a 40% reduction in food waste within one month. According to the 2023 Serve 360 global report, Marriott properties are encouraged to use innovative tools like Winnow and Leanpath (Marriott, 2023). The Highcliff hotel's results align with this initiative and demonstrate above-average local performance.</w:t>
      </w:r>
    </w:p>
    <w:p w14:paraId="3516EDD8"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b) Community Engagement</w:t>
      </w:r>
    </w:p>
    <w:p w14:paraId="4BAF4BC3" w14:textId="3890410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LinkedIn also reveals the hotel’s sponsorship of local initiatives, such as the “Puffin Parade” benefiting a children’s hospice. This philanthropic effort aligns with Carroll’s Pyramid, situating the hotel within the ethical and societal expectations amenable to local stakeholder approval.</w:t>
      </w:r>
    </w:p>
    <w:p w14:paraId="06191AFF"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c) Transparency and Reporting</w:t>
      </w:r>
    </w:p>
    <w:p w14:paraId="0C2D5B24"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lastRenderedPageBreak/>
        <w:t>While global data is robust, local disclosures are limited to social media posts and basic metrics on the property website. Marriott’s Serve 360 commits to placing property-level data on its website by 2022 . Highcliff meets this requirement on carbon and water metrics as seen on the site , but lacks deeper performance reporting (e.g., donation figures, recycling rates).</w:t>
      </w:r>
    </w:p>
    <w:p w14:paraId="1382E811"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d) Employee Engagement</w:t>
      </w:r>
    </w:p>
    <w:p w14:paraId="45613D94" w14:textId="188E2916"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There is limited evidence of staff involvement beyond branded mentions of sustainability activities. Literature indicates that CSR effectiveness depends on internal stakeholder engagement (Freeman, 1984; Kotler &amp; Lee, 2005). The case reveals a top-down CSR rollout with minimal staff culture-building.</w:t>
      </w:r>
    </w:p>
    <w:p w14:paraId="3E842212"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3. Major Implications</w:t>
      </w:r>
    </w:p>
    <w:p w14:paraId="6E1BD511"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a) Brand Trust vs. Local Visibility</w:t>
      </w:r>
    </w:p>
    <w:p w14:paraId="3CC9E6C9"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Marriott’s global CSR brand lends legitimacy, yet property-level actions remain relatively invisible to guests. This aligns with Freeman's stakeholder theory—trust demands transparency and two-way communication.</w:t>
      </w:r>
    </w:p>
    <w:p w14:paraId="3CCE0487"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b) Sustainability Metrics as Operational Risk Management</w:t>
      </w:r>
    </w:p>
    <w:p w14:paraId="46907E8B"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Environmental tracking of energy and waste helps futureproof operations and mitigate regulatory and resource risks, consistent with empirical sustainability analysis.</w:t>
      </w:r>
    </w:p>
    <w:p w14:paraId="0B07CB69"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c) From Incidental to Strategic CSR</w:t>
      </w:r>
    </w:p>
    <w:p w14:paraId="0DF2E44A" w14:textId="17339753"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To maximize CSR value, philanthropy and environmental performance at Highcliff must shift from ad hoc to strategic—connected to staff incentives, guest interaction, and local partnerships (Kotler &amp; Lee, 2005).</w:t>
      </w:r>
    </w:p>
    <w:p w14:paraId="3A2C9525"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4. Acknowledging Limitations</w:t>
      </w:r>
    </w:p>
    <w:p w14:paraId="5B627100"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Data Reliability &amp; Independence</w:t>
      </w:r>
    </w:p>
    <w:p w14:paraId="6A95EE8E"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Much information is self-reported via social posts. Objective validation (e.g., audited water usage) would strengthen credibility.</w:t>
      </w:r>
    </w:p>
    <w:p w14:paraId="7CB1216B"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Performance Attribution</w:t>
      </w:r>
    </w:p>
    <w:p w14:paraId="325BFAAF"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lastRenderedPageBreak/>
        <w:t>It’s unclear if waste reduction stems directly from Serve 360 tools or local innovation. Causality is difficult to establish.</w:t>
      </w:r>
    </w:p>
    <w:p w14:paraId="3DF25948"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Scope of Social Impact</w:t>
      </w:r>
    </w:p>
    <w:p w14:paraId="1557FD0B"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Environmental data is available but social impact metrics (employee diversity, community donations) are absent, limiting a full CSR appraisal.</w:t>
      </w:r>
    </w:p>
    <w:p w14:paraId="0ED6A630"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Benchmarking Constraints</w:t>
      </w:r>
    </w:p>
    <w:p w14:paraId="5BB23B9B"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Without comparable local hotel CSR data, it is hard to measure relative performance, even though industry-wide comparisons exist.</w:t>
      </w:r>
    </w:p>
    <w:p w14:paraId="6AD343EA"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Temporal Coverage</w:t>
      </w:r>
    </w:p>
    <w:p w14:paraId="726D9C8A" w14:textId="4FFFFA55"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Short-term outcomes (e.g. food</w:t>
      </w:r>
      <w:r w:rsidRPr="00B56C5F">
        <w:rPr>
          <w:rFonts w:ascii="Cambria Math" w:hAnsi="Cambria Math" w:cs="Cambria Math"/>
          <w:sz w:val="24"/>
          <w:szCs w:val="24"/>
        </w:rPr>
        <w:t>‑</w:t>
      </w:r>
      <w:r w:rsidRPr="00B56C5F">
        <w:rPr>
          <w:rFonts w:ascii="Arial" w:hAnsi="Arial" w:cs="Arial"/>
          <w:sz w:val="24"/>
          <w:szCs w:val="24"/>
        </w:rPr>
        <w:t>waste reduction in a month) may not indicate long-term CSR embedding.</w:t>
      </w:r>
    </w:p>
    <w:p w14:paraId="721B40C8"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5. Critical Areas for Operational Improvement</w:t>
      </w:r>
    </w:p>
    <w:p w14:paraId="1A91332B" w14:textId="4FDD4826"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Comprehensive ESG</w:t>
      </w:r>
      <w:r w:rsidR="000067B6">
        <w:rPr>
          <w:rFonts w:ascii="Arial" w:hAnsi="Arial" w:cs="Arial"/>
          <w:sz w:val="24"/>
          <w:szCs w:val="24"/>
        </w:rPr>
        <w:t xml:space="preserve"> (</w:t>
      </w:r>
      <w:r w:rsidR="00036BEB">
        <w:rPr>
          <w:rFonts w:ascii="Arial" w:hAnsi="Arial" w:cs="Arial"/>
          <w:sz w:val="24"/>
          <w:szCs w:val="24"/>
        </w:rPr>
        <w:t>Environmental Social Go</w:t>
      </w:r>
      <w:r w:rsidR="00402B52">
        <w:rPr>
          <w:rFonts w:ascii="Arial" w:hAnsi="Arial" w:cs="Arial"/>
          <w:sz w:val="24"/>
          <w:szCs w:val="24"/>
        </w:rPr>
        <w:t>vernance)</w:t>
      </w:r>
      <w:r w:rsidRPr="00B56C5F">
        <w:rPr>
          <w:rFonts w:ascii="Arial" w:hAnsi="Arial" w:cs="Arial"/>
          <w:sz w:val="24"/>
          <w:szCs w:val="24"/>
        </w:rPr>
        <w:t xml:space="preserve"> Reporting</w:t>
      </w:r>
    </w:p>
    <w:p w14:paraId="4F64AB7F" w14:textId="3C5FC624"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Expand local CSR reporting to include annual metrics for carbon, waste, water, community spending, and staff training, ideally aligned with GRI</w:t>
      </w:r>
      <w:r w:rsidR="00402B52">
        <w:rPr>
          <w:rFonts w:ascii="Arial" w:hAnsi="Arial" w:cs="Arial"/>
          <w:sz w:val="24"/>
          <w:szCs w:val="24"/>
        </w:rPr>
        <w:t xml:space="preserve"> (Global Reporting Initiative)</w:t>
      </w:r>
      <w:r w:rsidRPr="00B56C5F">
        <w:rPr>
          <w:rFonts w:ascii="Arial" w:hAnsi="Arial" w:cs="Arial"/>
          <w:sz w:val="24"/>
          <w:szCs w:val="24"/>
        </w:rPr>
        <w:t xml:space="preserve"> or TCFD </w:t>
      </w:r>
      <w:r w:rsidR="00B61BCE">
        <w:rPr>
          <w:rFonts w:ascii="Arial" w:hAnsi="Arial" w:cs="Arial"/>
          <w:sz w:val="24"/>
          <w:szCs w:val="24"/>
        </w:rPr>
        <w:t>(task force on climat</w:t>
      </w:r>
      <w:r w:rsidR="00715AEF">
        <w:rPr>
          <w:rFonts w:ascii="Arial" w:hAnsi="Arial" w:cs="Arial"/>
          <w:sz w:val="24"/>
          <w:szCs w:val="24"/>
        </w:rPr>
        <w:t xml:space="preserve">e related financial disclosure) </w:t>
      </w:r>
      <w:r w:rsidRPr="00B56C5F">
        <w:rPr>
          <w:rFonts w:ascii="Arial" w:hAnsi="Arial" w:cs="Arial"/>
          <w:sz w:val="24"/>
          <w:szCs w:val="24"/>
        </w:rPr>
        <w:t>frameworks.</w:t>
      </w:r>
    </w:p>
    <w:p w14:paraId="7061D260"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Deeper Stakeholder Engagement</w:t>
      </w:r>
    </w:p>
    <w:p w14:paraId="73D09E77"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Involve employees at all levels in CSR strategy planning and delivery—through training, empowerment, and recognition programs.</w:t>
      </w:r>
    </w:p>
    <w:p w14:paraId="5ABD8CF9"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Guest-Centric Sustainability Messaging</w:t>
      </w:r>
    </w:p>
    <w:p w14:paraId="34D60553"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Showcase CSR efforts to guests via in-room materials, signage, and digital platforms, reinforcing Marriott’s Serve 360 narrative and improving engagement.</w:t>
      </w:r>
    </w:p>
    <w:p w14:paraId="69A639F7"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Partnerships &amp; Local Supply</w:t>
      </w:r>
    </w:p>
    <w:p w14:paraId="290AA873"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Collaborate with local suppliers and charities beyond one-off sponsorship—through local sourcing, volunteer programs, and sustainable procurement.</w:t>
      </w:r>
    </w:p>
    <w:p w14:paraId="5A963394"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Sustainability Innovation Pilots</w:t>
      </w:r>
    </w:p>
    <w:p w14:paraId="3DA45DA4" w14:textId="604DB48A"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lastRenderedPageBreak/>
        <w:t>Use the Highcliff’s kitchen garden or food-waste cocktails as testbeds for creative partnerships and media-ready sustainability storytelling.</w:t>
      </w:r>
    </w:p>
    <w:p w14:paraId="65A92ED9"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6. Positioning Against Literature</w:t>
      </w:r>
    </w:p>
    <w:p w14:paraId="2677259B" w14:textId="77777777" w:rsidR="00B56C5F" w:rsidRPr="00B56C5F" w:rsidRDefault="00B56C5F" w:rsidP="002148E3">
      <w:pPr>
        <w:spacing w:line="360" w:lineRule="auto"/>
        <w:jc w:val="both"/>
        <w:rPr>
          <w:rFonts w:ascii="Arial" w:hAnsi="Arial" w:cs="Arial"/>
          <w:sz w:val="24"/>
          <w:szCs w:val="24"/>
        </w:rPr>
      </w:pPr>
      <w:r w:rsidRPr="00B56C5F">
        <w:rPr>
          <w:rFonts w:ascii="Arial" w:hAnsi="Arial" w:cs="Arial"/>
          <w:sz w:val="24"/>
          <w:szCs w:val="24"/>
        </w:rPr>
        <w:t>Highcliff’s CSR efforts fit within Carroll’s ethical and philanthropic domains, but are underdeveloped where strategic and integrated CSR is concerned. Integrating operational activities with staff training reflects Freeman’s stakeholder approach and Moon’s sustainable development criteria. Sustainable value creation would benefit from embedding environmental responsibility into the organizational culture—a core observation in CSR literature.</w:t>
      </w:r>
    </w:p>
    <w:p w14:paraId="21C9D0C9" w14:textId="17E80889" w:rsidR="00B56C5F" w:rsidRPr="00B56C5F" w:rsidRDefault="00D37373" w:rsidP="002148E3">
      <w:pPr>
        <w:spacing w:line="360" w:lineRule="auto"/>
        <w:jc w:val="both"/>
        <w:rPr>
          <w:rFonts w:ascii="Arial" w:hAnsi="Arial" w:cs="Arial"/>
          <w:sz w:val="24"/>
          <w:szCs w:val="24"/>
        </w:rPr>
      </w:pPr>
      <w:r>
        <w:rPr>
          <w:rFonts w:ascii="Arial" w:hAnsi="Arial" w:cs="Arial"/>
          <w:sz w:val="24"/>
          <w:szCs w:val="24"/>
        </w:rPr>
        <w:t>In c</w:t>
      </w:r>
      <w:r w:rsidR="00B56C5F" w:rsidRPr="00B56C5F">
        <w:rPr>
          <w:rFonts w:ascii="Arial" w:hAnsi="Arial" w:cs="Arial"/>
          <w:sz w:val="24"/>
          <w:szCs w:val="24"/>
        </w:rPr>
        <w:t>onclusion</w:t>
      </w:r>
      <w:r>
        <w:rPr>
          <w:rFonts w:ascii="Arial" w:hAnsi="Arial" w:cs="Arial"/>
          <w:sz w:val="24"/>
          <w:szCs w:val="24"/>
        </w:rPr>
        <w:t xml:space="preserve">, </w:t>
      </w:r>
      <w:r w:rsidR="00B56C5F" w:rsidRPr="00B56C5F">
        <w:rPr>
          <w:rFonts w:ascii="Arial" w:hAnsi="Arial" w:cs="Arial"/>
          <w:sz w:val="24"/>
          <w:szCs w:val="24"/>
        </w:rPr>
        <w:t>Marriott Highcliff Bournemouth is making commendable strides in CSR—particularly in food waste reduction, environmental tracking, and visible community engagement. However, to evolve from scattered initiatives to an embedded CSR identity, the property needs more robust reporting, internal engagement, guest communication, and local partnerships. The gap between global Serve 360 ambitions and local execution is evident—merging them will enhance sustainability, operational resilience, and stakeholder trust.</w:t>
      </w:r>
    </w:p>
    <w:p w14:paraId="7D7BD68B" w14:textId="77D73181"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 Implications and Recommendations</w:t>
      </w:r>
    </w:p>
    <w:p w14:paraId="12E28657" w14:textId="3E516BD1"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 xml:space="preserve">Based on </w:t>
      </w:r>
      <w:r w:rsidR="00D34CEF">
        <w:rPr>
          <w:rFonts w:ascii="Arial" w:hAnsi="Arial" w:cs="Arial"/>
          <w:sz w:val="24"/>
          <w:szCs w:val="24"/>
        </w:rPr>
        <w:t>the</w:t>
      </w:r>
      <w:r w:rsidRPr="000B4DAE">
        <w:rPr>
          <w:rFonts w:ascii="Arial" w:hAnsi="Arial" w:cs="Arial"/>
          <w:sz w:val="24"/>
          <w:szCs w:val="24"/>
        </w:rPr>
        <w:t xml:space="preserve"> analysis, </w:t>
      </w:r>
      <w:r w:rsidR="00D34CEF">
        <w:rPr>
          <w:rFonts w:ascii="Arial" w:hAnsi="Arial" w:cs="Arial"/>
          <w:sz w:val="24"/>
          <w:szCs w:val="24"/>
        </w:rPr>
        <w:t xml:space="preserve">should </w:t>
      </w:r>
      <w:r w:rsidRPr="000B4DAE">
        <w:rPr>
          <w:rFonts w:ascii="Arial" w:hAnsi="Arial" w:cs="Arial"/>
          <w:sz w:val="24"/>
          <w:szCs w:val="24"/>
        </w:rPr>
        <w:t>consider the following implications and recommendations:</w:t>
      </w:r>
    </w:p>
    <w:p w14:paraId="4F386233"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Enhancing Local CSR Initiatives: Tailoring global CSR strategies to address local community needs can enhance their effectiveness and stakeholder engagement.</w:t>
      </w:r>
    </w:p>
    <w:p w14:paraId="6D21E85A"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Employee Training and Development: Investing in employee education on CSR practices can foster a culture of sustainability and inclusivity.</w:t>
      </w:r>
    </w:p>
    <w:p w14:paraId="32907821"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Continuous Monitoring and Evaluation: Implementing robust monitoring systems can track progress towards CSR goals and inform continuous improvement.</w:t>
      </w:r>
    </w:p>
    <w:p w14:paraId="5EAFB58D" w14:textId="77777777" w:rsidR="00534F7A" w:rsidRPr="000B4DAE" w:rsidRDefault="00534F7A" w:rsidP="002148E3">
      <w:pPr>
        <w:spacing w:line="360" w:lineRule="auto"/>
        <w:jc w:val="both"/>
        <w:rPr>
          <w:rFonts w:ascii="Arial" w:hAnsi="Arial" w:cs="Arial"/>
          <w:sz w:val="24"/>
          <w:szCs w:val="24"/>
        </w:rPr>
      </w:pPr>
    </w:p>
    <w:p w14:paraId="4A8751E9" w14:textId="77777777" w:rsidR="00F75AEF" w:rsidRPr="000B4DAE" w:rsidRDefault="00F75AEF" w:rsidP="002148E3">
      <w:pPr>
        <w:spacing w:line="360" w:lineRule="auto"/>
        <w:jc w:val="both"/>
        <w:rPr>
          <w:rFonts w:ascii="Arial" w:hAnsi="Arial" w:cs="Arial"/>
          <w:sz w:val="24"/>
          <w:szCs w:val="24"/>
        </w:rPr>
      </w:pPr>
    </w:p>
    <w:p w14:paraId="6CCE1185" w14:textId="77777777" w:rsidR="00F75AEF" w:rsidRDefault="00F75AEF" w:rsidP="002148E3">
      <w:pPr>
        <w:spacing w:line="360" w:lineRule="auto"/>
        <w:jc w:val="both"/>
        <w:rPr>
          <w:rFonts w:ascii="Arial" w:hAnsi="Arial" w:cs="Arial"/>
          <w:sz w:val="24"/>
          <w:szCs w:val="24"/>
        </w:rPr>
      </w:pPr>
    </w:p>
    <w:p w14:paraId="717CBDF4" w14:textId="77777777" w:rsidR="001A45D1" w:rsidRDefault="001A45D1" w:rsidP="002148E3">
      <w:pPr>
        <w:spacing w:line="360" w:lineRule="auto"/>
        <w:jc w:val="both"/>
        <w:rPr>
          <w:rFonts w:ascii="Arial" w:hAnsi="Arial" w:cs="Arial"/>
          <w:sz w:val="24"/>
          <w:szCs w:val="24"/>
        </w:rPr>
      </w:pPr>
    </w:p>
    <w:p w14:paraId="0D91DF03" w14:textId="77777777" w:rsidR="001A45D1" w:rsidRDefault="001A45D1" w:rsidP="002148E3">
      <w:pPr>
        <w:spacing w:line="360" w:lineRule="auto"/>
        <w:jc w:val="both"/>
        <w:rPr>
          <w:rFonts w:ascii="Arial" w:hAnsi="Arial" w:cs="Arial"/>
          <w:sz w:val="24"/>
          <w:szCs w:val="24"/>
        </w:rPr>
      </w:pPr>
    </w:p>
    <w:p w14:paraId="46262EDA" w14:textId="77777777" w:rsidR="00122176" w:rsidRDefault="0081646C" w:rsidP="002148E3">
      <w:pPr>
        <w:spacing w:line="360" w:lineRule="auto"/>
        <w:jc w:val="both"/>
        <w:rPr>
          <w:rFonts w:ascii="Arial" w:hAnsi="Arial" w:cs="Arial"/>
          <w:b/>
          <w:bCs/>
          <w:sz w:val="24"/>
          <w:szCs w:val="24"/>
        </w:rPr>
      </w:pPr>
      <w:r w:rsidRPr="001A45D1">
        <w:rPr>
          <w:rFonts w:ascii="Arial" w:hAnsi="Arial" w:cs="Arial"/>
          <w:b/>
          <w:bCs/>
          <w:sz w:val="24"/>
          <w:szCs w:val="24"/>
        </w:rPr>
        <w:lastRenderedPageBreak/>
        <w:t>Conclusion</w:t>
      </w:r>
      <w:r w:rsidR="00534F7A" w:rsidRPr="001A45D1">
        <w:rPr>
          <w:rFonts w:ascii="Arial" w:hAnsi="Arial" w:cs="Arial"/>
          <w:b/>
          <w:bCs/>
          <w:sz w:val="24"/>
          <w:szCs w:val="24"/>
        </w:rPr>
        <w:t xml:space="preserve"> </w:t>
      </w:r>
    </w:p>
    <w:p w14:paraId="00E0D30C" w14:textId="77777777" w:rsidR="00C10C04" w:rsidRPr="001A45D1" w:rsidRDefault="00C10C04" w:rsidP="002148E3">
      <w:pPr>
        <w:spacing w:line="360" w:lineRule="auto"/>
        <w:jc w:val="both"/>
        <w:rPr>
          <w:rFonts w:ascii="Arial" w:hAnsi="Arial" w:cs="Arial"/>
          <w:b/>
          <w:bCs/>
          <w:sz w:val="24"/>
          <w:szCs w:val="24"/>
        </w:rPr>
      </w:pPr>
    </w:p>
    <w:p w14:paraId="5F7046D3" w14:textId="28266F9B" w:rsidR="00534F7A" w:rsidRPr="000B4DAE" w:rsidRDefault="00122176" w:rsidP="002148E3">
      <w:pPr>
        <w:spacing w:line="360" w:lineRule="auto"/>
        <w:jc w:val="both"/>
        <w:rPr>
          <w:rFonts w:ascii="Arial" w:hAnsi="Arial" w:cs="Arial"/>
          <w:sz w:val="24"/>
          <w:szCs w:val="24"/>
        </w:rPr>
      </w:pPr>
      <w:r>
        <w:rPr>
          <w:rFonts w:ascii="Arial" w:hAnsi="Arial" w:cs="Arial"/>
          <w:sz w:val="24"/>
          <w:szCs w:val="24"/>
        </w:rPr>
        <w:t xml:space="preserve">Few </w:t>
      </w:r>
      <w:r w:rsidR="00534F7A" w:rsidRPr="000B4DAE">
        <w:rPr>
          <w:rFonts w:ascii="Arial" w:hAnsi="Arial" w:cs="Arial"/>
          <w:sz w:val="24"/>
          <w:szCs w:val="24"/>
        </w:rPr>
        <w:t>Critical Aspects</w:t>
      </w:r>
    </w:p>
    <w:p w14:paraId="7159E34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1. Alignment with Global CSR Strategy</w:t>
      </w:r>
    </w:p>
    <w:p w14:paraId="2070A70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Marriott Bournemouth demonstrates partial alignment with Marriott International’s global CSR platform (Serve 360), particularly in areas like energy reduction and community engagement.</w:t>
      </w:r>
    </w:p>
    <w:p w14:paraId="1D0C9337"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However, local execution lacks visibility, suggesting a need for stronger communication and reporting at the property level.</w:t>
      </w:r>
    </w:p>
    <w:p w14:paraId="549DF2E1"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2. Environmental Sustainability</w:t>
      </w:r>
    </w:p>
    <w:p w14:paraId="4A7B7B47"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 hotel has adopted initiatives such as LED lighting, EV charging stations, and reduced food waste, reflecting commitment to environmental targets.</w:t>
      </w:r>
    </w:p>
    <w:p w14:paraId="59573083"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Yet, limited data availability restricts measurable comparison to Marriott’s global ESG goals (e.g., 30% carbon reduction by 2025).</w:t>
      </w:r>
    </w:p>
    <w:p w14:paraId="1FDC40EC"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3. Community Involvement</w:t>
      </w:r>
    </w:p>
    <w:p w14:paraId="5FB36B49" w14:textId="246BB9DD"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Strong engagement with local charities (e.g. Julia’s House) and participation in public events su</w:t>
      </w:r>
      <w:r w:rsidR="00661505">
        <w:rPr>
          <w:rFonts w:ascii="Arial" w:hAnsi="Arial" w:cs="Arial"/>
          <w:sz w:val="24"/>
          <w:szCs w:val="24"/>
        </w:rPr>
        <w:t>p</w:t>
      </w:r>
      <w:r w:rsidRPr="000B4DAE">
        <w:rPr>
          <w:rFonts w:ascii="Arial" w:hAnsi="Arial" w:cs="Arial"/>
          <w:sz w:val="24"/>
          <w:szCs w:val="24"/>
        </w:rPr>
        <w:t>ports Marriott’s broader goal of positive social impact.</w:t>
      </w:r>
    </w:p>
    <w:p w14:paraId="6B4F5C55"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This suggests that local CSR is strongest in the philanthropic dimension of Carroll’s CSR Pyramid.</w:t>
      </w:r>
    </w:p>
    <w:p w14:paraId="3EEA07FD"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4. Employee and Stakeholder Inclusion</w:t>
      </w:r>
    </w:p>
    <w:p w14:paraId="3341466F"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CSR practices at Bournemouth are less developed in terms of employee training, empowerment, and feedback mechanisms.</w:t>
      </w:r>
    </w:p>
    <w:p w14:paraId="7BF737C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Existing literature stresses the need for internal CSR to build staff trust and satisfaction (Giousmpasoglou &amp; Pegler, 2023).</w:t>
      </w:r>
    </w:p>
    <w:p w14:paraId="17977791"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5. Challenges and Gaps</w:t>
      </w:r>
    </w:p>
    <w:p w14:paraId="28D2BA03"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Research identifies limited stakeholder awareness, lack of transparent local reporting, and insufficient performance tracking as critical gaps.</w:t>
      </w:r>
    </w:p>
    <w:p w14:paraId="4D1938E5"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lastRenderedPageBreak/>
        <w:t>There is also no clear local framework to evaluate the direct business and social impact of CSR activities.</w:t>
      </w:r>
    </w:p>
    <w:p w14:paraId="5DFE000F" w14:textId="22A883C9" w:rsidR="00534F7A" w:rsidRPr="000B4DAE" w:rsidRDefault="00570126" w:rsidP="002148E3">
      <w:pPr>
        <w:spacing w:line="360" w:lineRule="auto"/>
        <w:jc w:val="both"/>
        <w:rPr>
          <w:rFonts w:ascii="Arial" w:hAnsi="Arial" w:cs="Arial"/>
          <w:sz w:val="24"/>
          <w:szCs w:val="24"/>
        </w:rPr>
      </w:pPr>
      <w:r w:rsidRPr="000B4DAE">
        <w:rPr>
          <w:rFonts w:ascii="Arial" w:hAnsi="Arial" w:cs="Arial"/>
          <w:sz w:val="24"/>
          <w:szCs w:val="24"/>
        </w:rPr>
        <w:t>This</w:t>
      </w:r>
      <w:r w:rsidR="00534F7A" w:rsidRPr="000B4DAE">
        <w:rPr>
          <w:rFonts w:ascii="Arial" w:hAnsi="Arial" w:cs="Arial"/>
          <w:sz w:val="24"/>
          <w:szCs w:val="24"/>
        </w:rPr>
        <w:t xml:space="preserve"> research highlights that while Marriott Bournemouth has made positive strides in CSR—especially in community outreach and basic sustainability measures—there is a critical need for deeper integration, measurement, and visibility of CSR practices to meet both global standards and local expectations.</w:t>
      </w:r>
    </w:p>
    <w:p w14:paraId="02A25416" w14:textId="41472E32" w:rsidR="00CD4510" w:rsidRPr="00CD4510" w:rsidRDefault="002A2689" w:rsidP="002148E3">
      <w:pPr>
        <w:spacing w:line="360" w:lineRule="auto"/>
        <w:jc w:val="both"/>
        <w:rPr>
          <w:rFonts w:ascii="Arial" w:hAnsi="Arial" w:cs="Arial"/>
          <w:sz w:val="24"/>
          <w:szCs w:val="24"/>
        </w:rPr>
      </w:pPr>
      <w:r>
        <w:rPr>
          <w:rFonts w:ascii="Arial" w:hAnsi="Arial" w:cs="Arial"/>
          <w:sz w:val="24"/>
          <w:szCs w:val="24"/>
        </w:rPr>
        <w:t>S</w:t>
      </w:r>
      <w:r w:rsidR="00CD4510" w:rsidRPr="00CD4510">
        <w:rPr>
          <w:rFonts w:ascii="Arial" w:hAnsi="Arial" w:cs="Arial"/>
          <w:sz w:val="24"/>
          <w:szCs w:val="24"/>
        </w:rPr>
        <w:t>ome recommendations</w:t>
      </w:r>
      <w:r>
        <w:rPr>
          <w:rFonts w:ascii="Arial" w:hAnsi="Arial" w:cs="Arial"/>
          <w:sz w:val="24"/>
          <w:szCs w:val="24"/>
        </w:rPr>
        <w:t>,</w:t>
      </w:r>
      <w:r w:rsidR="00CD4510" w:rsidRPr="00CD4510">
        <w:rPr>
          <w:rFonts w:ascii="Arial" w:hAnsi="Arial" w:cs="Arial"/>
          <w:sz w:val="24"/>
          <w:szCs w:val="24"/>
        </w:rPr>
        <w:t xml:space="preserve"> a</w:t>
      </w:r>
      <w:r>
        <w:rPr>
          <w:rFonts w:ascii="Arial" w:hAnsi="Arial" w:cs="Arial"/>
          <w:sz w:val="24"/>
          <w:szCs w:val="24"/>
        </w:rPr>
        <w:t>s</w:t>
      </w:r>
      <w:r w:rsidR="00CD4510" w:rsidRPr="00CD4510">
        <w:rPr>
          <w:rFonts w:ascii="Arial" w:hAnsi="Arial" w:cs="Arial"/>
          <w:sz w:val="24"/>
          <w:szCs w:val="24"/>
        </w:rPr>
        <w:t xml:space="preserve"> part of </w:t>
      </w:r>
      <w:r w:rsidRPr="00CD4510">
        <w:rPr>
          <w:rFonts w:ascii="Arial" w:hAnsi="Arial" w:cs="Arial"/>
          <w:sz w:val="24"/>
          <w:szCs w:val="24"/>
        </w:rPr>
        <w:t>successful</w:t>
      </w:r>
      <w:r w:rsidR="00CD4510" w:rsidRPr="00CD4510">
        <w:rPr>
          <w:rFonts w:ascii="Arial" w:hAnsi="Arial" w:cs="Arial"/>
          <w:sz w:val="24"/>
          <w:szCs w:val="24"/>
        </w:rPr>
        <w:t xml:space="preserve"> recipe of other hotels, </w:t>
      </w:r>
      <w:r w:rsidR="00C35153">
        <w:rPr>
          <w:rFonts w:ascii="Arial" w:hAnsi="Arial" w:cs="Arial"/>
          <w:sz w:val="24"/>
          <w:szCs w:val="24"/>
        </w:rPr>
        <w:t>in</w:t>
      </w:r>
      <w:r w:rsidR="00CD4510" w:rsidRPr="00CD4510">
        <w:rPr>
          <w:rFonts w:ascii="Arial" w:hAnsi="Arial" w:cs="Arial"/>
          <w:sz w:val="24"/>
          <w:szCs w:val="24"/>
        </w:rPr>
        <w:t xml:space="preserve"> real samples and sources</w:t>
      </w:r>
      <w:r w:rsidR="00C35153">
        <w:rPr>
          <w:rFonts w:ascii="Arial" w:hAnsi="Arial" w:cs="Arial"/>
          <w:sz w:val="24"/>
          <w:szCs w:val="24"/>
        </w:rPr>
        <w:t>, d</w:t>
      </w:r>
      <w:r w:rsidR="00CD4510" w:rsidRPr="00CD4510">
        <w:rPr>
          <w:rFonts w:ascii="Arial" w:hAnsi="Arial" w:cs="Arial"/>
          <w:sz w:val="24"/>
          <w:szCs w:val="24"/>
        </w:rPr>
        <w:t>rawing from successful CSR practices in the hospitality industry, here are several real-world examples that Marriott Bournemouth can consider to enhance its CSR performance:</w:t>
      </w:r>
    </w:p>
    <w:p w14:paraId="63017E22"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1. Implementing a Local CSR Reporting Framework</w:t>
      </w:r>
    </w:p>
    <w:p w14:paraId="4B50BAF6"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 xml:space="preserve">Example: Hilton Worldwide developed the LightStay platform, a proprietary system that tracks environmental and social metrics across all properties. Since its inception, Hilton properties have reduced carbon emissions equivalent to removing 390,350 cars from the road and have saved over $1 billion in utility costs. </w:t>
      </w:r>
    </w:p>
    <w:p w14:paraId="7511B435"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Relevance: A similar system at Marriott Bournemouth would allow for precise tracking of CSR initiatives, facilitating transparency and continuous improvement.</w:t>
      </w:r>
    </w:p>
    <w:p w14:paraId="53FCF5D6"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2. Strengthening Internal CSR through Staff Engagement</w:t>
      </w:r>
    </w:p>
    <w:p w14:paraId="2A6FFAE5"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 xml:space="preserve">Example: AccorHotels launched the Planet 21 program, which includes employee training on sustainability practices. This initiative led to 93% of Accor hotels implementing mandatory CSR actions, fostering a culture of sustainability among staff. </w:t>
      </w:r>
    </w:p>
    <w:p w14:paraId="0CCC70C2"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Relevance: By engaging employees in CSR activities, Marriott Bournemouth can enhance staff morale and embed sustainability into daily operations.</w:t>
      </w:r>
    </w:p>
    <w:p w14:paraId="3B453B7B"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3. Enhancing Guest Awareness and Participation</w:t>
      </w:r>
    </w:p>
    <w:p w14:paraId="6A07B3C6"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 xml:space="preserve">Example: Accor's "Plant for the Planet" program encourages guests to reuse towels, with savings directed toward tree planting. This initiative has resulted in the planting of over two million trees worldwide. </w:t>
      </w:r>
    </w:p>
    <w:p w14:paraId="563ED714"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Relevance: Implementing similar guest participation programs can increase awareness and contribute to environmental conservation efforts.</w:t>
      </w:r>
    </w:p>
    <w:p w14:paraId="506232BD"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lastRenderedPageBreak/>
        <w:t>4. Fostering Stronger Local Partnerships</w:t>
      </w:r>
    </w:p>
    <w:p w14:paraId="62414C9B"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 xml:space="preserve">Example: Hilton collaborates with local organizations through its Travel with Purpose program, focusing on community projects and volunteerism. In October 2015, Hilton employees contributed 213,000 volunteer hours in various community projects. </w:t>
      </w:r>
    </w:p>
    <w:p w14:paraId="652E9168"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Relevance: Marriott Bournemouth can strengthen community ties and social impact by partnering with local charities and encouraging employee volunteerism.</w:t>
      </w:r>
    </w:p>
    <w:p w14:paraId="33EAF3BF"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5. Investing in Technology for Sustainability</w:t>
      </w:r>
    </w:p>
    <w:p w14:paraId="5795B68F"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 xml:space="preserve">Example: Marriott International has expanded its electric vehicle (EV) charging infrastructure, with over 7,100 EV chargers installed at more than 1,800 properties worldwide by the end of 2023. </w:t>
      </w:r>
    </w:p>
    <w:p w14:paraId="08A0E294" w14:textId="28409D43"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 xml:space="preserve">Relevance: Investing in sustainable technologies like EV charging stations can reduce the hotel's carbon footprint and appeal to eco-conscious </w:t>
      </w:r>
      <w:r w:rsidR="00422C24" w:rsidRPr="00CD4510">
        <w:rPr>
          <w:rFonts w:ascii="Arial" w:hAnsi="Arial" w:cs="Arial"/>
          <w:sz w:val="24"/>
          <w:szCs w:val="24"/>
        </w:rPr>
        <w:t>travellers</w:t>
      </w:r>
      <w:r w:rsidRPr="00CD4510">
        <w:rPr>
          <w:rFonts w:ascii="Arial" w:hAnsi="Arial" w:cs="Arial"/>
          <w:sz w:val="24"/>
          <w:szCs w:val="24"/>
        </w:rPr>
        <w:t>.</w:t>
      </w:r>
    </w:p>
    <w:p w14:paraId="520DCBC5"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6. Conducting Regular CSR Audits and Benchmarking</w:t>
      </w:r>
    </w:p>
    <w:p w14:paraId="764F19FB"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 xml:space="preserve">Example: AccorHotels uses the Planet 21 program to benchmark sustainability performance, leading to a 57% reduction in hotel operating waste and the implementation of 1,218 urban vegetable gardens. </w:t>
      </w:r>
    </w:p>
    <w:p w14:paraId="33AEE271"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Relevance: Regular audits and benchmarking can help Marriott Bournemouth identify areas for improvement and track progress over time.</w:t>
      </w:r>
    </w:p>
    <w:p w14:paraId="2C8A1CA7"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7. Publishing an Annual Local CSR Summary</w:t>
      </w:r>
    </w:p>
    <w:p w14:paraId="497A0025"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 xml:space="preserve">Example: Marriott International publishes the Serve 360 Report, detailing its environmental, social, and governance (ESG) initiatives and progress toward sustainability goals. </w:t>
      </w:r>
    </w:p>
    <w:p w14:paraId="664B58AE" w14:textId="77777777" w:rsidR="00CD4510" w:rsidRPr="00CD4510" w:rsidRDefault="00CD4510" w:rsidP="002148E3">
      <w:pPr>
        <w:spacing w:line="360" w:lineRule="auto"/>
        <w:jc w:val="both"/>
        <w:rPr>
          <w:rFonts w:ascii="Arial" w:hAnsi="Arial" w:cs="Arial"/>
          <w:sz w:val="24"/>
          <w:szCs w:val="24"/>
        </w:rPr>
      </w:pPr>
      <w:r w:rsidRPr="00CD4510">
        <w:rPr>
          <w:rFonts w:ascii="Arial" w:hAnsi="Arial" w:cs="Arial"/>
          <w:sz w:val="24"/>
          <w:szCs w:val="24"/>
        </w:rPr>
        <w:t>Relevance: An annual CSR report specific to Marriott Bournemouth would enhance transparency and demonstrate commitment to stakeholders.</w:t>
      </w:r>
    </w:p>
    <w:p w14:paraId="49485039" w14:textId="5CFEC1AA" w:rsidR="00927B8B" w:rsidRPr="000B4DAE" w:rsidRDefault="00CD4510" w:rsidP="002148E3">
      <w:pPr>
        <w:spacing w:line="360" w:lineRule="auto"/>
        <w:jc w:val="both"/>
        <w:rPr>
          <w:rFonts w:ascii="Arial" w:hAnsi="Arial" w:cs="Arial"/>
          <w:sz w:val="24"/>
          <w:szCs w:val="24"/>
        </w:rPr>
      </w:pPr>
      <w:r w:rsidRPr="00CD4510">
        <w:rPr>
          <w:rFonts w:ascii="Arial" w:hAnsi="Arial" w:cs="Arial"/>
          <w:sz w:val="24"/>
          <w:szCs w:val="24"/>
        </w:rPr>
        <w:t>By adopting these proven CSR strategies, Marriott Bournemouth can enhance its sustainability efforts, engage stakeholders more effectively, and align with industry best practices.</w:t>
      </w:r>
    </w:p>
    <w:p w14:paraId="0A01E54F" w14:textId="77777777" w:rsidR="00F75AEF" w:rsidRPr="000B4DAE" w:rsidRDefault="00F75AEF" w:rsidP="002148E3">
      <w:pPr>
        <w:spacing w:line="360" w:lineRule="auto"/>
        <w:jc w:val="both"/>
        <w:rPr>
          <w:rFonts w:ascii="Arial" w:hAnsi="Arial" w:cs="Arial"/>
          <w:sz w:val="24"/>
          <w:szCs w:val="24"/>
        </w:rPr>
      </w:pPr>
    </w:p>
    <w:p w14:paraId="3C9B84C3" w14:textId="0EBCAFB8" w:rsidR="00927B8B" w:rsidRDefault="00927B8B" w:rsidP="002148E3">
      <w:pPr>
        <w:spacing w:line="360" w:lineRule="auto"/>
        <w:jc w:val="both"/>
        <w:rPr>
          <w:rFonts w:ascii="Arial" w:hAnsi="Arial" w:cs="Arial"/>
          <w:b/>
          <w:bCs/>
          <w:sz w:val="24"/>
          <w:szCs w:val="24"/>
        </w:rPr>
      </w:pPr>
      <w:r w:rsidRPr="001A45D1">
        <w:rPr>
          <w:rFonts w:ascii="Arial" w:hAnsi="Arial" w:cs="Arial"/>
          <w:b/>
          <w:bCs/>
          <w:sz w:val="24"/>
          <w:szCs w:val="24"/>
        </w:rPr>
        <w:lastRenderedPageBreak/>
        <w:t>Recommendations</w:t>
      </w:r>
    </w:p>
    <w:p w14:paraId="6A65C616" w14:textId="77777777" w:rsidR="0032274C" w:rsidRPr="001A45D1" w:rsidRDefault="0032274C" w:rsidP="002148E3">
      <w:pPr>
        <w:spacing w:line="360" w:lineRule="auto"/>
        <w:jc w:val="both"/>
        <w:rPr>
          <w:rFonts w:ascii="Arial" w:hAnsi="Arial" w:cs="Arial"/>
          <w:b/>
          <w:bCs/>
          <w:sz w:val="24"/>
          <w:szCs w:val="24"/>
        </w:rPr>
      </w:pPr>
    </w:p>
    <w:p w14:paraId="28C78FCA" w14:textId="763A7B5D"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Based on the key findings and insights from your research on Marriott Bournemouth's CSR practices, here is a tailored set of recommendations to help the hotel improve performance and optimise operations:</w:t>
      </w:r>
    </w:p>
    <w:p w14:paraId="6A0F0CB7" w14:textId="77777777" w:rsidR="00534F7A" w:rsidRPr="000B4DAE" w:rsidRDefault="00534F7A" w:rsidP="002148E3">
      <w:pPr>
        <w:spacing w:line="360" w:lineRule="auto"/>
        <w:jc w:val="both"/>
        <w:rPr>
          <w:rFonts w:ascii="Arial" w:hAnsi="Arial" w:cs="Arial"/>
          <w:sz w:val="24"/>
          <w:szCs w:val="24"/>
        </w:rPr>
      </w:pPr>
      <w:r w:rsidRPr="000B4DAE">
        <w:rPr>
          <w:rFonts w:ascii="Segoe UI Emoji" w:hAnsi="Segoe UI Emoji" w:cs="Segoe UI Emoji"/>
          <w:sz w:val="24"/>
          <w:szCs w:val="24"/>
        </w:rPr>
        <w:t>✅</w:t>
      </w:r>
      <w:r w:rsidRPr="000B4DAE">
        <w:rPr>
          <w:rFonts w:ascii="Arial" w:hAnsi="Arial" w:cs="Arial"/>
          <w:sz w:val="24"/>
          <w:szCs w:val="24"/>
        </w:rPr>
        <w:t xml:space="preserve"> Recommendations for CSR Improvement and Operational Optimisation</w:t>
      </w:r>
    </w:p>
    <w:p w14:paraId="5E67ABFC"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1. Implement a Local CSR Reporting Framework</w:t>
      </w:r>
    </w:p>
    <w:p w14:paraId="4A3DC4C7"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Why: To increase transparency and track performance more effectively.</w:t>
      </w:r>
    </w:p>
    <w:p w14:paraId="700DE15B"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How: Use simple KPIs aligned with Marriott’s Serve 360 targets (e.g., % waste reduction, energy usage per guest, volunteer hours).</w:t>
      </w:r>
    </w:p>
    <w:p w14:paraId="7FC529D9"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Outcome: Enables data-driven decisions and shows measurable progress to stakeholders.</w:t>
      </w:r>
    </w:p>
    <w:p w14:paraId="49E3562E" w14:textId="77777777" w:rsidR="00534F7A" w:rsidRPr="000B4DAE" w:rsidRDefault="00534F7A" w:rsidP="002148E3">
      <w:pPr>
        <w:spacing w:line="360" w:lineRule="auto"/>
        <w:jc w:val="both"/>
        <w:rPr>
          <w:rFonts w:ascii="Arial" w:hAnsi="Arial" w:cs="Arial"/>
          <w:sz w:val="24"/>
          <w:szCs w:val="24"/>
        </w:rPr>
      </w:pPr>
    </w:p>
    <w:p w14:paraId="316DEF5D"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2. Strengthen Internal CSR through Staff Engagement</w:t>
      </w:r>
    </w:p>
    <w:p w14:paraId="618495A7"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Why: Employee inclusion improves CSR delivery and morale.</w:t>
      </w:r>
    </w:p>
    <w:p w14:paraId="3A612EAB"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How: Offer CSR training, encourage participation in local initiatives, and create green teams for sustainability tasks.</w:t>
      </w:r>
    </w:p>
    <w:p w14:paraId="142E500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Outcome: Builds a culture of shared responsibility and supports staff retention.</w:t>
      </w:r>
    </w:p>
    <w:p w14:paraId="4FC026D4" w14:textId="77777777" w:rsidR="00534F7A" w:rsidRPr="000B4DAE" w:rsidRDefault="00534F7A" w:rsidP="002148E3">
      <w:pPr>
        <w:spacing w:line="360" w:lineRule="auto"/>
        <w:jc w:val="both"/>
        <w:rPr>
          <w:rFonts w:ascii="Arial" w:hAnsi="Arial" w:cs="Arial"/>
          <w:sz w:val="24"/>
          <w:szCs w:val="24"/>
        </w:rPr>
      </w:pPr>
    </w:p>
    <w:p w14:paraId="199E8582"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3. Enhance Guest Awareness and Participation</w:t>
      </w:r>
    </w:p>
    <w:p w14:paraId="717494A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Why: Engaging guests turns CSR into a shared experience and adds to brand loyalty.</w:t>
      </w:r>
    </w:p>
    <w:p w14:paraId="54E486BD"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How: Introduce eco-friendly opt-in programs (e.g. towel reuse), visible CSR signage, and digital updates on sustainability impact.</w:t>
      </w:r>
    </w:p>
    <w:p w14:paraId="6CCA5FC0"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Outcome: Improves guest satisfaction and eco-conscious reputation.</w:t>
      </w:r>
    </w:p>
    <w:p w14:paraId="2AC82CDB" w14:textId="77777777" w:rsidR="00534F7A" w:rsidRPr="000B4DAE" w:rsidRDefault="00534F7A" w:rsidP="002148E3">
      <w:pPr>
        <w:spacing w:line="360" w:lineRule="auto"/>
        <w:jc w:val="both"/>
        <w:rPr>
          <w:rFonts w:ascii="Arial" w:hAnsi="Arial" w:cs="Arial"/>
          <w:sz w:val="24"/>
          <w:szCs w:val="24"/>
        </w:rPr>
      </w:pPr>
    </w:p>
    <w:p w14:paraId="5C6D9ACF"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4. Foster Stronger Local Partnerships</w:t>
      </w:r>
    </w:p>
    <w:p w14:paraId="73D8DB73"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Why: Deepens community integration and boosts social impact.</w:t>
      </w:r>
    </w:p>
    <w:p w14:paraId="66168E9A"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lastRenderedPageBreak/>
        <w:t>How: Collaborate with local schools, universities, suppliers, and charities to co-create value.</w:t>
      </w:r>
    </w:p>
    <w:p w14:paraId="0E4D580C"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Outcome: Enhances Marriott’s local identity and social licence to operate.</w:t>
      </w:r>
    </w:p>
    <w:p w14:paraId="48377776" w14:textId="77777777" w:rsidR="00534F7A" w:rsidRPr="000B4DAE" w:rsidRDefault="00534F7A" w:rsidP="002148E3">
      <w:pPr>
        <w:spacing w:line="360" w:lineRule="auto"/>
        <w:jc w:val="both"/>
        <w:rPr>
          <w:rFonts w:ascii="Arial" w:hAnsi="Arial" w:cs="Arial"/>
          <w:sz w:val="24"/>
          <w:szCs w:val="24"/>
        </w:rPr>
      </w:pPr>
    </w:p>
    <w:p w14:paraId="12EEBF10"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5. Invest in Technology for Sustainability</w:t>
      </w:r>
    </w:p>
    <w:p w14:paraId="6C249071"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Why: Innovation increases efficiency and environmental performance.</w:t>
      </w:r>
    </w:p>
    <w:p w14:paraId="3B7009A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How: Expand use of energy monitoring systems, AI food waste tools (e.g. Winnow), and smart thermostats.</w:t>
      </w:r>
    </w:p>
    <w:p w14:paraId="1BA8454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Outcome: Supports Marriott’s global climate goals while reducing costs.</w:t>
      </w:r>
    </w:p>
    <w:p w14:paraId="2175FB8D" w14:textId="77777777" w:rsidR="00534F7A" w:rsidRPr="000B4DAE" w:rsidRDefault="00534F7A" w:rsidP="002148E3">
      <w:pPr>
        <w:spacing w:line="360" w:lineRule="auto"/>
        <w:jc w:val="both"/>
        <w:rPr>
          <w:rFonts w:ascii="Arial" w:hAnsi="Arial" w:cs="Arial"/>
          <w:sz w:val="24"/>
          <w:szCs w:val="24"/>
        </w:rPr>
      </w:pPr>
    </w:p>
    <w:p w14:paraId="46400C64"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6. Conduct Regular CSR Audits and Benchmarking</w:t>
      </w:r>
    </w:p>
    <w:p w14:paraId="22282CB3"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Why: Identifies weaknesses and tracks progress.</w:t>
      </w:r>
    </w:p>
    <w:p w14:paraId="276E7D9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How: Benchmark against other Marriott UK properties or competitors like Hilton (Travel with Purpose) and Accor (Planet 21).</w:t>
      </w:r>
    </w:p>
    <w:p w14:paraId="2E5726DE"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Outcome: Ensures continuous improvement and competitive positioning.</w:t>
      </w:r>
    </w:p>
    <w:p w14:paraId="607AE6A4" w14:textId="77777777" w:rsidR="00534F7A" w:rsidRPr="000B4DAE" w:rsidRDefault="00534F7A" w:rsidP="002148E3">
      <w:pPr>
        <w:spacing w:line="360" w:lineRule="auto"/>
        <w:jc w:val="both"/>
        <w:rPr>
          <w:rFonts w:ascii="Arial" w:hAnsi="Arial" w:cs="Arial"/>
          <w:sz w:val="24"/>
          <w:szCs w:val="24"/>
        </w:rPr>
      </w:pPr>
    </w:p>
    <w:p w14:paraId="65EF132B"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7. Publish an Annual Local CSR Summary</w:t>
      </w:r>
    </w:p>
    <w:p w14:paraId="1FBF408D"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Why: Builds trust with stakeholders and aligns with global transparency goals.</w:t>
      </w:r>
    </w:p>
    <w:p w14:paraId="5AF40CF7"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How: Include achievements, goals, partnerships, and environmental metrics in a short, reader-friendly report.</w:t>
      </w:r>
    </w:p>
    <w:p w14:paraId="70982467"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Outcome: Enhances accountability and public recognition.</w:t>
      </w:r>
    </w:p>
    <w:p w14:paraId="4109F2F5" w14:textId="77777777" w:rsidR="00534F7A" w:rsidRPr="000B4DAE" w:rsidRDefault="00534F7A" w:rsidP="002148E3">
      <w:pPr>
        <w:spacing w:line="360" w:lineRule="auto"/>
        <w:jc w:val="both"/>
        <w:rPr>
          <w:rFonts w:ascii="Arial" w:hAnsi="Arial" w:cs="Arial"/>
          <w:sz w:val="24"/>
          <w:szCs w:val="24"/>
        </w:rPr>
      </w:pPr>
      <w:r w:rsidRPr="000B4DAE">
        <w:rPr>
          <w:rFonts w:ascii="Arial" w:hAnsi="Arial" w:cs="Arial"/>
          <w:sz w:val="24"/>
          <w:szCs w:val="24"/>
        </w:rPr>
        <w:t>These recommendations are practical, achievable, and directly aligned with Marriott’s brand values and the expectations of modern stakeholders in the hospitality industry.</w:t>
      </w:r>
    </w:p>
    <w:p w14:paraId="35BA785F" w14:textId="77777777" w:rsidR="00534F7A" w:rsidRPr="000B4DAE" w:rsidRDefault="00534F7A" w:rsidP="002148E3">
      <w:pPr>
        <w:spacing w:line="360" w:lineRule="auto"/>
        <w:jc w:val="both"/>
        <w:rPr>
          <w:rFonts w:ascii="Arial" w:hAnsi="Arial" w:cs="Arial"/>
          <w:sz w:val="24"/>
          <w:szCs w:val="24"/>
        </w:rPr>
      </w:pPr>
    </w:p>
    <w:p w14:paraId="1C25F889" w14:textId="77777777" w:rsidR="00F75AEF" w:rsidRPr="000B4DAE" w:rsidRDefault="00F75AEF" w:rsidP="002148E3">
      <w:pPr>
        <w:spacing w:line="360" w:lineRule="auto"/>
        <w:jc w:val="both"/>
        <w:rPr>
          <w:rFonts w:ascii="Arial" w:hAnsi="Arial" w:cs="Arial"/>
          <w:sz w:val="24"/>
          <w:szCs w:val="24"/>
        </w:rPr>
      </w:pPr>
    </w:p>
    <w:p w14:paraId="0EA18BC3" w14:textId="77777777" w:rsidR="00F75AEF" w:rsidRPr="000B4DAE" w:rsidRDefault="00F75AEF" w:rsidP="002148E3">
      <w:pPr>
        <w:spacing w:line="360" w:lineRule="auto"/>
        <w:jc w:val="both"/>
        <w:rPr>
          <w:rFonts w:ascii="Arial" w:hAnsi="Arial" w:cs="Arial"/>
          <w:sz w:val="24"/>
          <w:szCs w:val="24"/>
        </w:rPr>
      </w:pPr>
    </w:p>
    <w:p w14:paraId="4916A6F1" w14:textId="10C5EF43" w:rsidR="00534F7A" w:rsidRPr="001A45D1" w:rsidRDefault="00534F7A" w:rsidP="002148E3">
      <w:pPr>
        <w:spacing w:line="360" w:lineRule="auto"/>
        <w:jc w:val="both"/>
        <w:rPr>
          <w:rFonts w:ascii="Arial" w:hAnsi="Arial" w:cs="Arial"/>
          <w:b/>
          <w:bCs/>
          <w:sz w:val="24"/>
          <w:szCs w:val="24"/>
        </w:rPr>
      </w:pPr>
      <w:r w:rsidRPr="001A45D1">
        <w:rPr>
          <w:rFonts w:ascii="Arial" w:hAnsi="Arial" w:cs="Arial"/>
          <w:b/>
          <w:bCs/>
          <w:sz w:val="24"/>
          <w:szCs w:val="24"/>
        </w:rPr>
        <w:lastRenderedPageBreak/>
        <w:t>References</w:t>
      </w:r>
    </w:p>
    <w:p w14:paraId="374B3EAC" w14:textId="77777777" w:rsidR="009C1663" w:rsidRPr="009C1663" w:rsidRDefault="009C1663" w:rsidP="009C1663">
      <w:pPr>
        <w:spacing w:line="360" w:lineRule="auto"/>
        <w:jc w:val="both"/>
        <w:rPr>
          <w:rFonts w:ascii="Arial" w:hAnsi="Arial" w:cs="Arial"/>
          <w:sz w:val="24"/>
          <w:szCs w:val="24"/>
        </w:rPr>
      </w:pPr>
    </w:p>
    <w:p w14:paraId="5CB00CF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Accor, 2023. Planet 21 – Acting for Positive Hospitality. [online] Available at: https://group.accor.com/en/sustainable-development </w:t>
      </w:r>
    </w:p>
    <w:p w14:paraId="68EF7B89"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Accor, 2023. Sustainable Development Report. [online] Available at: https://group.accor.com/en/sustainable-development </w:t>
      </w:r>
    </w:p>
    <w:p w14:paraId="46631BF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Accor, 2015. PLANET 21: A Continuous Improvement Approach. [online] Available at: https://www.mada-hotels-consultant.com/planet-21-une-demarche-de-progres-continus </w:t>
      </w:r>
    </w:p>
    <w:p w14:paraId="6335EEA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Accor, 2021. Together, Let's Help Restore Our Earth. [online] Available at: https://group.accor.com/en/Actualites/2021/04/world-earth-day</w:t>
      </w:r>
    </w:p>
    <w:p w14:paraId="2712A2BE"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Bharwani, S. and Mathews, D., 2021. “Digital transformation and sustainability in hotels”. Tourism Review, 76(4), pp.1042–1057.</w:t>
      </w:r>
    </w:p>
    <w:p w14:paraId="10FA0D79"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Bohdanowicz, P. and Zientara, P., 2022. “Sustainable hotel operations: An integrative framework for performance and implementation”. Journal of Sustainable Tourism, 30(3), pp.387–409.</w:t>
      </w:r>
    </w:p>
    <w:p w14:paraId="63E38225"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Bohdanowicz-Godfrey, P., 2022. Hotel Sustainability and Responsible Tourism: Managing Environmental Impact. London: Springer Nature.</w:t>
      </w:r>
    </w:p>
    <w:p w14:paraId="2A049F35"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Booking.com, 2024. Marriott Bournemouth Guest Reviews. [online] Available at: https://www.booking.com/hotel/gb/marriott-bournemouth.en-gb.html</w:t>
      </w:r>
    </w:p>
    <w:p w14:paraId="0E5C7EF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Bournemouth Tourism, 2025. Sustainability in Tourism. [online] Available at: https://www.bournemouth.co.uk/visitor-information/sustainability-in-tourism</w:t>
      </w:r>
    </w:p>
    <w:p w14:paraId="0D7F5A85"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Bournemouth Tourism, 2025. Sustainability in Tourism. [online] Available at: https://www.bournemouth.co.uk/visitor-information/sustainability-in-tourism</w:t>
      </w:r>
    </w:p>
    <w:p w14:paraId="69C047CD"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Bournemouth University, 2023. BU students given guest experience at Marriott Hotels launch event. [online] Available at: https://www.bournemouth.ac.uk/news/2023-10-20/bu-students-given-guest-experience-marriott-hotels-chain-launch-event</w:t>
      </w:r>
    </w:p>
    <w:p w14:paraId="108F791D"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Braun, V. and Clarke, V., 2006. Using thematic analysis in psychology. Qualitative Research in Psychology, 3(2), pp.77–101. https://doi.org/10.1191/1478088706qp063oa</w:t>
      </w:r>
    </w:p>
    <w:p w14:paraId="6B2607C1"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lastRenderedPageBreak/>
        <w:t>Bryman, A., 2016. Social Research Methods. 5th ed. Oxford: Oxford University Press.</w:t>
      </w:r>
    </w:p>
    <w:p w14:paraId="2D045620"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Careers – Marriott, 2024. UK Associate Benefits Overview. [online] Available at: https://careers.marriott.com/en-GB/blog/uk-benefits/</w:t>
      </w:r>
    </w:p>
    <w:p w14:paraId="1A68C964"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Carroll, A.B., 1991. The pyramid of corporate social responsibility: Toward the moral management of organizational stakeholders. Business Horizons, 34(4), pp.39–48.</w:t>
      </w:r>
    </w:p>
    <w:p w14:paraId="4102CAE8"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Cohen, L., Manion, L. and Morrison, K., 2018. Research Methods in Education. 8th ed. London: Routledge.</w:t>
      </w:r>
    </w:p>
    <w:p w14:paraId="232F0E5C"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Crane, A., Matten, D. and Spence, L.J., 2019. Corporate Social Responsibility: Readings and Cases in a Global Context. 3rd ed. London: Routledge.</w:t>
      </w:r>
    </w:p>
    <w:p w14:paraId="5F469E5C"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Creswell, J.W., 2014. Research Design. 4th ed. Sage.</w:t>
      </w:r>
    </w:p>
    <w:p w14:paraId="33361F71"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Creswell, J.W., 2014. Research Design: Qualitative, Quantitative, and Mixed Methods Approaches. 4th ed. Thousand Oaks, CA: Sage Publications.</w:t>
      </w:r>
    </w:p>
    <w:p w14:paraId="3E60FABB"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CSRWire, 2023. Marriott International Partners with Local NGOs to Drive Community Impact. [online] Available at: https://www.csrwire.com/press_releases/787941-marriott-expands-community-partnerships</w:t>
      </w:r>
    </w:p>
    <w:p w14:paraId="297FB91E"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Deloitte, 2023. Sustainable Hospitality: Navigating ESG, Carbon and Net-Zero. [online] Available at: https://www2.deloitte.com</w:t>
      </w:r>
    </w:p>
    <w:p w14:paraId="23ED7DEE"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Denzin, N.K., 1978. The Research Act: A Theoretical Introduction to Sociological Methods. 2nd ed. New York: McGraw-Hill.</w:t>
      </w:r>
    </w:p>
    <w:p w14:paraId="6904D89E"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Elkington, J., 1997. Cannibals with Forks: The Triple Bottom Line of 21st Century Business. Oxford: Capstone Publishing.</w:t>
      </w:r>
    </w:p>
    <w:p w14:paraId="79F7185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Ellen MacArthur Foundation, 2019. Completing the Picture: How the Circular Economy Tackles Climate Change. [online] Available at: https://ellenmacarthurfoundation. org/completing-the-picture</w:t>
      </w:r>
    </w:p>
    <w:p w14:paraId="176D8D83"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European Commission, 2022. The European Green Deal and Fit for 55. [online] Available at: https://ec.europa.eu </w:t>
      </w:r>
    </w:p>
    <w:p w14:paraId="60DA8E37"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eZee Absolute, 2024. 10 Super Awesome Sustainable Hotel Practices for Being Eco-friendly. [online] Available at: https://www.ezeeabsolute.com/blog/sustainable-hotel-practices/</w:t>
      </w:r>
    </w:p>
    <w:p w14:paraId="3B8EB397"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lastRenderedPageBreak/>
        <w:t>Freeman, R.E., 1984. Strategic Management: A Stakeholder Approach. Boston: Pitman.</w:t>
      </w:r>
    </w:p>
    <w:p w14:paraId="6C8C7900"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Giousmpasoglou, C. and Pegler, C., 2023. Employee trust and internal CSR in the hospitality industry: Lessons from the COVID-19 pandemic. Journal of Tourism Research, 30, pp.39–58. [online] Available at: https://journals.sagepub.com/doi/10.1177/13548166221140505</w:t>
      </w:r>
    </w:p>
    <w:p w14:paraId="640AEA5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Giousmpasoglou, C. and Pegler, C., 2023. Employee trust and internal CSR in the hospitality industry: Lessons from the COVID-19 pandemic. Journal of Tourism Research, 30, pp.39–58. Available at: https://eprints.bournemouth.ac.uk/38751/</w:t>
      </w:r>
    </w:p>
    <w:p w14:paraId="11CCD078"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Global Sustainable Tourism Council (GSTC), 2013. Global Criteria for Hotels and Tour Operators. [online] Available at: https://www.gstcouncil.org</w:t>
      </w:r>
    </w:p>
    <w:p w14:paraId="79663C4B"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Green Lodging News, 2023. Highlights from Marriott’s 2023 Serve 360 Report. [online] Available at: https://www.greenlodgingnews.com/some-highlights-from-marriotts-2023-serve-360-report/ </w:t>
      </w:r>
    </w:p>
    <w:p w14:paraId="62240BF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GSTC, 2023. Singapore Hotel Sustainability Roadmap. [online] Available at: https://www.gstcouncil.org/singapore-hotel-sustainability-roadmap/</w:t>
      </w:r>
    </w:p>
    <w:p w14:paraId="1BED0E21"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Hall, C.M., Gossling, S. and Scott, D., 2021. Tourism and Climate Change: Impacts, Adaptation and Mitigation. 2nd ed. Bristol: Channel View Publications.</w:t>
      </w:r>
    </w:p>
    <w:p w14:paraId="7043CF51"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Hang, H., Wang, Y. and Chen, X., 2021. Corporate social responsibility in the luxury hospitality industry: The role of moral foundations. [online] Available at: https://researchportal.port.ac.uk/files/43249116/CSR_Moral_Foundations_and_Luxury_revised_round_2.pdf</w:t>
      </w:r>
    </w:p>
    <w:p w14:paraId="747553A1"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Hang, H., et al., 2021. CSR, moral foundations and luxury hospitality: An empirical study. [online] Available at: https://researchportal.port.ac.uk/files/43249116/CSR_Moral_Foundations_and_Lux ury_revised_round_2.pdf</w:t>
      </w:r>
    </w:p>
    <w:p w14:paraId="54163568"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Hilton, 2023. Travel with Purpose: 2023 ESG Report. [online] Available at: https://cr.hilton.com/wp-content/uploads/2023/06/Hilton-2023-ESG-Report.pdf </w:t>
      </w:r>
    </w:p>
    <w:p w14:paraId="730BC29A"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Hilton, 2018. Hilton Commits to Cutting Environmental Footprint in Half and Doubling Social Impact Investment. [online] Available at: </w:t>
      </w:r>
      <w:r w:rsidRPr="009C1663">
        <w:rPr>
          <w:rFonts w:ascii="Arial" w:hAnsi="Arial" w:cs="Arial"/>
          <w:sz w:val="24"/>
          <w:szCs w:val="24"/>
        </w:rPr>
        <w:lastRenderedPageBreak/>
        <w:t>https://www.businesswire.com/news/home/20180522006472/en/Hilton-Commits-Cutting-Environmental-Footprint-Doubling-Social</w:t>
      </w:r>
    </w:p>
    <w:p w14:paraId="2535766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Hilton, 2023. Travel with Purpose 2030 Goals Progress Report. [online] Available at: https://esg.hilton.com </w:t>
      </w:r>
    </w:p>
    <w:p w14:paraId="0F0BE2A0"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Hilton, 2023. Travel with Purpose ESG Report. [online] Available at: https://esg.hilton.com </w:t>
      </w:r>
    </w:p>
    <w:p w14:paraId="5601D71C"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Hotel Online, 2023. Marriott Highlights ESG Progress in Annual Serve 360 Report. [online] Available at: https://www.hotel-online.com/press_releases/release/marriott-international-highlights-esg-progress-in-annual-serve-360-report/</w:t>
      </w:r>
    </w:p>
    <w:p w14:paraId="1FA635D9"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Hunt, C. and Ninemeier, J., 2020. Hospitality Sustainability: Principles and Practice. New York: Routledge.</w:t>
      </w:r>
    </w:p>
    <w:p w14:paraId="466C9628"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IHG Hotels &amp; Resorts, 2023. Journey to Tomorrow: Responsible Business Report. [online] Available at: https://www.ihgplc.com/en/responsible-business</w:t>
      </w:r>
    </w:p>
    <w:p w14:paraId="4EC94B94"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Intergovernmental Panel on Climate Change (IPCC), 2022. Climate Change 2022: Mitigation of Climate Change. [online] Available at: https://www.ipcc.ch/report/ar6/wg3/  </w:t>
      </w:r>
    </w:p>
    <w:p w14:paraId="1B655EC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Jones, P., Hillier, D. and Comfort, D., 2020. “Sustainability in the global hospitality industry: Challenges and opportunities”. International Journal of Contemporary Hospitality Management, 32(1), pp.1–19.</w:t>
      </w:r>
    </w:p>
    <w:p w14:paraId="1AF2F03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Jones, P., Hillier, D. and Comfort, D., 2016. “Sustainability in the global hotel industry”. International Journal of Contemporary Hospitality Management, 28(1), pp.36–67.</w:t>
      </w:r>
    </w:p>
    <w:p w14:paraId="74F60641"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Julia’s House, 2023. Tail Trail Partner: Bournemouth Highcliff Marriott Hotel. [online] Available at: https://www.juliashouse.org/tail-trail/partner/bournemouth-highcliff-marriott-hotel</w:t>
      </w:r>
    </w:p>
    <w:p w14:paraId="1D5AE620"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Khatter, R., 2025. Challenges and Solutions for Corporate Social Responsibility in the Hospitality Industry. [online] Available at: https://www.researchgate.net/publication/388327918_Challenges_and_Solutions_for_Corporate_Social_Responsibility_in_the_Hospitality_Industry</w:t>
      </w:r>
    </w:p>
    <w:p w14:paraId="433B0C80"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Kotler, P. and Lee, N., 2005. Corporate Social Responsibility: Doing the Most Good for Your Company and Your Cause. Hoboken: Wiley.</w:t>
      </w:r>
    </w:p>
    <w:p w14:paraId="4B5B7127"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lastRenderedPageBreak/>
        <w:t>Kumar, V. and Dixit, A., 2023. “Net-zero strategies in the global hospitality sector: A review of green innovations and policy challenges”. International Journal of Hospitality Management, 108, p.103378.</w:t>
      </w:r>
    </w:p>
    <w:p w14:paraId="0E10B92A"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Marriott Business Council UK Provinces, 2024. The Pledge and Mission Zero Initiatives. [online] Available at: https://www.linkedin.com/posts/marriott-business-council-north-uk_thepledge-missionzero-marriottbonvoy-activity-7195537901781221376-8LqY</w:t>
      </w:r>
    </w:p>
    <w:p w14:paraId="329C4B7D"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Marriott International, 2023. 2023 Serve 360 ESG Report. [online] Available at: https://serve360.marriott.com/wp-content/uploads/2023/06/Marriott-2023-Serve-360-ESG-Report-accessible.pdf </w:t>
      </w:r>
    </w:p>
    <w:p w14:paraId="3108BBF9"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Marriott International, 2024. 2024 Serve 360 Progress Report. [online] Available at: https://serve360.marriott.com/wp-content/uploads/2024/07/2024ESGProgress.pdf</w:t>
      </w:r>
    </w:p>
    <w:p w14:paraId="372016D3"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Marriott International, 2024. Serve 360: Sustain Responsible Operations. [online] Available at: https://serve360.marriott.com/</w:t>
      </w:r>
    </w:p>
    <w:p w14:paraId="65186E8C"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Marriott International, 2025. Bournemouth Highcliff Marriott Hotel Overview. [online] Available at: https://www.marriott.com/en-us/hotels/bohbm-bournemouth-highcliff-marriott-hotel/overview/ </w:t>
      </w:r>
    </w:p>
    <w:p w14:paraId="7555DF27"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Marriott International, 2023. Serve 360: Doing Good in Every Direction. [online] Available at: https://serve360.marriott.com</w:t>
      </w:r>
    </w:p>
    <w:p w14:paraId="7A5EC364"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Marriott International, 2023. Serve 360 Report. ,https://serve360.marriott.com   </w:t>
      </w:r>
    </w:p>
    <w:p w14:paraId="207AC6A5"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Marriott International, 2024. 2024 Serve 360 Report: Environmental, Social &amp; Governance Global Progress. [online] Available at: https://serve360.marriott.com/wp-content/uploads/2024/07/2024ESGProgress.pdf </w:t>
      </w:r>
    </w:p>
    <w:p w14:paraId="2123706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Marriott International, 2024. Serve 360: Sustainability and Social Impact Platform. [online] Available at: https://serve360.marriott.com/ </w:t>
      </w:r>
    </w:p>
    <w:p w14:paraId="679BC554"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Marriott International, 2024. Sustain Responsible Operations. [online] Available at: https://serve360.marriott.com/sustain/ </w:t>
      </w:r>
    </w:p>
    <w:p w14:paraId="5DEE2445"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Marriott International, 2024. Sustainable Goals. [online] Available at: https://serve360.marriott.com/sustainable-goals/ </w:t>
      </w:r>
    </w:p>
    <w:p w14:paraId="13F25578"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lastRenderedPageBreak/>
        <w:t xml:space="preserve">Marriott International, 2025. Bournemouth Highcliff Marriott Hotel Overview. [online] Available at: https://www.marriott.com/en-us/hotels/bohbm-bournemouth-highcliff-marriott-hotel/overview/ </w:t>
      </w:r>
    </w:p>
    <w:p w14:paraId="52C58D5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Marriott International, 2025. Celebrating 150 Years of Bournemouth Highcliff Marriott Hotel. [online] Available at: https://www.marriott.com/en-us/hotels/bohbm-bournemouth-highcliff-marriott-hotel/experiences/discover-bournemouth/anniversary/</w:t>
      </w:r>
    </w:p>
    <w:p w14:paraId="7FCD58DD"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Memories Made Marriott, 2024. Creating Sustainable Kitchens: Marriott Chefs' Innovative Practices. [online] Available at: https://www.memoriesmademarriott.co.uk/blog/creating-sustainable-kitchens-marriott-chefs-innovative-practices</w:t>
      </w:r>
    </w:p>
    <w:p w14:paraId="03D710F2"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Mintel, 2024. UK Hospitality Trends Report: CSR and Eco-Innovation in Hotels. [subscription required] Available at: https://store.mintel.com</w:t>
      </w:r>
    </w:p>
    <w:p w14:paraId="6CB1D4BA"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Moon, J., 2007. The contribution of corporate social responsibility to sustainable development. Sustainable Development, 15(5), pp.296–306.</w:t>
      </w:r>
    </w:p>
    <w:p w14:paraId="7D3AC1FA"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MultiVu, 2023. Marriott International 2023 Serve 360 Report. [online] Available at: https://www.multivu.com/players/English/9178651-marriott-international-2023-serve-360-report/</w:t>
      </w:r>
    </w:p>
    <w:p w14:paraId="52308EED"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Palinkas, L.A., Horwitz, S.M., Green, C.A., Wisdom, J.P., Duan, N. and Hoagwood, K., 2015. Purposeful sampling for qualitative data collection and analysis in mixed method implementation research. Administration and Policy in Mental Health and Mental Health Services Research, 42(5), pp.533–544. https://doi.org/10.1007/s10488-013-0528-y</w:t>
      </w:r>
    </w:p>
    <w:p w14:paraId="2BE804B9"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Peattie, K. and Crane, A., 2005. Green marketing: legend, myth, farce or prophesy? Qualitative Market Research, 8(4), pp.357–370</w:t>
      </w:r>
    </w:p>
    <w:p w14:paraId="7F09F2E3"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Sage Journals, 2023. The Business Case for CSR in Hospitality. [online] Available at: https://journals.sagepub.com/doi/10.1177/13548166221140505 </w:t>
      </w:r>
    </w:p>
    <w:p w14:paraId="3BB7EBD2"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Scandic Hotels Group, 2022. Sustainability Report 2022. [online] Available at: https://www.scandichotelsgroup.com/sustainability/ </w:t>
      </w:r>
    </w:p>
    <w:p w14:paraId="19DEACC9"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Southampton City Council, 2024. Local Sustainability and Tourism Partnerships Report. [online] Available at: https://www.southampton.gov.uk/environmental-initiatives</w:t>
      </w:r>
    </w:p>
    <w:p w14:paraId="0E97582A"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lastRenderedPageBreak/>
        <w:t>Stake, R.E., 1995. The Art of Case Study Research. Thousand Oaks, CA: Sage Publications.</w:t>
      </w:r>
    </w:p>
    <w:p w14:paraId="5F1DFF20"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Statista, 2024. Sustainable Travel: Consumer Trends. [online] Available at: https://www.statista.com/statistics/1109830/global-sustainable-travel-trends/</w:t>
      </w:r>
    </w:p>
    <w:p w14:paraId="1CD14D7D"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Sustainable Hospitality Alliance, 2024. Pathway to Net Positive Hospitality. [online] Available at: https://sustainablehospitalityalliance.org </w:t>
      </w:r>
    </w:p>
    <w:p w14:paraId="2496663D"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Sustainable Hotel News, 2022. Bournemouth Hotel Claims to Be UK's Most Eco</w:t>
      </w:r>
      <w:r w:rsidRPr="009C1663">
        <w:rPr>
          <w:rFonts w:ascii="Cambria Math" w:hAnsi="Cambria Math" w:cs="Cambria Math"/>
          <w:sz w:val="24"/>
          <w:szCs w:val="24"/>
        </w:rPr>
        <w:t>‑</w:t>
      </w:r>
      <w:r w:rsidRPr="009C1663">
        <w:rPr>
          <w:rFonts w:ascii="Arial" w:hAnsi="Arial" w:cs="Arial"/>
          <w:sz w:val="24"/>
          <w:szCs w:val="24"/>
        </w:rPr>
        <w:t>Friendly Place to Stay. [online] Available at: https://sustainablehotelnews.com/bournemouth-hotel-claims-to-be-uks-most-eco-friendly-place-to-stay/</w:t>
      </w:r>
    </w:p>
    <w:p w14:paraId="38DD03FC"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The Guardian, 2015. Marriott Hotels using energy demand reduction to cut carbon footprint. [online] Available at: https://www.theguardian.com/environment/2015/may/06/marriott-hotels-using-energy-demand-reduction-to-cut-carbon-footprint</w:t>
      </w:r>
    </w:p>
    <w:p w14:paraId="11EE9B83"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The Guardian, 2022. Hotel Industry Tackles Carbon Emissions with New Hospitality Standards. [online] Available at: https://www.theguardian.com/environment/sustainability</w:t>
      </w:r>
    </w:p>
    <w:p w14:paraId="09D0B694"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TripAdvisor, 2024. Marriott Bournemouth Sustainability Ratings and Guest Feedback. [online] Available at: https://www.tripadvisor.co.uk/Hotel_Review-g186262-d192245-Reviews-Bournemouth_Highcliff_Marriott_Hotel-Bournemouth_Dorset_England.html</w:t>
      </w:r>
    </w:p>
    <w:p w14:paraId="26F8F1E8"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Tsim-Barron, C., 2024. Bournemouth Highcliff Marriott Hotel's Commitment to Reducing Food Waste. [online] Available at: https://www.linkedin.com/posts/cyrus-tsim-barron-84672915a_marriott-thepledge-missionzero-activity-7195454061804953600-xJnw</w:t>
      </w:r>
    </w:p>
    <w:p w14:paraId="37651637"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UK Green Building Council, 2023. Hospitality Sustainability Performance in the UK. [online] Available at: https://www.ukgbc.org</w:t>
      </w:r>
    </w:p>
    <w:p w14:paraId="3C121A04"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United Nations, 2015. Transforming our world: the 2030 Agenda for Sustainable Development. [online] Available at: https://sdgs.un.org/2030agenda </w:t>
      </w:r>
    </w:p>
    <w:p w14:paraId="1D7CE3B9"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United Nations Framework Convention on Climate Change (UNFCCC), 2015. The Paris Agreement. [online] Available at: https://unfccc.int/process-and-meetings/the-paris-agreement/the-paris-agreement </w:t>
      </w:r>
    </w:p>
    <w:p w14:paraId="5B38E2A2"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lastRenderedPageBreak/>
        <w:t>United Nations, 1992. Agenda 21. Available at: https://sustainable development. un.org/outcomedocuments/agenda21</w:t>
      </w:r>
    </w:p>
    <w:p w14:paraId="305B440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United Nations, 2015. Transforming Our World: The 2030 Agenda for Sustainable Development. [online] Available at: https://sdgs.un.org/2030agenda </w:t>
      </w:r>
    </w:p>
    <w:p w14:paraId="384EB9C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UNFCCC, 2015. The Paris Agreement. [online] Available at: https://unfccc.int/process-and-meetings/the-paris-agreement/the-paris-agreement </w:t>
      </w:r>
    </w:p>
    <w:p w14:paraId="3F3B032E"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Yin, R.K., 2018. Case Study Research and Applications. 6th ed. Sage.</w:t>
      </w:r>
    </w:p>
    <w:p w14:paraId="55F5D267"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World Commission on Environment and Development (WCED), 1987. Our Common Future. Oxford: Oxford University Press</w:t>
      </w:r>
    </w:p>
    <w:p w14:paraId="52959953"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WTTC, 2023. Environmental Action in Hospitality: The Road to Net Zero. [online] Available at: https://wttc.org/Research/Net-Zero-Roadmap</w:t>
      </w:r>
    </w:p>
    <w:p w14:paraId="5027F22C"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Zenatix, 2021. How is Hotel Industry Adopting IoT Based Sustainable Development?. [online] Available at: https://zenatix.com/how-is-hotel-industry-adopting-iot-based-sustainable-development/</w:t>
      </w:r>
    </w:p>
    <w:p w14:paraId="278266D7"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Zhang, H., Leung, X.Y. and Ma, E., 2021. “Hospitality and tourism education for sustainable development: A systematic review”. Tourism Management Perspectives, 40, p.100881</w:t>
      </w:r>
    </w:p>
    <w:p w14:paraId="50B00C50" w14:textId="77777777" w:rsidR="009C1663" w:rsidRPr="009C1663" w:rsidRDefault="009C1663" w:rsidP="009C1663">
      <w:pPr>
        <w:spacing w:line="360" w:lineRule="auto"/>
        <w:jc w:val="both"/>
        <w:rPr>
          <w:rFonts w:ascii="Arial" w:hAnsi="Arial" w:cs="Arial"/>
          <w:sz w:val="24"/>
          <w:szCs w:val="24"/>
        </w:rPr>
      </w:pPr>
    </w:p>
    <w:p w14:paraId="0CD53A79" w14:textId="77777777" w:rsidR="009C1663" w:rsidRPr="009C1663" w:rsidRDefault="009C1663" w:rsidP="009C1663">
      <w:pPr>
        <w:spacing w:line="360" w:lineRule="auto"/>
        <w:jc w:val="both"/>
        <w:rPr>
          <w:rFonts w:ascii="Arial" w:hAnsi="Arial" w:cs="Arial"/>
          <w:sz w:val="24"/>
          <w:szCs w:val="24"/>
        </w:rPr>
      </w:pPr>
    </w:p>
    <w:p w14:paraId="6B30EC87" w14:textId="74C79D8E" w:rsidR="009C1663" w:rsidRPr="009C1663" w:rsidRDefault="009C1663" w:rsidP="009C1663">
      <w:pPr>
        <w:spacing w:line="360" w:lineRule="auto"/>
        <w:jc w:val="both"/>
        <w:rPr>
          <w:rFonts w:ascii="Arial" w:hAnsi="Arial" w:cs="Arial"/>
          <w:sz w:val="24"/>
          <w:szCs w:val="24"/>
        </w:rPr>
      </w:pPr>
      <w:r w:rsidRPr="00BE4245">
        <w:rPr>
          <w:rFonts w:ascii="Arial" w:hAnsi="Arial" w:cs="Arial"/>
          <w:b/>
          <w:bCs/>
          <w:sz w:val="24"/>
          <w:szCs w:val="24"/>
        </w:rPr>
        <w:t>Appendix</w:t>
      </w:r>
      <w:r w:rsidRPr="009C1663">
        <w:rPr>
          <w:rFonts w:ascii="Arial" w:hAnsi="Arial" w:cs="Arial"/>
          <w:sz w:val="24"/>
          <w:szCs w:val="24"/>
        </w:rPr>
        <w:t xml:space="preserve"> (online sources)</w:t>
      </w:r>
      <w:r w:rsidR="0062098E">
        <w:rPr>
          <w:rFonts w:ascii="Arial" w:hAnsi="Arial" w:cs="Arial"/>
          <w:sz w:val="24"/>
          <w:szCs w:val="24"/>
        </w:rPr>
        <w:t xml:space="preserve"> (not </w:t>
      </w:r>
      <w:r w:rsidR="000F47E6">
        <w:rPr>
          <w:rFonts w:ascii="Arial" w:hAnsi="Arial" w:cs="Arial"/>
          <w:sz w:val="24"/>
          <w:szCs w:val="24"/>
        </w:rPr>
        <w:t>referenced in Harvard style)</w:t>
      </w:r>
    </w:p>
    <w:p w14:paraId="4EEED634" w14:textId="77777777" w:rsidR="009C1663" w:rsidRPr="009C1663" w:rsidRDefault="009C1663" w:rsidP="009C1663">
      <w:pPr>
        <w:spacing w:line="360" w:lineRule="auto"/>
        <w:jc w:val="both"/>
        <w:rPr>
          <w:rFonts w:ascii="Arial" w:hAnsi="Arial" w:cs="Arial"/>
          <w:sz w:val="24"/>
          <w:szCs w:val="24"/>
        </w:rPr>
      </w:pPr>
    </w:p>
    <w:p w14:paraId="3B9C56BE"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https://www.knowesg.com/companies/marriotts-2024-serve-360-report-shows-esg-progress-12072024</w:t>
      </w:r>
    </w:p>
    <w:p w14:paraId="77B8864B"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https://www.asianhospitality.com/marriotts-esg-progress-highlighted-in-serve-360-report/</w:t>
      </w:r>
    </w:p>
    <w:p w14:paraId="7D04F230"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https://www.multivu.com/players/English/9178651-marriott-international-2023-serve-360-report/</w:t>
      </w:r>
    </w:p>
    <w:p w14:paraId="41CC20E3"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https://www.journaldespalaces.com/pressrelease-71151-marriott-international-highlights-esg-progress-in-annual-serve-360-report.html</w:t>
      </w:r>
    </w:p>
    <w:p w14:paraId="4F166B4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lastRenderedPageBreak/>
        <w:t>https://www.prnewswire.com/news-releases/marriott-international-highlights-esg-progress-in-annual-serve-360-report-302192986.html</w:t>
      </w:r>
    </w:p>
    <w:p w14:paraId="2A1E28DC"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https://www.traveldailynews.com/hospitality/marriott-international-highlights-esg-progress-in-annual-serve-360-report/</w:t>
      </w:r>
    </w:p>
    <w:p w14:paraId="62123DE3"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https://hospitalitylexis.media/marriott-international-highlights-esg-progress-in-annual-serve-360-report/</w:t>
      </w:r>
    </w:p>
    <w:p w14:paraId="70DD0F9E"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https://www.hotel-online.com/press_releases/release/marriott-international-highlights-esg-progress-in-annual-serve-360-report/</w:t>
      </w:r>
    </w:p>
    <w:p w14:paraId="6BAD1EA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https://www.greenlodgingnews.com/some-highlights-from-marriotts-2023-serve-360-report/</w:t>
      </w:r>
    </w:p>
    <w:p w14:paraId="6B7DC90D"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https://marriott-international.pressarea.com/en/news/17102024/marriott-hotels-uk-ireland-and-nordics-launches-initiative-to-reduce-food-waste-across-53-hotels-1</w:t>
      </w:r>
    </w:p>
    <w:p w14:paraId="5396F693"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https://www.theguardian.com/environment/2015/may/06/marriott-hotels-using-energy-demand-reduction-to-cut-carbon-footprint</w:t>
      </w:r>
    </w:p>
    <w:p w14:paraId="617E532C"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https://www.juliashouse.org/tail-trail/partner/bournemouth-highcliff-marriott-hotel</w:t>
      </w:r>
    </w:p>
    <w:p w14:paraId="46499CCB"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https://www.bournemouth.ac.uk/news/2023-10-20/bu-students-given-guest-experience-marriott-hotels-chain-launch-event</w:t>
      </w:r>
    </w:p>
    <w:p w14:paraId="11110179"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https://marshamcourthotel.co.uk/how-to-travel-sustainably-a-guide-to-bournemouth-for-the-eco-conscious/</w:t>
      </w:r>
    </w:p>
    <w:p w14:paraId="54723DB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https://careers.marriott.com/en-GB/blog/uk-benefits/</w:t>
      </w:r>
    </w:p>
    <w:p w14:paraId="3DB7AA78"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https://www.hotelcollingwood.co.uk/our-hotel/environment</w:t>
      </w:r>
    </w:p>
    <w:p w14:paraId="4A138E84"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https://sustainablehotelnews.com/bournemouth-hotel-claims-to-be-uks-most-eco-friendly-place-to-stay/</w:t>
      </w:r>
    </w:p>
    <w:p w14:paraId="6B4F3E62"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https://www.bbc.co.uk/news/uk-england-dorset-68875766</w:t>
      </w:r>
    </w:p>
    <w:p w14:paraId="5A192D09"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https://www.theguardian.com/environment/2015/may/06/marriott-hotels-using-energy-demand-reduction-to-cut-carbon-footprint</w:t>
      </w:r>
    </w:p>
    <w:p w14:paraId="12E1A0CB"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https://www.bhlive.org.uk/local-sustainability-initiatives-hit-the-mark/</w:t>
      </w:r>
    </w:p>
    <w:p w14:paraId="74E23C2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lastRenderedPageBreak/>
        <w:t>https://marshamcourthotel.co.uk/how-to-travel-sustainably-a-guide-to-bournemouth-for-the-eco-conscious/</w:t>
      </w:r>
    </w:p>
    <w:p w14:paraId="262A64A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https://marriott-international.pressarea.com/en/news/17102024/marriott-hotels-uk-ireland-and-nordics-launches-initiative-to-reduce-food-waste-across-53-hotels-1</w:t>
      </w:r>
    </w:p>
    <w:p w14:paraId="43655030"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https://marriott.gcs-web.com/static-files/b82978a6-9d28-4e38-9855-fc4ae2cebe11</w:t>
      </w:r>
    </w:p>
    <w:p w14:paraId="20C2074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https://www.researchgate.net/publication/388327918_Challenges_and_Solutions_for_Corporate_Social_Responsibility_in_the_Hospitality_Industry</w:t>
      </w:r>
    </w:p>
    <w:p w14:paraId="4E9DC6F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https://www.tandfonline.com/doi/full/10.1080/26437015.2024.2395498</w:t>
      </w:r>
    </w:p>
    <w:p w14:paraId="15E7F1D1"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https://www.prnewswire.com/news-releases/marriott-international-highlights-esg-progress-in-annual-serve-360-report-302192986.html</w:t>
      </w:r>
    </w:p>
    <w:p w14:paraId="7E3495D8"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https://aru.figshare.com/articles/thesis/Corporate_social_responsibility_in_small_and_medium-sized_enterprises_a_study_of_small_hotels_in_London/23769645</w:t>
      </w:r>
    </w:p>
    <w:p w14:paraId="42658524"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https://www.researchgate.net/publication/372524901_Marriott_International_Data_Breach</w:t>
      </w:r>
    </w:p>
    <w:p w14:paraId="4BB191B7"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https://eprints.bournemouth.ac.uk/38751/1/Giousmpasoglou%20and%20Pegler%20%282023%29_JTR%20Vol.30-pp39-58.pdf</w:t>
      </w:r>
    </w:p>
    <w:p w14:paraId="762FF8F0"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https://journals.sagepub.com/doi/10.1177/13548166221140505</w:t>
      </w:r>
    </w:p>
    <w:p w14:paraId="296DF8C3"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https://pmc.ncbi.nlm.nih.gov/articles/PMC9573810/</w:t>
      </w:r>
    </w:p>
    <w:p w14:paraId="7AED2821"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https://eprints.bournemouth.ac.uk/36711/</w:t>
      </w:r>
    </w:p>
    <w:p w14:paraId="77296B47"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https://arno.uvt.nl/show.cgi?fid=151914</w:t>
      </w:r>
    </w:p>
    <w:p w14:paraId="0B05753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https://supublication.com/index.php/ijcsbe/article/download/231/169/416</w:t>
      </w:r>
    </w:p>
    <w:p w14:paraId="6B6E5A2D"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https://www.mdpi.com/2071-1050/13/13/7091</w:t>
      </w:r>
    </w:p>
    <w:p w14:paraId="03866E15"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https://www.tandfonline.com/doi/full/10.1080/09669582.2018.1488856</w:t>
      </w:r>
    </w:p>
    <w:p w14:paraId="5739C750"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https://www.sciencedirect.com/science/article/pii/S0148296322000790</w:t>
      </w:r>
    </w:p>
    <w:p w14:paraId="5EA01DEE"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https://cs.brown.edu/courses/csci2390/2020/assign/gdpr/cluckett-marriott.pdf</w:t>
      </w:r>
    </w:p>
    <w:p w14:paraId="3FA91372"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https://www.scribd.com/document/413608374/Marriott-CSR-Report</w:t>
      </w:r>
    </w:p>
    <w:p w14:paraId="545BCA0A"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lastRenderedPageBreak/>
        <w:t>https://www.ukhospitality.org.uk/the-uk-hospitality-sector-and-sustainability-in-2024</w:t>
      </w:r>
    </w:p>
    <w:p w14:paraId="6062C25D"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https://www.linkedin.com/posts/marriott-business-council-north-uk_thepledge-missionzero-marriottbonvoy-activity-7195537901781221376-8LqY</w:t>
      </w:r>
    </w:p>
    <w:p w14:paraId="47C756BB"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https://www.eposnow.com/uk/resources/latest-trends-in-the-hospitality-industry/</w:t>
      </w:r>
    </w:p>
    <w:p w14:paraId="455721D2"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https://www.agilysys.com/en/charting-the-course-hospitality-industry-predictions-for-2024/</w:t>
      </w:r>
    </w:p>
    <w:p w14:paraId="3AB93F9E"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https://www.itrportal.com/articles/2024/11/12/data-reveals-all-time-high-corporate-social-responsibility-impact-in-uk/</w:t>
      </w:r>
    </w:p>
    <w:p w14:paraId="6FCA716E" w14:textId="77777777" w:rsidR="009C1663" w:rsidRPr="009C1663" w:rsidRDefault="009C1663" w:rsidP="009C1663">
      <w:pPr>
        <w:spacing w:line="360" w:lineRule="auto"/>
        <w:jc w:val="both"/>
        <w:rPr>
          <w:rFonts w:ascii="Arial" w:hAnsi="Arial" w:cs="Arial"/>
          <w:sz w:val="24"/>
          <w:szCs w:val="24"/>
        </w:rPr>
      </w:pPr>
    </w:p>
    <w:p w14:paraId="446E6B6B" w14:textId="43EBD6A3" w:rsidR="009C1663" w:rsidRPr="009C1663" w:rsidRDefault="00182C83" w:rsidP="009C1663">
      <w:pPr>
        <w:spacing w:line="360" w:lineRule="auto"/>
        <w:jc w:val="both"/>
        <w:rPr>
          <w:rFonts w:ascii="Arial" w:hAnsi="Arial" w:cs="Arial"/>
          <w:sz w:val="24"/>
          <w:szCs w:val="24"/>
        </w:rPr>
      </w:pPr>
      <w:r w:rsidRPr="00E142AD">
        <w:rPr>
          <w:rFonts w:ascii="Arial" w:hAnsi="Arial" w:cs="Arial"/>
          <w:b/>
          <w:bCs/>
          <w:sz w:val="24"/>
          <w:szCs w:val="24"/>
        </w:rPr>
        <w:t>Research S</w:t>
      </w:r>
      <w:r w:rsidR="009C1663" w:rsidRPr="00E142AD">
        <w:rPr>
          <w:rFonts w:ascii="Arial" w:hAnsi="Arial" w:cs="Arial"/>
          <w:b/>
          <w:bCs/>
          <w:sz w:val="24"/>
          <w:szCs w:val="24"/>
        </w:rPr>
        <w:t>tudy name</w:t>
      </w:r>
      <w:r w:rsidR="009C1663" w:rsidRPr="009C1663">
        <w:rPr>
          <w:rFonts w:ascii="Arial" w:hAnsi="Arial" w:cs="Arial"/>
          <w:sz w:val="24"/>
          <w:szCs w:val="24"/>
        </w:rPr>
        <w:t>’s propositions</w:t>
      </w:r>
      <w:r>
        <w:rPr>
          <w:rFonts w:ascii="Arial" w:hAnsi="Arial" w:cs="Arial"/>
          <w:sz w:val="24"/>
          <w:szCs w:val="24"/>
        </w:rPr>
        <w:t xml:space="preserve"> (</w:t>
      </w:r>
      <w:r w:rsidR="00F60819">
        <w:rPr>
          <w:rFonts w:ascii="Arial" w:hAnsi="Arial" w:cs="Arial"/>
          <w:sz w:val="24"/>
          <w:szCs w:val="24"/>
        </w:rPr>
        <w:t>variants)</w:t>
      </w:r>
    </w:p>
    <w:p w14:paraId="5B1BB56C" w14:textId="24B94D98"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 xml:space="preserve">Sample Topic Statements for the </w:t>
      </w:r>
      <w:r w:rsidR="00F60819">
        <w:rPr>
          <w:rFonts w:ascii="Arial" w:hAnsi="Arial" w:cs="Arial"/>
          <w:sz w:val="24"/>
          <w:szCs w:val="24"/>
        </w:rPr>
        <w:t xml:space="preserve">Actual </w:t>
      </w:r>
      <w:r w:rsidRPr="009C1663">
        <w:rPr>
          <w:rFonts w:ascii="Arial" w:hAnsi="Arial" w:cs="Arial"/>
          <w:sz w:val="24"/>
          <w:szCs w:val="24"/>
        </w:rPr>
        <w:t>Case Study</w:t>
      </w:r>
    </w:p>
    <w:p w14:paraId="510BC9F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“An evaluation of Corporate Social Responsibility practices at the Marriott Hotel Bournemouth: assessing sustainability, employee welfare, and community engagement.”</w:t>
      </w:r>
    </w:p>
    <w:p w14:paraId="4C512CB4"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“Exploring how Marriott Bournemouth integrates environmental, social, and economic responsibilities into its hospitality operations.”</w:t>
      </w:r>
    </w:p>
    <w:p w14:paraId="612CD2E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“A case study on Marriott Bournemouth’s CSR strategy: balancing guest satisfaction with ethical and sustainable practices.”</w:t>
      </w:r>
    </w:p>
    <w:p w14:paraId="0FA3B5C6"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“Investigating the effectiveness of CSR implementation in a UK-based Marriott hotel: a focus on the Bournemouth property.”</w:t>
      </w:r>
    </w:p>
    <w:p w14:paraId="168115D8"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“Corporate Social Responsibility in luxury hospitality: a deep dive into Marriott Bournemouth’s environmental policies, labour ethics, and social impact.”</w:t>
      </w:r>
    </w:p>
    <w:p w14:paraId="712FB9AF" w14:textId="77777777" w:rsidR="009C1663" w:rsidRPr="009C1663" w:rsidRDefault="009C1663" w:rsidP="009C1663">
      <w:pPr>
        <w:spacing w:line="360" w:lineRule="auto"/>
        <w:jc w:val="both"/>
        <w:rPr>
          <w:rFonts w:ascii="Arial" w:hAnsi="Arial" w:cs="Arial"/>
          <w:sz w:val="24"/>
          <w:szCs w:val="24"/>
        </w:rPr>
      </w:pPr>
      <w:r w:rsidRPr="009C1663">
        <w:rPr>
          <w:rFonts w:ascii="Arial" w:hAnsi="Arial" w:cs="Arial"/>
          <w:sz w:val="24"/>
          <w:szCs w:val="24"/>
        </w:rPr>
        <w:t>“Marriott Bournemouth and CSR: How global standards translate into local actions in the UK hospitality sector.”</w:t>
      </w:r>
    </w:p>
    <w:p w14:paraId="3D0FFC01" w14:textId="4EF373F2" w:rsidR="009C1663" w:rsidRPr="000B4DAE" w:rsidRDefault="009C1663" w:rsidP="009C1663">
      <w:pPr>
        <w:spacing w:line="360" w:lineRule="auto"/>
        <w:jc w:val="both"/>
        <w:rPr>
          <w:rFonts w:ascii="Arial" w:hAnsi="Arial" w:cs="Arial"/>
          <w:sz w:val="24"/>
          <w:szCs w:val="24"/>
        </w:rPr>
      </w:pPr>
      <w:r w:rsidRPr="009C1663">
        <w:rPr>
          <w:rFonts w:ascii="Arial" w:hAnsi="Arial" w:cs="Arial"/>
          <w:sz w:val="24"/>
          <w:szCs w:val="24"/>
        </w:rPr>
        <w:t>“The role of CSR in shaping brand loyalty and operational excellence at the Marriott Hotel in Bournemouth, England.”</w:t>
      </w:r>
    </w:p>
    <w:sectPr w:rsidR="009C1663" w:rsidRPr="000B4DAE" w:rsidSect="00F4763B">
      <w:footerReference w:type="default" r:id="rId7"/>
      <w:pgSz w:w="11906" w:h="16838"/>
      <w:pgMar w:top="1418" w:right="1134" w:bottom="1418" w:left="130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9618EA" w14:textId="77777777" w:rsidR="000C0CF6" w:rsidRDefault="000C0CF6" w:rsidP="00DE0E6E">
      <w:pPr>
        <w:spacing w:after="0" w:line="240" w:lineRule="auto"/>
      </w:pPr>
      <w:r>
        <w:separator/>
      </w:r>
    </w:p>
  </w:endnote>
  <w:endnote w:type="continuationSeparator" w:id="0">
    <w:p w14:paraId="62AC157D" w14:textId="77777777" w:rsidR="000C0CF6" w:rsidRDefault="000C0CF6" w:rsidP="00DE0E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8239791"/>
      <w:docPartObj>
        <w:docPartGallery w:val="Page Numbers (Bottom of Page)"/>
        <w:docPartUnique/>
      </w:docPartObj>
    </w:sdtPr>
    <w:sdtEndPr>
      <w:rPr>
        <w:noProof/>
      </w:rPr>
    </w:sdtEndPr>
    <w:sdtContent>
      <w:p w14:paraId="14DE232C" w14:textId="514BEEF5" w:rsidR="00DE0E6E" w:rsidRDefault="00DE0E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CC18E06" w14:textId="77777777" w:rsidR="00DE0E6E" w:rsidRDefault="00DE0E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B0907B" w14:textId="77777777" w:rsidR="000C0CF6" w:rsidRDefault="000C0CF6" w:rsidP="00DE0E6E">
      <w:pPr>
        <w:spacing w:after="0" w:line="240" w:lineRule="auto"/>
      </w:pPr>
      <w:r>
        <w:separator/>
      </w:r>
    </w:p>
  </w:footnote>
  <w:footnote w:type="continuationSeparator" w:id="0">
    <w:p w14:paraId="2E4377C3" w14:textId="77777777" w:rsidR="000C0CF6" w:rsidRDefault="000C0CF6" w:rsidP="00DE0E6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CB4499"/>
    <w:multiLevelType w:val="hybridMultilevel"/>
    <w:tmpl w:val="E864DDD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5DF207E"/>
    <w:multiLevelType w:val="hybridMultilevel"/>
    <w:tmpl w:val="9E3E51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53767186">
    <w:abstractNumId w:val="1"/>
  </w:num>
  <w:num w:numId="2" w16cid:durableId="15561161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6ECF"/>
    <w:rsid w:val="000067B6"/>
    <w:rsid w:val="00006B38"/>
    <w:rsid w:val="00016374"/>
    <w:rsid w:val="00016584"/>
    <w:rsid w:val="00016ECF"/>
    <w:rsid w:val="00021C62"/>
    <w:rsid w:val="0002311D"/>
    <w:rsid w:val="000320EA"/>
    <w:rsid w:val="00032708"/>
    <w:rsid w:val="0003580A"/>
    <w:rsid w:val="00036BEB"/>
    <w:rsid w:val="0004084F"/>
    <w:rsid w:val="000444D9"/>
    <w:rsid w:val="00051BAE"/>
    <w:rsid w:val="00051C0A"/>
    <w:rsid w:val="00055D6E"/>
    <w:rsid w:val="00055E1F"/>
    <w:rsid w:val="000708E9"/>
    <w:rsid w:val="00074E6A"/>
    <w:rsid w:val="00076D18"/>
    <w:rsid w:val="000854D9"/>
    <w:rsid w:val="00091DA8"/>
    <w:rsid w:val="000A56CE"/>
    <w:rsid w:val="000A73A0"/>
    <w:rsid w:val="000B20F1"/>
    <w:rsid w:val="000B4DAE"/>
    <w:rsid w:val="000B5B79"/>
    <w:rsid w:val="000C048D"/>
    <w:rsid w:val="000C0CF6"/>
    <w:rsid w:val="000C66EE"/>
    <w:rsid w:val="000D22A7"/>
    <w:rsid w:val="000F10F8"/>
    <w:rsid w:val="000F47E6"/>
    <w:rsid w:val="00104300"/>
    <w:rsid w:val="001124E6"/>
    <w:rsid w:val="00122176"/>
    <w:rsid w:val="00126857"/>
    <w:rsid w:val="00131648"/>
    <w:rsid w:val="00133FCB"/>
    <w:rsid w:val="0013669D"/>
    <w:rsid w:val="001438F4"/>
    <w:rsid w:val="001502E7"/>
    <w:rsid w:val="0015147B"/>
    <w:rsid w:val="00151954"/>
    <w:rsid w:val="00151E17"/>
    <w:rsid w:val="001620B9"/>
    <w:rsid w:val="0016435C"/>
    <w:rsid w:val="001701DE"/>
    <w:rsid w:val="00181818"/>
    <w:rsid w:val="00182C83"/>
    <w:rsid w:val="00186AB7"/>
    <w:rsid w:val="0019028E"/>
    <w:rsid w:val="001A45D1"/>
    <w:rsid w:val="001D3091"/>
    <w:rsid w:val="001E397F"/>
    <w:rsid w:val="001F13C6"/>
    <w:rsid w:val="001F1902"/>
    <w:rsid w:val="001F552A"/>
    <w:rsid w:val="001F59CC"/>
    <w:rsid w:val="001F7952"/>
    <w:rsid w:val="002019EF"/>
    <w:rsid w:val="00202588"/>
    <w:rsid w:val="00203CBE"/>
    <w:rsid w:val="002148E3"/>
    <w:rsid w:val="00214B1B"/>
    <w:rsid w:val="00223CA2"/>
    <w:rsid w:val="0022527D"/>
    <w:rsid w:val="002322A4"/>
    <w:rsid w:val="00236A17"/>
    <w:rsid w:val="00246111"/>
    <w:rsid w:val="00253063"/>
    <w:rsid w:val="002554CD"/>
    <w:rsid w:val="00257309"/>
    <w:rsid w:val="00261392"/>
    <w:rsid w:val="0026365D"/>
    <w:rsid w:val="0026501B"/>
    <w:rsid w:val="00271972"/>
    <w:rsid w:val="002728FC"/>
    <w:rsid w:val="00274E77"/>
    <w:rsid w:val="0028120E"/>
    <w:rsid w:val="0028346C"/>
    <w:rsid w:val="00283C8E"/>
    <w:rsid w:val="00284663"/>
    <w:rsid w:val="0028720F"/>
    <w:rsid w:val="00295B80"/>
    <w:rsid w:val="002A2689"/>
    <w:rsid w:val="002A3014"/>
    <w:rsid w:val="002A6B8B"/>
    <w:rsid w:val="002A77B0"/>
    <w:rsid w:val="002B2C79"/>
    <w:rsid w:val="002B6122"/>
    <w:rsid w:val="002D3BC4"/>
    <w:rsid w:val="002D7154"/>
    <w:rsid w:val="002F3865"/>
    <w:rsid w:val="002F7854"/>
    <w:rsid w:val="002F78EC"/>
    <w:rsid w:val="00300461"/>
    <w:rsid w:val="003030D5"/>
    <w:rsid w:val="00305B20"/>
    <w:rsid w:val="00310810"/>
    <w:rsid w:val="003110B4"/>
    <w:rsid w:val="00315037"/>
    <w:rsid w:val="0032063B"/>
    <w:rsid w:val="0032274C"/>
    <w:rsid w:val="003447B3"/>
    <w:rsid w:val="00355ACE"/>
    <w:rsid w:val="00362D27"/>
    <w:rsid w:val="0036347F"/>
    <w:rsid w:val="00366CF1"/>
    <w:rsid w:val="00372575"/>
    <w:rsid w:val="00374196"/>
    <w:rsid w:val="0038777D"/>
    <w:rsid w:val="003932E8"/>
    <w:rsid w:val="003A79C1"/>
    <w:rsid w:val="003B3539"/>
    <w:rsid w:val="003B4061"/>
    <w:rsid w:val="003B63D5"/>
    <w:rsid w:val="003F16A9"/>
    <w:rsid w:val="003F6335"/>
    <w:rsid w:val="00402B52"/>
    <w:rsid w:val="00422C24"/>
    <w:rsid w:val="00425100"/>
    <w:rsid w:val="00430B83"/>
    <w:rsid w:val="00434C5C"/>
    <w:rsid w:val="0043787F"/>
    <w:rsid w:val="00465845"/>
    <w:rsid w:val="00465DC1"/>
    <w:rsid w:val="00466D4D"/>
    <w:rsid w:val="0047346B"/>
    <w:rsid w:val="004820AE"/>
    <w:rsid w:val="004824E5"/>
    <w:rsid w:val="00483DA1"/>
    <w:rsid w:val="00483FDF"/>
    <w:rsid w:val="004849D7"/>
    <w:rsid w:val="00487CEA"/>
    <w:rsid w:val="004905BC"/>
    <w:rsid w:val="0049349B"/>
    <w:rsid w:val="0049379E"/>
    <w:rsid w:val="00493F44"/>
    <w:rsid w:val="004A33F2"/>
    <w:rsid w:val="004C5C5A"/>
    <w:rsid w:val="004C6F81"/>
    <w:rsid w:val="004D4000"/>
    <w:rsid w:val="004D7B92"/>
    <w:rsid w:val="004E2AD9"/>
    <w:rsid w:val="004E5980"/>
    <w:rsid w:val="004E78FF"/>
    <w:rsid w:val="004F2EE7"/>
    <w:rsid w:val="004F4629"/>
    <w:rsid w:val="00506CD8"/>
    <w:rsid w:val="00531DE3"/>
    <w:rsid w:val="00534F7A"/>
    <w:rsid w:val="00542872"/>
    <w:rsid w:val="00542ED0"/>
    <w:rsid w:val="00570126"/>
    <w:rsid w:val="0057317D"/>
    <w:rsid w:val="005761FB"/>
    <w:rsid w:val="00582F35"/>
    <w:rsid w:val="005A0444"/>
    <w:rsid w:val="005B289D"/>
    <w:rsid w:val="005B5787"/>
    <w:rsid w:val="005B5D70"/>
    <w:rsid w:val="005B6E07"/>
    <w:rsid w:val="005B7A77"/>
    <w:rsid w:val="005C76F3"/>
    <w:rsid w:val="005D5CE4"/>
    <w:rsid w:val="00600E73"/>
    <w:rsid w:val="00603127"/>
    <w:rsid w:val="0062098E"/>
    <w:rsid w:val="006357CC"/>
    <w:rsid w:val="00637015"/>
    <w:rsid w:val="00640FE6"/>
    <w:rsid w:val="0065168F"/>
    <w:rsid w:val="00657553"/>
    <w:rsid w:val="006609E8"/>
    <w:rsid w:val="00661505"/>
    <w:rsid w:val="00676EDC"/>
    <w:rsid w:val="00684477"/>
    <w:rsid w:val="00693CE2"/>
    <w:rsid w:val="006B5B1A"/>
    <w:rsid w:val="006C6564"/>
    <w:rsid w:val="006E6C7A"/>
    <w:rsid w:val="006E766C"/>
    <w:rsid w:val="006F1B00"/>
    <w:rsid w:val="006F46CC"/>
    <w:rsid w:val="006F5614"/>
    <w:rsid w:val="00701C2D"/>
    <w:rsid w:val="00703AFB"/>
    <w:rsid w:val="0071518F"/>
    <w:rsid w:val="00715AEF"/>
    <w:rsid w:val="00723BBB"/>
    <w:rsid w:val="007259E3"/>
    <w:rsid w:val="007276DB"/>
    <w:rsid w:val="007279BD"/>
    <w:rsid w:val="007305AA"/>
    <w:rsid w:val="00740418"/>
    <w:rsid w:val="007548D8"/>
    <w:rsid w:val="00772565"/>
    <w:rsid w:val="00796B98"/>
    <w:rsid w:val="007A024D"/>
    <w:rsid w:val="007B64F6"/>
    <w:rsid w:val="007B7997"/>
    <w:rsid w:val="007C43D2"/>
    <w:rsid w:val="007C6CC8"/>
    <w:rsid w:val="007C77C5"/>
    <w:rsid w:val="007D5172"/>
    <w:rsid w:val="007E4D77"/>
    <w:rsid w:val="007E7CFB"/>
    <w:rsid w:val="007F537D"/>
    <w:rsid w:val="00804E0D"/>
    <w:rsid w:val="00805BC5"/>
    <w:rsid w:val="00806FB8"/>
    <w:rsid w:val="00807F3B"/>
    <w:rsid w:val="008113B5"/>
    <w:rsid w:val="00815A9F"/>
    <w:rsid w:val="0081646C"/>
    <w:rsid w:val="00821988"/>
    <w:rsid w:val="00821EFD"/>
    <w:rsid w:val="008223DB"/>
    <w:rsid w:val="00822E7C"/>
    <w:rsid w:val="008512D7"/>
    <w:rsid w:val="008562CC"/>
    <w:rsid w:val="00862DF6"/>
    <w:rsid w:val="008667AF"/>
    <w:rsid w:val="00871C60"/>
    <w:rsid w:val="00872E71"/>
    <w:rsid w:val="00875E06"/>
    <w:rsid w:val="008959D8"/>
    <w:rsid w:val="008A50B1"/>
    <w:rsid w:val="008B1C9B"/>
    <w:rsid w:val="008B238B"/>
    <w:rsid w:val="008C427A"/>
    <w:rsid w:val="008F09FF"/>
    <w:rsid w:val="008F4C82"/>
    <w:rsid w:val="008F5BD2"/>
    <w:rsid w:val="009106A6"/>
    <w:rsid w:val="00910F18"/>
    <w:rsid w:val="0091605A"/>
    <w:rsid w:val="00916595"/>
    <w:rsid w:val="00920370"/>
    <w:rsid w:val="00926660"/>
    <w:rsid w:val="00927B8B"/>
    <w:rsid w:val="0093166C"/>
    <w:rsid w:val="00931EA2"/>
    <w:rsid w:val="00934A94"/>
    <w:rsid w:val="009400C9"/>
    <w:rsid w:val="00957CA6"/>
    <w:rsid w:val="00964B06"/>
    <w:rsid w:val="0097381D"/>
    <w:rsid w:val="00977177"/>
    <w:rsid w:val="00981CC7"/>
    <w:rsid w:val="0099189A"/>
    <w:rsid w:val="009A2A31"/>
    <w:rsid w:val="009A502C"/>
    <w:rsid w:val="009B0779"/>
    <w:rsid w:val="009B5224"/>
    <w:rsid w:val="009C1663"/>
    <w:rsid w:val="009C5474"/>
    <w:rsid w:val="009D1803"/>
    <w:rsid w:val="009D557F"/>
    <w:rsid w:val="009D6B36"/>
    <w:rsid w:val="009E2F86"/>
    <w:rsid w:val="009F2CB2"/>
    <w:rsid w:val="009F340E"/>
    <w:rsid w:val="00A12342"/>
    <w:rsid w:val="00A201CE"/>
    <w:rsid w:val="00A24988"/>
    <w:rsid w:val="00A252AA"/>
    <w:rsid w:val="00A25620"/>
    <w:rsid w:val="00A25748"/>
    <w:rsid w:val="00A30064"/>
    <w:rsid w:val="00A346C3"/>
    <w:rsid w:val="00A42E18"/>
    <w:rsid w:val="00A43E56"/>
    <w:rsid w:val="00A44048"/>
    <w:rsid w:val="00A44ACD"/>
    <w:rsid w:val="00A53C19"/>
    <w:rsid w:val="00A66DA5"/>
    <w:rsid w:val="00A737A8"/>
    <w:rsid w:val="00A91734"/>
    <w:rsid w:val="00A9319B"/>
    <w:rsid w:val="00AA679A"/>
    <w:rsid w:val="00AB2F27"/>
    <w:rsid w:val="00AC557C"/>
    <w:rsid w:val="00AD2154"/>
    <w:rsid w:val="00AD4930"/>
    <w:rsid w:val="00AE708C"/>
    <w:rsid w:val="00AF0FCE"/>
    <w:rsid w:val="00AF22A5"/>
    <w:rsid w:val="00AF3A66"/>
    <w:rsid w:val="00AF6909"/>
    <w:rsid w:val="00AF730B"/>
    <w:rsid w:val="00B068C3"/>
    <w:rsid w:val="00B132AA"/>
    <w:rsid w:val="00B173DC"/>
    <w:rsid w:val="00B21DBD"/>
    <w:rsid w:val="00B26AA5"/>
    <w:rsid w:val="00B32E59"/>
    <w:rsid w:val="00B417C1"/>
    <w:rsid w:val="00B4625F"/>
    <w:rsid w:val="00B516B8"/>
    <w:rsid w:val="00B53444"/>
    <w:rsid w:val="00B563E5"/>
    <w:rsid w:val="00B56C5F"/>
    <w:rsid w:val="00B600E2"/>
    <w:rsid w:val="00B60C1C"/>
    <w:rsid w:val="00B61BCE"/>
    <w:rsid w:val="00B6671F"/>
    <w:rsid w:val="00B72228"/>
    <w:rsid w:val="00B761DE"/>
    <w:rsid w:val="00B766F6"/>
    <w:rsid w:val="00B8031C"/>
    <w:rsid w:val="00B81182"/>
    <w:rsid w:val="00B90D4C"/>
    <w:rsid w:val="00BA015B"/>
    <w:rsid w:val="00BA1EBA"/>
    <w:rsid w:val="00BA3AAC"/>
    <w:rsid w:val="00BA49B3"/>
    <w:rsid w:val="00BB2A3F"/>
    <w:rsid w:val="00BB3185"/>
    <w:rsid w:val="00BB7DFC"/>
    <w:rsid w:val="00BC2237"/>
    <w:rsid w:val="00BC2E57"/>
    <w:rsid w:val="00BE2460"/>
    <w:rsid w:val="00BE4245"/>
    <w:rsid w:val="00BE6ECA"/>
    <w:rsid w:val="00BF1E9F"/>
    <w:rsid w:val="00BF7079"/>
    <w:rsid w:val="00BF7DC2"/>
    <w:rsid w:val="00C02519"/>
    <w:rsid w:val="00C05677"/>
    <w:rsid w:val="00C10C04"/>
    <w:rsid w:val="00C13880"/>
    <w:rsid w:val="00C14F01"/>
    <w:rsid w:val="00C17EEB"/>
    <w:rsid w:val="00C22B97"/>
    <w:rsid w:val="00C33B7C"/>
    <w:rsid w:val="00C35153"/>
    <w:rsid w:val="00C41D38"/>
    <w:rsid w:val="00C52AF6"/>
    <w:rsid w:val="00C56B12"/>
    <w:rsid w:val="00C657D4"/>
    <w:rsid w:val="00C80664"/>
    <w:rsid w:val="00C926C6"/>
    <w:rsid w:val="00C93A61"/>
    <w:rsid w:val="00C960F5"/>
    <w:rsid w:val="00CB3891"/>
    <w:rsid w:val="00CB4D27"/>
    <w:rsid w:val="00CC063D"/>
    <w:rsid w:val="00CC26EB"/>
    <w:rsid w:val="00CD14C4"/>
    <w:rsid w:val="00CD4510"/>
    <w:rsid w:val="00CD5C0D"/>
    <w:rsid w:val="00CF634B"/>
    <w:rsid w:val="00D23DE1"/>
    <w:rsid w:val="00D25186"/>
    <w:rsid w:val="00D277C8"/>
    <w:rsid w:val="00D34CEF"/>
    <w:rsid w:val="00D37373"/>
    <w:rsid w:val="00D55041"/>
    <w:rsid w:val="00D636A0"/>
    <w:rsid w:val="00D64DD6"/>
    <w:rsid w:val="00D66914"/>
    <w:rsid w:val="00D80A85"/>
    <w:rsid w:val="00D835B1"/>
    <w:rsid w:val="00D91647"/>
    <w:rsid w:val="00D93032"/>
    <w:rsid w:val="00D9738F"/>
    <w:rsid w:val="00DA0DA2"/>
    <w:rsid w:val="00DA30DB"/>
    <w:rsid w:val="00DA33EE"/>
    <w:rsid w:val="00DA4A7D"/>
    <w:rsid w:val="00DA685B"/>
    <w:rsid w:val="00DB4A21"/>
    <w:rsid w:val="00DB5614"/>
    <w:rsid w:val="00DC5226"/>
    <w:rsid w:val="00DE0E6E"/>
    <w:rsid w:val="00DF0C5B"/>
    <w:rsid w:val="00DF3272"/>
    <w:rsid w:val="00DF7D0C"/>
    <w:rsid w:val="00DF7F4E"/>
    <w:rsid w:val="00E003EA"/>
    <w:rsid w:val="00E12586"/>
    <w:rsid w:val="00E12B09"/>
    <w:rsid w:val="00E142AD"/>
    <w:rsid w:val="00E20073"/>
    <w:rsid w:val="00E316F2"/>
    <w:rsid w:val="00E34BC0"/>
    <w:rsid w:val="00E415B9"/>
    <w:rsid w:val="00E4170C"/>
    <w:rsid w:val="00E434A1"/>
    <w:rsid w:val="00E478DC"/>
    <w:rsid w:val="00E52CBC"/>
    <w:rsid w:val="00E54749"/>
    <w:rsid w:val="00E60E56"/>
    <w:rsid w:val="00E73308"/>
    <w:rsid w:val="00E91655"/>
    <w:rsid w:val="00E91C32"/>
    <w:rsid w:val="00EA0DBC"/>
    <w:rsid w:val="00EA57F6"/>
    <w:rsid w:val="00EC35D9"/>
    <w:rsid w:val="00ED0EBD"/>
    <w:rsid w:val="00ED5A71"/>
    <w:rsid w:val="00EE3CC8"/>
    <w:rsid w:val="00EE5A8D"/>
    <w:rsid w:val="00EF7A12"/>
    <w:rsid w:val="00F028FF"/>
    <w:rsid w:val="00F2248A"/>
    <w:rsid w:val="00F3337E"/>
    <w:rsid w:val="00F34FA4"/>
    <w:rsid w:val="00F42144"/>
    <w:rsid w:val="00F42A1B"/>
    <w:rsid w:val="00F43FF2"/>
    <w:rsid w:val="00F4763B"/>
    <w:rsid w:val="00F60819"/>
    <w:rsid w:val="00F60B17"/>
    <w:rsid w:val="00F65609"/>
    <w:rsid w:val="00F71925"/>
    <w:rsid w:val="00F75AEF"/>
    <w:rsid w:val="00F75F1E"/>
    <w:rsid w:val="00F778C4"/>
    <w:rsid w:val="00F80254"/>
    <w:rsid w:val="00F838F4"/>
    <w:rsid w:val="00F86194"/>
    <w:rsid w:val="00F8703D"/>
    <w:rsid w:val="00F961A8"/>
    <w:rsid w:val="00F96BB6"/>
    <w:rsid w:val="00F97294"/>
    <w:rsid w:val="00FA66F9"/>
    <w:rsid w:val="00FB6BB1"/>
    <w:rsid w:val="00FC629E"/>
    <w:rsid w:val="00FD545C"/>
    <w:rsid w:val="00FF31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085E12"/>
  <w15:chartTrackingRefBased/>
  <w15:docId w15:val="{FF6B44DE-E46D-4C65-BF3F-49A9C63F9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6ECF"/>
    <w:pPr>
      <w:spacing w:line="256" w:lineRule="auto"/>
    </w:pPr>
    <w:rPr>
      <w:rFonts w:ascii="Aptos" w:eastAsia="Aptos" w:hAnsi="Aptos" w:cs="Times New Roman"/>
    </w:rPr>
  </w:style>
  <w:style w:type="paragraph" w:styleId="Heading1">
    <w:name w:val="heading 1"/>
    <w:basedOn w:val="Normal"/>
    <w:next w:val="Normal"/>
    <w:link w:val="Heading1Char"/>
    <w:uiPriority w:val="9"/>
    <w:qFormat/>
    <w:rsid w:val="00016EC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6EC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6EC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6EC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6EC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6EC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6EC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6EC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6EC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6EC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6EC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6EC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6EC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6EC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6EC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6EC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6EC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6ECF"/>
    <w:rPr>
      <w:rFonts w:eastAsiaTheme="majorEastAsia" w:cstheme="majorBidi"/>
      <w:color w:val="272727" w:themeColor="text1" w:themeTint="D8"/>
    </w:rPr>
  </w:style>
  <w:style w:type="paragraph" w:styleId="Title">
    <w:name w:val="Title"/>
    <w:basedOn w:val="Normal"/>
    <w:next w:val="Normal"/>
    <w:link w:val="TitleChar"/>
    <w:uiPriority w:val="10"/>
    <w:qFormat/>
    <w:rsid w:val="00016EC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6EC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6EC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6EC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6ECF"/>
    <w:pPr>
      <w:spacing w:before="160"/>
      <w:jc w:val="center"/>
    </w:pPr>
    <w:rPr>
      <w:i/>
      <w:iCs/>
      <w:color w:val="404040" w:themeColor="text1" w:themeTint="BF"/>
    </w:rPr>
  </w:style>
  <w:style w:type="character" w:customStyle="1" w:styleId="QuoteChar">
    <w:name w:val="Quote Char"/>
    <w:basedOn w:val="DefaultParagraphFont"/>
    <w:link w:val="Quote"/>
    <w:uiPriority w:val="29"/>
    <w:rsid w:val="00016ECF"/>
    <w:rPr>
      <w:i/>
      <w:iCs/>
      <w:color w:val="404040" w:themeColor="text1" w:themeTint="BF"/>
    </w:rPr>
  </w:style>
  <w:style w:type="paragraph" w:styleId="ListParagraph">
    <w:name w:val="List Paragraph"/>
    <w:basedOn w:val="Normal"/>
    <w:uiPriority w:val="34"/>
    <w:qFormat/>
    <w:rsid w:val="00016ECF"/>
    <w:pPr>
      <w:ind w:left="720"/>
      <w:contextualSpacing/>
    </w:pPr>
  </w:style>
  <w:style w:type="character" w:styleId="IntenseEmphasis">
    <w:name w:val="Intense Emphasis"/>
    <w:basedOn w:val="DefaultParagraphFont"/>
    <w:uiPriority w:val="21"/>
    <w:qFormat/>
    <w:rsid w:val="00016ECF"/>
    <w:rPr>
      <w:i/>
      <w:iCs/>
      <w:color w:val="0F4761" w:themeColor="accent1" w:themeShade="BF"/>
    </w:rPr>
  </w:style>
  <w:style w:type="paragraph" w:styleId="IntenseQuote">
    <w:name w:val="Intense Quote"/>
    <w:basedOn w:val="Normal"/>
    <w:next w:val="Normal"/>
    <w:link w:val="IntenseQuoteChar"/>
    <w:uiPriority w:val="30"/>
    <w:qFormat/>
    <w:rsid w:val="00016EC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6ECF"/>
    <w:rPr>
      <w:i/>
      <w:iCs/>
      <w:color w:val="0F4761" w:themeColor="accent1" w:themeShade="BF"/>
    </w:rPr>
  </w:style>
  <w:style w:type="character" w:styleId="IntenseReference">
    <w:name w:val="Intense Reference"/>
    <w:basedOn w:val="DefaultParagraphFont"/>
    <w:uiPriority w:val="32"/>
    <w:qFormat/>
    <w:rsid w:val="00016ECF"/>
    <w:rPr>
      <w:b/>
      <w:bCs/>
      <w:smallCaps/>
      <w:color w:val="0F4761" w:themeColor="accent1" w:themeShade="BF"/>
      <w:spacing w:val="5"/>
    </w:rPr>
  </w:style>
  <w:style w:type="paragraph" w:customStyle="1" w:styleId="Default">
    <w:name w:val="Default"/>
    <w:rsid w:val="00684477"/>
    <w:pPr>
      <w:autoSpaceDE w:val="0"/>
      <w:autoSpaceDN w:val="0"/>
      <w:adjustRightInd w:val="0"/>
      <w:spacing w:after="0" w:line="240" w:lineRule="auto"/>
    </w:pPr>
    <w:rPr>
      <w:rFonts w:ascii="Times New Roman" w:hAnsi="Times New Roman" w:cs="Times New Roman"/>
      <w:color w:val="000000"/>
      <w:kern w:val="0"/>
      <w:sz w:val="24"/>
      <w:szCs w:val="24"/>
    </w:rPr>
  </w:style>
  <w:style w:type="paragraph" w:styleId="Header">
    <w:name w:val="header"/>
    <w:basedOn w:val="Normal"/>
    <w:link w:val="HeaderChar"/>
    <w:uiPriority w:val="99"/>
    <w:unhideWhenUsed/>
    <w:rsid w:val="00DE0E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0E6E"/>
    <w:rPr>
      <w:rFonts w:ascii="Aptos" w:eastAsia="Aptos" w:hAnsi="Aptos" w:cs="Times New Roman"/>
    </w:rPr>
  </w:style>
  <w:style w:type="paragraph" w:styleId="Footer">
    <w:name w:val="footer"/>
    <w:basedOn w:val="Normal"/>
    <w:link w:val="FooterChar"/>
    <w:uiPriority w:val="99"/>
    <w:unhideWhenUsed/>
    <w:rsid w:val="00DE0E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0E6E"/>
    <w:rPr>
      <w:rFonts w:ascii="Aptos" w:eastAsia="Aptos" w:hAnsi="Aptos" w:cs="Times New Roman"/>
    </w:rPr>
  </w:style>
  <w:style w:type="character" w:styleId="Hyperlink">
    <w:name w:val="Hyperlink"/>
    <w:basedOn w:val="DefaultParagraphFont"/>
    <w:uiPriority w:val="99"/>
    <w:unhideWhenUsed/>
    <w:rsid w:val="00D55041"/>
    <w:rPr>
      <w:color w:val="467886" w:themeColor="hyperlink"/>
      <w:u w:val="single"/>
    </w:rPr>
  </w:style>
  <w:style w:type="character" w:styleId="UnresolvedMention">
    <w:name w:val="Unresolved Mention"/>
    <w:basedOn w:val="DefaultParagraphFont"/>
    <w:uiPriority w:val="99"/>
    <w:semiHidden/>
    <w:unhideWhenUsed/>
    <w:rsid w:val="00D5504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329225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47</Pages>
  <Words>11625</Words>
  <Characters>66269</Characters>
  <Application>Microsoft Office Word</Application>
  <DocSecurity>0</DocSecurity>
  <Lines>552</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Gabriela Dumitru</dc:creator>
  <cp:keywords/>
  <dc:description/>
  <cp:lastModifiedBy>Catalina Gabriela Dumitru</cp:lastModifiedBy>
  <cp:revision>180</cp:revision>
  <dcterms:created xsi:type="dcterms:W3CDTF">2025-06-09T17:29:00Z</dcterms:created>
  <dcterms:modified xsi:type="dcterms:W3CDTF">2025-06-10T20:06:00Z</dcterms:modified>
</cp:coreProperties>
</file>