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9B3B17" w14:textId="19AFD01C" w:rsidR="007A7F4E" w:rsidRDefault="007A7F4E"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1F22E1AE" w:rsidR="002229F0" w:rsidRDefault="002229F0" w:rsidP="00AE1A4C">
            <w:pPr>
              <w:pStyle w:val="AssignBody"/>
            </w:pPr>
            <w:r>
              <w:t>Target 1</w:t>
            </w:r>
          </w:p>
        </w:tc>
        <w:tc>
          <w:tcPr>
            <w:tcW w:w="7178" w:type="dxa"/>
          </w:tcPr>
          <w:p w14:paraId="394C5558" w14:textId="6F2A6E26" w:rsidR="002229F0" w:rsidRDefault="007A7F4E" w:rsidP="00AE1A4C">
            <w:pPr>
              <w:pStyle w:val="AssignBody"/>
            </w:pPr>
            <w:r>
              <w:t>Check referencing technique.</w:t>
            </w:r>
          </w:p>
        </w:tc>
      </w:tr>
      <w:tr w:rsidR="002229F0" w14:paraId="73A65764" w14:textId="77777777" w:rsidTr="00AE1A4C">
        <w:tc>
          <w:tcPr>
            <w:tcW w:w="1838" w:type="dxa"/>
          </w:tcPr>
          <w:p w14:paraId="12A42483" w14:textId="18388DBB" w:rsidR="002229F0" w:rsidRDefault="002229F0" w:rsidP="00AE1A4C">
            <w:pPr>
              <w:pStyle w:val="AssignBody"/>
            </w:pPr>
            <w:r>
              <w:t>Target 2</w:t>
            </w:r>
          </w:p>
        </w:tc>
        <w:tc>
          <w:tcPr>
            <w:tcW w:w="7178" w:type="dxa"/>
          </w:tcPr>
          <w:p w14:paraId="3E19823E" w14:textId="2F249B34" w:rsidR="002229F0" w:rsidRDefault="007A7F4E" w:rsidP="00AE1A4C">
            <w:pPr>
              <w:pStyle w:val="AssignBody"/>
            </w:pPr>
            <w:r>
              <w:t xml:space="preserve">Revise use of the apostrophe and avoid contractions in academic writing. </w:t>
            </w:r>
          </w:p>
        </w:tc>
      </w:tr>
      <w:tr w:rsidR="002229F0" w14:paraId="0216786F" w14:textId="77777777" w:rsidTr="00AE1A4C">
        <w:tc>
          <w:tcPr>
            <w:tcW w:w="1838" w:type="dxa"/>
          </w:tcPr>
          <w:p w14:paraId="4F73937C" w14:textId="4CA1F747" w:rsidR="002229F0" w:rsidRDefault="002229F0" w:rsidP="00AE1A4C">
            <w:pPr>
              <w:pStyle w:val="AssignBody"/>
            </w:pPr>
            <w:r>
              <w:t>Target 3</w:t>
            </w:r>
          </w:p>
        </w:tc>
        <w:tc>
          <w:tcPr>
            <w:tcW w:w="7178" w:type="dxa"/>
          </w:tcPr>
          <w:p w14:paraId="1FEDD524" w14:textId="27FEA5C6" w:rsidR="002229F0" w:rsidRDefault="007A7F4E" w:rsidP="00AE1A4C">
            <w:pPr>
              <w:pStyle w:val="AssignBody"/>
            </w:pPr>
            <w:r>
              <w:t xml:space="preserve">Proof read work and use educational texts to mode a more academic style of writing. </w:t>
            </w:r>
          </w:p>
        </w:tc>
      </w:tr>
    </w:tbl>
    <w:p w14:paraId="38EF2CE1" w14:textId="77777777" w:rsidR="00985A48" w:rsidRDefault="00985A48" w:rsidP="00E611D9">
      <w:pPr>
        <w:pStyle w:val="AssignHeader"/>
      </w:pPr>
    </w:p>
    <w:p w14:paraId="6C8711D4" w14:textId="77777777" w:rsidR="00316213" w:rsidRDefault="00316213" w:rsidP="00316213">
      <w:pPr>
        <w:pStyle w:val="AssignHeader"/>
      </w:pPr>
      <w:r>
        <w:t xml:space="preserve">ECAD4008-C: Cycle 1: Leading the Learning: What, how and why am I teaching? </w:t>
      </w:r>
    </w:p>
    <w:p w14:paraId="3AC030A5" w14:textId="77777777" w:rsidR="00316213" w:rsidRDefault="00316213" w:rsidP="00316213">
      <w:pPr>
        <w:pStyle w:val="AssignHeader"/>
      </w:pPr>
    </w:p>
    <w:p w14:paraId="0DE1DB21" w14:textId="7CF3BA4E" w:rsidR="00316213" w:rsidRDefault="00316213" w:rsidP="00316213">
      <w:pPr>
        <w:pStyle w:val="AssignHeader"/>
        <w:rPr>
          <w:sz w:val="28"/>
          <w:szCs w:val="28"/>
          <w:u w:val="none"/>
        </w:rPr>
      </w:pPr>
      <w:r w:rsidRPr="00316213">
        <w:rPr>
          <w:sz w:val="28"/>
          <w:szCs w:val="28"/>
          <w:u w:val="none"/>
        </w:rPr>
        <w:t>Student number: 1902343 Rianne Morgan</w:t>
      </w:r>
    </w:p>
    <w:p w14:paraId="2D3F3521" w14:textId="6CE5F0F4" w:rsidR="00316213" w:rsidRDefault="00316213" w:rsidP="00316213">
      <w:pPr>
        <w:pStyle w:val="AssignSubHeader"/>
      </w:pPr>
    </w:p>
    <w:p w14:paraId="25F71B82" w14:textId="77777777" w:rsidR="00316213" w:rsidRDefault="00316213" w:rsidP="00316213">
      <w:pPr>
        <w:pStyle w:val="AssignBody"/>
        <w:rPr>
          <w:sz w:val="28"/>
          <w:szCs w:val="28"/>
        </w:rPr>
      </w:pPr>
    </w:p>
    <w:p w14:paraId="2279D337" w14:textId="77777777" w:rsidR="00316213" w:rsidRDefault="00316213" w:rsidP="00316213">
      <w:pPr>
        <w:pStyle w:val="AssignBody"/>
        <w:rPr>
          <w:sz w:val="28"/>
          <w:szCs w:val="28"/>
        </w:rPr>
      </w:pPr>
    </w:p>
    <w:p w14:paraId="00F8639F" w14:textId="77777777" w:rsidR="00316213" w:rsidRDefault="00316213" w:rsidP="00316213">
      <w:pPr>
        <w:pStyle w:val="AssignBody"/>
        <w:rPr>
          <w:sz w:val="28"/>
          <w:szCs w:val="28"/>
        </w:rPr>
      </w:pPr>
    </w:p>
    <w:p w14:paraId="665366E1" w14:textId="77777777" w:rsidR="00316213" w:rsidRDefault="00316213" w:rsidP="00316213">
      <w:pPr>
        <w:pStyle w:val="AssignBody"/>
        <w:rPr>
          <w:sz w:val="28"/>
          <w:szCs w:val="28"/>
        </w:rPr>
      </w:pPr>
    </w:p>
    <w:p w14:paraId="6D72E7DA" w14:textId="77777777" w:rsidR="00316213" w:rsidRDefault="00316213" w:rsidP="00316213">
      <w:pPr>
        <w:pStyle w:val="AssignBody"/>
        <w:rPr>
          <w:sz w:val="28"/>
          <w:szCs w:val="28"/>
        </w:rPr>
      </w:pPr>
    </w:p>
    <w:p w14:paraId="5AF7E57E" w14:textId="77777777" w:rsidR="00316213" w:rsidRDefault="00316213" w:rsidP="00316213">
      <w:pPr>
        <w:pStyle w:val="AssignBody"/>
        <w:rPr>
          <w:sz w:val="28"/>
          <w:szCs w:val="28"/>
        </w:rPr>
      </w:pPr>
    </w:p>
    <w:p w14:paraId="79827949" w14:textId="77777777" w:rsidR="00316213" w:rsidRDefault="00316213" w:rsidP="00316213">
      <w:pPr>
        <w:pStyle w:val="AssignBody"/>
        <w:rPr>
          <w:sz w:val="28"/>
          <w:szCs w:val="28"/>
        </w:rPr>
      </w:pPr>
    </w:p>
    <w:p w14:paraId="0382AD79" w14:textId="77777777" w:rsidR="00316213" w:rsidRDefault="00316213" w:rsidP="00316213">
      <w:pPr>
        <w:pStyle w:val="AssignBody"/>
        <w:rPr>
          <w:sz w:val="28"/>
          <w:szCs w:val="28"/>
        </w:rPr>
      </w:pPr>
    </w:p>
    <w:p w14:paraId="580DC0D0" w14:textId="77777777" w:rsidR="00316213" w:rsidRDefault="00316213" w:rsidP="00316213">
      <w:pPr>
        <w:pStyle w:val="AssignBody"/>
        <w:rPr>
          <w:sz w:val="28"/>
          <w:szCs w:val="28"/>
        </w:rPr>
      </w:pPr>
    </w:p>
    <w:p w14:paraId="0E779A2B" w14:textId="77777777" w:rsidR="00316213" w:rsidRDefault="00316213" w:rsidP="00316213">
      <w:pPr>
        <w:pStyle w:val="AssignBody"/>
        <w:rPr>
          <w:sz w:val="28"/>
          <w:szCs w:val="28"/>
        </w:rPr>
      </w:pPr>
    </w:p>
    <w:p w14:paraId="57C6841F" w14:textId="77777777" w:rsidR="00316213" w:rsidRDefault="00316213" w:rsidP="00316213">
      <w:pPr>
        <w:pStyle w:val="AssignBody"/>
        <w:rPr>
          <w:sz w:val="28"/>
          <w:szCs w:val="28"/>
        </w:rPr>
      </w:pPr>
    </w:p>
    <w:p w14:paraId="0354B30E" w14:textId="77777777" w:rsidR="00316213" w:rsidRDefault="00316213" w:rsidP="00316213">
      <w:pPr>
        <w:pStyle w:val="AssignBody"/>
        <w:rPr>
          <w:sz w:val="28"/>
          <w:szCs w:val="28"/>
        </w:rPr>
      </w:pPr>
    </w:p>
    <w:p w14:paraId="55B3FE80" w14:textId="77777777" w:rsidR="00316213" w:rsidRDefault="00316213" w:rsidP="00316213">
      <w:pPr>
        <w:pStyle w:val="AssignBody"/>
        <w:rPr>
          <w:sz w:val="28"/>
          <w:szCs w:val="28"/>
        </w:rPr>
      </w:pPr>
    </w:p>
    <w:p w14:paraId="68F86C6B" w14:textId="77777777" w:rsidR="00316213" w:rsidRDefault="00316213" w:rsidP="00316213">
      <w:pPr>
        <w:pStyle w:val="AssignBody"/>
        <w:rPr>
          <w:sz w:val="28"/>
          <w:szCs w:val="28"/>
        </w:rPr>
      </w:pPr>
    </w:p>
    <w:p w14:paraId="2722E4F6" w14:textId="77777777" w:rsidR="00316213" w:rsidRDefault="00316213" w:rsidP="00316213">
      <w:pPr>
        <w:pStyle w:val="AssignBody"/>
        <w:rPr>
          <w:sz w:val="28"/>
          <w:szCs w:val="28"/>
        </w:rPr>
      </w:pPr>
    </w:p>
    <w:p w14:paraId="725E2C15" w14:textId="77777777" w:rsidR="00316213" w:rsidRDefault="00316213" w:rsidP="00316213">
      <w:pPr>
        <w:pStyle w:val="AssignBody"/>
        <w:rPr>
          <w:sz w:val="28"/>
          <w:szCs w:val="28"/>
        </w:rPr>
      </w:pPr>
    </w:p>
    <w:p w14:paraId="7C004525" w14:textId="77777777" w:rsidR="00316213" w:rsidRDefault="00316213" w:rsidP="00316213">
      <w:pPr>
        <w:pStyle w:val="AssignBody"/>
        <w:rPr>
          <w:sz w:val="28"/>
          <w:szCs w:val="28"/>
        </w:rPr>
      </w:pPr>
    </w:p>
    <w:p w14:paraId="5786B751" w14:textId="77777777" w:rsidR="00316213" w:rsidRDefault="00316213" w:rsidP="00316213">
      <w:pPr>
        <w:pStyle w:val="AssignBody"/>
        <w:jc w:val="center"/>
        <w:rPr>
          <w:b/>
          <w:bCs/>
          <w:sz w:val="28"/>
          <w:szCs w:val="28"/>
          <w:u w:val="single"/>
        </w:rPr>
      </w:pPr>
    </w:p>
    <w:p w14:paraId="4C59A2CC" w14:textId="6633952F" w:rsidR="00316213" w:rsidRDefault="00316213" w:rsidP="00316213">
      <w:pPr>
        <w:pStyle w:val="AssignBody"/>
        <w:jc w:val="center"/>
        <w:rPr>
          <w:b/>
          <w:bCs/>
          <w:sz w:val="28"/>
          <w:szCs w:val="28"/>
          <w:u w:val="single"/>
        </w:rPr>
      </w:pPr>
      <w:r w:rsidRPr="00316213">
        <w:rPr>
          <w:b/>
          <w:bCs/>
          <w:sz w:val="28"/>
          <w:szCs w:val="28"/>
          <w:u w:val="single"/>
        </w:rPr>
        <w:t>Task Description</w:t>
      </w:r>
    </w:p>
    <w:p w14:paraId="63EF2874" w14:textId="77777777" w:rsidR="00316213" w:rsidRDefault="00316213" w:rsidP="00316213">
      <w:pPr>
        <w:pStyle w:val="AssignBody"/>
        <w:jc w:val="center"/>
        <w:rPr>
          <w:b/>
          <w:bCs/>
          <w:sz w:val="28"/>
          <w:szCs w:val="28"/>
          <w:u w:val="single"/>
        </w:rPr>
      </w:pPr>
    </w:p>
    <w:p w14:paraId="293DBAB9" w14:textId="7D5DD33D" w:rsidR="00316213" w:rsidRPr="00316213" w:rsidRDefault="00316213" w:rsidP="00316213">
      <w:pPr>
        <w:pStyle w:val="ListParagraph"/>
        <w:numPr>
          <w:ilvl w:val="0"/>
          <w:numId w:val="4"/>
        </w:numPr>
        <w:jc w:val="both"/>
        <w:rPr>
          <w:rFonts w:ascii="Arial" w:hAnsi="Arial" w:cs="Arial"/>
          <w:b/>
          <w:sz w:val="24"/>
          <w:szCs w:val="24"/>
        </w:rPr>
      </w:pPr>
      <w:r w:rsidRPr="00316213">
        <w:rPr>
          <w:rFonts w:ascii="Arial" w:hAnsi="Arial" w:cs="Arial"/>
          <w:b/>
          <w:sz w:val="24"/>
          <w:szCs w:val="24"/>
        </w:rPr>
        <w:t>Good teaching and learning means employing a blend of approaches including direct teaching.</w:t>
      </w:r>
    </w:p>
    <w:p w14:paraId="40312426" w14:textId="77777777" w:rsidR="00316213" w:rsidRPr="00370A78" w:rsidRDefault="00316213" w:rsidP="00316213">
      <w:pPr>
        <w:ind w:left="720"/>
        <w:rPr>
          <w:rFonts w:ascii="Arial" w:hAnsi="Arial" w:cs="Arial"/>
          <w:b/>
          <w:sz w:val="24"/>
          <w:szCs w:val="24"/>
        </w:rPr>
      </w:pPr>
    </w:p>
    <w:p w14:paraId="38449095" w14:textId="77777777" w:rsidR="00316213" w:rsidRPr="00316213" w:rsidRDefault="00316213" w:rsidP="00316213">
      <w:pPr>
        <w:pStyle w:val="ListParagraph"/>
        <w:numPr>
          <w:ilvl w:val="0"/>
          <w:numId w:val="4"/>
        </w:numPr>
        <w:rPr>
          <w:rFonts w:ascii="Arial" w:hAnsi="Arial" w:cs="Arial"/>
          <w:b/>
          <w:sz w:val="24"/>
          <w:szCs w:val="24"/>
        </w:rPr>
      </w:pPr>
      <w:r w:rsidRPr="00316213">
        <w:rPr>
          <w:rFonts w:ascii="Arial" w:hAnsi="Arial" w:cs="Arial"/>
          <w:b/>
          <w:sz w:val="24"/>
          <w:szCs w:val="24"/>
        </w:rPr>
        <w:t>Good teaching and learning sets tasks and selects resources that build on previous knowledge and experience and engage interest.</w:t>
      </w:r>
    </w:p>
    <w:p w14:paraId="396B889C" w14:textId="77777777" w:rsidR="00316213" w:rsidRPr="00370A78" w:rsidRDefault="00316213" w:rsidP="00316213">
      <w:pPr>
        <w:ind w:left="720"/>
        <w:rPr>
          <w:rFonts w:ascii="Arial" w:hAnsi="Arial" w:cs="Arial"/>
          <w:b/>
          <w:sz w:val="24"/>
          <w:szCs w:val="24"/>
        </w:rPr>
      </w:pPr>
    </w:p>
    <w:p w14:paraId="6D649266" w14:textId="77777777" w:rsidR="00316213" w:rsidRPr="00316213" w:rsidRDefault="00316213" w:rsidP="00316213">
      <w:pPr>
        <w:pStyle w:val="ListParagraph"/>
        <w:numPr>
          <w:ilvl w:val="0"/>
          <w:numId w:val="4"/>
        </w:numPr>
        <w:rPr>
          <w:rFonts w:ascii="Arial" w:hAnsi="Arial" w:cs="Arial"/>
          <w:b/>
          <w:sz w:val="24"/>
          <w:szCs w:val="24"/>
        </w:rPr>
      </w:pPr>
      <w:r w:rsidRPr="00316213">
        <w:rPr>
          <w:rFonts w:ascii="Arial" w:hAnsi="Arial" w:cs="Arial"/>
          <w:b/>
          <w:sz w:val="24"/>
          <w:szCs w:val="24"/>
        </w:rPr>
        <w:t>Good teaching and learning ranges within and across Areas of Learning and experience.</w:t>
      </w:r>
    </w:p>
    <w:p w14:paraId="46514911" w14:textId="3D322E47" w:rsidR="00316213" w:rsidRPr="00370A78" w:rsidRDefault="00316213" w:rsidP="00316213">
      <w:pPr>
        <w:ind w:left="720"/>
        <w:rPr>
          <w:rFonts w:ascii="Arial" w:hAnsi="Arial" w:cs="Arial"/>
          <w:sz w:val="24"/>
          <w:szCs w:val="24"/>
        </w:rPr>
      </w:pPr>
      <w:r>
        <w:rPr>
          <w:rFonts w:ascii="Arial" w:hAnsi="Arial" w:cs="Arial"/>
          <w:b/>
          <w:sz w:val="24"/>
          <w:szCs w:val="24"/>
        </w:rPr>
        <w:t xml:space="preserve">                                                                                        (</w:t>
      </w:r>
      <w:r>
        <w:rPr>
          <w:rFonts w:ascii="Arial" w:hAnsi="Arial" w:cs="Arial"/>
          <w:sz w:val="24"/>
          <w:szCs w:val="24"/>
        </w:rPr>
        <w:t>Donaldson, 2015)</w:t>
      </w:r>
    </w:p>
    <w:p w14:paraId="376CEE50" w14:textId="77777777" w:rsidR="00316213" w:rsidRPr="00370A78" w:rsidRDefault="00316213" w:rsidP="00316213">
      <w:pPr>
        <w:ind w:left="720"/>
        <w:rPr>
          <w:rFonts w:ascii="Arial" w:hAnsi="Arial" w:cs="Arial"/>
          <w:b/>
          <w:sz w:val="24"/>
          <w:szCs w:val="24"/>
        </w:rPr>
      </w:pPr>
    </w:p>
    <w:p w14:paraId="68FF446F" w14:textId="77777777" w:rsidR="00316213" w:rsidRDefault="00316213" w:rsidP="00316213">
      <w:pPr>
        <w:ind w:left="720"/>
        <w:rPr>
          <w:rFonts w:ascii="Arial" w:hAnsi="Arial" w:cs="Arial"/>
          <w:sz w:val="24"/>
          <w:szCs w:val="24"/>
        </w:rPr>
      </w:pPr>
    </w:p>
    <w:p w14:paraId="23F13A35" w14:textId="77777777" w:rsidR="00316213" w:rsidRDefault="00316213" w:rsidP="00316213">
      <w:pPr>
        <w:ind w:left="720"/>
        <w:rPr>
          <w:rFonts w:ascii="Arial" w:hAnsi="Arial" w:cs="Arial"/>
          <w:sz w:val="24"/>
          <w:szCs w:val="24"/>
        </w:rPr>
      </w:pPr>
    </w:p>
    <w:p w14:paraId="7852BB99" w14:textId="77777777" w:rsidR="00316213" w:rsidRPr="00A406E5" w:rsidRDefault="00316213" w:rsidP="00316213">
      <w:pPr>
        <w:rPr>
          <w:rFonts w:ascii="Arial" w:hAnsi="Arial" w:cs="Arial"/>
          <w:sz w:val="24"/>
          <w:szCs w:val="24"/>
        </w:rPr>
      </w:pPr>
      <w:r>
        <w:rPr>
          <w:rFonts w:ascii="Arial" w:hAnsi="Arial" w:cs="Arial"/>
          <w:sz w:val="24"/>
          <w:szCs w:val="24"/>
        </w:rPr>
        <w:t>Consider the 3 pedagogic principles outlined above. Discuss these principles in relation to your experience in school showing secure understanding, identifying strengths and areas for development for each principle.</w:t>
      </w:r>
    </w:p>
    <w:p w14:paraId="4E0755A2" w14:textId="18F3CD34" w:rsidR="00316213" w:rsidRPr="00316213" w:rsidRDefault="00316213" w:rsidP="00316213">
      <w:pPr>
        <w:pStyle w:val="AssignBody"/>
        <w:jc w:val="both"/>
        <w:rPr>
          <w:b/>
          <w:bCs/>
          <w:sz w:val="24"/>
          <w:szCs w:val="24"/>
        </w:rPr>
      </w:pPr>
    </w:p>
    <w:p w14:paraId="7F380DA6" w14:textId="392EC282" w:rsidR="00316213" w:rsidRDefault="00316213" w:rsidP="00316213">
      <w:pPr>
        <w:pStyle w:val="AssignBody"/>
        <w:jc w:val="center"/>
        <w:rPr>
          <w:b/>
          <w:bCs/>
          <w:sz w:val="28"/>
          <w:szCs w:val="28"/>
          <w:u w:val="single"/>
        </w:rPr>
      </w:pPr>
    </w:p>
    <w:p w14:paraId="51E8C360" w14:textId="699C2505" w:rsidR="00C073BC" w:rsidRDefault="00C073BC" w:rsidP="00316213">
      <w:pPr>
        <w:pStyle w:val="AssignBody"/>
        <w:jc w:val="center"/>
        <w:rPr>
          <w:b/>
          <w:bCs/>
          <w:sz w:val="28"/>
          <w:szCs w:val="28"/>
          <w:u w:val="single"/>
        </w:rPr>
      </w:pPr>
    </w:p>
    <w:p w14:paraId="26452748" w14:textId="4600AF4D" w:rsidR="00C073BC" w:rsidRDefault="00C073BC" w:rsidP="00316213">
      <w:pPr>
        <w:pStyle w:val="AssignBody"/>
        <w:jc w:val="center"/>
        <w:rPr>
          <w:b/>
          <w:bCs/>
          <w:sz w:val="28"/>
          <w:szCs w:val="28"/>
          <w:u w:val="single"/>
        </w:rPr>
      </w:pPr>
    </w:p>
    <w:p w14:paraId="2351F504" w14:textId="1A315E57" w:rsidR="00C073BC" w:rsidRDefault="00C073BC" w:rsidP="00316213">
      <w:pPr>
        <w:pStyle w:val="AssignBody"/>
        <w:jc w:val="center"/>
        <w:rPr>
          <w:b/>
          <w:bCs/>
          <w:sz w:val="28"/>
          <w:szCs w:val="28"/>
          <w:u w:val="single"/>
        </w:rPr>
      </w:pPr>
    </w:p>
    <w:p w14:paraId="72FCF8CF" w14:textId="6DE208CB" w:rsidR="00C073BC" w:rsidRDefault="00C073BC" w:rsidP="00316213">
      <w:pPr>
        <w:pStyle w:val="AssignBody"/>
        <w:jc w:val="center"/>
        <w:rPr>
          <w:b/>
          <w:bCs/>
          <w:sz w:val="28"/>
          <w:szCs w:val="28"/>
          <w:u w:val="single"/>
        </w:rPr>
      </w:pPr>
    </w:p>
    <w:p w14:paraId="13784DA8" w14:textId="0947EDE4" w:rsidR="00C073BC" w:rsidRDefault="00C073BC" w:rsidP="00316213">
      <w:pPr>
        <w:pStyle w:val="AssignBody"/>
        <w:jc w:val="center"/>
        <w:rPr>
          <w:b/>
          <w:bCs/>
          <w:sz w:val="28"/>
          <w:szCs w:val="28"/>
          <w:u w:val="single"/>
        </w:rPr>
      </w:pPr>
    </w:p>
    <w:p w14:paraId="277DFEB9" w14:textId="27A1D035" w:rsidR="00C073BC" w:rsidRDefault="00C073BC" w:rsidP="00316213">
      <w:pPr>
        <w:pStyle w:val="AssignBody"/>
        <w:jc w:val="center"/>
        <w:rPr>
          <w:b/>
          <w:bCs/>
          <w:sz w:val="28"/>
          <w:szCs w:val="28"/>
          <w:u w:val="single"/>
        </w:rPr>
      </w:pPr>
    </w:p>
    <w:p w14:paraId="05BD424C" w14:textId="48A50432" w:rsidR="00C073BC" w:rsidRDefault="00C073BC" w:rsidP="00316213">
      <w:pPr>
        <w:pStyle w:val="AssignBody"/>
        <w:jc w:val="center"/>
        <w:rPr>
          <w:b/>
          <w:bCs/>
          <w:sz w:val="28"/>
          <w:szCs w:val="28"/>
          <w:u w:val="single"/>
        </w:rPr>
      </w:pPr>
    </w:p>
    <w:p w14:paraId="7D9EE0E8" w14:textId="53270FF4" w:rsidR="00C073BC" w:rsidRDefault="00C073BC" w:rsidP="00316213">
      <w:pPr>
        <w:pStyle w:val="AssignBody"/>
        <w:jc w:val="center"/>
        <w:rPr>
          <w:b/>
          <w:bCs/>
          <w:sz w:val="28"/>
          <w:szCs w:val="28"/>
          <w:u w:val="single"/>
        </w:rPr>
      </w:pPr>
    </w:p>
    <w:p w14:paraId="1C9BDE3B" w14:textId="77777777" w:rsidR="00C073BC" w:rsidRPr="00316213" w:rsidRDefault="00C073BC" w:rsidP="00316213">
      <w:pPr>
        <w:pStyle w:val="AssignBody"/>
        <w:jc w:val="center"/>
        <w:rPr>
          <w:b/>
          <w:bCs/>
          <w:sz w:val="28"/>
          <w:szCs w:val="28"/>
          <w:u w:val="single"/>
        </w:rPr>
      </w:pPr>
    </w:p>
    <w:p w14:paraId="0657E92B" w14:textId="77777777" w:rsidR="00316213" w:rsidRPr="00316213" w:rsidRDefault="00316213" w:rsidP="00316213">
      <w:pPr>
        <w:pStyle w:val="AssignBody"/>
        <w:jc w:val="center"/>
        <w:rPr>
          <w:sz w:val="28"/>
          <w:szCs w:val="28"/>
        </w:rPr>
      </w:pPr>
    </w:p>
    <w:p w14:paraId="5638D7FF" w14:textId="77777777" w:rsidR="00316213" w:rsidRPr="00316213" w:rsidRDefault="00316213" w:rsidP="00316213">
      <w:pPr>
        <w:pStyle w:val="AssignBody"/>
      </w:pPr>
    </w:p>
    <w:p w14:paraId="00BDBE33" w14:textId="77777777" w:rsidR="00985A48" w:rsidRDefault="00985A48" w:rsidP="00CD1240">
      <w:pPr>
        <w:pStyle w:val="AssignBody"/>
      </w:pPr>
    </w:p>
    <w:p w14:paraId="4E0539F6" w14:textId="4A5D8E78" w:rsidR="00C073BC" w:rsidRPr="00C073BC" w:rsidRDefault="00C073BC" w:rsidP="00C073BC">
      <w:pPr>
        <w:pStyle w:val="AssignBody"/>
        <w:jc w:val="center"/>
        <w:rPr>
          <w:b/>
          <w:bCs/>
          <w:sz w:val="28"/>
          <w:szCs w:val="28"/>
          <w:u w:val="single"/>
        </w:rPr>
      </w:pPr>
      <w:r w:rsidRPr="00C073BC">
        <w:rPr>
          <w:b/>
          <w:bCs/>
          <w:sz w:val="28"/>
          <w:szCs w:val="28"/>
          <w:u w:val="single"/>
        </w:rPr>
        <w:lastRenderedPageBreak/>
        <w:t>Reflective Portfolio</w:t>
      </w:r>
    </w:p>
    <w:p w14:paraId="04E117E0" w14:textId="77777777" w:rsidR="00C073BC" w:rsidRDefault="00C073BC" w:rsidP="00CD1240">
      <w:pPr>
        <w:pStyle w:val="AssignBody"/>
      </w:pPr>
    </w:p>
    <w:p w14:paraId="1E5EB129" w14:textId="6598764E" w:rsidR="00132BDB" w:rsidRDefault="00132BDB" w:rsidP="00253D96">
      <w:pPr>
        <w:pStyle w:val="AssignBody"/>
        <w:jc w:val="both"/>
      </w:pPr>
      <w:r w:rsidRPr="00132BDB">
        <w:t>The Curriculum for Wales is unique to Wales and has been developed by practitioners in the educational sector bringing together their educational experiences, research and evidence to raise standards for all while tackling the attainment gap. The Welsh Government (2020) looks at the importance of improving education across Wales and aims to help each school develop its own curriculum, allowing their learners to grow towards the four purposes of the curriculum. The four purposes are the shared aspiration for every child and young person in education in Wales, high expectations are set t</w:t>
      </w:r>
      <w:bookmarkStart w:id="0" w:name="_GoBack"/>
      <w:bookmarkEnd w:id="0"/>
      <w:r w:rsidRPr="00132BDB">
        <w:t>o promote individual achievement. “It is not simply what we teach, but how we teach and crucially, why we teach it” (Welsh Government, 2020).</w:t>
      </w:r>
    </w:p>
    <w:p w14:paraId="24FF6F85" w14:textId="77777777" w:rsidR="0058662F" w:rsidRPr="00132BDB" w:rsidRDefault="0058662F" w:rsidP="00253D96">
      <w:pPr>
        <w:pStyle w:val="AssignBody"/>
        <w:jc w:val="both"/>
      </w:pPr>
    </w:p>
    <w:p w14:paraId="31BF2239" w14:textId="667296D8" w:rsidR="00132BDB" w:rsidRDefault="00132BDB" w:rsidP="00253D96">
      <w:pPr>
        <w:pStyle w:val="AssignBody"/>
        <w:jc w:val="both"/>
      </w:pPr>
      <w:r w:rsidRPr="00132BDB">
        <w:t xml:space="preserve">Playful pedagogy is an approach to learning that has been shown to boost young children’s academic development. Local authorities in Scotland acknowledged that there should be greater emphasis put on active learning in the early years of education. By children having choices on what they do and when they do it </w:t>
      </w:r>
      <w:r w:rsidR="0058662F">
        <w:t>highlights the</w:t>
      </w:r>
      <w:r w:rsidRPr="00132BDB">
        <w:t xml:space="preserve"> teacher as a scaffolder rather than an instructor.  It is evident in the research that ‘active’ or ‘play based’ learning was understood differently by teachers</w:t>
      </w:r>
      <w:r w:rsidR="009A21A6">
        <w:t>. S</w:t>
      </w:r>
      <w:r w:rsidRPr="00132BDB">
        <w:t>ome teachers believed that play in the classroom was unimportant while other teachers believed it was vital to the learning process (</w:t>
      </w:r>
      <w:proofErr w:type="spellStart"/>
      <w:r w:rsidRPr="00132BDB">
        <w:t>Martlew</w:t>
      </w:r>
      <w:proofErr w:type="spellEnd"/>
      <w:r w:rsidRPr="00132BDB">
        <w:t>, Stephen and Ellis, 2011).</w:t>
      </w:r>
    </w:p>
    <w:p w14:paraId="5511C824" w14:textId="77777777" w:rsidR="0058662F" w:rsidRPr="00132BDB" w:rsidRDefault="0058662F" w:rsidP="00253D96">
      <w:pPr>
        <w:pStyle w:val="AssignBody"/>
        <w:jc w:val="both"/>
      </w:pPr>
    </w:p>
    <w:p w14:paraId="0C90C49E" w14:textId="61D66256" w:rsidR="00132BDB" w:rsidRPr="00132BDB" w:rsidRDefault="00132BDB" w:rsidP="00253D96">
      <w:pPr>
        <w:pStyle w:val="AssignBody"/>
        <w:jc w:val="both"/>
      </w:pPr>
      <w:r w:rsidRPr="00132BDB">
        <w:t xml:space="preserve">The Foundation Phase in Wales adopts a play-based pedagogy and </w:t>
      </w:r>
      <w:r w:rsidR="00DD2F2A">
        <w:t>six</w:t>
      </w:r>
      <w:r w:rsidRPr="00132BDB">
        <w:t xml:space="preserve"> areas of learning for 3-7year olds, promoting the use of the outdoors and experiential approaches to learning. </w:t>
      </w:r>
      <w:r w:rsidR="0058662F">
        <w:t>T</w:t>
      </w:r>
      <w:r w:rsidRPr="00132BDB">
        <w:t>he Foundation Phase Framework (2015) looks beyond the age-related outcomes to be achieved and includes the holistic development of children, promot</w:t>
      </w:r>
      <w:r w:rsidR="0058662F">
        <w:t>ing</w:t>
      </w:r>
      <w:r w:rsidRPr="00132BDB">
        <w:t xml:space="preserve"> indoor and outdoor learning environments which encourage children to move from adult-led activities to chosen tasks. Child-</w:t>
      </w:r>
      <w:proofErr w:type="spellStart"/>
      <w:r w:rsidRPr="00132BDB">
        <w:t>centered</w:t>
      </w:r>
      <w:proofErr w:type="spellEnd"/>
      <w:r w:rsidRPr="00132BDB">
        <w:t xml:space="preserve"> play, which is a key feature of the Foundation Phase, encourages children to be naturally curious allowing them to follow their own interests and become engaged within their environments without any adult input. Guided play is something that I strongly believe in</w:t>
      </w:r>
      <w:r w:rsidR="009A21A6">
        <w:t>,</w:t>
      </w:r>
      <w:r w:rsidRPr="00132BDB">
        <w:t xml:space="preserve"> as children direct their own learning and guide their own discoveries within the context of play. Enhancing a child’s exploration and learning b</w:t>
      </w:r>
      <w:r w:rsidR="0058662F">
        <w:t>y</w:t>
      </w:r>
      <w:r w:rsidRPr="00132BDB">
        <w:t xml:space="preserve"> asking open-ended questions about the child’s discoveries are very beneficial according to Bruner (1915-2004). He emphasized the importance of adult intervention to “scaffold” learning to enable a child to make progress. Scaffolding takes place in the form </w:t>
      </w:r>
      <w:r w:rsidR="0058662F">
        <w:t xml:space="preserve">of </w:t>
      </w:r>
      <w:r w:rsidRPr="00132BDB">
        <w:t xml:space="preserve">communication between adult and child however, the practitioner needs to be aware of what the child already knows in order to build on their knowledge (Welsh Government, 2008). </w:t>
      </w:r>
    </w:p>
    <w:p w14:paraId="5AE305F0" w14:textId="686EC146" w:rsidR="00132BDB" w:rsidRDefault="00132BDB" w:rsidP="00253D96">
      <w:pPr>
        <w:pStyle w:val="AssignBody"/>
        <w:jc w:val="both"/>
      </w:pPr>
      <w:bookmarkStart w:id="1" w:name="abstract"/>
      <w:bookmarkEnd w:id="1"/>
      <w:r w:rsidRPr="00132BDB">
        <w:lastRenderedPageBreak/>
        <w:t xml:space="preserve">Naturally some children will be more reserved than others and will need a lot more direction and instruction from an adult to get started with an activity. Professor </w:t>
      </w:r>
      <w:proofErr w:type="spellStart"/>
      <w:r w:rsidRPr="00132BDB">
        <w:t>Ferre</w:t>
      </w:r>
      <w:proofErr w:type="spellEnd"/>
      <w:r w:rsidRPr="00132BDB">
        <w:t xml:space="preserve"> </w:t>
      </w:r>
      <w:proofErr w:type="spellStart"/>
      <w:r w:rsidRPr="00132BDB">
        <w:t>Laevers</w:t>
      </w:r>
      <w:proofErr w:type="spellEnd"/>
      <w:r w:rsidRPr="00132BDB">
        <w:t xml:space="preserve"> is one of the most powerful influences in developing perceptions of how children learn and the requirements necessary to make them successful learners. </w:t>
      </w:r>
      <w:proofErr w:type="spellStart"/>
      <w:r w:rsidRPr="00132BDB">
        <w:t>Laevers</w:t>
      </w:r>
      <w:proofErr w:type="spellEnd"/>
      <w:r w:rsidRPr="00132BDB">
        <w:t xml:space="preserve"> notes that learning will not happen if children are not involved or interested (</w:t>
      </w:r>
      <w:proofErr w:type="spellStart"/>
      <w:r w:rsidRPr="00132BDB">
        <w:t>Dubiel</w:t>
      </w:r>
      <w:proofErr w:type="spellEnd"/>
      <w:r w:rsidRPr="00132BDB">
        <w:t>, 2014).</w:t>
      </w:r>
    </w:p>
    <w:p w14:paraId="7BF99456" w14:textId="77777777" w:rsidR="00BF0E7A" w:rsidRPr="00132BDB" w:rsidRDefault="00BF0E7A" w:rsidP="00253D96">
      <w:pPr>
        <w:pStyle w:val="AssignBody"/>
        <w:jc w:val="both"/>
      </w:pPr>
    </w:p>
    <w:p w14:paraId="695CCF1D" w14:textId="77777777" w:rsidR="00586923" w:rsidRDefault="00586923" w:rsidP="00586923">
      <w:pPr>
        <w:pStyle w:val="AssignBody"/>
        <w:jc w:val="both"/>
      </w:pPr>
      <w:r w:rsidRPr="00132BDB">
        <w:t xml:space="preserve">For the purpose of this assignment I will refer to the year 1 class in school X, my allocated school for placement. Throughout this reflective portfolio I will look at three pedagogical principles, I will discuss these principles in relation to my placement School X showing my understanding, identifying strengths and areas for development for each principle. </w:t>
      </w:r>
    </w:p>
    <w:p w14:paraId="2F077392" w14:textId="77777777" w:rsidR="00586923" w:rsidRDefault="00586923" w:rsidP="00253D96">
      <w:pPr>
        <w:pStyle w:val="AssignBody"/>
        <w:jc w:val="both"/>
      </w:pPr>
    </w:p>
    <w:p w14:paraId="2BAE58EA" w14:textId="2A0562A3" w:rsidR="00526FBC" w:rsidRDefault="00132BDB" w:rsidP="00253D96">
      <w:pPr>
        <w:pStyle w:val="AssignBody"/>
        <w:jc w:val="both"/>
      </w:pPr>
      <w:r w:rsidRPr="00132BDB">
        <w:t xml:space="preserve">The Welsh Government refers to the term pedagogy as being the “complex relationship between teaching and learning” (Welsh Government, 2008). Improving practice and reacting to each individual need in your class are just a few of the many factors that the practitioners must implement to facilitate learning. The Learning and Teaching Pedagogy document looks at the holistic nature of learning in the </w:t>
      </w:r>
      <w:r w:rsidR="00242D73">
        <w:t>F</w:t>
      </w:r>
      <w:r w:rsidRPr="00132BDB">
        <w:t xml:space="preserve">oundation </w:t>
      </w:r>
      <w:r w:rsidR="00242D73">
        <w:t>P</w:t>
      </w:r>
      <w:r w:rsidRPr="00132BDB">
        <w:t xml:space="preserve">hase and suggests that </w:t>
      </w:r>
      <w:r w:rsidR="00FE5F43">
        <w:t xml:space="preserve">all aspects of </w:t>
      </w:r>
      <w:r w:rsidRPr="00132BDB">
        <w:t>learning</w:t>
      </w:r>
      <w:r w:rsidR="00FE5F43">
        <w:t xml:space="preserve"> should be interlinked with each other </w:t>
      </w:r>
      <w:r w:rsidRPr="00132BDB">
        <w:t>(Welsh Assembly Government, 2008)</w:t>
      </w:r>
      <w:r w:rsidR="00586923">
        <w:t xml:space="preserve">. </w:t>
      </w:r>
      <w:bookmarkStart w:id="2" w:name="_Hlk36141239"/>
      <w:r w:rsidR="00526FBC" w:rsidRPr="00526FBC">
        <w:t xml:space="preserve">Pedagogical Principle three </w:t>
      </w:r>
      <w:r w:rsidR="00725A39">
        <w:t>f</w:t>
      </w:r>
      <w:r w:rsidR="00725A39" w:rsidRPr="00526FBC">
        <w:t xml:space="preserve">rom the successful futures document </w:t>
      </w:r>
      <w:r w:rsidR="00526FBC" w:rsidRPr="00526FBC">
        <w:t>states “Good teaching and learning means employing a blend of approaches including direct teaching” (Donaldson, 2015). The Foundation Phase Framework considers the approaches to learning and teaching by suggesting that there must be a balance between structured learning through child-led activities and those directed by practitioners (Welsh Government, 2015). Direct teaching can have both advantages and disadvantages however, I feel that direct teaching involves active engagement from the teacher which can result in “scaffolding” learning</w:t>
      </w:r>
      <w:r w:rsidR="00725A39">
        <w:t>.</w:t>
      </w:r>
      <w:r w:rsidR="00526FBC" w:rsidRPr="00526FBC">
        <w:t xml:space="preserve"> Bruner who developed the idea of “scaffolding” </w:t>
      </w:r>
      <w:r w:rsidR="00725A39">
        <w:t xml:space="preserve">expressed </w:t>
      </w:r>
      <w:r w:rsidR="00526FBC" w:rsidRPr="00526FBC">
        <w:t xml:space="preserve">that children need support and active help from teachers in order to become independent learners as they mature (Welsh Government, 2008). On my placement experience I was able to use the scaffolding approach </w:t>
      </w:r>
      <w:r w:rsidR="00725A39">
        <w:t xml:space="preserve">when </w:t>
      </w:r>
      <w:r w:rsidR="00526FBC" w:rsidRPr="00526FBC">
        <w:t xml:space="preserve">a child was struggling with ordering coins from the lowest to the highest value. I was able to provide the child with recommendations which raised the child’s intellectual development, and he was able to put the coins in the correct order. </w:t>
      </w:r>
    </w:p>
    <w:p w14:paraId="2BA5E28E" w14:textId="77777777" w:rsidR="00FF7960" w:rsidRPr="00526FBC" w:rsidRDefault="00FF7960" w:rsidP="00253D96">
      <w:pPr>
        <w:pStyle w:val="AssignBody"/>
        <w:jc w:val="both"/>
      </w:pPr>
    </w:p>
    <w:bookmarkEnd w:id="2"/>
    <w:p w14:paraId="5A95CA0B" w14:textId="27B76B68" w:rsidR="00526FBC" w:rsidRDefault="00526FBC" w:rsidP="00253D96">
      <w:pPr>
        <w:pStyle w:val="AssignBody"/>
        <w:jc w:val="both"/>
      </w:pPr>
      <w:r w:rsidRPr="00526FBC">
        <w:t xml:space="preserve">Early childhood education in New Zealand- </w:t>
      </w:r>
      <w:bookmarkStart w:id="3" w:name="_Hlk35937092"/>
      <w:bookmarkStart w:id="4" w:name="_Hlk35935177"/>
      <w:proofErr w:type="spellStart"/>
      <w:r w:rsidRPr="00526FBC">
        <w:t>Te</w:t>
      </w:r>
      <w:proofErr w:type="spellEnd"/>
      <w:r w:rsidRPr="00526FBC">
        <w:t xml:space="preserve"> </w:t>
      </w:r>
      <w:proofErr w:type="spellStart"/>
      <w:r w:rsidRPr="00526FBC">
        <w:t>Whāriki</w:t>
      </w:r>
      <w:bookmarkEnd w:id="3"/>
      <w:proofErr w:type="spellEnd"/>
      <w:r w:rsidRPr="00526FBC">
        <w:t>,</w:t>
      </w:r>
      <w:bookmarkEnd w:id="4"/>
      <w:r w:rsidRPr="00526FBC">
        <w:t xml:space="preserve"> has several strands the same as Curriculum for Wales. Curriculum for Wales has six areas of learning and </w:t>
      </w:r>
      <w:proofErr w:type="spellStart"/>
      <w:r w:rsidRPr="00526FBC">
        <w:t>Te</w:t>
      </w:r>
      <w:proofErr w:type="spellEnd"/>
      <w:r w:rsidRPr="00526FBC">
        <w:t xml:space="preserve"> </w:t>
      </w:r>
      <w:proofErr w:type="spellStart"/>
      <w:r w:rsidRPr="00526FBC">
        <w:t>Whāriki</w:t>
      </w:r>
      <w:proofErr w:type="spellEnd"/>
      <w:r w:rsidRPr="00526FBC">
        <w:t xml:space="preserve"> has five areas of learning, each of these focuses on supporting children to develop the ability to be confident and competent learners. </w:t>
      </w:r>
      <w:proofErr w:type="spellStart"/>
      <w:r w:rsidRPr="00526FBC">
        <w:t>Te</w:t>
      </w:r>
      <w:proofErr w:type="spellEnd"/>
      <w:r w:rsidRPr="00526FBC">
        <w:t xml:space="preserve"> </w:t>
      </w:r>
      <w:bookmarkStart w:id="5" w:name="_Hlk36192532"/>
      <w:proofErr w:type="spellStart"/>
      <w:r w:rsidRPr="00526FBC">
        <w:t>Whāriki</w:t>
      </w:r>
      <w:bookmarkEnd w:id="5"/>
      <w:proofErr w:type="spellEnd"/>
      <w:r w:rsidRPr="00526FBC">
        <w:t xml:space="preserve"> promotes working in partnerships with parents and the wider community to “weave” a curriculum that is specifically designed for their children (New Zealand Government, 2020). Their hope is for children to experience a curriculum that </w:t>
      </w:r>
      <w:r w:rsidRPr="00526FBC">
        <w:lastRenderedPageBreak/>
        <w:t xml:space="preserve">empowers them as lifelong learners. Both the curriculum for Wales and </w:t>
      </w:r>
      <w:proofErr w:type="spellStart"/>
      <w:r w:rsidRPr="00526FBC">
        <w:t>Te</w:t>
      </w:r>
      <w:proofErr w:type="spellEnd"/>
      <w:r w:rsidRPr="00526FBC">
        <w:t xml:space="preserve"> </w:t>
      </w:r>
      <w:proofErr w:type="spellStart"/>
      <w:r w:rsidRPr="00526FBC">
        <w:t>Whāriki</w:t>
      </w:r>
      <w:proofErr w:type="spellEnd"/>
      <w:r w:rsidRPr="00526FBC">
        <w:t xml:space="preserve"> have a play-based approach to learning i</w:t>
      </w:r>
      <w:r w:rsidR="00FF7960">
        <w:t>n</w:t>
      </w:r>
      <w:r w:rsidRPr="00526FBC">
        <w:t xml:space="preserve"> the early years.  The importance of play for children is highlighted in the Foundation Phase Framework where it is referred to as a “very serious business” (Welsh Government, 2015). Through play children can play with ideas, take ris</w:t>
      </w:r>
      <w:r w:rsidR="00FF7960">
        <w:t xml:space="preserve">ks, </w:t>
      </w:r>
      <w:r w:rsidRPr="00526FBC">
        <w:t xml:space="preserve">learn the rules of social behaviour and solve problems. First-hand experience with play allows children to develop self-esteem and confidence and an understanding of themselves and the world in which they live. </w:t>
      </w:r>
    </w:p>
    <w:p w14:paraId="1ACDD3AD" w14:textId="77777777" w:rsidR="005B4017" w:rsidRPr="00526FBC" w:rsidRDefault="005B4017" w:rsidP="00253D96">
      <w:pPr>
        <w:pStyle w:val="AssignBody"/>
        <w:jc w:val="both"/>
      </w:pPr>
    </w:p>
    <w:p w14:paraId="4C23132C" w14:textId="06785F86" w:rsidR="00217467" w:rsidRDefault="00384911" w:rsidP="00253D96">
      <w:pPr>
        <w:pStyle w:val="AssignBody"/>
        <w:jc w:val="both"/>
      </w:pPr>
      <w:r>
        <w:t>Cross-curricular learning enables learners to build connections across their learning</w:t>
      </w:r>
      <w:r w:rsidR="00252E01">
        <w:t xml:space="preserve"> by combing different experiences, knowledge and skills, and allows them to make </w:t>
      </w:r>
      <w:r w:rsidR="00526FBC" w:rsidRPr="00526FBC">
        <w:t xml:space="preserve">their own connections and discoveries. Barnes (2015) supports cross curricular teaching and believes that one activity/lesson should not be confined to one subject or area, but different aspects should be incorporated into each activity/lesson. He suggests the aim of cross curricular teaching is to get children motivated to learn and to maximise their interests. </w:t>
      </w:r>
      <w:r w:rsidR="00B90D89">
        <w:t>Personally, I believe b</w:t>
      </w:r>
      <w:r w:rsidR="00526FBC" w:rsidRPr="00526FBC">
        <w:t xml:space="preserve">y planning </w:t>
      </w:r>
      <w:r w:rsidR="00252E01" w:rsidRPr="00B90D89">
        <w:t xml:space="preserve">interesting and engaging </w:t>
      </w:r>
      <w:r w:rsidR="00526FBC" w:rsidRPr="00526FBC">
        <w:t xml:space="preserve">lessons </w:t>
      </w:r>
      <w:r w:rsidR="00252E01" w:rsidRPr="00B90D89">
        <w:t xml:space="preserve">you will </w:t>
      </w:r>
      <w:r w:rsidR="00526FBC" w:rsidRPr="00526FBC">
        <w:t xml:space="preserve">grasp the attention of the children therefore learning takes place. A theorist </w:t>
      </w:r>
      <w:r w:rsidR="00A3548B">
        <w:t>who</w:t>
      </w:r>
      <w:r w:rsidR="00526FBC" w:rsidRPr="00526FBC">
        <w:t xml:space="preserve"> supports cross</w:t>
      </w:r>
      <w:r w:rsidR="00A3548B">
        <w:t>-</w:t>
      </w:r>
      <w:r w:rsidR="00526FBC" w:rsidRPr="00526FBC">
        <w:t>curricular learning is Froebel (1782-1852)</w:t>
      </w:r>
      <w:r w:rsidR="00252E01">
        <w:t xml:space="preserve">. </w:t>
      </w:r>
      <w:r w:rsidR="00526FBC" w:rsidRPr="00526FBC">
        <w:t xml:space="preserve">He developed an activity-based approach to teaching young children involving playing with objects in the outdoors, which he named </w:t>
      </w:r>
      <w:r w:rsidR="00A3548B" w:rsidRPr="00526FBC">
        <w:t>kindergartens</w:t>
      </w:r>
      <w:r w:rsidR="00A3548B">
        <w:t>.</w:t>
      </w:r>
      <w:r w:rsidR="00526FBC" w:rsidRPr="00526FBC">
        <w:t xml:space="preserve"> According to Froebel, children construct their understanding of the world through play and outdoor learning is a place that children can </w:t>
      </w:r>
      <w:r w:rsidR="00A3548B">
        <w:t>“</w:t>
      </w:r>
      <w:r w:rsidR="00526FBC" w:rsidRPr="00526FBC">
        <w:t>grow and develop harmony with nature</w:t>
      </w:r>
      <w:r w:rsidR="00A3548B">
        <w:t>”</w:t>
      </w:r>
      <w:r w:rsidR="00526FBC" w:rsidRPr="00526FBC">
        <w:t xml:space="preserve"> </w:t>
      </w:r>
      <w:bookmarkStart w:id="6" w:name="_Hlk36219675"/>
      <w:r w:rsidR="00526FBC" w:rsidRPr="00526FBC">
        <w:t>(Maynard and Waters, 2014, p. 17).</w:t>
      </w:r>
      <w:r w:rsidR="005B4017">
        <w:t xml:space="preserve"> </w:t>
      </w:r>
      <w:bookmarkEnd w:id="6"/>
      <w:r w:rsidR="00526FBC" w:rsidRPr="00526FBC">
        <w:rPr>
          <w:bCs/>
        </w:rPr>
        <w:t xml:space="preserve">It is possible to link Froebel’s theory </w:t>
      </w:r>
      <w:r w:rsidR="005B4017">
        <w:rPr>
          <w:bCs/>
        </w:rPr>
        <w:t xml:space="preserve">also </w:t>
      </w:r>
      <w:r w:rsidR="00526FBC" w:rsidRPr="00526FBC">
        <w:rPr>
          <w:bCs/>
        </w:rPr>
        <w:t>to Pedagogical Principle eight of the Successful Futures document- “Good teaching and learning ranges within and across Areas of Learning</w:t>
      </w:r>
      <w:r w:rsidR="00252E01">
        <w:rPr>
          <w:bCs/>
        </w:rPr>
        <w:t xml:space="preserve"> </w:t>
      </w:r>
      <w:r w:rsidR="00526FBC" w:rsidRPr="00526FBC">
        <w:rPr>
          <w:bCs/>
        </w:rPr>
        <w:t>and experience” (Donaldson, 2015).</w:t>
      </w:r>
      <w:r w:rsidR="00526FBC" w:rsidRPr="00526FBC">
        <w:t xml:space="preserve"> All six </w:t>
      </w:r>
      <w:r w:rsidR="00252E01" w:rsidRPr="00252E01">
        <w:t>A</w:t>
      </w:r>
      <w:r w:rsidR="00526FBC" w:rsidRPr="00526FBC">
        <w:t xml:space="preserve">reas of </w:t>
      </w:r>
      <w:r w:rsidR="00252E01" w:rsidRPr="00252E01">
        <w:t>L</w:t>
      </w:r>
      <w:r w:rsidR="00526FBC" w:rsidRPr="00526FBC">
        <w:t xml:space="preserve">earning and </w:t>
      </w:r>
      <w:r w:rsidR="00252E01">
        <w:t>e</w:t>
      </w:r>
      <w:r w:rsidR="00526FBC" w:rsidRPr="00526FBC">
        <w:t>xperience promot</w:t>
      </w:r>
      <w:r w:rsidR="005B4017" w:rsidRPr="00252E01">
        <w:t>es</w:t>
      </w:r>
      <w:r w:rsidR="00526FBC" w:rsidRPr="00526FBC">
        <w:t xml:space="preserve"> connections and cross curricular learning for the learners in your class.</w:t>
      </w:r>
      <w:r w:rsidR="003252A4">
        <w:t xml:space="preserve"> </w:t>
      </w:r>
    </w:p>
    <w:p w14:paraId="6952CE93" w14:textId="77777777" w:rsidR="007A232A" w:rsidRPr="00217467" w:rsidRDefault="007A232A" w:rsidP="00253D96">
      <w:pPr>
        <w:pStyle w:val="AssignBody"/>
        <w:jc w:val="both"/>
        <w:rPr>
          <w:color w:val="FF0000"/>
        </w:rPr>
      </w:pPr>
    </w:p>
    <w:p w14:paraId="28AE7538" w14:textId="089D0E6D" w:rsidR="002F6CE2" w:rsidRDefault="007A232A" w:rsidP="00253D96">
      <w:pPr>
        <w:pStyle w:val="AssignBody"/>
        <w:jc w:val="both"/>
      </w:pPr>
      <w:r>
        <w:t>Like Froebel, Montessori believed in active learning and the importance of developing the whole child. Both theorists are constructivists, believing that children learn by piecing together past experiences</w:t>
      </w:r>
      <w:r w:rsidR="0095567D">
        <w:t>.</w:t>
      </w:r>
      <w:r w:rsidR="00A21F69">
        <w:t xml:space="preserve"> </w:t>
      </w:r>
      <w:r w:rsidR="00526FBC" w:rsidRPr="00526FBC">
        <w:t xml:space="preserve">School X follows the Montessori approach whereby using structured teaching methods and sensory resources to support children with addition learning needs (ALN). Montessori stressed the importance of a planned learning environment for children with ALN. School X ensures </w:t>
      </w:r>
      <w:r w:rsidR="002F6CE2">
        <w:t xml:space="preserve">their </w:t>
      </w:r>
      <w:r w:rsidR="00526FBC" w:rsidRPr="00526FBC">
        <w:t xml:space="preserve">learning environments are well-planned and of high-quality both indoors and outdoors to empower children with the sense that they can progress and achieve. It can be seen from School X’s Estyn report that ‘pupils who have additional learning needs achieve well at a level that corresponds to their ability’ (Estyn, 2016). School X identifies 43% of its pupils as having additional learning needs with very few having a statement of special educational needs. There are currently two classes of twenty children in their special teaching facility (STF). The school has a communal sensory room called ‘The Magic Room’, which is </w:t>
      </w:r>
      <w:r w:rsidR="00526FBC" w:rsidRPr="00526FBC">
        <w:lastRenderedPageBreak/>
        <w:t xml:space="preserve">available to all in the Foundation Phase to use.  It combines a range of stimuli to help individuals develop and engage their senses. Many pupils from the STF use this room on a regular basis to learn to interact with the world around them, this calm and safe environment builds up their confidence and their ability. From School X’s Estyn report it can be seen that ‘most pupils in the special teaching facility make good progress’ (Estyn, 2016). </w:t>
      </w:r>
    </w:p>
    <w:p w14:paraId="2C8F8306" w14:textId="77777777" w:rsidR="001D4A84" w:rsidRDefault="001D4A84" w:rsidP="00253D96">
      <w:pPr>
        <w:pStyle w:val="AssignBody"/>
        <w:jc w:val="both"/>
      </w:pPr>
    </w:p>
    <w:p w14:paraId="17BAEE5B" w14:textId="4853957D" w:rsidR="00FF58BA" w:rsidRDefault="00FF58BA" w:rsidP="00253D96">
      <w:pPr>
        <w:pStyle w:val="AssignBody"/>
        <w:jc w:val="both"/>
        <w:rPr>
          <w:bCs/>
        </w:rPr>
      </w:pPr>
      <w:r w:rsidRPr="00FF58BA">
        <w:t xml:space="preserve">The pedagogy of teaching refers to the way knowledge and skills are exchanged by teachers to deliver the content of the curriculum to a class. It combines theory and practical knowledge and skills with what is required to promote effective learning for the learners in the classroom (Donaldson, 2015). Therefore, when a teacher plans a lesson, they have many factors that they must consider before doing so including pupil interests. Looking at Pedagogical Principle five from the successful futures report it states that </w:t>
      </w:r>
      <w:bookmarkStart w:id="7" w:name="_Hlk36200916"/>
      <w:bookmarkStart w:id="8" w:name="_Hlk36037675"/>
      <w:r w:rsidRPr="00FF58BA">
        <w:t xml:space="preserve">“Good teaching and learning sets tasks and selects resources that build on previous knowledge and experience and engage interest” </w:t>
      </w:r>
      <w:bookmarkEnd w:id="7"/>
      <w:r w:rsidRPr="00FF58BA">
        <w:t>(Donaldson, 2015).</w:t>
      </w:r>
      <w:r w:rsidRPr="00FF58BA">
        <w:rPr>
          <w:bCs/>
        </w:rPr>
        <w:t xml:space="preserve">Through appropriate planning Foundation Phase practitioners must acknowledge pupils prior learning and offer choices and challenges to the learners in their class to encourage them to move their learning along. The flexibility of the Foundation Phase curriculum works in favour of learners allowing them to develop and progress in their </w:t>
      </w:r>
      <w:r w:rsidRPr="00906243">
        <w:rPr>
          <w:bCs/>
        </w:rPr>
        <w:t xml:space="preserve">development. </w:t>
      </w:r>
      <w:r w:rsidR="00206E4D">
        <w:rPr>
          <w:bCs/>
        </w:rPr>
        <w:t xml:space="preserve">The diversity of needs in the classroom can prove difficult for Foundation Phase practitioners when planning. </w:t>
      </w:r>
      <w:r w:rsidRPr="00906243">
        <w:rPr>
          <w:bCs/>
        </w:rPr>
        <w:t xml:space="preserve">Each Foundation </w:t>
      </w:r>
      <w:r w:rsidRPr="00FF58BA">
        <w:rPr>
          <w:bCs/>
        </w:rPr>
        <w:t xml:space="preserve">Phase practitioner </w:t>
      </w:r>
      <w:r w:rsidR="00206E4D">
        <w:rPr>
          <w:bCs/>
        </w:rPr>
        <w:t>must</w:t>
      </w:r>
      <w:r w:rsidRPr="00FF58BA">
        <w:rPr>
          <w:bCs/>
        </w:rPr>
        <w:t xml:space="preserve"> consider children who are at an early stage of their development, children who are more able and children with ALN and then provide an appropriate curriculum for them. Different ways to deliver the content to the diverse needs of the learners is also a factor that needs to be considered. </w:t>
      </w:r>
    </w:p>
    <w:p w14:paraId="39C8BCF9" w14:textId="77777777" w:rsidR="008008F5" w:rsidRPr="00FF58BA" w:rsidRDefault="008008F5" w:rsidP="00253D96">
      <w:pPr>
        <w:pStyle w:val="AssignBody"/>
        <w:jc w:val="both"/>
      </w:pPr>
    </w:p>
    <w:bookmarkEnd w:id="8"/>
    <w:p w14:paraId="0111853F" w14:textId="724A286D" w:rsidR="00242CEE" w:rsidRDefault="00FF58BA" w:rsidP="00242CEE">
      <w:pPr>
        <w:pStyle w:val="AssignBody"/>
        <w:jc w:val="both"/>
        <w:rPr>
          <w:color w:val="FF0000"/>
        </w:rPr>
      </w:pPr>
      <w:r w:rsidRPr="00FF58BA">
        <w:rPr>
          <w:bCs/>
        </w:rPr>
        <w:t>During my planning, preparation and assessment time (PPA) with my class teacher</w:t>
      </w:r>
      <w:r w:rsidR="00242CEE">
        <w:rPr>
          <w:bCs/>
        </w:rPr>
        <w:t xml:space="preserve"> </w:t>
      </w:r>
      <w:r w:rsidRPr="00FF58BA">
        <w:rPr>
          <w:bCs/>
        </w:rPr>
        <w:t>I was made aware of the importance of referring back to the Foundation Phase Framework when planning, look</w:t>
      </w:r>
      <w:r w:rsidR="00CF311D">
        <w:rPr>
          <w:bCs/>
        </w:rPr>
        <w:t>ing</w:t>
      </w:r>
      <w:r w:rsidRPr="00FF58BA">
        <w:rPr>
          <w:bCs/>
        </w:rPr>
        <w:t xml:space="preserve"> at the outcomes that learners should achieve in each year group, with these in mind it made planning a lot easier as it provided me with the guidance to follow. </w:t>
      </w:r>
      <w:r w:rsidR="00242CEE" w:rsidRPr="00526FBC">
        <w:t>Autism, ADHD, learning difficulties and behavioural problems were some of the diverse abilities I had experience with while on teaching practice. I had to develop many strategies including, staying calm, speaking in a calm voice</w:t>
      </w:r>
      <w:r w:rsidR="00242CEE">
        <w:t xml:space="preserve"> and</w:t>
      </w:r>
      <w:r w:rsidR="00242CEE" w:rsidRPr="00526FBC">
        <w:t xml:space="preserve"> being assertive</w:t>
      </w:r>
      <w:r w:rsidR="00242CEE">
        <w:t>.</w:t>
      </w:r>
      <w:r w:rsidR="00242CEE" w:rsidRPr="00526FBC">
        <w:t xml:space="preserve"> From my experience, I now feel a lot more confident in implementing discipline and rewards. Being assertive has shown the children that I will not tolerate boundaries being crossed. </w:t>
      </w:r>
      <w:r w:rsidR="00CF311D">
        <w:t>When planning lessons for pupils in Year 1</w:t>
      </w:r>
      <w:r w:rsidR="00D04A05">
        <w:t xml:space="preserve"> I had to take into consideration the adverse needs of the pupils in my class and plan accordingly for their needs.</w:t>
      </w:r>
    </w:p>
    <w:p w14:paraId="2868F134" w14:textId="77777777" w:rsidR="002023F0" w:rsidRPr="00CF311D" w:rsidRDefault="002023F0" w:rsidP="00242CEE">
      <w:pPr>
        <w:pStyle w:val="AssignBody"/>
        <w:jc w:val="both"/>
        <w:rPr>
          <w:bCs/>
        </w:rPr>
      </w:pPr>
    </w:p>
    <w:p w14:paraId="3EC9076E" w14:textId="5A2BB210" w:rsidR="00242CEE" w:rsidRDefault="00CF311D" w:rsidP="00242CEE">
      <w:pPr>
        <w:pStyle w:val="AssignBody"/>
        <w:jc w:val="both"/>
      </w:pPr>
      <w:r w:rsidRPr="00FF58BA">
        <w:rPr>
          <w:bCs/>
        </w:rPr>
        <w:t xml:space="preserve">Additionally, I spent a lot of time getting to know the learners and their abilities in each subject area and what the learners had been taught before my arrival in the class to prevent repetitive </w:t>
      </w:r>
      <w:r w:rsidRPr="00FF58BA">
        <w:rPr>
          <w:bCs/>
        </w:rPr>
        <w:lastRenderedPageBreak/>
        <w:t>teaching.</w:t>
      </w:r>
      <w:bookmarkStart w:id="9" w:name="_Hlk36192171"/>
      <w:r>
        <w:t xml:space="preserve"> </w:t>
      </w:r>
      <w:r w:rsidR="00242CEE" w:rsidRPr="00526FBC">
        <w:t>Froebel</w:t>
      </w:r>
      <w:r w:rsidR="00242CEE">
        <w:t xml:space="preserve"> </w:t>
      </w:r>
      <w:r w:rsidR="002023F0">
        <w:t xml:space="preserve">spoke of the </w:t>
      </w:r>
      <w:r w:rsidR="00242CEE" w:rsidRPr="00526FBC">
        <w:t>importan</w:t>
      </w:r>
      <w:r w:rsidR="002023F0">
        <w:t xml:space="preserve">ce </w:t>
      </w:r>
      <w:r w:rsidR="00242CEE" w:rsidRPr="00526FBC">
        <w:t>for practitioners to understand the principles of observatio</w:t>
      </w:r>
      <w:r w:rsidR="002023F0">
        <w:t>n</w:t>
      </w:r>
      <w:r w:rsidR="002023F0" w:rsidRPr="002023F0">
        <w:t xml:space="preserve"> </w:t>
      </w:r>
      <w:r w:rsidR="002023F0" w:rsidRPr="00526FBC">
        <w:t>(Maynard and Waters, 201</w:t>
      </w:r>
      <w:r w:rsidR="002023F0">
        <w:t xml:space="preserve">4). </w:t>
      </w:r>
      <w:r w:rsidR="00242CEE" w:rsidRPr="00526FBC">
        <w:t xml:space="preserve">Observation plays a key role in the everyday practices of the Foundation Phase. Teachers observe the learners in their class to identify where they are on the learning continuum in order to help them progress and to identify any difficulties or exceptional ability. Black and </w:t>
      </w:r>
      <w:proofErr w:type="spellStart"/>
      <w:r w:rsidR="00242CEE" w:rsidRPr="00526FBC">
        <w:t>Wiliam</w:t>
      </w:r>
      <w:proofErr w:type="spellEnd"/>
      <w:r w:rsidR="00242CEE" w:rsidRPr="00526FBC">
        <w:t xml:space="preserve"> (1998) encouraged the use of formative assessment for learning strategies and suggested that there were four elements of assessment for learning: sharing criteria with learners, questioning, feedback and peer and self-assessment (Cox, 2020). </w:t>
      </w:r>
    </w:p>
    <w:p w14:paraId="412EDA8B" w14:textId="77777777" w:rsidR="00242CEE" w:rsidRPr="00526FBC" w:rsidRDefault="00242CEE" w:rsidP="00242CEE">
      <w:pPr>
        <w:pStyle w:val="AssignBody"/>
        <w:jc w:val="both"/>
      </w:pPr>
    </w:p>
    <w:p w14:paraId="3D82E4E8" w14:textId="61946D06" w:rsidR="00242CEE" w:rsidRDefault="00242CEE" w:rsidP="00242CEE">
      <w:pPr>
        <w:pStyle w:val="AssignBody"/>
        <w:jc w:val="both"/>
      </w:pPr>
      <w:r w:rsidRPr="00526FBC">
        <w:t>Assessment for learning is one of the most powerful ways of improving learning and raising standards in the classroom. There are ten principles of assessment for learning which aims to improve assessment practices to protect learning experiences needed for achieving the goals of education (Assessment Reform Group, 2002). While on placement, at the start of every lesson I introduced the learning objective along with a demonstration of the task I required the pupils to take part in. My objective by doing this was to set the marker for the lesson ahead signalling what is expected of the pupils during their task. From my experience I found that by setting an example the learners were able to understand what was being asked of them</w:t>
      </w:r>
      <w:r>
        <w:t>.</w:t>
      </w:r>
      <w:r w:rsidRPr="00526FBC">
        <w:t xml:space="preserve"> Depending on the learner’s ability and the work they produce I would use different principles to assess their work, for example, a child that does not usually engage well with tasks, achieved work to a high standard I would use the principle of recognising all educational achievement (Assessment Reform Group, 2002). By using this principle, I am praising the pupils work that has been presented but also aiming to encourage them to achieve their best particularly if it is a subject that they are not too keen on. A child that is used to delivering excellent pieces of work, I would be more inclined to push this pupil further by giving them constructive guidance. I would still pinpoint the learner’s strengths but also point out how they could progress.</w:t>
      </w:r>
      <w:r>
        <w:t xml:space="preserve"> The pupils in School X also use self-assessment in the form of a learning ladybird, they colour in a dot on the ladybird to represent how the activity went, green-easy, yellow-ok and red-difficult. </w:t>
      </w:r>
    </w:p>
    <w:bookmarkEnd w:id="9"/>
    <w:p w14:paraId="68AFE073" w14:textId="77777777" w:rsidR="00242CEE" w:rsidRDefault="00242CEE" w:rsidP="00253D96">
      <w:pPr>
        <w:pStyle w:val="AssignBody"/>
        <w:jc w:val="both"/>
      </w:pPr>
    </w:p>
    <w:p w14:paraId="162764F2" w14:textId="5C39C607" w:rsidR="00FF58BA" w:rsidRDefault="00FF58BA" w:rsidP="00253D96">
      <w:pPr>
        <w:pStyle w:val="AssignBody"/>
        <w:jc w:val="both"/>
        <w:rPr>
          <w:bCs/>
        </w:rPr>
      </w:pPr>
      <w:r w:rsidRPr="00FF58BA">
        <w:rPr>
          <w:bCs/>
        </w:rPr>
        <w:t xml:space="preserve">The Foundation Phase Framework supports the idea that children should use their own imagination to voice their own ideas and opinions (Welsh Government, 2015). Therefore, when planning for enhanced provision each week, I let the class choose one area they wanted to </w:t>
      </w:r>
      <w:r w:rsidR="009A21A6" w:rsidRPr="00FF58BA">
        <w:rPr>
          <w:bCs/>
        </w:rPr>
        <w:t>experience,</w:t>
      </w:r>
      <w:r w:rsidRPr="00FF58BA">
        <w:rPr>
          <w:bCs/>
        </w:rPr>
        <w:t xml:space="preserve"> </w:t>
      </w:r>
      <w:r w:rsidR="009A21A6">
        <w:rPr>
          <w:bCs/>
        </w:rPr>
        <w:t>and this showed</w:t>
      </w:r>
      <w:r w:rsidRPr="00FF58BA">
        <w:rPr>
          <w:bCs/>
        </w:rPr>
        <w:t xml:space="preserve"> the learners that I do value their voice</w:t>
      </w:r>
      <w:r w:rsidR="009A21A6">
        <w:rPr>
          <w:bCs/>
        </w:rPr>
        <w:t>s</w:t>
      </w:r>
      <w:r w:rsidRPr="00FF58BA">
        <w:rPr>
          <w:bCs/>
        </w:rPr>
        <w:t xml:space="preserve">. To decide on a chosen area, we took part in a class vote. My class teacher was amazed at the response this had with the pupils and as a result she continues to use this in her own practice. </w:t>
      </w:r>
    </w:p>
    <w:p w14:paraId="2F6ED1E9" w14:textId="77777777" w:rsidR="006F3A75" w:rsidRPr="00FF58BA" w:rsidRDefault="006F3A75" w:rsidP="00253D96">
      <w:pPr>
        <w:pStyle w:val="AssignBody"/>
        <w:jc w:val="both"/>
        <w:rPr>
          <w:bCs/>
        </w:rPr>
      </w:pPr>
    </w:p>
    <w:p w14:paraId="00586685" w14:textId="03C75D88" w:rsidR="00FF58BA" w:rsidRDefault="00FF58BA" w:rsidP="00253D96">
      <w:pPr>
        <w:pStyle w:val="AssignBody"/>
        <w:jc w:val="both"/>
      </w:pPr>
      <w:r w:rsidRPr="00FF58BA">
        <w:lastRenderedPageBreak/>
        <w:t>A school that includes pupils voice</w:t>
      </w:r>
      <w:r w:rsidR="009A21A6">
        <w:t>s</w:t>
      </w:r>
      <w:r w:rsidRPr="00FF58BA">
        <w:t xml:space="preserve"> into their everyday learning is School Y. According to Estyn (2016) learning experiences and the quality of teaching can be supported by strong pupil participation. Pupils in School Y are given the opportunity to identify future school improvements and influence decision making and as a result, pupils are confident the school listens to their views. Pupil participation in this school has </w:t>
      </w:r>
      <w:r w:rsidR="009A21A6">
        <w:t xml:space="preserve">been </w:t>
      </w:r>
      <w:r w:rsidRPr="00FF58BA">
        <w:t>proved to engage interest in its learners and improve school ethos by providing the pupils with many new skills such as, self-confidence, self-esteem and listening skills (Estyn, 2017). Teachers i</w:t>
      </w:r>
      <w:r w:rsidR="009A21A6">
        <w:t>n</w:t>
      </w:r>
      <w:r w:rsidRPr="00FF58BA">
        <w:t xml:space="preserve"> School Y also comply with Pedagogy </w:t>
      </w:r>
      <w:r w:rsidR="006F3A75">
        <w:t>P</w:t>
      </w:r>
      <w:r w:rsidRPr="00FF58BA">
        <w:t xml:space="preserve">rinciple five and ensure that “learning objectives build on pupils’ previous learning and link closely to their individual targets” (Estyn, 2017). </w:t>
      </w:r>
    </w:p>
    <w:p w14:paraId="0EB0016E" w14:textId="77777777" w:rsidR="006F3A75" w:rsidRPr="00FF58BA" w:rsidRDefault="006F3A75" w:rsidP="00253D96">
      <w:pPr>
        <w:pStyle w:val="AssignBody"/>
        <w:jc w:val="both"/>
      </w:pPr>
    </w:p>
    <w:p w14:paraId="5A619E2F" w14:textId="125BEBD2" w:rsidR="00FF58BA" w:rsidRDefault="00FF58BA" w:rsidP="00253D96">
      <w:pPr>
        <w:pStyle w:val="AssignBody"/>
        <w:jc w:val="both"/>
      </w:pPr>
      <w:r w:rsidRPr="00FF58BA">
        <w:t xml:space="preserve">Blair Minchin identifies many ways in which he believes why </w:t>
      </w:r>
      <w:r w:rsidR="009A21A6">
        <w:t xml:space="preserve">a </w:t>
      </w:r>
      <w:r w:rsidR="009A21A6" w:rsidRPr="00FF58BA">
        <w:t>student’s</w:t>
      </w:r>
      <w:r w:rsidRPr="00FF58BA">
        <w:t xml:space="preserve"> voice is so important in learning. According to Minchin (2019) “every child in every school deserves the opportunity to have a say in what they learn and how they learn.” He considers that everyone’s journey throughout their education is unique to them as not every pupil will achieve at the same pace. I agree with Minchin when he suggests that “education needs to be more than facts and skills” (</w:t>
      </w:r>
      <w:proofErr w:type="spellStart"/>
      <w:r w:rsidRPr="00FF58BA">
        <w:t>Tes</w:t>
      </w:r>
      <w:proofErr w:type="spellEnd"/>
      <w:r w:rsidRPr="00FF58BA">
        <w:t xml:space="preserve">, 2019). As a student teacher I need to ensure that I do not just teach from the curriculum framework but that I am flexible in allowing children to voice their interests and take joy from their discoveries. </w:t>
      </w:r>
    </w:p>
    <w:p w14:paraId="6B72A0B7" w14:textId="77777777" w:rsidR="006F3A75" w:rsidRPr="00FF58BA" w:rsidRDefault="006F3A75" w:rsidP="00253D96">
      <w:pPr>
        <w:pStyle w:val="AssignBody"/>
        <w:jc w:val="both"/>
        <w:rPr>
          <w:bCs/>
        </w:rPr>
      </w:pPr>
    </w:p>
    <w:p w14:paraId="3E67072A" w14:textId="5066C3F9" w:rsidR="00242CEE" w:rsidRDefault="00FF58BA" w:rsidP="001D4A84">
      <w:pPr>
        <w:pStyle w:val="AssignBody"/>
        <w:jc w:val="both"/>
      </w:pPr>
      <w:r w:rsidRPr="00FF58BA">
        <w:rPr>
          <w:bCs/>
        </w:rPr>
        <w:t xml:space="preserve">Pupils voice in the classroom has achieved a high profile in School X as it aims to encourage pupil’s consultation and participation in their official teaching and learning policy (School X, 2019). I believe that pupils have a right to voice their opinions and should have some involvement in decision making when it </w:t>
      </w:r>
      <w:r w:rsidRPr="00906243">
        <w:rPr>
          <w:bCs/>
        </w:rPr>
        <w:t xml:space="preserve">comes to their curriculum and learning. However, in School X some implications over the years have </w:t>
      </w:r>
      <w:r w:rsidR="00906243" w:rsidRPr="00906243">
        <w:rPr>
          <w:bCs/>
        </w:rPr>
        <w:t xml:space="preserve">arisen </w:t>
      </w:r>
      <w:r w:rsidRPr="00906243">
        <w:rPr>
          <w:bCs/>
        </w:rPr>
        <w:t xml:space="preserve">as some parents feel that their child’s voice and wishes have not been granted or taken </w:t>
      </w:r>
      <w:r w:rsidRPr="00FF58BA">
        <w:rPr>
          <w:bCs/>
        </w:rPr>
        <w:t>seriously. It can prove to be quite complicated when parents get involved</w:t>
      </w:r>
      <w:r w:rsidR="009A21A6">
        <w:rPr>
          <w:bCs/>
        </w:rPr>
        <w:t xml:space="preserve">, </w:t>
      </w:r>
      <w:r w:rsidRPr="00FF58BA">
        <w:rPr>
          <w:bCs/>
        </w:rPr>
        <w:t xml:space="preserve">however, School X incorporates Article 12 of the </w:t>
      </w:r>
      <w:r w:rsidRPr="00FF58BA">
        <w:t>United Nations Convention on the Rights of the Child (</w:t>
      </w:r>
      <w:r w:rsidRPr="00FF58BA">
        <w:rPr>
          <w:bCs/>
        </w:rPr>
        <w:t>UNCRC) “every child has the right to express their views” (</w:t>
      </w:r>
      <w:proofErr w:type="spellStart"/>
      <w:r w:rsidRPr="00FF58BA">
        <w:rPr>
          <w:bCs/>
        </w:rPr>
        <w:t>Unicef</w:t>
      </w:r>
      <w:proofErr w:type="spellEnd"/>
      <w:r w:rsidRPr="00FF58BA">
        <w:rPr>
          <w:bCs/>
        </w:rPr>
        <w:t xml:space="preserve">, 2020). School X currently implements this strategy and gets the pupils involved in voicing </w:t>
      </w:r>
      <w:r w:rsidRPr="00FF58BA">
        <w:t xml:space="preserve">their interests at the beginning of the year for their interest groups on a Friday afternoon. Each pupil puts their interest forward and the teachers try </w:t>
      </w:r>
      <w:r w:rsidR="009A21A6">
        <w:t xml:space="preserve">their </w:t>
      </w:r>
      <w:r w:rsidRPr="00FF58BA">
        <w:t>best to accommodate each pupil</w:t>
      </w:r>
      <w:r w:rsidR="009A21A6">
        <w:t>s</w:t>
      </w:r>
      <w:r w:rsidRPr="00FF58BA">
        <w:t xml:space="preserve"> interest. Every term the interests group change in order to support all interests. This “golden hour” time is extremely popular with the pupils and is used as a reward to work towards. </w:t>
      </w:r>
    </w:p>
    <w:p w14:paraId="1178F7EF" w14:textId="68CC4272" w:rsidR="0081140A" w:rsidRDefault="0081140A" w:rsidP="001D4A84">
      <w:pPr>
        <w:pStyle w:val="AssignBody"/>
        <w:jc w:val="both"/>
      </w:pPr>
    </w:p>
    <w:p w14:paraId="7F1DF936" w14:textId="77777777" w:rsidR="0081140A" w:rsidRDefault="0081140A" w:rsidP="001D4A84">
      <w:pPr>
        <w:pStyle w:val="AssignBody"/>
        <w:jc w:val="both"/>
      </w:pPr>
    </w:p>
    <w:p w14:paraId="5A7692E6" w14:textId="11EE67C3" w:rsidR="0081140A" w:rsidRDefault="0081140A" w:rsidP="001D4A84">
      <w:pPr>
        <w:pStyle w:val="AssignBody"/>
        <w:jc w:val="both"/>
      </w:pPr>
    </w:p>
    <w:p w14:paraId="077D760C" w14:textId="496F5D9A" w:rsidR="0081140A" w:rsidRPr="0081140A" w:rsidRDefault="0081140A" w:rsidP="0081140A">
      <w:pPr>
        <w:spacing w:after="0" w:line="360" w:lineRule="auto"/>
        <w:jc w:val="both"/>
        <w:rPr>
          <w:rFonts w:ascii="Arial" w:hAnsi="Arial"/>
        </w:rPr>
      </w:pPr>
      <w:r w:rsidRPr="0081140A">
        <w:rPr>
          <w:rFonts w:ascii="Arial" w:hAnsi="Arial"/>
          <w:bCs/>
        </w:rPr>
        <w:lastRenderedPageBreak/>
        <w:t xml:space="preserve">In my opinion there are many challenges regarding moving the curriculum from the Foundation Phase Framework to the Curriculum for Wales. The Curriculum for Wales aims to focus on a child-led curriculum however, young children need to have some direction and teacher input into their learning. I agree that pupils should have an active role to play in their learning as this will encourage them to be more independent and set them in good stead to mature. I do to some extent disagree with the child led approach as from my experience in schools, I was able to identify the pupils who just wanted to have free play and therefore prove difficult for them to achieve the curriculum targets and work towards to four core purposes. The four purposes being the foundation of everything the pupils learn. The recommendations that Graham Donaldson has set out in his Successful Futures document suggest a need for significant change in Wales. The recommendations are intended to create a positive impact on learning and achievement for pupils in Wales. The Welsh Government suggests that teachers should apply the three pedagogical principles discussed in this text when planning their teaching and learning, to ensure that the activities relate directly to the curriculum purposes </w:t>
      </w:r>
      <w:r w:rsidRPr="0081140A">
        <w:rPr>
          <w:rFonts w:ascii="Arial" w:hAnsi="Arial"/>
        </w:rPr>
        <w:t xml:space="preserve">(Donaldson, 2015). </w:t>
      </w:r>
    </w:p>
    <w:p w14:paraId="020F4E07" w14:textId="77777777" w:rsidR="0081140A" w:rsidRDefault="0081140A" w:rsidP="001D4A84">
      <w:pPr>
        <w:pStyle w:val="AssignBody"/>
        <w:jc w:val="both"/>
      </w:pPr>
    </w:p>
    <w:p w14:paraId="3A854F50" w14:textId="1BA90665" w:rsidR="001D4A84" w:rsidRPr="00242CEE" w:rsidRDefault="001D4A84" w:rsidP="001D4A84">
      <w:pPr>
        <w:pStyle w:val="AssignBody"/>
        <w:jc w:val="both"/>
      </w:pPr>
      <w:r>
        <w:rPr>
          <w:bCs/>
        </w:rPr>
        <w:t>E</w:t>
      </w:r>
      <w:r w:rsidRPr="00526FBC">
        <w:rPr>
          <w:bCs/>
        </w:rPr>
        <w:t xml:space="preserve">xcellent practice is developing strategies to ensure a balanced approach to teaching that delivers a broad curriculum. Children’s skills should be developed across all Areas of Learning through participation in experiential learning activities. </w:t>
      </w:r>
      <w:r w:rsidRPr="00526FBC">
        <w:t xml:space="preserve">A well-planned curriculum gives children opportunities to be creatively involved in their own learning. While on placement I witnessed </w:t>
      </w:r>
      <w:r w:rsidRPr="00526FBC">
        <w:rPr>
          <w:bCs/>
        </w:rPr>
        <w:t xml:space="preserve">planning driven by pupils’ own ideas, this has a positive impact on pupils’ enthusiasm and attitude to learning. </w:t>
      </w:r>
    </w:p>
    <w:p w14:paraId="739DC193" w14:textId="77777777" w:rsidR="001D4A84" w:rsidRPr="00526FBC" w:rsidRDefault="001D4A84" w:rsidP="001D4A84">
      <w:pPr>
        <w:pStyle w:val="AssignBody"/>
        <w:jc w:val="both"/>
        <w:rPr>
          <w:bCs/>
        </w:rPr>
      </w:pPr>
    </w:p>
    <w:p w14:paraId="39B0292C" w14:textId="77777777" w:rsidR="00526FBC" w:rsidRPr="00526FBC" w:rsidRDefault="00526FBC" w:rsidP="00253D96">
      <w:pPr>
        <w:pStyle w:val="AssignBody"/>
        <w:jc w:val="both"/>
      </w:pPr>
      <w:r w:rsidRPr="00526FBC">
        <w:rPr>
          <w:lang w:val="en-IE"/>
        </w:rPr>
        <w:t xml:space="preserve">In order to move forward and develop as a teacher I will take on board everything I have learnt whilst out on my teaching practice experience, including the importance of employing a blend of approaches to teaching. I also aim to become more knowledgeable across the six Areas of Learning and Experience including developing my Welsh language. My placement experience at school X has proved that not everything has to be taught from the curriculum framework and that by being flexible and adapting well to change </w:t>
      </w:r>
      <w:r w:rsidRPr="00526FBC">
        <w:t>students can gain meaningful knowledge that will help them throughout life.</w:t>
      </w:r>
      <w:r w:rsidRPr="00526FBC">
        <w:rPr>
          <w:lang w:val="en-IE"/>
        </w:rPr>
        <w:t xml:space="preserve"> My aim as a qualified primary school teacher is to provide the very best of learning opportunities for young children </w:t>
      </w:r>
      <w:r w:rsidRPr="00526FBC">
        <w:t>by allowing children to voice their interests and take joy from their discoveries.</w:t>
      </w:r>
    </w:p>
    <w:p w14:paraId="36285CF8" w14:textId="77777777" w:rsidR="00526FBC" w:rsidRPr="00526FBC" w:rsidRDefault="00526FBC" w:rsidP="00253D96">
      <w:pPr>
        <w:pStyle w:val="AssignBody"/>
        <w:jc w:val="both"/>
      </w:pPr>
    </w:p>
    <w:p w14:paraId="3FF81A63" w14:textId="7F651629" w:rsidR="00FF58BA" w:rsidRDefault="00FF58BA" w:rsidP="00FF58BA">
      <w:pPr>
        <w:pStyle w:val="AssignBody"/>
      </w:pPr>
    </w:p>
    <w:p w14:paraId="6F43AB92" w14:textId="77777777" w:rsidR="00B51326" w:rsidRDefault="00B51326" w:rsidP="00AD0F4E">
      <w:pPr>
        <w:pStyle w:val="AssignSubHeader"/>
      </w:pPr>
    </w:p>
    <w:p w14:paraId="4CED57DC" w14:textId="77777777" w:rsidR="00114351" w:rsidRDefault="00114351" w:rsidP="00AD0F4E">
      <w:pPr>
        <w:pStyle w:val="AssignSubHeader"/>
      </w:pPr>
    </w:p>
    <w:p w14:paraId="641012D6" w14:textId="4EE89D74" w:rsidR="00FF58BA" w:rsidRPr="00FF58BA" w:rsidRDefault="00AD0F4E" w:rsidP="00AD0F4E">
      <w:pPr>
        <w:pStyle w:val="AssignSubHeader"/>
      </w:pPr>
      <w:r>
        <w:lastRenderedPageBreak/>
        <w:t xml:space="preserve">References </w:t>
      </w:r>
    </w:p>
    <w:p w14:paraId="7AF40EA0" w14:textId="77777777" w:rsidR="00AD0F4E" w:rsidRDefault="00AD0F4E" w:rsidP="00AD0F4E">
      <w:pPr>
        <w:spacing w:line="360" w:lineRule="auto"/>
        <w:rPr>
          <w:rFonts w:eastAsia="Times New Roman" w:cstheme="minorHAnsi"/>
          <w:sz w:val="24"/>
          <w:szCs w:val="24"/>
          <w:lang w:eastAsia="en-GB"/>
        </w:rPr>
      </w:pPr>
      <w:r>
        <w:rPr>
          <w:rFonts w:eastAsia="Times New Roman" w:cstheme="minorHAnsi"/>
          <w:sz w:val="24"/>
          <w:szCs w:val="24"/>
          <w:lang w:eastAsia="en-GB"/>
        </w:rPr>
        <w:t xml:space="preserve">Assessment Reform Group (2002) </w:t>
      </w:r>
      <w:r w:rsidRPr="00AB02AB">
        <w:rPr>
          <w:rFonts w:eastAsia="Times New Roman" w:cstheme="minorHAnsi"/>
          <w:i/>
          <w:iCs/>
          <w:sz w:val="24"/>
          <w:szCs w:val="24"/>
          <w:lang w:eastAsia="en-GB"/>
        </w:rPr>
        <w:t>Assessment for Learning.</w:t>
      </w:r>
      <w:r>
        <w:rPr>
          <w:rFonts w:eastAsia="Times New Roman" w:cstheme="minorHAnsi"/>
          <w:sz w:val="24"/>
          <w:szCs w:val="24"/>
          <w:lang w:eastAsia="en-GB"/>
        </w:rPr>
        <w:t xml:space="preserve"> Available at: </w:t>
      </w:r>
      <w:hyperlink r:id="rId10" w:history="1">
        <w:r w:rsidRPr="00CE6B07">
          <w:rPr>
            <w:rStyle w:val="Hyperlink"/>
            <w:rFonts w:eastAsia="Times New Roman" w:cstheme="minorHAnsi"/>
            <w:sz w:val="24"/>
            <w:szCs w:val="24"/>
            <w:lang w:eastAsia="en-GB"/>
          </w:rPr>
          <w:t>http://www.hkeaa.edu.hk/DocLibrary/SBA/HKDSE/Eng_DVD/doc/Afl_principles.pdf</w:t>
        </w:r>
      </w:hyperlink>
      <w:r>
        <w:rPr>
          <w:rFonts w:eastAsia="Times New Roman" w:cstheme="minorHAnsi"/>
          <w:sz w:val="24"/>
          <w:szCs w:val="24"/>
          <w:lang w:eastAsia="en-GB"/>
        </w:rPr>
        <w:t xml:space="preserve"> (Assessed on: 26 March 2020). </w:t>
      </w:r>
    </w:p>
    <w:p w14:paraId="7FE1F965" w14:textId="77777777" w:rsidR="00AD0F4E" w:rsidRDefault="00AD0F4E" w:rsidP="00AD0F4E">
      <w:pPr>
        <w:spacing w:line="360" w:lineRule="auto"/>
        <w:rPr>
          <w:rFonts w:eastAsia="Times New Roman" w:cstheme="minorHAnsi"/>
          <w:sz w:val="24"/>
          <w:szCs w:val="24"/>
          <w:lang w:eastAsia="en-GB"/>
        </w:rPr>
      </w:pPr>
    </w:p>
    <w:p w14:paraId="1B299FD7" w14:textId="77777777" w:rsidR="00AD0F4E" w:rsidRDefault="00AD0F4E" w:rsidP="00AD0F4E">
      <w:pPr>
        <w:spacing w:line="360" w:lineRule="auto"/>
        <w:rPr>
          <w:rFonts w:eastAsia="Times New Roman" w:cstheme="minorHAnsi"/>
          <w:sz w:val="24"/>
          <w:szCs w:val="24"/>
          <w:lang w:eastAsia="en-GB"/>
        </w:rPr>
      </w:pPr>
      <w:r w:rsidRPr="00010FAA">
        <w:rPr>
          <w:rFonts w:eastAsia="Times New Roman" w:cstheme="minorHAnsi"/>
          <w:sz w:val="24"/>
          <w:szCs w:val="24"/>
          <w:lang w:eastAsia="en-GB"/>
        </w:rPr>
        <w:t xml:space="preserve">Barnes, J. (2015) </w:t>
      </w:r>
      <w:r w:rsidRPr="00010FAA">
        <w:rPr>
          <w:rFonts w:eastAsia="Times New Roman" w:cstheme="minorHAnsi"/>
          <w:i/>
          <w:iCs/>
          <w:sz w:val="24"/>
          <w:szCs w:val="24"/>
          <w:lang w:eastAsia="en-GB"/>
        </w:rPr>
        <w:t>Cross curricular learning 3-14.</w:t>
      </w:r>
      <w:r w:rsidRPr="00010FAA">
        <w:rPr>
          <w:rFonts w:eastAsia="Times New Roman" w:cstheme="minorHAnsi"/>
          <w:sz w:val="24"/>
          <w:szCs w:val="24"/>
          <w:lang w:eastAsia="en-GB"/>
        </w:rPr>
        <w:t xml:space="preserve"> 3</w:t>
      </w:r>
      <w:r w:rsidRPr="00010FAA">
        <w:rPr>
          <w:rFonts w:eastAsia="Times New Roman" w:cstheme="minorHAnsi"/>
          <w:sz w:val="24"/>
          <w:szCs w:val="24"/>
          <w:vertAlign w:val="superscript"/>
          <w:lang w:eastAsia="en-GB"/>
        </w:rPr>
        <w:t>rd</w:t>
      </w:r>
      <w:r w:rsidRPr="00010FAA">
        <w:rPr>
          <w:rFonts w:eastAsia="Times New Roman" w:cstheme="minorHAnsi"/>
          <w:sz w:val="24"/>
          <w:szCs w:val="24"/>
          <w:lang w:eastAsia="en-GB"/>
        </w:rPr>
        <w:t xml:space="preserve"> ed. Los Angeles: Sage. </w:t>
      </w:r>
    </w:p>
    <w:p w14:paraId="26E5B03B" w14:textId="77777777" w:rsidR="00AD0F4E" w:rsidRDefault="00AD0F4E" w:rsidP="00AD0F4E">
      <w:pPr>
        <w:spacing w:line="360" w:lineRule="auto"/>
        <w:rPr>
          <w:rFonts w:cstheme="minorHAnsi"/>
          <w:sz w:val="24"/>
          <w:szCs w:val="24"/>
        </w:rPr>
      </w:pPr>
    </w:p>
    <w:p w14:paraId="54A698F4" w14:textId="77777777" w:rsidR="00AD0F4E" w:rsidRDefault="00AD0F4E" w:rsidP="00AD0F4E">
      <w:pPr>
        <w:spacing w:line="360" w:lineRule="auto"/>
        <w:rPr>
          <w:rFonts w:cstheme="minorHAnsi"/>
          <w:sz w:val="24"/>
          <w:szCs w:val="24"/>
        </w:rPr>
      </w:pPr>
      <w:r>
        <w:rPr>
          <w:rFonts w:cstheme="minorHAnsi"/>
          <w:sz w:val="24"/>
          <w:szCs w:val="24"/>
        </w:rPr>
        <w:t xml:space="preserve">Cox, T. (2020) </w:t>
      </w:r>
      <w:r w:rsidRPr="00D3029D">
        <w:rPr>
          <w:rFonts w:cstheme="minorHAnsi"/>
          <w:i/>
          <w:iCs/>
          <w:sz w:val="24"/>
          <w:szCs w:val="24"/>
        </w:rPr>
        <w:t>AFL Intro Part 4</w:t>
      </w:r>
      <w:r>
        <w:rPr>
          <w:rFonts w:cstheme="minorHAnsi"/>
          <w:i/>
          <w:iCs/>
          <w:sz w:val="24"/>
          <w:szCs w:val="24"/>
        </w:rPr>
        <w:t>.</w:t>
      </w:r>
      <w:r>
        <w:rPr>
          <w:rFonts w:cstheme="minorHAnsi"/>
          <w:sz w:val="24"/>
          <w:szCs w:val="24"/>
        </w:rPr>
        <w:t xml:space="preserve"> Available at: </w:t>
      </w:r>
      <w:hyperlink r:id="rId11" w:history="1">
        <w:r w:rsidRPr="00CE6B07">
          <w:rPr>
            <w:rStyle w:val="Hyperlink"/>
            <w:rFonts w:cstheme="minorHAnsi"/>
            <w:sz w:val="24"/>
            <w:szCs w:val="24"/>
          </w:rPr>
          <w:t>https://www.youtube.com/watch?v=Sux1ID4M8OI&amp;feature=youtu.be</w:t>
        </w:r>
      </w:hyperlink>
      <w:r>
        <w:rPr>
          <w:rFonts w:cstheme="minorHAnsi"/>
          <w:sz w:val="24"/>
          <w:szCs w:val="24"/>
        </w:rPr>
        <w:t xml:space="preserve"> (Assessed on: 26 March 2020). </w:t>
      </w:r>
    </w:p>
    <w:p w14:paraId="1646BA76" w14:textId="77777777" w:rsidR="00AD0F4E" w:rsidRDefault="00AD0F4E" w:rsidP="00AD0F4E">
      <w:pPr>
        <w:spacing w:line="360" w:lineRule="auto"/>
        <w:rPr>
          <w:rFonts w:cstheme="minorHAnsi"/>
          <w:sz w:val="24"/>
          <w:szCs w:val="24"/>
        </w:rPr>
      </w:pPr>
    </w:p>
    <w:p w14:paraId="326BF0F9" w14:textId="77777777" w:rsidR="00AD0F4E" w:rsidRDefault="00AD0F4E" w:rsidP="00AD0F4E">
      <w:pPr>
        <w:spacing w:line="360" w:lineRule="auto"/>
        <w:rPr>
          <w:rFonts w:cstheme="minorHAnsi"/>
          <w:sz w:val="24"/>
          <w:szCs w:val="24"/>
        </w:rPr>
      </w:pPr>
      <w:r>
        <w:rPr>
          <w:rFonts w:cstheme="minorHAnsi"/>
          <w:sz w:val="24"/>
          <w:szCs w:val="24"/>
        </w:rPr>
        <w:t xml:space="preserve">Donaldson, G. (2015) </w:t>
      </w:r>
      <w:r w:rsidRPr="006406D1">
        <w:rPr>
          <w:rFonts w:cstheme="minorHAnsi"/>
          <w:i/>
          <w:iCs/>
          <w:sz w:val="24"/>
          <w:szCs w:val="24"/>
        </w:rPr>
        <w:t>Successful Futures</w:t>
      </w:r>
      <w:r>
        <w:rPr>
          <w:rFonts w:cstheme="minorHAnsi"/>
          <w:sz w:val="24"/>
          <w:szCs w:val="24"/>
        </w:rPr>
        <w:t xml:space="preserve"> Available at: </w:t>
      </w:r>
      <w:hyperlink r:id="rId12" w:history="1">
        <w:r w:rsidRPr="00CE6B07">
          <w:rPr>
            <w:rStyle w:val="Hyperlink"/>
            <w:rFonts w:cstheme="minorHAnsi"/>
            <w:sz w:val="24"/>
            <w:szCs w:val="24"/>
          </w:rPr>
          <w:t>https://gov.wales/sites/default/files/publications/2018-03/successful-futures.pdf</w:t>
        </w:r>
      </w:hyperlink>
      <w:r>
        <w:rPr>
          <w:rFonts w:cstheme="minorHAnsi"/>
          <w:sz w:val="24"/>
          <w:szCs w:val="24"/>
        </w:rPr>
        <w:t xml:space="preserve"> (Assessed on: 25 March 2020). </w:t>
      </w:r>
    </w:p>
    <w:p w14:paraId="72084B75" w14:textId="77777777" w:rsidR="00AD0F4E" w:rsidRPr="00010FAA" w:rsidRDefault="00AD0F4E" w:rsidP="00AD0F4E">
      <w:pPr>
        <w:spacing w:line="360" w:lineRule="auto"/>
        <w:rPr>
          <w:rFonts w:eastAsia="Times New Roman" w:cstheme="minorHAnsi"/>
          <w:sz w:val="24"/>
          <w:szCs w:val="24"/>
          <w:lang w:eastAsia="en-GB"/>
        </w:rPr>
      </w:pPr>
    </w:p>
    <w:p w14:paraId="4343C0E3" w14:textId="77777777" w:rsidR="00AD0F4E" w:rsidRDefault="00AD0F4E" w:rsidP="00AD0F4E">
      <w:pPr>
        <w:spacing w:line="360" w:lineRule="auto"/>
        <w:rPr>
          <w:rFonts w:cstheme="minorHAnsi"/>
          <w:sz w:val="24"/>
          <w:szCs w:val="24"/>
          <w:lang w:val="en-IE"/>
        </w:rPr>
      </w:pPr>
      <w:proofErr w:type="spellStart"/>
      <w:r>
        <w:rPr>
          <w:rFonts w:cstheme="minorHAnsi"/>
          <w:sz w:val="24"/>
          <w:szCs w:val="24"/>
          <w:lang w:val="en-IE"/>
        </w:rPr>
        <w:t>Dubiel</w:t>
      </w:r>
      <w:proofErr w:type="spellEnd"/>
      <w:r>
        <w:rPr>
          <w:rFonts w:cstheme="minorHAnsi"/>
          <w:sz w:val="24"/>
          <w:szCs w:val="24"/>
          <w:lang w:val="en-IE"/>
        </w:rPr>
        <w:t>, J. (2014) ‘</w:t>
      </w:r>
      <w:r w:rsidRPr="008E251A">
        <w:rPr>
          <w:rFonts w:cstheme="minorHAnsi"/>
          <w:i/>
          <w:iCs/>
          <w:sz w:val="24"/>
          <w:szCs w:val="24"/>
          <w:lang w:val="en-IE"/>
        </w:rPr>
        <w:t>Learning and Development Assessment</w:t>
      </w:r>
      <w:r>
        <w:rPr>
          <w:rFonts w:cstheme="minorHAnsi"/>
          <w:i/>
          <w:iCs/>
          <w:sz w:val="24"/>
          <w:szCs w:val="24"/>
          <w:lang w:val="en-IE"/>
        </w:rPr>
        <w:t>,’</w:t>
      </w:r>
      <w:r>
        <w:rPr>
          <w:rFonts w:cstheme="minorHAnsi"/>
          <w:sz w:val="24"/>
          <w:szCs w:val="24"/>
          <w:lang w:val="en-IE"/>
        </w:rPr>
        <w:t xml:space="preserve"> Nursery World, 5</w:t>
      </w:r>
      <w:r w:rsidRPr="008E251A">
        <w:rPr>
          <w:rFonts w:cstheme="minorHAnsi"/>
          <w:sz w:val="24"/>
          <w:szCs w:val="24"/>
          <w:vertAlign w:val="superscript"/>
          <w:lang w:val="en-IE"/>
        </w:rPr>
        <w:t>th</w:t>
      </w:r>
      <w:r>
        <w:rPr>
          <w:rFonts w:cstheme="minorHAnsi"/>
          <w:sz w:val="24"/>
          <w:szCs w:val="24"/>
          <w:lang w:val="en-IE"/>
        </w:rPr>
        <w:t xml:space="preserve"> October. Available at: </w:t>
      </w:r>
      <w:hyperlink r:id="rId13" w:history="1">
        <w:r w:rsidRPr="00CE6B07">
          <w:rPr>
            <w:rStyle w:val="Hyperlink"/>
            <w:rFonts w:cstheme="minorHAnsi"/>
            <w:sz w:val="24"/>
            <w:szCs w:val="24"/>
            <w:lang w:val="en-IE"/>
          </w:rPr>
          <w:t>https://www.ncn.ie/images/Measuring_Up_Nursery_world_Handout.pdf</w:t>
        </w:r>
      </w:hyperlink>
      <w:r>
        <w:rPr>
          <w:rFonts w:cstheme="minorHAnsi"/>
          <w:sz w:val="24"/>
          <w:szCs w:val="24"/>
          <w:lang w:val="en-IE"/>
        </w:rPr>
        <w:t xml:space="preserve"> (Assessed on: 25 March 2020).</w:t>
      </w:r>
    </w:p>
    <w:p w14:paraId="194BA832" w14:textId="77777777" w:rsidR="00AD0F4E" w:rsidRDefault="00AD0F4E" w:rsidP="00AD0F4E">
      <w:pPr>
        <w:spacing w:line="360" w:lineRule="auto"/>
        <w:rPr>
          <w:rFonts w:cstheme="minorHAnsi"/>
          <w:sz w:val="24"/>
          <w:szCs w:val="24"/>
          <w:lang w:val="en-IE"/>
        </w:rPr>
      </w:pPr>
    </w:p>
    <w:p w14:paraId="068056F1" w14:textId="77777777" w:rsidR="00AD0F4E" w:rsidRDefault="00AD0F4E" w:rsidP="00AD0F4E">
      <w:pPr>
        <w:spacing w:line="360" w:lineRule="auto"/>
        <w:rPr>
          <w:rFonts w:cstheme="minorHAnsi"/>
          <w:sz w:val="24"/>
          <w:szCs w:val="24"/>
          <w:lang w:val="en-IE"/>
        </w:rPr>
      </w:pPr>
      <w:r w:rsidRPr="009811A9">
        <w:rPr>
          <w:rFonts w:cstheme="minorHAnsi"/>
          <w:sz w:val="24"/>
          <w:szCs w:val="24"/>
          <w:lang w:val="en-IE"/>
        </w:rPr>
        <w:t>Estyn (201</w:t>
      </w:r>
      <w:r>
        <w:rPr>
          <w:rFonts w:cstheme="minorHAnsi"/>
          <w:sz w:val="24"/>
          <w:szCs w:val="24"/>
          <w:lang w:val="en-IE"/>
        </w:rPr>
        <w:t>6</w:t>
      </w:r>
      <w:r w:rsidRPr="009811A9">
        <w:rPr>
          <w:rFonts w:cstheme="minorHAnsi"/>
          <w:sz w:val="24"/>
          <w:szCs w:val="24"/>
          <w:lang w:val="en-IE"/>
        </w:rPr>
        <w:t>)</w:t>
      </w:r>
      <w:r>
        <w:rPr>
          <w:rFonts w:cstheme="minorHAnsi"/>
          <w:sz w:val="24"/>
          <w:szCs w:val="24"/>
          <w:lang w:val="en-IE"/>
        </w:rPr>
        <w:t xml:space="preserve"> </w:t>
      </w:r>
      <w:r>
        <w:rPr>
          <w:rFonts w:cstheme="minorHAnsi"/>
          <w:i/>
          <w:iCs/>
          <w:sz w:val="24"/>
          <w:szCs w:val="24"/>
          <w:lang w:val="en-IE"/>
        </w:rPr>
        <w:t>Pupil participation: A best practice guide</w:t>
      </w:r>
      <w:r w:rsidRPr="009811A9">
        <w:rPr>
          <w:rFonts w:cstheme="minorHAnsi"/>
          <w:i/>
          <w:iCs/>
          <w:sz w:val="24"/>
          <w:szCs w:val="24"/>
          <w:lang w:val="en-IE"/>
        </w:rPr>
        <w:t>.</w:t>
      </w:r>
      <w:r w:rsidRPr="009811A9">
        <w:rPr>
          <w:rFonts w:cstheme="minorHAnsi"/>
          <w:sz w:val="24"/>
          <w:szCs w:val="24"/>
          <w:lang w:val="en-IE"/>
        </w:rPr>
        <w:t xml:space="preserve"> Available at: </w:t>
      </w:r>
      <w:hyperlink r:id="rId14" w:history="1">
        <w:r w:rsidRPr="00CE6B07">
          <w:rPr>
            <w:rStyle w:val="Hyperlink"/>
            <w:rFonts w:cstheme="minorHAnsi"/>
            <w:sz w:val="24"/>
            <w:szCs w:val="24"/>
            <w:lang w:val="en-IE"/>
          </w:rPr>
          <w:t>https://www.estyn.gov.wales/thematic-reports/pupil-participation-best-practice-guide</w:t>
        </w:r>
      </w:hyperlink>
      <w:r>
        <w:rPr>
          <w:rFonts w:cstheme="minorHAnsi"/>
          <w:sz w:val="24"/>
          <w:szCs w:val="24"/>
          <w:lang w:val="en-IE"/>
        </w:rPr>
        <w:t xml:space="preserve"> </w:t>
      </w:r>
      <w:r w:rsidRPr="00EC417A">
        <w:rPr>
          <w:rFonts w:cstheme="minorHAnsi"/>
          <w:sz w:val="24"/>
          <w:szCs w:val="24"/>
          <w:lang w:val="en-IE"/>
        </w:rPr>
        <w:t xml:space="preserve"> </w:t>
      </w:r>
      <w:r>
        <w:rPr>
          <w:rFonts w:cstheme="minorHAnsi"/>
          <w:sz w:val="24"/>
          <w:szCs w:val="24"/>
          <w:lang w:val="en-IE"/>
        </w:rPr>
        <w:t xml:space="preserve">   </w:t>
      </w:r>
      <w:r w:rsidRPr="009811A9">
        <w:rPr>
          <w:rFonts w:cstheme="minorHAnsi"/>
          <w:sz w:val="24"/>
          <w:szCs w:val="24"/>
          <w:lang w:val="en-IE"/>
        </w:rPr>
        <w:t xml:space="preserve">(Assessed on: 25 March 2020). </w:t>
      </w:r>
    </w:p>
    <w:p w14:paraId="049407B0" w14:textId="77777777" w:rsidR="00AD0F4E" w:rsidRDefault="00AD0F4E" w:rsidP="00AD0F4E">
      <w:pPr>
        <w:spacing w:line="360" w:lineRule="auto"/>
        <w:rPr>
          <w:rFonts w:cstheme="minorHAnsi"/>
          <w:sz w:val="24"/>
          <w:szCs w:val="24"/>
          <w:lang w:val="en-IE"/>
        </w:rPr>
      </w:pPr>
    </w:p>
    <w:p w14:paraId="3DF79DE4" w14:textId="77777777" w:rsidR="00AD0F4E" w:rsidRDefault="00AD0F4E" w:rsidP="00AD0F4E">
      <w:pPr>
        <w:spacing w:line="360" w:lineRule="auto"/>
        <w:rPr>
          <w:rFonts w:cstheme="minorHAnsi"/>
          <w:sz w:val="24"/>
          <w:szCs w:val="24"/>
          <w:lang w:val="en-IE"/>
        </w:rPr>
      </w:pPr>
      <w:r>
        <w:rPr>
          <w:rFonts w:cstheme="minorHAnsi"/>
          <w:sz w:val="24"/>
          <w:szCs w:val="24"/>
          <w:lang w:val="en-IE"/>
        </w:rPr>
        <w:t xml:space="preserve">Estyn (2016) </w:t>
      </w:r>
      <w:r w:rsidRPr="00C665DF">
        <w:rPr>
          <w:rFonts w:cstheme="minorHAnsi"/>
          <w:i/>
          <w:iCs/>
          <w:sz w:val="24"/>
          <w:szCs w:val="24"/>
          <w:lang w:val="en-IE"/>
        </w:rPr>
        <w:t>School X: Estyn Report</w:t>
      </w:r>
      <w:r>
        <w:rPr>
          <w:rFonts w:cstheme="minorHAnsi"/>
          <w:i/>
          <w:iCs/>
          <w:sz w:val="24"/>
          <w:szCs w:val="24"/>
          <w:lang w:val="en-IE"/>
        </w:rPr>
        <w:t>.</w:t>
      </w:r>
      <w:r>
        <w:rPr>
          <w:rFonts w:cstheme="minorHAnsi"/>
          <w:sz w:val="24"/>
          <w:szCs w:val="24"/>
          <w:lang w:val="en-IE"/>
        </w:rPr>
        <w:t xml:space="preserve"> Available at: </w:t>
      </w:r>
      <w:hyperlink r:id="rId15" w:history="1">
        <w:r w:rsidRPr="00CE6B07">
          <w:rPr>
            <w:rStyle w:val="Hyperlink"/>
            <w:rFonts w:cstheme="minorHAnsi"/>
            <w:sz w:val="24"/>
            <w:szCs w:val="24"/>
            <w:lang w:val="en-IE"/>
          </w:rPr>
          <w:t>https://www.estyn.gov.wales/sites/www.estyn.gov.wales/files/documents/Tre%20Uchaf%20Primary%20School_1.pdf</w:t>
        </w:r>
      </w:hyperlink>
      <w:r>
        <w:rPr>
          <w:rFonts w:cstheme="minorHAnsi"/>
          <w:sz w:val="24"/>
          <w:szCs w:val="24"/>
          <w:lang w:val="en-IE"/>
        </w:rPr>
        <w:t xml:space="preserve"> (Assessed on: 26 March 2020).</w:t>
      </w:r>
    </w:p>
    <w:p w14:paraId="5F70FB15" w14:textId="77777777" w:rsidR="00AD0F4E" w:rsidRDefault="00AD0F4E" w:rsidP="00AD0F4E">
      <w:pPr>
        <w:spacing w:line="360" w:lineRule="auto"/>
        <w:rPr>
          <w:rFonts w:cstheme="minorHAnsi"/>
          <w:sz w:val="24"/>
          <w:szCs w:val="24"/>
          <w:lang w:val="en-IE"/>
        </w:rPr>
      </w:pPr>
    </w:p>
    <w:p w14:paraId="0C5D4ADF" w14:textId="77777777" w:rsidR="00AD0F4E" w:rsidRDefault="00AD0F4E" w:rsidP="00AD0F4E">
      <w:pPr>
        <w:spacing w:line="360" w:lineRule="auto"/>
        <w:rPr>
          <w:rFonts w:cstheme="minorHAnsi"/>
          <w:sz w:val="24"/>
          <w:szCs w:val="24"/>
          <w:lang w:val="en-IE"/>
        </w:rPr>
      </w:pPr>
      <w:r>
        <w:rPr>
          <w:rFonts w:cstheme="minorHAnsi"/>
          <w:sz w:val="24"/>
          <w:szCs w:val="24"/>
          <w:lang w:val="en-IE"/>
        </w:rPr>
        <w:lastRenderedPageBreak/>
        <w:t xml:space="preserve">Estyn (2017) </w:t>
      </w:r>
      <w:r w:rsidRPr="004733B8">
        <w:rPr>
          <w:rFonts w:cstheme="minorHAnsi"/>
          <w:i/>
          <w:iCs/>
          <w:sz w:val="24"/>
          <w:szCs w:val="24"/>
          <w:lang w:val="en-IE"/>
        </w:rPr>
        <w:t>School Y: Estyn Report.</w:t>
      </w:r>
      <w:r>
        <w:rPr>
          <w:rFonts w:cstheme="minorHAnsi"/>
          <w:sz w:val="24"/>
          <w:szCs w:val="24"/>
          <w:lang w:val="en-IE"/>
        </w:rPr>
        <w:t xml:space="preserve"> Available at: </w:t>
      </w:r>
      <w:hyperlink r:id="rId16" w:history="1">
        <w:r w:rsidRPr="00CE6B07">
          <w:rPr>
            <w:rStyle w:val="Hyperlink"/>
            <w:rFonts w:cstheme="minorHAnsi"/>
            <w:sz w:val="24"/>
            <w:szCs w:val="24"/>
            <w:lang w:val="en-IE"/>
          </w:rPr>
          <w:t>https://www.estyn.gov.wales/sites/www.estyn.gov.wales/files/documents/Ysgol%20Tŷ%20Coch.pdf</w:t>
        </w:r>
      </w:hyperlink>
      <w:r>
        <w:rPr>
          <w:rFonts w:cstheme="minorHAnsi"/>
          <w:sz w:val="24"/>
          <w:szCs w:val="24"/>
          <w:lang w:val="en-IE"/>
        </w:rPr>
        <w:t xml:space="preserve"> (Assessed on: 25 March 2020).</w:t>
      </w:r>
    </w:p>
    <w:p w14:paraId="720DF240" w14:textId="77777777" w:rsidR="00AD0F4E" w:rsidRPr="002517A7" w:rsidRDefault="00AD0F4E" w:rsidP="00AD0F4E">
      <w:pPr>
        <w:spacing w:line="360" w:lineRule="auto"/>
        <w:rPr>
          <w:rFonts w:cstheme="minorHAnsi"/>
          <w:sz w:val="24"/>
          <w:szCs w:val="24"/>
          <w:lang w:val="en-IE"/>
        </w:rPr>
      </w:pPr>
    </w:p>
    <w:p w14:paraId="1C1365A8" w14:textId="77777777" w:rsidR="00AD0F4E" w:rsidRDefault="00AD0F4E" w:rsidP="00AD0F4E">
      <w:pPr>
        <w:spacing w:line="360" w:lineRule="auto"/>
        <w:rPr>
          <w:rFonts w:eastAsia="Times New Roman" w:cstheme="minorHAnsi"/>
          <w:sz w:val="24"/>
          <w:szCs w:val="24"/>
          <w:lang w:eastAsia="en-GB"/>
        </w:rPr>
      </w:pPr>
      <w:proofErr w:type="spellStart"/>
      <w:r>
        <w:rPr>
          <w:rFonts w:eastAsia="Times New Roman" w:cstheme="minorHAnsi"/>
          <w:sz w:val="24"/>
          <w:szCs w:val="24"/>
          <w:lang w:eastAsia="en-GB"/>
        </w:rPr>
        <w:t>Martlew</w:t>
      </w:r>
      <w:proofErr w:type="spellEnd"/>
      <w:r>
        <w:rPr>
          <w:rFonts w:eastAsia="Times New Roman" w:cstheme="minorHAnsi"/>
          <w:sz w:val="24"/>
          <w:szCs w:val="24"/>
          <w:lang w:eastAsia="en-GB"/>
        </w:rPr>
        <w:t xml:space="preserve">, J. Stephen, C. and Ellis, J. (2011) </w:t>
      </w:r>
      <w:r w:rsidRPr="007A158B">
        <w:rPr>
          <w:rFonts w:eastAsia="Times New Roman" w:cstheme="minorHAnsi"/>
          <w:sz w:val="24"/>
          <w:szCs w:val="24"/>
          <w:lang w:eastAsia="en-GB"/>
        </w:rPr>
        <w:t>‘</w:t>
      </w:r>
      <w:r w:rsidRPr="007A158B">
        <w:rPr>
          <w:rFonts w:cstheme="minorHAnsi"/>
          <w:color w:val="333333"/>
          <w:sz w:val="24"/>
          <w:szCs w:val="24"/>
          <w:shd w:val="clear" w:color="auto" w:fill="FFFFFF"/>
        </w:rPr>
        <w:t>Play in the primary school classroom? The experience of teachers supporting children’s learning through a new pedagogy</w:t>
      </w:r>
      <w:r w:rsidRPr="007A158B">
        <w:rPr>
          <w:rFonts w:eastAsia="Times New Roman" w:cstheme="minorHAnsi"/>
          <w:sz w:val="24"/>
          <w:szCs w:val="24"/>
          <w:lang w:eastAsia="en-GB"/>
        </w:rPr>
        <w:t>’</w:t>
      </w:r>
      <w:r>
        <w:rPr>
          <w:rFonts w:eastAsia="Times New Roman" w:cstheme="minorHAnsi"/>
          <w:sz w:val="24"/>
          <w:szCs w:val="24"/>
          <w:lang w:eastAsia="en-GB"/>
        </w:rPr>
        <w:t xml:space="preserve">, </w:t>
      </w:r>
      <w:r w:rsidRPr="007A158B">
        <w:rPr>
          <w:rFonts w:eastAsia="Times New Roman" w:cstheme="minorHAnsi"/>
          <w:i/>
          <w:iCs/>
          <w:sz w:val="24"/>
          <w:szCs w:val="24"/>
          <w:lang w:eastAsia="en-GB"/>
        </w:rPr>
        <w:t>Early Years</w:t>
      </w:r>
      <w:r>
        <w:rPr>
          <w:rFonts w:eastAsia="Times New Roman" w:cstheme="minorHAnsi"/>
          <w:sz w:val="24"/>
          <w:szCs w:val="24"/>
          <w:lang w:eastAsia="en-GB"/>
        </w:rPr>
        <w:t xml:space="preserve">, 31(1), pp. 71-83 </w:t>
      </w:r>
      <w:hyperlink r:id="rId17" w:history="1">
        <w:r w:rsidRPr="00CE6B07">
          <w:rPr>
            <w:rStyle w:val="Hyperlink"/>
            <w:rFonts w:eastAsia="Times New Roman" w:cstheme="minorHAnsi"/>
            <w:sz w:val="24"/>
            <w:szCs w:val="24"/>
            <w:lang w:eastAsia="en-GB"/>
          </w:rPr>
          <w:t>https://wwwtandfonlinecom.ezproxy.uwtsd.ac.uk/doi/full/10.1080/09575146.2010.529425</w:t>
        </w:r>
      </w:hyperlink>
      <w:r>
        <w:rPr>
          <w:rFonts w:eastAsia="Times New Roman" w:cstheme="minorHAnsi"/>
          <w:sz w:val="24"/>
          <w:szCs w:val="24"/>
          <w:lang w:eastAsia="en-GB"/>
        </w:rPr>
        <w:t xml:space="preserve"> (Assessed on: 25 March 2020).</w:t>
      </w:r>
    </w:p>
    <w:p w14:paraId="2F2FA0CB" w14:textId="77777777" w:rsidR="00AD0F4E" w:rsidRDefault="00AD0F4E" w:rsidP="00AD0F4E">
      <w:pPr>
        <w:spacing w:line="360" w:lineRule="auto"/>
        <w:rPr>
          <w:rFonts w:eastAsia="Times New Roman" w:cstheme="minorHAnsi"/>
          <w:sz w:val="24"/>
          <w:szCs w:val="24"/>
          <w:lang w:eastAsia="en-GB"/>
        </w:rPr>
      </w:pPr>
    </w:p>
    <w:p w14:paraId="51385F84" w14:textId="77777777" w:rsidR="00AD0F4E" w:rsidRDefault="00AD0F4E" w:rsidP="00AD0F4E">
      <w:pPr>
        <w:spacing w:line="360" w:lineRule="auto"/>
        <w:rPr>
          <w:rFonts w:cstheme="minorHAnsi"/>
          <w:sz w:val="24"/>
          <w:szCs w:val="24"/>
          <w:lang w:val="en-IE"/>
        </w:rPr>
      </w:pPr>
      <w:r>
        <w:rPr>
          <w:rFonts w:cstheme="minorHAnsi"/>
          <w:sz w:val="24"/>
          <w:szCs w:val="24"/>
          <w:lang w:val="en-IE"/>
        </w:rPr>
        <w:t>Maynard, T. and Waters, J. (2014). ‘</w:t>
      </w:r>
      <w:r w:rsidRPr="00CC01BA">
        <w:rPr>
          <w:rFonts w:cstheme="minorHAnsi"/>
          <w:i/>
          <w:iCs/>
          <w:sz w:val="24"/>
          <w:szCs w:val="24"/>
          <w:lang w:val="en-IE"/>
        </w:rPr>
        <w:t xml:space="preserve">Exploring </w:t>
      </w:r>
      <w:r>
        <w:rPr>
          <w:rFonts w:cstheme="minorHAnsi"/>
          <w:i/>
          <w:iCs/>
          <w:sz w:val="24"/>
          <w:szCs w:val="24"/>
          <w:lang w:val="en-IE"/>
        </w:rPr>
        <w:t>O</w:t>
      </w:r>
      <w:r w:rsidRPr="00CC01BA">
        <w:rPr>
          <w:rFonts w:cstheme="minorHAnsi"/>
          <w:i/>
          <w:iCs/>
          <w:sz w:val="24"/>
          <w:szCs w:val="24"/>
          <w:lang w:val="en-IE"/>
        </w:rPr>
        <w:t xml:space="preserve">utdoor </w:t>
      </w:r>
      <w:r>
        <w:rPr>
          <w:rFonts w:cstheme="minorHAnsi"/>
          <w:i/>
          <w:iCs/>
          <w:sz w:val="24"/>
          <w:szCs w:val="24"/>
          <w:lang w:val="en-IE"/>
        </w:rPr>
        <w:t>P</w:t>
      </w:r>
      <w:r w:rsidRPr="00CC01BA">
        <w:rPr>
          <w:rFonts w:cstheme="minorHAnsi"/>
          <w:i/>
          <w:iCs/>
          <w:sz w:val="24"/>
          <w:szCs w:val="24"/>
          <w:lang w:val="en-IE"/>
        </w:rPr>
        <w:t xml:space="preserve">lay in </w:t>
      </w:r>
      <w:r>
        <w:rPr>
          <w:rFonts w:cstheme="minorHAnsi"/>
          <w:i/>
          <w:iCs/>
          <w:sz w:val="24"/>
          <w:szCs w:val="24"/>
          <w:lang w:val="en-IE"/>
        </w:rPr>
        <w:t>T</w:t>
      </w:r>
      <w:r w:rsidRPr="00CC01BA">
        <w:rPr>
          <w:rFonts w:cstheme="minorHAnsi"/>
          <w:i/>
          <w:iCs/>
          <w:sz w:val="24"/>
          <w:szCs w:val="24"/>
          <w:lang w:val="en-IE"/>
        </w:rPr>
        <w:t xml:space="preserve">he </w:t>
      </w:r>
      <w:r>
        <w:rPr>
          <w:rFonts w:cstheme="minorHAnsi"/>
          <w:i/>
          <w:iCs/>
          <w:sz w:val="24"/>
          <w:szCs w:val="24"/>
          <w:lang w:val="en-IE"/>
        </w:rPr>
        <w:t>E</w:t>
      </w:r>
      <w:r w:rsidRPr="00CC01BA">
        <w:rPr>
          <w:rFonts w:cstheme="minorHAnsi"/>
          <w:i/>
          <w:iCs/>
          <w:sz w:val="24"/>
          <w:szCs w:val="24"/>
          <w:lang w:val="en-IE"/>
        </w:rPr>
        <w:t xml:space="preserve">arly </w:t>
      </w:r>
      <w:r>
        <w:rPr>
          <w:rFonts w:cstheme="minorHAnsi"/>
          <w:i/>
          <w:iCs/>
          <w:sz w:val="24"/>
          <w:szCs w:val="24"/>
          <w:lang w:val="en-IE"/>
        </w:rPr>
        <w:t>Y</w:t>
      </w:r>
      <w:r w:rsidRPr="00CC01BA">
        <w:rPr>
          <w:rFonts w:cstheme="minorHAnsi"/>
          <w:i/>
          <w:iCs/>
          <w:sz w:val="24"/>
          <w:szCs w:val="24"/>
          <w:lang w:val="en-IE"/>
        </w:rPr>
        <w:t>ears</w:t>
      </w:r>
      <w:r>
        <w:rPr>
          <w:rFonts w:cstheme="minorHAnsi"/>
          <w:i/>
          <w:iCs/>
          <w:sz w:val="24"/>
          <w:szCs w:val="24"/>
          <w:lang w:val="en-IE"/>
        </w:rPr>
        <w:t xml:space="preserve">’. </w:t>
      </w:r>
      <w:r>
        <w:rPr>
          <w:rFonts w:cstheme="minorHAnsi"/>
          <w:sz w:val="24"/>
          <w:szCs w:val="24"/>
          <w:lang w:val="en-IE"/>
        </w:rPr>
        <w:t xml:space="preserve">England: Open University Press. Available at: </w:t>
      </w:r>
      <w:hyperlink r:id="rId18" w:anchor="v=snippet&amp;q=nature%20froebel&amp;f=false" w:history="1">
        <w:r w:rsidRPr="00CE6B07">
          <w:rPr>
            <w:rStyle w:val="Hyperlink"/>
            <w:rFonts w:cstheme="minorHAnsi"/>
            <w:sz w:val="24"/>
            <w:szCs w:val="24"/>
            <w:lang w:val="en-IE"/>
          </w:rPr>
          <w:t>https://books.google.co.uk/books?hl=en&amp;lr=&amp;id=0EqLBgAAQBAJ&amp;oi=fnd&amp;pg=PA16&amp;dq=froebel+approach+to+outdoor+play&amp;ots=8GyGTOFYtm&amp;sig=Gdi1fl1n5sAoYKbU-1FueXfoPlc&amp;redir_esc=y#v=snippet&amp;q=nature%20froebel&amp;f=false</w:t>
        </w:r>
      </w:hyperlink>
      <w:r>
        <w:rPr>
          <w:rFonts w:cstheme="minorHAnsi"/>
          <w:sz w:val="24"/>
          <w:szCs w:val="24"/>
          <w:lang w:val="en-IE"/>
        </w:rPr>
        <w:t xml:space="preserve"> (Assessed on: 26 March 2020). </w:t>
      </w:r>
    </w:p>
    <w:p w14:paraId="7AB527A3" w14:textId="77777777" w:rsidR="00AD0F4E" w:rsidRPr="002517A7" w:rsidRDefault="00AD0F4E" w:rsidP="00AD0F4E">
      <w:pPr>
        <w:spacing w:line="360" w:lineRule="auto"/>
        <w:rPr>
          <w:rFonts w:eastAsia="Times New Roman" w:cstheme="minorHAnsi"/>
          <w:sz w:val="24"/>
          <w:szCs w:val="24"/>
          <w:lang w:eastAsia="en-GB"/>
        </w:rPr>
      </w:pPr>
    </w:p>
    <w:p w14:paraId="12BE8C82" w14:textId="77777777" w:rsidR="00AD0F4E" w:rsidRDefault="00AD0F4E" w:rsidP="00AD0F4E">
      <w:pPr>
        <w:spacing w:line="360" w:lineRule="auto"/>
        <w:rPr>
          <w:rFonts w:eastAsia="Times New Roman" w:cstheme="minorHAnsi"/>
          <w:sz w:val="24"/>
          <w:szCs w:val="24"/>
          <w:lang w:eastAsia="en-GB"/>
        </w:rPr>
      </w:pPr>
      <w:r w:rsidRPr="00010FAA">
        <w:rPr>
          <w:rFonts w:eastAsia="Times New Roman" w:cstheme="minorHAnsi"/>
          <w:sz w:val="24"/>
          <w:szCs w:val="24"/>
          <w:lang w:eastAsia="en-GB"/>
        </w:rPr>
        <w:t xml:space="preserve">New Zealand Government (2020) </w:t>
      </w:r>
      <w:proofErr w:type="spellStart"/>
      <w:r w:rsidRPr="00010FAA">
        <w:rPr>
          <w:rFonts w:eastAsia="Times New Roman" w:cstheme="minorHAnsi"/>
          <w:i/>
          <w:iCs/>
          <w:sz w:val="24"/>
          <w:szCs w:val="24"/>
          <w:lang w:eastAsia="en-GB"/>
        </w:rPr>
        <w:t>Te</w:t>
      </w:r>
      <w:proofErr w:type="spellEnd"/>
      <w:r w:rsidRPr="00010FAA">
        <w:rPr>
          <w:rFonts w:eastAsia="Times New Roman" w:cstheme="minorHAnsi"/>
          <w:i/>
          <w:iCs/>
          <w:sz w:val="24"/>
          <w:szCs w:val="24"/>
          <w:lang w:eastAsia="en-GB"/>
        </w:rPr>
        <w:t xml:space="preserve"> </w:t>
      </w:r>
      <w:proofErr w:type="spellStart"/>
      <w:r w:rsidRPr="00010FAA">
        <w:rPr>
          <w:rFonts w:eastAsia="Times New Roman" w:cstheme="minorHAnsi"/>
          <w:i/>
          <w:iCs/>
          <w:sz w:val="24"/>
          <w:szCs w:val="24"/>
          <w:lang w:eastAsia="en-GB"/>
        </w:rPr>
        <w:t>Whāriki</w:t>
      </w:r>
      <w:proofErr w:type="spellEnd"/>
      <w:r w:rsidRPr="00010FAA">
        <w:rPr>
          <w:rFonts w:eastAsia="Times New Roman" w:cstheme="minorHAnsi"/>
          <w:i/>
          <w:iCs/>
          <w:sz w:val="24"/>
          <w:szCs w:val="24"/>
          <w:lang w:eastAsia="en-GB"/>
        </w:rPr>
        <w:t>.</w:t>
      </w:r>
      <w:r w:rsidRPr="00010FAA">
        <w:rPr>
          <w:rFonts w:eastAsia="Times New Roman" w:cstheme="minorHAnsi"/>
          <w:sz w:val="24"/>
          <w:szCs w:val="24"/>
          <w:lang w:eastAsia="en-GB"/>
        </w:rPr>
        <w:t xml:space="preserve"> Available at: </w:t>
      </w:r>
      <w:hyperlink r:id="rId19" w:history="1">
        <w:r w:rsidRPr="00010FAA">
          <w:rPr>
            <w:rFonts w:eastAsia="Times New Roman" w:cstheme="minorHAnsi"/>
            <w:color w:val="0563C1" w:themeColor="hyperlink"/>
            <w:sz w:val="24"/>
            <w:szCs w:val="24"/>
            <w:u w:val="single"/>
            <w:lang w:eastAsia="en-GB"/>
          </w:rPr>
          <w:t>http://www.education.govt.nz/early-childhood/teaching-and-learning/te-whariki</w:t>
        </w:r>
      </w:hyperlink>
      <w:r w:rsidRPr="00010FAA">
        <w:rPr>
          <w:rFonts w:eastAsia="Times New Roman" w:cstheme="minorHAnsi"/>
          <w:sz w:val="24"/>
          <w:szCs w:val="24"/>
          <w:lang w:eastAsia="en-GB"/>
        </w:rPr>
        <w:t xml:space="preserve"> (Assessed: 24 March 2020).</w:t>
      </w:r>
    </w:p>
    <w:p w14:paraId="3321071B" w14:textId="77777777" w:rsidR="00AD0F4E" w:rsidRPr="00010FAA" w:rsidRDefault="00AD0F4E" w:rsidP="00AD0F4E">
      <w:pPr>
        <w:spacing w:line="360" w:lineRule="auto"/>
        <w:rPr>
          <w:rFonts w:eastAsia="Times New Roman" w:cstheme="minorHAnsi"/>
          <w:sz w:val="24"/>
          <w:szCs w:val="24"/>
          <w:lang w:eastAsia="en-GB"/>
        </w:rPr>
      </w:pPr>
    </w:p>
    <w:p w14:paraId="151A7346" w14:textId="77777777" w:rsidR="00AD0F4E" w:rsidRDefault="00AD0F4E" w:rsidP="00AD0F4E">
      <w:pPr>
        <w:spacing w:line="360" w:lineRule="auto"/>
        <w:rPr>
          <w:rFonts w:cstheme="minorHAnsi"/>
          <w:sz w:val="24"/>
          <w:szCs w:val="24"/>
          <w:lang w:val="en-IE"/>
        </w:rPr>
      </w:pPr>
      <w:r w:rsidRPr="009811A9">
        <w:rPr>
          <w:rFonts w:cstheme="minorHAnsi"/>
          <w:sz w:val="24"/>
          <w:szCs w:val="24"/>
          <w:lang w:val="en-IE"/>
        </w:rPr>
        <w:t xml:space="preserve">School X (2019) </w:t>
      </w:r>
      <w:r w:rsidRPr="009811A9">
        <w:rPr>
          <w:rFonts w:cstheme="minorHAnsi"/>
          <w:i/>
          <w:iCs/>
          <w:sz w:val="24"/>
          <w:szCs w:val="24"/>
          <w:lang w:val="en-IE"/>
        </w:rPr>
        <w:t>My Placement School: Teaching and Learning Policy.</w:t>
      </w:r>
      <w:r w:rsidRPr="009811A9">
        <w:rPr>
          <w:rFonts w:cstheme="minorHAnsi"/>
          <w:sz w:val="24"/>
          <w:szCs w:val="24"/>
          <w:lang w:val="en-IE"/>
        </w:rPr>
        <w:t xml:space="preserve"> Available at: </w:t>
      </w:r>
      <w:hyperlink r:id="rId20" w:history="1">
        <w:r w:rsidRPr="009811A9">
          <w:rPr>
            <w:rFonts w:cstheme="minorHAnsi"/>
            <w:color w:val="0563C1" w:themeColor="hyperlink"/>
            <w:sz w:val="24"/>
            <w:szCs w:val="24"/>
            <w:u w:val="single"/>
            <w:lang w:val="en-IE"/>
          </w:rPr>
          <w:t>https://d6vsczyu1rky0.cloudfront.net/31500/wp-content/uploads/2016/09/Teachingand-LearningPolicy.docx</w:t>
        </w:r>
      </w:hyperlink>
      <w:r w:rsidRPr="009811A9">
        <w:rPr>
          <w:rFonts w:cstheme="minorHAnsi"/>
          <w:sz w:val="24"/>
          <w:szCs w:val="24"/>
          <w:lang w:val="en-IE"/>
        </w:rPr>
        <w:t xml:space="preserve"> (Assessed: 25 March 2020). </w:t>
      </w:r>
    </w:p>
    <w:p w14:paraId="32C4FD74" w14:textId="77777777" w:rsidR="00AD0F4E" w:rsidRPr="009811A9" w:rsidRDefault="00AD0F4E" w:rsidP="00AD0F4E">
      <w:pPr>
        <w:spacing w:line="360" w:lineRule="auto"/>
        <w:rPr>
          <w:rFonts w:cstheme="minorHAnsi"/>
          <w:sz w:val="24"/>
          <w:szCs w:val="24"/>
        </w:rPr>
      </w:pPr>
    </w:p>
    <w:p w14:paraId="4A3C0762" w14:textId="77777777" w:rsidR="00AD0F4E" w:rsidRDefault="00AD0F4E" w:rsidP="00AD0F4E">
      <w:pPr>
        <w:spacing w:line="360" w:lineRule="auto"/>
        <w:rPr>
          <w:rFonts w:cstheme="minorHAnsi"/>
          <w:sz w:val="24"/>
          <w:szCs w:val="24"/>
        </w:rPr>
      </w:pPr>
      <w:proofErr w:type="spellStart"/>
      <w:r w:rsidRPr="009811A9">
        <w:rPr>
          <w:rFonts w:cstheme="minorHAnsi"/>
          <w:sz w:val="24"/>
          <w:szCs w:val="24"/>
        </w:rPr>
        <w:t>Tes</w:t>
      </w:r>
      <w:proofErr w:type="spellEnd"/>
      <w:r w:rsidRPr="009811A9">
        <w:rPr>
          <w:rFonts w:cstheme="minorHAnsi"/>
          <w:sz w:val="24"/>
          <w:szCs w:val="24"/>
        </w:rPr>
        <w:t xml:space="preserve"> (2019) </w:t>
      </w:r>
      <w:r w:rsidRPr="009811A9">
        <w:rPr>
          <w:rFonts w:cstheme="minorHAnsi"/>
          <w:i/>
          <w:iCs/>
          <w:sz w:val="24"/>
          <w:szCs w:val="24"/>
        </w:rPr>
        <w:t>Why student voice is so important in learning.</w:t>
      </w:r>
      <w:r w:rsidRPr="009811A9">
        <w:rPr>
          <w:rFonts w:cstheme="minorHAnsi"/>
          <w:sz w:val="24"/>
          <w:szCs w:val="24"/>
        </w:rPr>
        <w:t xml:space="preserve"> Available at: </w:t>
      </w:r>
      <w:hyperlink r:id="rId21" w:history="1">
        <w:r w:rsidRPr="009811A9">
          <w:rPr>
            <w:rFonts w:cstheme="minorHAnsi"/>
            <w:color w:val="0563C1" w:themeColor="hyperlink"/>
            <w:sz w:val="24"/>
            <w:szCs w:val="24"/>
            <w:u w:val="single"/>
          </w:rPr>
          <w:t>https://www.tes.com/news/why-student-voice-so-important-learning</w:t>
        </w:r>
      </w:hyperlink>
      <w:r w:rsidRPr="009811A9">
        <w:rPr>
          <w:rFonts w:cstheme="minorHAnsi"/>
          <w:sz w:val="24"/>
          <w:szCs w:val="24"/>
        </w:rPr>
        <w:t xml:space="preserve"> (Assessed on: 25 March). </w:t>
      </w:r>
    </w:p>
    <w:p w14:paraId="5908ED9A" w14:textId="4E65BBDB" w:rsidR="00AD0F4E" w:rsidRDefault="00AD0F4E" w:rsidP="00AD0F4E">
      <w:pPr>
        <w:spacing w:line="360" w:lineRule="auto"/>
        <w:rPr>
          <w:rFonts w:cstheme="minorHAnsi"/>
          <w:sz w:val="24"/>
          <w:szCs w:val="24"/>
        </w:rPr>
      </w:pPr>
      <w:r w:rsidRPr="009811A9">
        <w:rPr>
          <w:rFonts w:cstheme="minorHAnsi"/>
          <w:sz w:val="24"/>
          <w:szCs w:val="24"/>
        </w:rPr>
        <w:lastRenderedPageBreak/>
        <w:t xml:space="preserve">UNICEF (2020) </w:t>
      </w:r>
      <w:r w:rsidRPr="009811A9">
        <w:rPr>
          <w:rFonts w:cstheme="minorHAnsi"/>
          <w:i/>
          <w:iCs/>
          <w:sz w:val="24"/>
          <w:szCs w:val="24"/>
        </w:rPr>
        <w:t>A summary of the un convention on the right of a child.</w:t>
      </w:r>
      <w:r w:rsidRPr="009811A9">
        <w:rPr>
          <w:rFonts w:cstheme="minorHAnsi"/>
          <w:sz w:val="24"/>
          <w:szCs w:val="24"/>
        </w:rPr>
        <w:t xml:space="preserve"> Available at : </w:t>
      </w:r>
      <w:hyperlink r:id="rId22" w:history="1">
        <w:r w:rsidRPr="009811A9">
          <w:rPr>
            <w:rFonts w:cstheme="minorHAnsi"/>
            <w:color w:val="0563C1" w:themeColor="hyperlink"/>
            <w:sz w:val="24"/>
            <w:szCs w:val="24"/>
            <w:u w:val="single"/>
          </w:rPr>
          <w:t>https://downloads.unicef.org.uk/wp-content/uploads/2019/10/UNCRC_summary-1_1.pdf?_ga=2.185010409.1740970267.1585132027-298171065.1585132027</w:t>
        </w:r>
      </w:hyperlink>
      <w:r w:rsidRPr="009811A9">
        <w:rPr>
          <w:sz w:val="24"/>
          <w:szCs w:val="24"/>
        </w:rPr>
        <w:t xml:space="preserve"> (Assessed on: 24 March 2020). </w:t>
      </w:r>
    </w:p>
    <w:p w14:paraId="2FE4A87C" w14:textId="77777777" w:rsidR="00E317C3" w:rsidRPr="00E317C3" w:rsidRDefault="00E317C3" w:rsidP="00AD0F4E">
      <w:pPr>
        <w:spacing w:line="360" w:lineRule="auto"/>
        <w:rPr>
          <w:rFonts w:cstheme="minorHAnsi"/>
          <w:sz w:val="24"/>
          <w:szCs w:val="24"/>
        </w:rPr>
      </w:pPr>
    </w:p>
    <w:p w14:paraId="46901D43" w14:textId="77777777" w:rsidR="00AD0F4E" w:rsidRDefault="00AD0F4E" w:rsidP="00AD0F4E">
      <w:pPr>
        <w:spacing w:line="360" w:lineRule="auto"/>
        <w:rPr>
          <w:sz w:val="24"/>
          <w:szCs w:val="24"/>
        </w:rPr>
      </w:pPr>
      <w:r>
        <w:rPr>
          <w:sz w:val="24"/>
          <w:szCs w:val="24"/>
        </w:rPr>
        <w:t xml:space="preserve">Welsh Assembly Government (2008) </w:t>
      </w:r>
      <w:r w:rsidRPr="00AC4C0F">
        <w:rPr>
          <w:i/>
          <w:iCs/>
          <w:sz w:val="24"/>
          <w:szCs w:val="24"/>
        </w:rPr>
        <w:t>Learning and Teaching Pedagogy.</w:t>
      </w:r>
      <w:r>
        <w:rPr>
          <w:sz w:val="24"/>
          <w:szCs w:val="24"/>
        </w:rPr>
        <w:t xml:space="preserve"> Available at: </w:t>
      </w:r>
      <w:hyperlink r:id="rId23" w:history="1">
        <w:r w:rsidRPr="00CE6B07">
          <w:rPr>
            <w:rStyle w:val="Hyperlink"/>
            <w:sz w:val="24"/>
            <w:szCs w:val="24"/>
          </w:rPr>
          <w:t>https://hwb.gov.wales/storage/8f0b360f-f1f6-4bec-b11a-df88168007f9/learning-and-teaching-pedagogy.pdf</w:t>
        </w:r>
      </w:hyperlink>
      <w:r>
        <w:rPr>
          <w:sz w:val="24"/>
          <w:szCs w:val="24"/>
        </w:rPr>
        <w:t xml:space="preserve"> (Assessed on: 24 March 2020). </w:t>
      </w:r>
    </w:p>
    <w:p w14:paraId="21BF77E5" w14:textId="77777777" w:rsidR="00AD0F4E" w:rsidRDefault="00AD0F4E" w:rsidP="00AD0F4E">
      <w:pPr>
        <w:spacing w:line="360" w:lineRule="auto"/>
        <w:rPr>
          <w:sz w:val="24"/>
          <w:szCs w:val="24"/>
        </w:rPr>
      </w:pPr>
    </w:p>
    <w:p w14:paraId="49675CE4" w14:textId="77777777" w:rsidR="00AD0F4E" w:rsidRDefault="00AD0F4E" w:rsidP="00AD0F4E">
      <w:pPr>
        <w:spacing w:line="360" w:lineRule="auto"/>
        <w:rPr>
          <w:sz w:val="24"/>
          <w:szCs w:val="24"/>
        </w:rPr>
      </w:pPr>
      <w:r w:rsidRPr="009811A9">
        <w:rPr>
          <w:sz w:val="24"/>
          <w:szCs w:val="24"/>
        </w:rPr>
        <w:t xml:space="preserve">Welsh Government (2015) </w:t>
      </w:r>
      <w:r w:rsidRPr="009811A9">
        <w:rPr>
          <w:i/>
          <w:iCs/>
          <w:sz w:val="24"/>
          <w:szCs w:val="24"/>
        </w:rPr>
        <w:t>Curriculum for Wales: Foundation Phase Framework.</w:t>
      </w:r>
      <w:r w:rsidRPr="009811A9">
        <w:rPr>
          <w:sz w:val="24"/>
          <w:szCs w:val="24"/>
        </w:rPr>
        <w:t xml:space="preserve"> Available at: </w:t>
      </w:r>
      <w:hyperlink r:id="rId24" w:history="1">
        <w:r w:rsidRPr="009811A9">
          <w:rPr>
            <w:color w:val="0563C1" w:themeColor="hyperlink"/>
            <w:sz w:val="24"/>
            <w:szCs w:val="24"/>
            <w:u w:val="single"/>
          </w:rPr>
          <w:t>https://gov.wales/sites/default/files/publications/2018-02/foundation-phase-framework-revised-2015.pdf</w:t>
        </w:r>
      </w:hyperlink>
      <w:r w:rsidRPr="009811A9">
        <w:rPr>
          <w:sz w:val="24"/>
          <w:szCs w:val="24"/>
        </w:rPr>
        <w:t xml:space="preserve"> (Assessed on: 25 March 2020). </w:t>
      </w:r>
    </w:p>
    <w:p w14:paraId="1D63625C" w14:textId="77777777" w:rsidR="00AD0F4E" w:rsidRPr="009811A9" w:rsidRDefault="00AD0F4E" w:rsidP="00AD0F4E">
      <w:pPr>
        <w:spacing w:line="360" w:lineRule="auto"/>
        <w:rPr>
          <w:sz w:val="24"/>
          <w:szCs w:val="24"/>
        </w:rPr>
      </w:pPr>
    </w:p>
    <w:p w14:paraId="08C11A7F" w14:textId="77777777" w:rsidR="00AD0F4E" w:rsidRPr="00010FAA" w:rsidRDefault="00AD0F4E" w:rsidP="00AD0F4E">
      <w:pPr>
        <w:spacing w:line="360" w:lineRule="auto"/>
        <w:rPr>
          <w:rFonts w:eastAsia="Times New Roman" w:cstheme="minorHAnsi"/>
          <w:sz w:val="24"/>
          <w:szCs w:val="24"/>
          <w:lang w:eastAsia="en-GB"/>
        </w:rPr>
      </w:pPr>
      <w:r w:rsidRPr="00010FAA">
        <w:rPr>
          <w:rFonts w:eastAsia="Times New Roman" w:cstheme="minorHAnsi"/>
          <w:sz w:val="24"/>
          <w:szCs w:val="24"/>
          <w:lang w:eastAsia="en-GB"/>
        </w:rPr>
        <w:t xml:space="preserve">Welsh Government (2019) </w:t>
      </w:r>
      <w:r w:rsidRPr="00010FAA">
        <w:rPr>
          <w:rFonts w:eastAsia="Times New Roman" w:cstheme="minorHAnsi"/>
          <w:i/>
          <w:iCs/>
          <w:sz w:val="24"/>
          <w:szCs w:val="24"/>
          <w:lang w:eastAsia="en-GB"/>
        </w:rPr>
        <w:t>My Local School</w:t>
      </w:r>
      <w:r w:rsidRPr="00010FAA">
        <w:rPr>
          <w:rFonts w:eastAsia="Times New Roman" w:cstheme="minorHAnsi"/>
          <w:sz w:val="24"/>
          <w:szCs w:val="24"/>
          <w:lang w:eastAsia="en-GB"/>
        </w:rPr>
        <w:t xml:space="preserve">: School X. Available at: </w:t>
      </w:r>
      <w:hyperlink r:id="rId25" w:history="1">
        <w:r w:rsidRPr="00010FAA">
          <w:rPr>
            <w:rFonts w:eastAsia="Times New Roman" w:cstheme="minorHAnsi"/>
            <w:color w:val="0563C1" w:themeColor="hyperlink"/>
            <w:sz w:val="24"/>
            <w:szCs w:val="24"/>
            <w:u w:val="single"/>
            <w:lang w:eastAsia="en-GB"/>
          </w:rPr>
          <w:t>http://mylocalschool.gov.wales/School/6702211?lang=en</w:t>
        </w:r>
      </w:hyperlink>
      <w:r w:rsidRPr="00010FAA">
        <w:rPr>
          <w:rFonts w:eastAsia="Times New Roman" w:cstheme="minorHAnsi"/>
          <w:sz w:val="24"/>
          <w:szCs w:val="24"/>
          <w:lang w:eastAsia="en-GB"/>
        </w:rPr>
        <w:t xml:space="preserve"> (Assessed: 24 March 2020). </w:t>
      </w:r>
    </w:p>
    <w:p w14:paraId="0D2F6EA6" w14:textId="3FAD7711" w:rsidR="00E611D9" w:rsidRPr="00E611D9" w:rsidRDefault="00E611D9" w:rsidP="00132BDB">
      <w:pPr>
        <w:pStyle w:val="AssignBody"/>
        <w:jc w:val="both"/>
      </w:pPr>
    </w:p>
    <w:sectPr w:rsidR="00E611D9" w:rsidRPr="00E611D9">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A9C54" w14:textId="77777777" w:rsidR="00E611D9" w:rsidRDefault="00E611D9" w:rsidP="00E611D9">
      <w:pPr>
        <w:spacing w:after="0" w:line="240" w:lineRule="auto"/>
      </w:pPr>
      <w:r>
        <w:separator/>
      </w:r>
    </w:p>
  </w:endnote>
  <w:endnote w:type="continuationSeparator" w:id="0">
    <w:p w14:paraId="6437D6E3" w14:textId="77777777" w:rsidR="00E611D9" w:rsidRDefault="00E611D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19EE9E56" w:rsidR="00E611D9" w:rsidRDefault="00377FA8">
    <w:pPr>
      <w:pStyle w:val="Footer"/>
      <w:jc w:val="center"/>
    </w:pPr>
    <w:sdt>
      <w:sdtPr>
        <w:id w:val="-2047361867"/>
        <w:docPartObj>
          <w:docPartGallery w:val="Page Numbers (Bottom of Page)"/>
          <w:docPartUnique/>
        </w:docPartObj>
      </w:sdtPr>
      <w:sdtEndPr>
        <w:rPr>
          <w:noProof/>
        </w:rPr>
      </w:sdtEndPr>
      <w:sdtContent>
        <w:r w:rsidR="00E611D9">
          <w:fldChar w:fldCharType="begin"/>
        </w:r>
        <w:r w:rsidR="00E611D9">
          <w:instrText xml:space="preserve"> PAGE   \* MERGEFORMAT </w:instrText>
        </w:r>
        <w:r w:rsidR="00E611D9">
          <w:fldChar w:fldCharType="separate"/>
        </w:r>
        <w:r w:rsidR="00E611D9">
          <w:rPr>
            <w:noProof/>
          </w:rPr>
          <w:t>2</w:t>
        </w:r>
        <w:r w:rsidR="00E611D9">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13384" w14:textId="77777777" w:rsidR="00E611D9" w:rsidRDefault="00E611D9" w:rsidP="00E611D9">
      <w:pPr>
        <w:spacing w:after="0" w:line="240" w:lineRule="auto"/>
      </w:pPr>
      <w:r>
        <w:separator/>
      </w:r>
    </w:p>
  </w:footnote>
  <w:footnote w:type="continuationSeparator" w:id="0">
    <w:p w14:paraId="7319418E" w14:textId="77777777" w:rsidR="00E611D9" w:rsidRDefault="00E611D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33B342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A7F4E">
            <w:rPr>
              <w:rFonts w:ascii="Arial" w:hAnsi="Arial" w:cs="Arial"/>
            </w:rPr>
            <w:t xml:space="preserve">4008 </w:t>
          </w:r>
        </w:p>
      </w:tc>
      <w:tc>
        <w:tcPr>
          <w:tcW w:w="4508" w:type="dxa"/>
        </w:tcPr>
        <w:p w14:paraId="51D506A0" w14:textId="24F58ABE" w:rsidR="00E611D9" w:rsidRPr="00E611D9" w:rsidRDefault="00E611D9" w:rsidP="00E611D9">
          <w:pPr>
            <w:pStyle w:val="Header"/>
            <w:jc w:val="right"/>
            <w:rPr>
              <w:rFonts w:ascii="Arial" w:hAnsi="Arial" w:cs="Arial"/>
            </w:rPr>
          </w:pPr>
          <w:r>
            <w:rPr>
              <w:rFonts w:ascii="Arial" w:hAnsi="Arial" w:cs="Arial"/>
            </w:rPr>
            <w:t>Student Number:</w:t>
          </w:r>
          <w:r w:rsidR="007A7F4E">
            <w:rPr>
              <w:rFonts w:ascii="Arial" w:hAnsi="Arial" w:cs="Arial"/>
            </w:rPr>
            <w:t xml:space="preserve"> 1902343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C1328"/>
    <w:multiLevelType w:val="hybridMultilevel"/>
    <w:tmpl w:val="401860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D5A6A"/>
    <w:multiLevelType w:val="hybridMultilevel"/>
    <w:tmpl w:val="CDFA75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C40414"/>
    <w:multiLevelType w:val="hybridMultilevel"/>
    <w:tmpl w:val="D7600E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7010AC"/>
    <w:multiLevelType w:val="hybridMultilevel"/>
    <w:tmpl w:val="79C28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114351"/>
    <w:rsid w:val="00132BDB"/>
    <w:rsid w:val="00157C1F"/>
    <w:rsid w:val="00164FB9"/>
    <w:rsid w:val="001739BC"/>
    <w:rsid w:val="001C77F2"/>
    <w:rsid w:val="001D4A84"/>
    <w:rsid w:val="002023F0"/>
    <w:rsid w:val="00206E4D"/>
    <w:rsid w:val="00217467"/>
    <w:rsid w:val="002229F0"/>
    <w:rsid w:val="00241103"/>
    <w:rsid w:val="00242CEE"/>
    <w:rsid w:val="00242D73"/>
    <w:rsid w:val="00252E01"/>
    <w:rsid w:val="00253D96"/>
    <w:rsid w:val="00275A59"/>
    <w:rsid w:val="002F6CE2"/>
    <w:rsid w:val="00316213"/>
    <w:rsid w:val="003252A4"/>
    <w:rsid w:val="00377FA8"/>
    <w:rsid w:val="00384911"/>
    <w:rsid w:val="003C68E4"/>
    <w:rsid w:val="004016D5"/>
    <w:rsid w:val="00403B9B"/>
    <w:rsid w:val="00526FBC"/>
    <w:rsid w:val="00556E4C"/>
    <w:rsid w:val="0058662F"/>
    <w:rsid w:val="00586923"/>
    <w:rsid w:val="005B4017"/>
    <w:rsid w:val="0061793A"/>
    <w:rsid w:val="006419C3"/>
    <w:rsid w:val="00691A46"/>
    <w:rsid w:val="006B5861"/>
    <w:rsid w:val="006F3A75"/>
    <w:rsid w:val="00725A39"/>
    <w:rsid w:val="007A232A"/>
    <w:rsid w:val="007A7F4E"/>
    <w:rsid w:val="008008F5"/>
    <w:rsid w:val="0081140A"/>
    <w:rsid w:val="00817F7A"/>
    <w:rsid w:val="00846021"/>
    <w:rsid w:val="008515FA"/>
    <w:rsid w:val="008B40F4"/>
    <w:rsid w:val="00906243"/>
    <w:rsid w:val="0095567D"/>
    <w:rsid w:val="00976FE6"/>
    <w:rsid w:val="00985A48"/>
    <w:rsid w:val="009A21A6"/>
    <w:rsid w:val="00A21F69"/>
    <w:rsid w:val="00A3548B"/>
    <w:rsid w:val="00AD0F4E"/>
    <w:rsid w:val="00B51326"/>
    <w:rsid w:val="00B616BF"/>
    <w:rsid w:val="00B90D89"/>
    <w:rsid w:val="00BC651E"/>
    <w:rsid w:val="00BF0E7A"/>
    <w:rsid w:val="00C073BC"/>
    <w:rsid w:val="00C50950"/>
    <w:rsid w:val="00CD1240"/>
    <w:rsid w:val="00CF311D"/>
    <w:rsid w:val="00D04A05"/>
    <w:rsid w:val="00D56BA6"/>
    <w:rsid w:val="00DD2F2A"/>
    <w:rsid w:val="00DF26D4"/>
    <w:rsid w:val="00E317C3"/>
    <w:rsid w:val="00E611D9"/>
    <w:rsid w:val="00E62BC3"/>
    <w:rsid w:val="00E64541"/>
    <w:rsid w:val="00ED440D"/>
    <w:rsid w:val="00F2727E"/>
    <w:rsid w:val="00FE5F43"/>
    <w:rsid w:val="00FF58BA"/>
    <w:rsid w:val="00FF7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A7F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16213"/>
    <w:pPr>
      <w:ind w:left="720"/>
      <w:contextualSpacing/>
    </w:pPr>
  </w:style>
  <w:style w:type="character" w:styleId="Hyperlink">
    <w:name w:val="Hyperlink"/>
    <w:basedOn w:val="DefaultParagraphFont"/>
    <w:uiPriority w:val="99"/>
    <w:unhideWhenUsed/>
    <w:rsid w:val="00AD0F4E"/>
    <w:rPr>
      <w:color w:val="0000FF"/>
      <w:u w:val="single"/>
    </w:rPr>
  </w:style>
  <w:style w:type="paragraph" w:styleId="BalloonText">
    <w:name w:val="Balloon Text"/>
    <w:basedOn w:val="Normal"/>
    <w:link w:val="BalloonTextChar"/>
    <w:uiPriority w:val="99"/>
    <w:semiHidden/>
    <w:unhideWhenUsed/>
    <w:rsid w:val="00A354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4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437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cn.ie/images/Measuring_Up_Nursery_world_Handout.pdf" TargetMode="External"/><Relationship Id="rId18" Type="http://schemas.openxmlformats.org/officeDocument/2006/relationships/hyperlink" Target="https://books.google.co.uk/books?hl=en&amp;lr=&amp;id=0EqLBgAAQBAJ&amp;oi=fnd&amp;pg=PA16&amp;dq=froebel+approach+to+outdoor+play&amp;ots=8GyGTOFYtm&amp;sig=Gdi1fl1n5sAoYKbU-1FueXfoPlc&amp;redir_esc=y"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tes.com/news/why-student-voice-so-important-learning" TargetMode="Externa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tandfonlinecom.ezproxy.uwtsd.ac.uk/doi/full/10.1080/09575146.2010.529425" TargetMode="External"/><Relationship Id="rId25" Type="http://schemas.openxmlformats.org/officeDocument/2006/relationships/hyperlink" Target="http://mylocalschool.gov.wales/School/6702211?lang=en" TargetMode="External"/><Relationship Id="rId2" Type="http://schemas.openxmlformats.org/officeDocument/2006/relationships/customXml" Target="../customXml/item2.xml"/><Relationship Id="rId16" Type="http://schemas.openxmlformats.org/officeDocument/2006/relationships/hyperlink" Target="https://www.estyn.gov.wales/sites/www.estyn.gov.wales/files/documents/Ysgol%20T&#375;%20Coch.pdf" TargetMode="External"/><Relationship Id="rId20" Type="http://schemas.openxmlformats.org/officeDocument/2006/relationships/hyperlink" Target="https://d6vsczyu1rky0.cloudfront.net/31500/wp-content/uploads/2016/09/Teachingand-LearningPolicy.doc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youtube.com/watch?v=Sux1ID4M8OI&amp;feature=youtu.be" TargetMode="External"/><Relationship Id="rId24" Type="http://schemas.openxmlformats.org/officeDocument/2006/relationships/hyperlink" Target="https://gov.wales/sites/default/files/publications/2018-02/foundation-phase-framework-revised-2015.pdf" TargetMode="External"/><Relationship Id="rId5" Type="http://schemas.openxmlformats.org/officeDocument/2006/relationships/styles" Target="styles.xml"/><Relationship Id="rId15" Type="http://schemas.openxmlformats.org/officeDocument/2006/relationships/hyperlink" Target="https://www.estyn.gov.wales/sites/www.estyn.gov.wales/files/documents/Tre%20Uchaf%20Primary%20School_1.pdf" TargetMode="External"/><Relationship Id="rId23" Type="http://schemas.openxmlformats.org/officeDocument/2006/relationships/hyperlink" Target="https://hwb.gov.wales/storage/8f0b360f-f1f6-4bec-b11a-df88168007f9/learning-and-teaching-pedagogy.pdf" TargetMode="External"/><Relationship Id="rId28" Type="http://schemas.openxmlformats.org/officeDocument/2006/relationships/fontTable" Target="fontTable.xml"/><Relationship Id="rId10" Type="http://schemas.openxmlformats.org/officeDocument/2006/relationships/hyperlink" Target="http://www.hkeaa.edu.hk/DocLibrary/SBA/HKDSE/Eng_DVD/doc/Afl_principles.pdf" TargetMode="External"/><Relationship Id="rId19" Type="http://schemas.openxmlformats.org/officeDocument/2006/relationships/hyperlink" Target="http://www.education.govt.nz/early-childhood/teaching-and-learning/te-whariki"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thematic-reports/pupil-participation-best-practice-guide" TargetMode="External"/><Relationship Id="rId22" Type="http://schemas.openxmlformats.org/officeDocument/2006/relationships/hyperlink" Target="https://downloads.unicef.org.uk/wp-content/uploads/2019/10/UNCRC_summary-1_1.pdf?_ga=2.185010409.1740970267.1585132027-298171065.1585132027"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12</Pages>
  <Words>3921</Words>
  <Characters>22351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Rianne Morgan</cp:lastModifiedBy>
  <cp:revision>63</cp:revision>
  <cp:lastPrinted>2020-03-27T14:36:00Z</cp:lastPrinted>
  <dcterms:created xsi:type="dcterms:W3CDTF">2020-03-23T11:21:00Z</dcterms:created>
  <dcterms:modified xsi:type="dcterms:W3CDTF">2020-03-27T17:07:00Z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