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696F5" w14:textId="709EADDB" w:rsidR="00BB7196" w:rsidRPr="004C64FE" w:rsidRDefault="00BB7196" w:rsidP="00BB7196">
      <w:pPr>
        <w:jc w:val="center"/>
        <w:rPr>
          <w:rFonts w:ascii="Times New Roman" w:hAnsi="Times New Roman" w:cs="Times New Roman"/>
          <w:b/>
          <w:bCs/>
          <w:sz w:val="48"/>
          <w:szCs w:val="48"/>
        </w:rPr>
      </w:pPr>
      <w:r w:rsidRPr="004C64FE">
        <w:rPr>
          <w:rFonts w:ascii="Times New Roman" w:hAnsi="Times New Roman" w:cs="Times New Roman"/>
          <w:b/>
          <w:bCs/>
          <w:sz w:val="48"/>
          <w:szCs w:val="48"/>
        </w:rPr>
        <w:t>University of Wales Trinity Saint David</w:t>
      </w:r>
    </w:p>
    <w:p w14:paraId="126A0242" w14:textId="77777777" w:rsidR="00BB7196" w:rsidRPr="004C64FE" w:rsidRDefault="00BB7196" w:rsidP="00BB7196">
      <w:pPr>
        <w:rPr>
          <w:rFonts w:ascii="Times New Roman" w:hAnsi="Times New Roman" w:cs="Times New Roman"/>
        </w:rPr>
      </w:pPr>
    </w:p>
    <w:p w14:paraId="07E55BDF" w14:textId="77777777" w:rsidR="00BB7196" w:rsidRPr="004C64FE" w:rsidRDefault="00BB7196" w:rsidP="00BB7196">
      <w:pPr>
        <w:rPr>
          <w:rFonts w:ascii="Times New Roman" w:hAnsi="Times New Roman" w:cs="Times New Roman"/>
        </w:rPr>
      </w:pPr>
    </w:p>
    <w:p w14:paraId="05022ED7" w14:textId="5383569D" w:rsidR="00BB7196" w:rsidRPr="004C64FE" w:rsidRDefault="00BB7196" w:rsidP="00BB7196">
      <w:pPr>
        <w:rPr>
          <w:rFonts w:ascii="Times New Roman" w:hAnsi="Times New Roman" w:cs="Times New Roman"/>
        </w:rPr>
      </w:pPr>
      <w:r w:rsidRPr="004C64FE">
        <w:rPr>
          <w:rFonts w:ascii="Times New Roman" w:hAnsi="Times New Roman" w:cs="Times New Roman"/>
          <w:noProof/>
        </w:rPr>
        <w:drawing>
          <wp:anchor distT="0" distB="0" distL="114300" distR="114300" simplePos="0" relativeHeight="251659264" behindDoc="0" locked="0" layoutInCell="1" allowOverlap="1" wp14:anchorId="2FAAC865" wp14:editId="6DCD6507">
            <wp:simplePos x="0" y="0"/>
            <wp:positionH relativeFrom="margin">
              <wp:align>center</wp:align>
            </wp:positionH>
            <wp:positionV relativeFrom="paragraph">
              <wp:posOffset>9525</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CBA3C1" w14:textId="77777777" w:rsidR="00BB7196" w:rsidRPr="004C64FE" w:rsidRDefault="00BB7196" w:rsidP="00BB7196">
      <w:pPr>
        <w:rPr>
          <w:rFonts w:ascii="Times New Roman" w:hAnsi="Times New Roman" w:cs="Times New Roman"/>
        </w:rPr>
      </w:pPr>
    </w:p>
    <w:p w14:paraId="0255FF0E" w14:textId="77777777" w:rsidR="00BB7196" w:rsidRPr="004C64FE" w:rsidRDefault="00BB7196" w:rsidP="00BB7196">
      <w:pPr>
        <w:rPr>
          <w:rFonts w:ascii="Times New Roman" w:hAnsi="Times New Roman" w:cs="Times New Roman"/>
        </w:rPr>
      </w:pPr>
    </w:p>
    <w:p w14:paraId="38266AB1" w14:textId="77777777" w:rsidR="00BB7196" w:rsidRPr="004C64FE" w:rsidRDefault="00BB7196" w:rsidP="00BB7196">
      <w:pPr>
        <w:rPr>
          <w:rFonts w:ascii="Times New Roman" w:hAnsi="Times New Roman" w:cs="Times New Roman"/>
        </w:rPr>
      </w:pPr>
    </w:p>
    <w:p w14:paraId="34D7E165" w14:textId="77777777" w:rsidR="00BB7196" w:rsidRPr="004C64FE" w:rsidRDefault="00BB7196" w:rsidP="00BB7196">
      <w:pPr>
        <w:rPr>
          <w:rFonts w:ascii="Times New Roman" w:hAnsi="Times New Roman" w:cs="Times New Roman"/>
        </w:rPr>
      </w:pPr>
    </w:p>
    <w:p w14:paraId="58EEA90C" w14:textId="77777777" w:rsidR="00BB7196" w:rsidRPr="004C64FE" w:rsidRDefault="00BB7196" w:rsidP="00BB7196">
      <w:pPr>
        <w:rPr>
          <w:rFonts w:ascii="Times New Roman" w:hAnsi="Times New Roman" w:cs="Times New Roman"/>
        </w:rPr>
      </w:pPr>
    </w:p>
    <w:p w14:paraId="56D80487" w14:textId="77777777" w:rsidR="00BB7196" w:rsidRPr="004C64FE" w:rsidRDefault="00BB7196" w:rsidP="00BB7196">
      <w:pPr>
        <w:rPr>
          <w:rFonts w:ascii="Times New Roman" w:hAnsi="Times New Roman" w:cs="Times New Roman"/>
        </w:rPr>
      </w:pPr>
    </w:p>
    <w:p w14:paraId="3832A0B6" w14:textId="77777777" w:rsidR="00BB7196" w:rsidRPr="004C64FE" w:rsidRDefault="00BB7196" w:rsidP="00BB7196">
      <w:pPr>
        <w:rPr>
          <w:rFonts w:ascii="Times New Roman" w:hAnsi="Times New Roman" w:cs="Times New Roman"/>
        </w:rPr>
      </w:pPr>
    </w:p>
    <w:p w14:paraId="094C2EA7" w14:textId="77777777" w:rsidR="00BB7196" w:rsidRPr="004C64FE" w:rsidRDefault="00BB7196" w:rsidP="00BB7196">
      <w:pPr>
        <w:rPr>
          <w:rFonts w:ascii="Times New Roman" w:hAnsi="Times New Roman" w:cs="Times New Roman"/>
        </w:rPr>
      </w:pPr>
    </w:p>
    <w:p w14:paraId="4AA6698D" w14:textId="77777777" w:rsidR="00BB7196" w:rsidRPr="004C64FE" w:rsidRDefault="00BB7196" w:rsidP="00BB7196">
      <w:pPr>
        <w:rPr>
          <w:rFonts w:ascii="Times New Roman" w:hAnsi="Times New Roman" w:cs="Times New Roman"/>
        </w:rPr>
      </w:pPr>
    </w:p>
    <w:p w14:paraId="6D2C187E" w14:textId="77777777" w:rsidR="00BB7196" w:rsidRPr="00B84E8F" w:rsidRDefault="00BB7196" w:rsidP="00BB7196">
      <w:pPr>
        <w:spacing w:before="120" w:after="120" w:line="276" w:lineRule="auto"/>
        <w:rPr>
          <w:rFonts w:ascii="Arial" w:hAnsi="Arial" w:cs="Arial"/>
          <w:bCs/>
          <w:sz w:val="28"/>
          <w:szCs w:val="28"/>
        </w:rPr>
      </w:pPr>
      <w:r>
        <w:rPr>
          <w:rFonts w:ascii="Arial" w:hAnsi="Arial" w:cs="Arial"/>
          <w:b/>
          <w:bCs/>
          <w:sz w:val="28"/>
          <w:szCs w:val="28"/>
        </w:rPr>
        <w:t xml:space="preserve">                   </w:t>
      </w:r>
      <w:r w:rsidRPr="00B84E8F">
        <w:rPr>
          <w:rFonts w:ascii="Arial" w:hAnsi="Arial" w:cs="Arial"/>
          <w:b/>
          <w:bCs/>
          <w:sz w:val="28"/>
          <w:szCs w:val="28"/>
        </w:rPr>
        <w:t>Program</w:t>
      </w:r>
      <w:r w:rsidRPr="00B84E8F">
        <w:rPr>
          <w:rFonts w:ascii="Arial" w:hAnsi="Arial" w:cs="Arial"/>
          <w:sz w:val="28"/>
          <w:szCs w:val="28"/>
        </w:rPr>
        <w:t xml:space="preserve">: </w:t>
      </w:r>
      <w:r>
        <w:rPr>
          <w:rFonts w:ascii="Arial" w:hAnsi="Arial" w:cs="Arial"/>
          <w:sz w:val="28"/>
          <w:szCs w:val="28"/>
        </w:rPr>
        <w:t xml:space="preserve">                 </w:t>
      </w:r>
      <w:r w:rsidRPr="00B84E8F">
        <w:rPr>
          <w:rFonts w:ascii="Arial" w:hAnsi="Arial" w:cs="Arial"/>
          <w:bCs/>
          <w:sz w:val="28"/>
          <w:szCs w:val="28"/>
        </w:rPr>
        <w:t>Health &amp; Social Care</w:t>
      </w:r>
    </w:p>
    <w:p w14:paraId="4FB4848C" w14:textId="77777777" w:rsidR="00BB7196" w:rsidRDefault="00BB7196" w:rsidP="00BB7196">
      <w:pPr>
        <w:spacing w:line="276" w:lineRule="auto"/>
        <w:ind w:left="1440"/>
        <w:rPr>
          <w:rFonts w:ascii="Arial" w:hAnsi="Arial" w:cs="Arial"/>
          <w:b/>
          <w:sz w:val="28"/>
          <w:szCs w:val="28"/>
        </w:rPr>
      </w:pPr>
      <w:r w:rsidRPr="00B84E8F">
        <w:rPr>
          <w:rFonts w:ascii="Arial" w:hAnsi="Arial" w:cs="Arial"/>
          <w:b/>
          <w:bCs/>
          <w:sz w:val="28"/>
          <w:szCs w:val="28"/>
        </w:rPr>
        <w:t>Title</w:t>
      </w:r>
      <w:r w:rsidRPr="00B84E8F">
        <w:rPr>
          <w:rFonts w:ascii="Arial" w:hAnsi="Arial" w:cs="Arial"/>
          <w:sz w:val="28"/>
          <w:szCs w:val="28"/>
        </w:rPr>
        <w:t xml:space="preserve">: </w:t>
      </w:r>
      <w:r>
        <w:rPr>
          <w:rFonts w:ascii="Arial" w:hAnsi="Arial" w:cs="Arial"/>
          <w:sz w:val="28"/>
          <w:szCs w:val="28"/>
        </w:rPr>
        <w:t xml:space="preserve">                         </w:t>
      </w:r>
      <w:r w:rsidRPr="00B84E8F">
        <w:rPr>
          <w:rFonts w:ascii="Arial" w:hAnsi="Arial" w:cs="Arial"/>
          <w:bCs/>
          <w:sz w:val="28"/>
          <w:szCs w:val="28"/>
        </w:rPr>
        <w:t>Component 2 – Research Report</w:t>
      </w:r>
    </w:p>
    <w:p w14:paraId="5B4DC28E" w14:textId="77777777" w:rsidR="00BB7196" w:rsidRDefault="00BB7196" w:rsidP="00BB7196">
      <w:pPr>
        <w:spacing w:line="276" w:lineRule="auto"/>
        <w:ind w:left="1440"/>
        <w:rPr>
          <w:rFonts w:ascii="Arial" w:hAnsi="Arial" w:cs="Arial"/>
          <w:sz w:val="28"/>
          <w:szCs w:val="28"/>
        </w:rPr>
      </w:pPr>
      <w:r w:rsidRPr="00B84E8F">
        <w:rPr>
          <w:rFonts w:ascii="Arial" w:hAnsi="Arial" w:cs="Arial"/>
          <w:b/>
          <w:bCs/>
          <w:sz w:val="28"/>
          <w:szCs w:val="28"/>
        </w:rPr>
        <w:t>Module Code</w:t>
      </w:r>
      <w:r w:rsidRPr="00B84E8F">
        <w:rPr>
          <w:rFonts w:ascii="Arial" w:hAnsi="Arial" w:cs="Arial"/>
          <w:sz w:val="28"/>
          <w:szCs w:val="28"/>
        </w:rPr>
        <w:t xml:space="preserve">: </w:t>
      </w:r>
      <w:r>
        <w:rPr>
          <w:rFonts w:ascii="Arial" w:hAnsi="Arial" w:cs="Arial"/>
          <w:sz w:val="28"/>
          <w:szCs w:val="28"/>
        </w:rPr>
        <w:t xml:space="preserve">          </w:t>
      </w:r>
      <w:r w:rsidRPr="00B84E8F">
        <w:rPr>
          <w:rFonts w:ascii="Arial" w:hAnsi="Arial" w:cs="Arial"/>
          <w:bCs/>
          <w:sz w:val="28"/>
          <w:szCs w:val="28"/>
        </w:rPr>
        <w:t>LCHS4007</w:t>
      </w:r>
    </w:p>
    <w:p w14:paraId="512D974E" w14:textId="77777777" w:rsidR="00BB7196" w:rsidRDefault="00BB7196" w:rsidP="00BB7196">
      <w:pPr>
        <w:spacing w:line="276" w:lineRule="auto"/>
        <w:ind w:left="1440"/>
        <w:rPr>
          <w:rFonts w:ascii="Arial" w:hAnsi="Arial" w:cs="Arial"/>
          <w:sz w:val="28"/>
          <w:szCs w:val="28"/>
        </w:rPr>
      </w:pPr>
      <w:r w:rsidRPr="00B84E8F">
        <w:rPr>
          <w:rFonts w:ascii="Arial" w:hAnsi="Arial" w:cs="Arial"/>
          <w:b/>
          <w:bCs/>
          <w:sz w:val="28"/>
          <w:szCs w:val="28"/>
        </w:rPr>
        <w:t>Module</w:t>
      </w:r>
      <w:r w:rsidRPr="00B84E8F">
        <w:rPr>
          <w:rFonts w:ascii="Arial" w:hAnsi="Arial" w:cs="Arial"/>
          <w:sz w:val="28"/>
          <w:szCs w:val="28"/>
        </w:rPr>
        <w:t xml:space="preserve">: </w:t>
      </w:r>
      <w:r>
        <w:rPr>
          <w:rFonts w:ascii="Arial" w:hAnsi="Arial" w:cs="Arial"/>
          <w:sz w:val="28"/>
          <w:szCs w:val="28"/>
        </w:rPr>
        <w:t xml:space="preserve">                    </w:t>
      </w:r>
      <w:r w:rsidRPr="00B84E8F">
        <w:rPr>
          <w:rFonts w:ascii="Arial" w:hAnsi="Arial" w:cs="Arial"/>
          <w:bCs/>
          <w:sz w:val="28"/>
          <w:szCs w:val="28"/>
        </w:rPr>
        <w:t>Digital Skills and Research Methods</w:t>
      </w:r>
    </w:p>
    <w:p w14:paraId="5D125D62" w14:textId="39065B78" w:rsidR="00BB7196" w:rsidRPr="00B84E8F" w:rsidRDefault="00BB7196" w:rsidP="00BB7196">
      <w:pPr>
        <w:spacing w:line="276" w:lineRule="auto"/>
        <w:ind w:left="1440"/>
        <w:rPr>
          <w:rFonts w:ascii="Arial" w:hAnsi="Arial" w:cs="Arial"/>
          <w:b/>
          <w:sz w:val="28"/>
          <w:szCs w:val="28"/>
        </w:rPr>
      </w:pPr>
      <w:r w:rsidRPr="00B84E8F">
        <w:rPr>
          <w:rFonts w:ascii="Arial" w:hAnsi="Arial" w:cs="Arial"/>
          <w:b/>
          <w:bCs/>
          <w:sz w:val="28"/>
          <w:szCs w:val="28"/>
        </w:rPr>
        <w:t>Name of Student:</w:t>
      </w:r>
      <w:r w:rsidR="00A2224A">
        <w:rPr>
          <w:rFonts w:ascii="Arial" w:hAnsi="Arial" w:cs="Arial"/>
          <w:b/>
          <w:bCs/>
          <w:sz w:val="28"/>
          <w:szCs w:val="28"/>
        </w:rPr>
        <w:t xml:space="preserve">     </w:t>
      </w:r>
      <w:r w:rsidR="00A2224A" w:rsidRPr="00A2224A">
        <w:rPr>
          <w:rFonts w:ascii="Arial" w:hAnsi="Arial" w:cs="Arial"/>
          <w:sz w:val="28"/>
          <w:szCs w:val="28"/>
        </w:rPr>
        <w:t>Javaid</w:t>
      </w:r>
      <w:r w:rsidR="00A2224A">
        <w:rPr>
          <w:rFonts w:ascii="Arial" w:hAnsi="Arial" w:cs="Arial"/>
          <w:b/>
          <w:bCs/>
          <w:sz w:val="28"/>
          <w:szCs w:val="28"/>
        </w:rPr>
        <w:t xml:space="preserve"> </w:t>
      </w:r>
      <w:r w:rsidR="00A2224A" w:rsidRPr="00A2224A">
        <w:rPr>
          <w:rFonts w:ascii="Arial" w:hAnsi="Arial" w:cs="Arial"/>
          <w:sz w:val="28"/>
          <w:szCs w:val="28"/>
        </w:rPr>
        <w:t>Iqbal</w:t>
      </w:r>
    </w:p>
    <w:p w14:paraId="24954E79" w14:textId="6F406297" w:rsidR="00BB7196" w:rsidRPr="00B84E8F" w:rsidRDefault="00BB7196" w:rsidP="00BB7196">
      <w:pPr>
        <w:spacing w:line="276" w:lineRule="auto"/>
        <w:ind w:left="1440"/>
        <w:rPr>
          <w:rFonts w:ascii="Arial" w:hAnsi="Arial" w:cs="Arial"/>
          <w:b/>
          <w:bCs/>
          <w:sz w:val="28"/>
          <w:szCs w:val="28"/>
        </w:rPr>
      </w:pPr>
      <w:r w:rsidRPr="00B84E8F">
        <w:rPr>
          <w:rFonts w:ascii="Arial" w:hAnsi="Arial" w:cs="Arial"/>
          <w:b/>
          <w:bCs/>
          <w:sz w:val="28"/>
          <w:szCs w:val="28"/>
        </w:rPr>
        <w:t>Student ID:</w:t>
      </w:r>
      <w:r w:rsidR="00A2224A">
        <w:rPr>
          <w:rFonts w:ascii="Arial" w:hAnsi="Arial" w:cs="Arial"/>
          <w:b/>
          <w:bCs/>
          <w:sz w:val="28"/>
          <w:szCs w:val="28"/>
        </w:rPr>
        <w:t xml:space="preserve">                </w:t>
      </w:r>
      <w:r w:rsidR="00A2224A" w:rsidRPr="00A2224A">
        <w:rPr>
          <w:rFonts w:ascii="Arial" w:hAnsi="Arial" w:cs="Arial"/>
          <w:sz w:val="28"/>
          <w:szCs w:val="28"/>
        </w:rPr>
        <w:t>2534172</w:t>
      </w:r>
    </w:p>
    <w:p w14:paraId="2B064B12" w14:textId="0DD483AD" w:rsidR="00BB7196" w:rsidRPr="004B3A9A" w:rsidRDefault="00BB7196" w:rsidP="00BB7196">
      <w:pPr>
        <w:spacing w:line="276" w:lineRule="auto"/>
        <w:ind w:left="1440"/>
        <w:rPr>
          <w:rFonts w:ascii="Arial" w:hAnsi="Arial" w:cs="Arial"/>
          <w:sz w:val="28"/>
          <w:szCs w:val="28"/>
          <w:lang w:val="en-GB"/>
        </w:rPr>
      </w:pPr>
      <w:r w:rsidRPr="00B84E8F">
        <w:rPr>
          <w:rFonts w:ascii="Arial" w:hAnsi="Arial" w:cs="Arial"/>
          <w:b/>
          <w:bCs/>
          <w:sz w:val="28"/>
          <w:szCs w:val="28"/>
        </w:rPr>
        <w:t>Lecturer Name</w:t>
      </w:r>
      <w:r w:rsidRPr="00B84E8F">
        <w:rPr>
          <w:rFonts w:ascii="Arial" w:hAnsi="Arial" w:cs="Arial"/>
          <w:sz w:val="28"/>
          <w:szCs w:val="28"/>
        </w:rPr>
        <w:t xml:space="preserve">: </w:t>
      </w:r>
      <w:r w:rsidR="004B3A9A">
        <w:rPr>
          <w:rFonts w:ascii="Arial" w:hAnsi="Arial" w:cs="Arial"/>
          <w:sz w:val="28"/>
          <w:szCs w:val="28"/>
          <w:lang w:val="en-GB"/>
        </w:rPr>
        <w:t xml:space="preserve">       Bianca Dodgen</w:t>
      </w:r>
    </w:p>
    <w:p w14:paraId="20C21AF2" w14:textId="77777777" w:rsidR="00BB7196" w:rsidRDefault="00BB7196" w:rsidP="00BB7196">
      <w:pPr>
        <w:spacing w:line="276" w:lineRule="auto"/>
        <w:ind w:left="1440"/>
        <w:rPr>
          <w:rFonts w:ascii="Arial" w:hAnsi="Arial" w:cs="Arial"/>
          <w:sz w:val="28"/>
          <w:szCs w:val="28"/>
        </w:rPr>
      </w:pPr>
    </w:p>
    <w:p w14:paraId="31077AE0" w14:textId="77777777" w:rsidR="00BB7196" w:rsidRDefault="00BB7196" w:rsidP="00BB7196">
      <w:pPr>
        <w:spacing w:line="276" w:lineRule="auto"/>
        <w:ind w:left="1440"/>
        <w:rPr>
          <w:rFonts w:ascii="Arial" w:hAnsi="Arial" w:cs="Arial"/>
          <w:sz w:val="28"/>
          <w:szCs w:val="28"/>
        </w:rPr>
      </w:pPr>
    </w:p>
    <w:p w14:paraId="6521628D" w14:textId="77777777" w:rsidR="00BB7196" w:rsidRDefault="00BB7196" w:rsidP="00BB7196">
      <w:pPr>
        <w:spacing w:line="276" w:lineRule="auto"/>
        <w:ind w:left="1440"/>
        <w:rPr>
          <w:rFonts w:ascii="Arial" w:hAnsi="Arial" w:cs="Arial"/>
          <w:sz w:val="28"/>
          <w:szCs w:val="28"/>
        </w:rPr>
      </w:pPr>
    </w:p>
    <w:p w14:paraId="30C863FB" w14:textId="77777777" w:rsidR="00BB7196" w:rsidRDefault="00BB7196" w:rsidP="00BB7196">
      <w:pPr>
        <w:spacing w:line="276" w:lineRule="auto"/>
        <w:ind w:left="1440"/>
        <w:rPr>
          <w:rFonts w:ascii="Arial" w:hAnsi="Arial" w:cs="Arial"/>
          <w:sz w:val="28"/>
          <w:szCs w:val="28"/>
        </w:rPr>
      </w:pPr>
    </w:p>
    <w:p w14:paraId="11E1D73D" w14:textId="77777777" w:rsidR="00BB7196" w:rsidRDefault="00BB7196" w:rsidP="00BB7196">
      <w:pPr>
        <w:spacing w:line="276" w:lineRule="auto"/>
        <w:ind w:left="1440"/>
        <w:rPr>
          <w:rFonts w:ascii="Arial" w:hAnsi="Arial" w:cs="Arial"/>
          <w:sz w:val="28"/>
          <w:szCs w:val="28"/>
        </w:rPr>
      </w:pPr>
    </w:p>
    <w:p w14:paraId="6121D0D5" w14:textId="77777777" w:rsidR="00BB7196" w:rsidRDefault="00BB7196" w:rsidP="00BB7196">
      <w:pPr>
        <w:spacing w:line="276" w:lineRule="auto"/>
        <w:ind w:left="1440"/>
        <w:rPr>
          <w:rFonts w:ascii="Arial" w:hAnsi="Arial" w:cs="Arial"/>
          <w:sz w:val="28"/>
          <w:szCs w:val="28"/>
        </w:rPr>
      </w:pPr>
    </w:p>
    <w:sdt>
      <w:sdtPr>
        <w:rPr>
          <w:rFonts w:asciiTheme="minorHAnsi" w:eastAsiaTheme="minorHAnsi" w:hAnsiTheme="minorHAnsi" w:cstheme="minorBidi"/>
          <w:color w:val="auto"/>
          <w:kern w:val="2"/>
          <w:sz w:val="24"/>
          <w:szCs w:val="24"/>
          <w:lang/>
          <w14:ligatures w14:val="standardContextual"/>
        </w:rPr>
        <w:id w:val="1929467663"/>
        <w:docPartObj>
          <w:docPartGallery w:val="Table of Contents"/>
          <w:docPartUnique/>
        </w:docPartObj>
      </w:sdtPr>
      <w:sdtEndPr>
        <w:rPr>
          <w:b/>
          <w:bCs/>
          <w:noProof/>
        </w:rPr>
      </w:sdtEndPr>
      <w:sdtContent>
        <w:p w14:paraId="5E4A3270" w14:textId="3BC1DBEF" w:rsidR="00BB7196" w:rsidRDefault="00BB7196">
          <w:pPr>
            <w:pStyle w:val="TOCHeading"/>
          </w:pPr>
          <w:r>
            <w:t>Table of Contents</w:t>
          </w:r>
        </w:p>
        <w:p w14:paraId="6727A4E5" w14:textId="50086E54" w:rsidR="00193AEF" w:rsidRDefault="00BB7196">
          <w:pPr>
            <w:pStyle w:val="TOC2"/>
            <w:tabs>
              <w:tab w:val="right" w:leader="dot" w:pos="9016"/>
            </w:tabs>
            <w:rPr>
              <w:rFonts w:eastAsiaTheme="minorEastAsia"/>
              <w:noProof/>
              <w:lang/>
            </w:rPr>
          </w:pPr>
          <w:r>
            <w:fldChar w:fldCharType="begin"/>
          </w:r>
          <w:r>
            <w:instrText xml:space="preserve"> TOC \o "1-3" \h \z \u </w:instrText>
          </w:r>
          <w:r>
            <w:fldChar w:fldCharType="separate"/>
          </w:r>
          <w:hyperlink w:anchor="_Toc234701050" w:history="1">
            <w:r w:rsidR="00193AEF" w:rsidRPr="00356A57">
              <w:rPr>
                <w:rStyle w:val="Hyperlink"/>
                <w:noProof/>
              </w:rPr>
              <w:t>Section 1: Introducing the Research Paper and Topic Development</w:t>
            </w:r>
            <w:r w:rsidR="00193AEF">
              <w:rPr>
                <w:noProof/>
                <w:webHidden/>
              </w:rPr>
              <w:tab/>
            </w:r>
            <w:r w:rsidR="00193AEF">
              <w:rPr>
                <w:noProof/>
                <w:webHidden/>
              </w:rPr>
              <w:fldChar w:fldCharType="begin"/>
            </w:r>
            <w:r w:rsidR="00193AEF">
              <w:rPr>
                <w:noProof/>
                <w:webHidden/>
              </w:rPr>
              <w:instrText xml:space="preserve"> PAGEREF _Toc234701050 \h </w:instrText>
            </w:r>
            <w:r w:rsidR="00193AEF">
              <w:rPr>
                <w:noProof/>
                <w:webHidden/>
              </w:rPr>
            </w:r>
            <w:r w:rsidR="00193AEF">
              <w:rPr>
                <w:noProof/>
                <w:webHidden/>
              </w:rPr>
              <w:fldChar w:fldCharType="separate"/>
            </w:r>
            <w:r w:rsidR="00193AEF">
              <w:rPr>
                <w:noProof/>
                <w:webHidden/>
              </w:rPr>
              <w:t>3</w:t>
            </w:r>
            <w:r w:rsidR="00193AEF">
              <w:rPr>
                <w:noProof/>
                <w:webHidden/>
              </w:rPr>
              <w:fldChar w:fldCharType="end"/>
            </w:r>
          </w:hyperlink>
        </w:p>
        <w:p w14:paraId="76EDC40C" w14:textId="5A487430" w:rsidR="00193AEF" w:rsidRDefault="00193AEF">
          <w:pPr>
            <w:pStyle w:val="TOC2"/>
            <w:tabs>
              <w:tab w:val="right" w:leader="dot" w:pos="9016"/>
            </w:tabs>
            <w:rPr>
              <w:rFonts w:eastAsiaTheme="minorEastAsia"/>
              <w:noProof/>
              <w:lang/>
            </w:rPr>
          </w:pPr>
          <w:hyperlink w:anchor="_Toc234701051" w:history="1">
            <w:r w:rsidRPr="00356A57">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_Toc234701051 \h </w:instrText>
            </w:r>
            <w:r>
              <w:rPr>
                <w:noProof/>
                <w:webHidden/>
              </w:rPr>
            </w:r>
            <w:r>
              <w:rPr>
                <w:noProof/>
                <w:webHidden/>
              </w:rPr>
              <w:fldChar w:fldCharType="separate"/>
            </w:r>
            <w:r>
              <w:rPr>
                <w:noProof/>
                <w:webHidden/>
              </w:rPr>
              <w:t>4</w:t>
            </w:r>
            <w:r>
              <w:rPr>
                <w:noProof/>
                <w:webHidden/>
              </w:rPr>
              <w:fldChar w:fldCharType="end"/>
            </w:r>
          </w:hyperlink>
        </w:p>
        <w:p w14:paraId="1A86FEEA" w14:textId="5A5CE7E0" w:rsidR="00193AEF" w:rsidRDefault="00193AEF">
          <w:pPr>
            <w:pStyle w:val="TOC2"/>
            <w:tabs>
              <w:tab w:val="right" w:leader="dot" w:pos="9016"/>
            </w:tabs>
            <w:rPr>
              <w:rFonts w:eastAsiaTheme="minorEastAsia"/>
              <w:noProof/>
              <w:lang/>
            </w:rPr>
          </w:pPr>
          <w:hyperlink w:anchor="_Toc234701052" w:history="1">
            <w:r w:rsidRPr="00356A57">
              <w:rPr>
                <w:rStyle w:val="Hyperlink"/>
                <w:noProof/>
              </w:rPr>
              <w:t>Section 3: Understanding the Research Methods</w:t>
            </w:r>
            <w:r>
              <w:rPr>
                <w:noProof/>
                <w:webHidden/>
              </w:rPr>
              <w:tab/>
            </w:r>
            <w:r>
              <w:rPr>
                <w:noProof/>
                <w:webHidden/>
              </w:rPr>
              <w:fldChar w:fldCharType="begin"/>
            </w:r>
            <w:r>
              <w:rPr>
                <w:noProof/>
                <w:webHidden/>
              </w:rPr>
              <w:instrText xml:space="preserve"> PAGEREF _Toc234701052 \h </w:instrText>
            </w:r>
            <w:r>
              <w:rPr>
                <w:noProof/>
                <w:webHidden/>
              </w:rPr>
            </w:r>
            <w:r>
              <w:rPr>
                <w:noProof/>
                <w:webHidden/>
              </w:rPr>
              <w:fldChar w:fldCharType="separate"/>
            </w:r>
            <w:r>
              <w:rPr>
                <w:noProof/>
                <w:webHidden/>
              </w:rPr>
              <w:t>4</w:t>
            </w:r>
            <w:r>
              <w:rPr>
                <w:noProof/>
                <w:webHidden/>
              </w:rPr>
              <w:fldChar w:fldCharType="end"/>
            </w:r>
          </w:hyperlink>
        </w:p>
        <w:p w14:paraId="47EE28E7" w14:textId="40D79316" w:rsidR="00193AEF" w:rsidRDefault="00193AEF">
          <w:pPr>
            <w:pStyle w:val="TOC2"/>
            <w:tabs>
              <w:tab w:val="right" w:leader="dot" w:pos="9016"/>
            </w:tabs>
            <w:rPr>
              <w:rFonts w:eastAsiaTheme="minorEastAsia"/>
              <w:noProof/>
              <w:lang/>
            </w:rPr>
          </w:pPr>
          <w:hyperlink w:anchor="_Toc234701053" w:history="1">
            <w:r w:rsidRPr="00356A57">
              <w:rPr>
                <w:rStyle w:val="Hyperlink"/>
                <w:noProof/>
              </w:rPr>
              <w:t>Section 4: Conclusion</w:t>
            </w:r>
            <w:r>
              <w:rPr>
                <w:noProof/>
                <w:webHidden/>
              </w:rPr>
              <w:tab/>
            </w:r>
            <w:r>
              <w:rPr>
                <w:noProof/>
                <w:webHidden/>
              </w:rPr>
              <w:fldChar w:fldCharType="begin"/>
            </w:r>
            <w:r>
              <w:rPr>
                <w:noProof/>
                <w:webHidden/>
              </w:rPr>
              <w:instrText xml:space="preserve"> PAGEREF _Toc234701053 \h </w:instrText>
            </w:r>
            <w:r>
              <w:rPr>
                <w:noProof/>
                <w:webHidden/>
              </w:rPr>
            </w:r>
            <w:r>
              <w:rPr>
                <w:noProof/>
                <w:webHidden/>
              </w:rPr>
              <w:fldChar w:fldCharType="separate"/>
            </w:r>
            <w:r>
              <w:rPr>
                <w:noProof/>
                <w:webHidden/>
              </w:rPr>
              <w:t>7</w:t>
            </w:r>
            <w:r>
              <w:rPr>
                <w:noProof/>
                <w:webHidden/>
              </w:rPr>
              <w:fldChar w:fldCharType="end"/>
            </w:r>
          </w:hyperlink>
        </w:p>
        <w:p w14:paraId="16A41437" w14:textId="1071BA29" w:rsidR="00193AEF" w:rsidRDefault="00193AEF">
          <w:pPr>
            <w:pStyle w:val="TOC2"/>
            <w:tabs>
              <w:tab w:val="right" w:leader="dot" w:pos="9016"/>
            </w:tabs>
            <w:rPr>
              <w:rFonts w:eastAsiaTheme="minorEastAsia"/>
              <w:noProof/>
              <w:lang/>
            </w:rPr>
          </w:pPr>
          <w:hyperlink w:anchor="_Toc234701054" w:history="1">
            <w:r w:rsidRPr="00356A57">
              <w:rPr>
                <w:rStyle w:val="Hyperlink"/>
                <w:noProof/>
              </w:rPr>
              <w:t>Section 5: References</w:t>
            </w:r>
            <w:r>
              <w:rPr>
                <w:noProof/>
                <w:webHidden/>
              </w:rPr>
              <w:tab/>
            </w:r>
            <w:r>
              <w:rPr>
                <w:noProof/>
                <w:webHidden/>
              </w:rPr>
              <w:fldChar w:fldCharType="begin"/>
            </w:r>
            <w:r>
              <w:rPr>
                <w:noProof/>
                <w:webHidden/>
              </w:rPr>
              <w:instrText xml:space="preserve"> PAGEREF _Toc234701054 \h </w:instrText>
            </w:r>
            <w:r>
              <w:rPr>
                <w:noProof/>
                <w:webHidden/>
              </w:rPr>
            </w:r>
            <w:r>
              <w:rPr>
                <w:noProof/>
                <w:webHidden/>
              </w:rPr>
              <w:fldChar w:fldCharType="separate"/>
            </w:r>
            <w:r>
              <w:rPr>
                <w:noProof/>
                <w:webHidden/>
              </w:rPr>
              <w:t>8</w:t>
            </w:r>
            <w:r>
              <w:rPr>
                <w:noProof/>
                <w:webHidden/>
              </w:rPr>
              <w:fldChar w:fldCharType="end"/>
            </w:r>
          </w:hyperlink>
        </w:p>
        <w:p w14:paraId="5F7DCC4D" w14:textId="2FA843D8" w:rsidR="00BB7196" w:rsidRDefault="00BB7196">
          <w:r>
            <w:rPr>
              <w:b/>
              <w:bCs/>
              <w:noProof/>
            </w:rPr>
            <w:fldChar w:fldCharType="end"/>
          </w:r>
        </w:p>
      </w:sdtContent>
    </w:sdt>
    <w:p w14:paraId="3181ABF9" w14:textId="77777777" w:rsidR="00BB7196" w:rsidRDefault="00BB7196" w:rsidP="00BB7196">
      <w:pPr>
        <w:spacing w:line="276" w:lineRule="auto"/>
        <w:ind w:left="1440"/>
        <w:rPr>
          <w:rFonts w:ascii="Arial" w:hAnsi="Arial" w:cs="Arial"/>
          <w:sz w:val="28"/>
          <w:szCs w:val="28"/>
        </w:rPr>
      </w:pPr>
    </w:p>
    <w:p w14:paraId="1E98AEE7" w14:textId="77777777" w:rsidR="00BB7196" w:rsidRDefault="00BB7196" w:rsidP="00BB7196">
      <w:pPr>
        <w:spacing w:line="276" w:lineRule="auto"/>
        <w:ind w:left="1440"/>
        <w:rPr>
          <w:rFonts w:ascii="Arial" w:hAnsi="Arial" w:cs="Arial"/>
          <w:sz w:val="28"/>
          <w:szCs w:val="28"/>
        </w:rPr>
      </w:pPr>
    </w:p>
    <w:p w14:paraId="14BC9BEE" w14:textId="77777777" w:rsidR="00BB7196" w:rsidRDefault="00BB7196" w:rsidP="00BB7196">
      <w:pPr>
        <w:spacing w:line="276" w:lineRule="auto"/>
        <w:ind w:left="1440"/>
        <w:rPr>
          <w:rFonts w:ascii="Arial" w:hAnsi="Arial" w:cs="Arial"/>
          <w:sz w:val="28"/>
          <w:szCs w:val="28"/>
        </w:rPr>
      </w:pPr>
    </w:p>
    <w:p w14:paraId="5845A021" w14:textId="77777777" w:rsidR="00BB7196" w:rsidRDefault="00BB7196" w:rsidP="00BB7196">
      <w:pPr>
        <w:spacing w:line="276" w:lineRule="auto"/>
        <w:ind w:left="1440"/>
        <w:rPr>
          <w:rFonts w:ascii="Arial" w:hAnsi="Arial" w:cs="Arial"/>
          <w:sz w:val="28"/>
          <w:szCs w:val="28"/>
        </w:rPr>
      </w:pPr>
    </w:p>
    <w:p w14:paraId="2D5315E0" w14:textId="77777777" w:rsidR="00BB7196" w:rsidRDefault="00BB7196" w:rsidP="00BB7196">
      <w:pPr>
        <w:spacing w:line="276" w:lineRule="auto"/>
        <w:ind w:left="1440"/>
        <w:rPr>
          <w:rFonts w:ascii="Arial" w:hAnsi="Arial" w:cs="Arial"/>
          <w:sz w:val="28"/>
          <w:szCs w:val="28"/>
        </w:rPr>
      </w:pPr>
    </w:p>
    <w:p w14:paraId="740C9F9F" w14:textId="77777777" w:rsidR="00BB7196" w:rsidRDefault="00BB7196" w:rsidP="00BB7196">
      <w:pPr>
        <w:spacing w:line="276" w:lineRule="auto"/>
        <w:ind w:left="1440"/>
        <w:rPr>
          <w:rFonts w:ascii="Arial" w:hAnsi="Arial" w:cs="Arial"/>
          <w:sz w:val="28"/>
          <w:szCs w:val="28"/>
        </w:rPr>
      </w:pPr>
    </w:p>
    <w:p w14:paraId="7E1F3FAF" w14:textId="77777777" w:rsidR="00BB7196" w:rsidRDefault="00BB7196" w:rsidP="00BB7196">
      <w:pPr>
        <w:spacing w:line="276" w:lineRule="auto"/>
        <w:ind w:left="1440"/>
        <w:rPr>
          <w:rFonts w:ascii="Arial" w:hAnsi="Arial" w:cs="Arial"/>
          <w:sz w:val="28"/>
          <w:szCs w:val="28"/>
        </w:rPr>
      </w:pPr>
    </w:p>
    <w:p w14:paraId="6508634F" w14:textId="77777777" w:rsidR="00BB7196" w:rsidRDefault="00BB7196" w:rsidP="00BB7196">
      <w:pPr>
        <w:spacing w:line="276" w:lineRule="auto"/>
        <w:ind w:left="1440"/>
        <w:rPr>
          <w:rFonts w:ascii="Arial" w:hAnsi="Arial" w:cs="Arial"/>
          <w:sz w:val="28"/>
          <w:szCs w:val="28"/>
        </w:rPr>
      </w:pPr>
    </w:p>
    <w:p w14:paraId="03051B59" w14:textId="77777777" w:rsidR="00BB7196" w:rsidRDefault="00BB7196" w:rsidP="00BB7196">
      <w:pPr>
        <w:spacing w:line="276" w:lineRule="auto"/>
        <w:ind w:left="1440"/>
        <w:rPr>
          <w:rFonts w:ascii="Arial" w:hAnsi="Arial" w:cs="Arial"/>
          <w:sz w:val="28"/>
          <w:szCs w:val="28"/>
        </w:rPr>
      </w:pPr>
    </w:p>
    <w:p w14:paraId="17674BB7" w14:textId="77777777" w:rsidR="00BB7196" w:rsidRDefault="00BB7196" w:rsidP="00BB7196">
      <w:pPr>
        <w:spacing w:line="276" w:lineRule="auto"/>
        <w:ind w:left="1440"/>
        <w:rPr>
          <w:rFonts w:ascii="Arial" w:hAnsi="Arial" w:cs="Arial"/>
          <w:sz w:val="28"/>
          <w:szCs w:val="28"/>
        </w:rPr>
      </w:pPr>
    </w:p>
    <w:p w14:paraId="07F6CABA" w14:textId="77777777" w:rsidR="00BB7196" w:rsidRDefault="00BB7196" w:rsidP="00BB7196">
      <w:pPr>
        <w:spacing w:line="276" w:lineRule="auto"/>
        <w:ind w:left="1440"/>
        <w:rPr>
          <w:rFonts w:ascii="Arial" w:hAnsi="Arial" w:cs="Arial"/>
          <w:sz w:val="28"/>
          <w:szCs w:val="28"/>
        </w:rPr>
      </w:pPr>
    </w:p>
    <w:p w14:paraId="293C96C2" w14:textId="77777777" w:rsidR="00BB7196" w:rsidRDefault="00BB7196" w:rsidP="00BB7196">
      <w:pPr>
        <w:spacing w:line="276" w:lineRule="auto"/>
        <w:ind w:left="1440"/>
        <w:rPr>
          <w:rFonts w:ascii="Arial" w:hAnsi="Arial" w:cs="Arial"/>
          <w:sz w:val="28"/>
          <w:szCs w:val="28"/>
        </w:rPr>
      </w:pPr>
    </w:p>
    <w:p w14:paraId="329271D0" w14:textId="77777777" w:rsidR="00BB7196" w:rsidRDefault="00BB7196" w:rsidP="00BB7196">
      <w:pPr>
        <w:spacing w:line="276" w:lineRule="auto"/>
        <w:ind w:left="1440"/>
        <w:rPr>
          <w:rFonts w:ascii="Arial" w:hAnsi="Arial" w:cs="Arial"/>
          <w:sz w:val="28"/>
          <w:szCs w:val="28"/>
        </w:rPr>
      </w:pPr>
    </w:p>
    <w:p w14:paraId="22DB5B21" w14:textId="77777777" w:rsidR="00BB7196" w:rsidRDefault="00BB7196" w:rsidP="00BB7196">
      <w:pPr>
        <w:spacing w:line="276" w:lineRule="auto"/>
        <w:ind w:left="1440"/>
        <w:rPr>
          <w:rFonts w:ascii="Arial" w:hAnsi="Arial" w:cs="Arial"/>
          <w:sz w:val="28"/>
          <w:szCs w:val="28"/>
        </w:rPr>
      </w:pPr>
    </w:p>
    <w:p w14:paraId="46353678" w14:textId="77777777" w:rsidR="00BB7196" w:rsidRDefault="00BB7196" w:rsidP="00BB7196">
      <w:pPr>
        <w:spacing w:line="276" w:lineRule="auto"/>
        <w:ind w:left="1440"/>
        <w:rPr>
          <w:rFonts w:ascii="Arial" w:hAnsi="Arial" w:cs="Arial"/>
          <w:sz w:val="28"/>
          <w:szCs w:val="28"/>
        </w:rPr>
      </w:pPr>
    </w:p>
    <w:p w14:paraId="3BAB39F6" w14:textId="77777777" w:rsidR="00BB7196" w:rsidRDefault="00BB7196" w:rsidP="00BB7196">
      <w:pPr>
        <w:spacing w:line="276" w:lineRule="auto"/>
        <w:ind w:left="1440"/>
        <w:rPr>
          <w:rFonts w:ascii="Arial" w:hAnsi="Arial" w:cs="Arial"/>
          <w:sz w:val="28"/>
          <w:szCs w:val="28"/>
        </w:rPr>
      </w:pPr>
    </w:p>
    <w:p w14:paraId="2790CD65" w14:textId="77777777" w:rsidR="00BB7196" w:rsidRDefault="00BB7196" w:rsidP="00BB7196">
      <w:pPr>
        <w:spacing w:line="276" w:lineRule="auto"/>
        <w:ind w:left="1440"/>
        <w:rPr>
          <w:rFonts w:ascii="Arial" w:hAnsi="Arial" w:cs="Arial"/>
          <w:sz w:val="28"/>
          <w:szCs w:val="28"/>
        </w:rPr>
      </w:pPr>
    </w:p>
    <w:p w14:paraId="04CC6A75" w14:textId="77777777" w:rsidR="00BB7196" w:rsidRDefault="00BB7196" w:rsidP="00BB7196">
      <w:pPr>
        <w:spacing w:line="276" w:lineRule="auto"/>
        <w:ind w:left="1440"/>
        <w:rPr>
          <w:rFonts w:ascii="Arial" w:hAnsi="Arial" w:cs="Arial"/>
          <w:sz w:val="28"/>
          <w:szCs w:val="28"/>
        </w:rPr>
      </w:pPr>
    </w:p>
    <w:p w14:paraId="343E740D" w14:textId="77777777" w:rsidR="00BB7196" w:rsidRDefault="00BB7196" w:rsidP="00BB7196">
      <w:pPr>
        <w:spacing w:line="276" w:lineRule="auto"/>
        <w:ind w:left="1440"/>
        <w:rPr>
          <w:rFonts w:ascii="Arial" w:hAnsi="Arial" w:cs="Arial"/>
          <w:sz w:val="28"/>
          <w:szCs w:val="28"/>
        </w:rPr>
      </w:pPr>
    </w:p>
    <w:p w14:paraId="4B0DBD4D" w14:textId="77777777" w:rsidR="00BB7196" w:rsidRDefault="00BB7196" w:rsidP="00BB7196">
      <w:pPr>
        <w:spacing w:line="276" w:lineRule="auto"/>
        <w:ind w:left="1440"/>
        <w:rPr>
          <w:rFonts w:ascii="Arial" w:hAnsi="Arial" w:cs="Arial"/>
          <w:sz w:val="28"/>
          <w:szCs w:val="28"/>
        </w:rPr>
      </w:pPr>
    </w:p>
    <w:p w14:paraId="37737B88" w14:textId="7A4D3B7C" w:rsidR="00BB7196" w:rsidRDefault="00BB7196" w:rsidP="00BB7196">
      <w:pPr>
        <w:pStyle w:val="Heading2"/>
      </w:pPr>
      <w:bookmarkStart w:id="0" w:name="_Toc234701050"/>
      <w:r w:rsidRPr="00BB7196">
        <w:lastRenderedPageBreak/>
        <w:t>Section 1: Introducing the Research Paper and Topic Development</w:t>
      </w:r>
      <w:bookmarkEnd w:id="0"/>
    </w:p>
    <w:p w14:paraId="69B1E9AD" w14:textId="77777777" w:rsidR="00455E89" w:rsidRPr="00455E89" w:rsidRDefault="00455E89" w:rsidP="00455E89"/>
    <w:p w14:paraId="56A83DAB" w14:textId="35C57A17"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t xml:space="preserve">Brontë McDonald, Kathryn J. Lester and Daniel Michelson's research paper 'She Didn't Know How to Go Back: School Attendance Problems in the Context of the COVID-19 Pandemic' from the British Journal of Educational Psychology (2023) was selected for this report. This study examines the reasons behind school attendance </w:t>
      </w:r>
      <w:r>
        <w:rPr>
          <w:rFonts w:ascii="Arial" w:hAnsi="Arial" w:cs="Arial"/>
          <w:sz w:val="22"/>
          <w:szCs w:val="22"/>
        </w:rPr>
        <w:t>Problems</w:t>
      </w:r>
      <w:r w:rsidRPr="00BB7196">
        <w:rPr>
          <w:rFonts w:ascii="Arial" w:hAnsi="Arial" w:cs="Arial"/>
          <w:sz w:val="22"/>
          <w:szCs w:val="22"/>
        </w:rPr>
        <w:t xml:space="preserve"> (SAPs) in primary school children after the COVID-19 pandemic and how to boost school attendance through partnership between families, schools and community services.</w:t>
      </w:r>
    </w:p>
    <w:p w14:paraId="2E4BB32D" w14:textId="0ED74D38"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t xml:space="preserve">This study is grounded in the primary school children who are having issues with school attendance and their parents as well as the education professionals in Southern England. The focus of the participants was headteachers, teachers, education psychologists, education mental health practitioners and Special Educational Needs Coordinators (SENCOs). </w:t>
      </w:r>
    </w:p>
    <w:p w14:paraId="63FC86D7" w14:textId="2642322A" w:rsidR="00BB7196" w:rsidRDefault="00BB7196" w:rsidP="00BB7196">
      <w:pPr>
        <w:pStyle w:val="Heading2"/>
      </w:pPr>
      <w:bookmarkStart w:id="1" w:name="_Toc234701051"/>
      <w:r>
        <w:t>S</w:t>
      </w:r>
      <w:r w:rsidRPr="00BB7196">
        <w:t>ection 2</w:t>
      </w:r>
      <w:r>
        <w:t>:</w:t>
      </w:r>
      <w:r w:rsidRPr="00BB7196">
        <w:t xml:space="preserve"> Understanding the Purpose and Research Question</w:t>
      </w:r>
      <w:bookmarkEnd w:id="1"/>
    </w:p>
    <w:p w14:paraId="240BFFD0" w14:textId="77777777" w:rsidR="00455E89" w:rsidRPr="00455E89" w:rsidRDefault="00455E89" w:rsidP="00455E89"/>
    <w:p w14:paraId="448E6C7E" w14:textId="77777777" w:rsidR="00707F44" w:rsidRDefault="00BB7196" w:rsidP="00BB7196">
      <w:pPr>
        <w:spacing w:line="360" w:lineRule="auto"/>
        <w:jc w:val="both"/>
        <w:rPr>
          <w:rFonts w:ascii="Arial" w:hAnsi="Arial" w:cs="Arial"/>
          <w:sz w:val="22"/>
          <w:szCs w:val="22"/>
        </w:rPr>
      </w:pPr>
      <w:r w:rsidRPr="00BB7196">
        <w:rPr>
          <w:rFonts w:ascii="Arial" w:hAnsi="Arial" w:cs="Arial"/>
          <w:sz w:val="22"/>
          <w:szCs w:val="22"/>
        </w:rPr>
        <w:t xml:space="preserve">The primary aim of this study was to gain an understanding of the factors </w:t>
      </w:r>
      <w:r w:rsidR="00707F44" w:rsidRPr="00707F44">
        <w:rPr>
          <w:rFonts w:ascii="Arial" w:hAnsi="Arial" w:cs="Arial"/>
          <w:sz w:val="22"/>
          <w:szCs w:val="22"/>
        </w:rPr>
        <w:t>contributing to</w:t>
      </w:r>
      <w:r w:rsidR="00707F44">
        <w:rPr>
          <w:rFonts w:ascii="Arial" w:hAnsi="Arial" w:cs="Arial"/>
          <w:sz w:val="22"/>
          <w:szCs w:val="22"/>
        </w:rPr>
        <w:t xml:space="preserve"> </w:t>
      </w:r>
      <w:r w:rsidRPr="00BB7196">
        <w:rPr>
          <w:rFonts w:ascii="Arial" w:hAnsi="Arial" w:cs="Arial"/>
          <w:sz w:val="22"/>
          <w:szCs w:val="22"/>
        </w:rPr>
        <w:t xml:space="preserve">School Attendance Problems (SAPs) in primary school children after COVID-19 and to determine the most effective ways to help children and their families. The study sought to uncover the experiences and views of parents and education professionals from the perspective of exploring difficulties with attendance. The study explored the following three research questions: </w:t>
      </w:r>
    </w:p>
    <w:p w14:paraId="2D1A1B31" w14:textId="5D91FC71" w:rsidR="00707F44" w:rsidRDefault="00BB7196" w:rsidP="00BB7196">
      <w:pPr>
        <w:spacing w:line="360" w:lineRule="auto"/>
        <w:jc w:val="both"/>
        <w:rPr>
          <w:rFonts w:ascii="Arial" w:hAnsi="Arial" w:cs="Arial"/>
          <w:sz w:val="22"/>
          <w:szCs w:val="22"/>
        </w:rPr>
      </w:pPr>
      <w:r w:rsidRPr="00BB7196">
        <w:rPr>
          <w:rFonts w:ascii="Arial" w:hAnsi="Arial" w:cs="Arial"/>
          <w:sz w:val="22"/>
          <w:szCs w:val="22"/>
        </w:rPr>
        <w:t xml:space="preserve">(1) What are the factors that are associated with school attendance problems during and after the COVID-19 pandemic? </w:t>
      </w:r>
    </w:p>
    <w:p w14:paraId="3901D373" w14:textId="77777777" w:rsidR="00707F44" w:rsidRDefault="00BB7196" w:rsidP="00BB7196">
      <w:pPr>
        <w:spacing w:line="360" w:lineRule="auto"/>
        <w:jc w:val="both"/>
        <w:rPr>
          <w:rFonts w:ascii="Arial" w:hAnsi="Arial" w:cs="Arial"/>
          <w:sz w:val="22"/>
          <w:szCs w:val="22"/>
        </w:rPr>
      </w:pPr>
      <w:r w:rsidRPr="00BB7196">
        <w:rPr>
          <w:rFonts w:ascii="Arial" w:hAnsi="Arial" w:cs="Arial"/>
          <w:sz w:val="22"/>
          <w:szCs w:val="22"/>
        </w:rPr>
        <w:t>(2) Formal and informal support available and effectiveness of these supports.</w:t>
      </w:r>
    </w:p>
    <w:p w14:paraId="104AB8CC" w14:textId="3DADE6AC" w:rsidR="00BB7196" w:rsidRDefault="00BB7196" w:rsidP="00BB7196">
      <w:pPr>
        <w:spacing w:line="360" w:lineRule="auto"/>
        <w:jc w:val="both"/>
        <w:rPr>
          <w:rFonts w:ascii="Arial" w:hAnsi="Arial" w:cs="Arial"/>
          <w:sz w:val="22"/>
          <w:szCs w:val="22"/>
        </w:rPr>
      </w:pPr>
      <w:r w:rsidRPr="00BB7196">
        <w:rPr>
          <w:rFonts w:ascii="Arial" w:hAnsi="Arial" w:cs="Arial"/>
          <w:sz w:val="22"/>
          <w:szCs w:val="22"/>
        </w:rPr>
        <w:t>(3) What interventions and implementation strategies would be better suited to enable children with school attendance issues?</w:t>
      </w:r>
    </w:p>
    <w:p w14:paraId="1FE8246D" w14:textId="77777777" w:rsidR="00455E89" w:rsidRPr="00BB7196" w:rsidRDefault="00455E89" w:rsidP="00BB7196">
      <w:pPr>
        <w:spacing w:line="360" w:lineRule="auto"/>
        <w:jc w:val="both"/>
        <w:rPr>
          <w:rFonts w:ascii="Arial" w:hAnsi="Arial" w:cs="Arial"/>
          <w:sz w:val="22"/>
          <w:szCs w:val="22"/>
        </w:rPr>
      </w:pPr>
    </w:p>
    <w:p w14:paraId="4DEAF169" w14:textId="77777777" w:rsidR="00BB7196" w:rsidRDefault="00BB7196" w:rsidP="00BB7196">
      <w:pPr>
        <w:pStyle w:val="Heading2"/>
      </w:pPr>
      <w:bookmarkStart w:id="2" w:name="_Toc234701052"/>
      <w:r w:rsidRPr="00BB7196">
        <w:t>Section 3: Understanding the Research Methods</w:t>
      </w:r>
      <w:bookmarkEnd w:id="2"/>
      <w:r w:rsidRPr="00BB7196">
        <w:t xml:space="preserve"> </w:t>
      </w:r>
    </w:p>
    <w:p w14:paraId="14D1F9A4" w14:textId="77777777" w:rsidR="00455E89" w:rsidRPr="00455E89" w:rsidRDefault="00455E89" w:rsidP="00455E89"/>
    <w:p w14:paraId="5FAF11B1" w14:textId="23A91D5B"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t xml:space="preserve">Research methods are the systematic techniques researchers use to gather, analyze and interpret data to draw conclusions to answer a research question. The types of research methods are dependent upon the purpose of the study and what information is wanted. There are three major research methods: quantitative, qualitative and mixed methods research. </w:t>
      </w:r>
      <w:r w:rsidRPr="00BB7196">
        <w:rPr>
          <w:rFonts w:ascii="Arial" w:hAnsi="Arial" w:cs="Arial"/>
          <w:sz w:val="22"/>
          <w:szCs w:val="22"/>
        </w:rPr>
        <w:lastRenderedPageBreak/>
        <w:t>There are pros and cons to each method and the selection depends on the type of research problem.</w:t>
      </w:r>
    </w:p>
    <w:p w14:paraId="43037DB2" w14:textId="078A91FE" w:rsidR="00BB7196" w:rsidRPr="00BB7196" w:rsidRDefault="00BB7196" w:rsidP="00BB7196">
      <w:pPr>
        <w:spacing w:line="360" w:lineRule="auto"/>
        <w:jc w:val="both"/>
        <w:rPr>
          <w:rFonts w:ascii="Arial" w:hAnsi="Arial" w:cs="Arial"/>
          <w:sz w:val="22"/>
          <w:szCs w:val="22"/>
        </w:rPr>
      </w:pPr>
      <w:r w:rsidRPr="00455E89">
        <w:rPr>
          <w:rFonts w:ascii="Arial" w:hAnsi="Arial" w:cs="Arial"/>
          <w:b/>
          <w:bCs/>
          <w:sz w:val="22"/>
          <w:szCs w:val="22"/>
        </w:rPr>
        <w:t>Quantitative research</w:t>
      </w:r>
      <w:r w:rsidRPr="00BB7196">
        <w:rPr>
          <w:rFonts w:ascii="Arial" w:hAnsi="Arial" w:cs="Arial"/>
          <w:sz w:val="22"/>
          <w:szCs w:val="22"/>
        </w:rPr>
        <w:t xml:space="preserve"> is a research method that deals with collecting numerical data or data that can be quantified</w:t>
      </w:r>
      <w:r w:rsidR="00455E89">
        <w:rPr>
          <w:rFonts w:ascii="Arial" w:hAnsi="Arial" w:cs="Arial"/>
          <w:sz w:val="22"/>
          <w:szCs w:val="22"/>
        </w:rPr>
        <w:t>,</w:t>
      </w:r>
      <w:r w:rsidRPr="00BB7196">
        <w:rPr>
          <w:rFonts w:ascii="Arial" w:hAnsi="Arial" w:cs="Arial"/>
          <w:sz w:val="22"/>
          <w:szCs w:val="22"/>
        </w:rPr>
        <w:t xml:space="preserve"> data that can be measured and analyzed in a quantitative way</w:t>
      </w:r>
      <w:r>
        <w:rPr>
          <w:rFonts w:ascii="Arial" w:hAnsi="Arial" w:cs="Arial"/>
          <w:sz w:val="22"/>
          <w:szCs w:val="22"/>
        </w:rPr>
        <w:t xml:space="preserve"> </w:t>
      </w:r>
      <w:r w:rsidRPr="00BB7196">
        <w:rPr>
          <w:rFonts w:ascii="Arial" w:hAnsi="Arial" w:cs="Arial"/>
          <w:sz w:val="22"/>
          <w:szCs w:val="22"/>
        </w:rPr>
        <w:t>(Creswell and Creswell, 2018). It is often employed in the test of hypotheses, measure the relationship between variables and find patterns in large populations. Data collected from quantitative research is usually gathered from structured questionnaires, surveys with closed ended questions, experiments or existing statistical records. Findings are typically reported in tables, charts, percentages and statistical analysis</w:t>
      </w:r>
      <w:r w:rsidR="00455E89">
        <w:rPr>
          <w:rFonts w:ascii="Arial" w:hAnsi="Arial" w:cs="Arial"/>
          <w:sz w:val="22"/>
          <w:szCs w:val="22"/>
        </w:rPr>
        <w:t xml:space="preserve"> </w:t>
      </w:r>
      <w:r w:rsidRPr="00BB7196">
        <w:rPr>
          <w:rFonts w:ascii="Arial" w:hAnsi="Arial" w:cs="Arial"/>
          <w:sz w:val="22"/>
          <w:szCs w:val="22"/>
        </w:rPr>
        <w:t>which make it easier to compare the findings and make generalisations to a larger population.</w:t>
      </w:r>
    </w:p>
    <w:p w14:paraId="6BA2965E" w14:textId="4E645C1F" w:rsidR="00BB7196" w:rsidRPr="00BB7196" w:rsidRDefault="00BB7196" w:rsidP="00BB7196">
      <w:pPr>
        <w:spacing w:line="360" w:lineRule="auto"/>
        <w:jc w:val="both"/>
        <w:rPr>
          <w:rFonts w:ascii="Arial" w:hAnsi="Arial" w:cs="Arial"/>
          <w:sz w:val="22"/>
          <w:szCs w:val="22"/>
        </w:rPr>
      </w:pPr>
      <w:r w:rsidRPr="00455E89">
        <w:rPr>
          <w:rFonts w:ascii="Arial" w:hAnsi="Arial" w:cs="Arial"/>
          <w:b/>
          <w:bCs/>
          <w:sz w:val="22"/>
          <w:szCs w:val="22"/>
        </w:rPr>
        <w:t>Qualitative research</w:t>
      </w:r>
      <w:r w:rsidRPr="00BB7196">
        <w:rPr>
          <w:rFonts w:ascii="Arial" w:hAnsi="Arial" w:cs="Arial"/>
          <w:sz w:val="22"/>
          <w:szCs w:val="22"/>
        </w:rPr>
        <w:t>, however, is more interested in human experiences, opinions, beliefs, behaviours and perceptions and does not measure numerical data</w:t>
      </w:r>
      <w:r>
        <w:rPr>
          <w:rFonts w:ascii="Arial" w:hAnsi="Arial" w:cs="Arial"/>
          <w:sz w:val="22"/>
          <w:szCs w:val="22"/>
        </w:rPr>
        <w:t xml:space="preserve"> </w:t>
      </w:r>
      <w:r w:rsidRPr="00BB7196">
        <w:rPr>
          <w:rFonts w:ascii="Arial" w:hAnsi="Arial" w:cs="Arial"/>
          <w:sz w:val="22"/>
          <w:szCs w:val="22"/>
        </w:rPr>
        <w:t>(Bryman, 2016). It aims to examine the thinking and behaviour of individuals and offers a detailed description of authentic situations. Interviews, focus groups, observation and open-ended questionnaires are typical methods used by qualitative researchers to gather information. This approach is especially useful in health and social care as it enables researchers to gain insights into the patient's, service user, family and professional lived experiences of the care received and therefore into more in</w:t>
      </w:r>
      <w:r w:rsidR="001C6304">
        <w:rPr>
          <w:rFonts w:ascii="Arial" w:hAnsi="Arial" w:cs="Arial"/>
          <w:sz w:val="22"/>
          <w:szCs w:val="22"/>
        </w:rPr>
        <w:t>-</w:t>
      </w:r>
      <w:r w:rsidRPr="00BB7196">
        <w:rPr>
          <w:rFonts w:ascii="Arial" w:hAnsi="Arial" w:cs="Arial"/>
          <w:sz w:val="22"/>
          <w:szCs w:val="22"/>
        </w:rPr>
        <w:t xml:space="preserve">depth exploration of the complex social and emotional issues. </w:t>
      </w:r>
      <w:r w:rsidRPr="001C6304">
        <w:rPr>
          <w:rFonts w:ascii="Arial" w:hAnsi="Arial" w:cs="Arial"/>
          <w:b/>
          <w:bCs/>
          <w:sz w:val="22"/>
          <w:szCs w:val="22"/>
        </w:rPr>
        <w:t>Mixed-methods research</w:t>
      </w:r>
      <w:r w:rsidRPr="00BB7196">
        <w:rPr>
          <w:rFonts w:ascii="Arial" w:hAnsi="Arial" w:cs="Arial"/>
          <w:sz w:val="22"/>
          <w:szCs w:val="22"/>
        </w:rPr>
        <w:t xml:space="preserve"> is research that uses a combination of quantitative and qualitative methods</w:t>
      </w:r>
      <w:r>
        <w:rPr>
          <w:rFonts w:ascii="Arial" w:hAnsi="Arial" w:cs="Arial"/>
          <w:sz w:val="22"/>
          <w:szCs w:val="22"/>
        </w:rPr>
        <w:t xml:space="preserve"> </w:t>
      </w:r>
      <w:r w:rsidRPr="00BB7196">
        <w:rPr>
          <w:rFonts w:ascii="Arial" w:hAnsi="Arial" w:cs="Arial"/>
          <w:sz w:val="22"/>
          <w:szCs w:val="22"/>
        </w:rPr>
        <w:t xml:space="preserve">(Creswell and Creswell, 2018). Numerical data is collected along with descriptive data to give a complete information about the problem under study. </w:t>
      </w:r>
    </w:p>
    <w:p w14:paraId="03133E25" w14:textId="5A6975D9"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t>The selected research paper uses a qualitative research approach. The researchers sought to gain insight into the experiences and perspectives of parents and education professionals on the school attendance issues of primary school children since the onset of COVID-19. The study did not measure attendance rates or compare statistical outcomes</w:t>
      </w:r>
      <w:r w:rsidR="001C6304">
        <w:rPr>
          <w:rFonts w:ascii="Arial" w:hAnsi="Arial" w:cs="Arial"/>
          <w:sz w:val="22"/>
          <w:szCs w:val="22"/>
        </w:rPr>
        <w:t xml:space="preserve"> </w:t>
      </w:r>
      <w:r w:rsidRPr="00BB7196">
        <w:rPr>
          <w:rFonts w:ascii="Arial" w:hAnsi="Arial" w:cs="Arial"/>
          <w:sz w:val="22"/>
          <w:szCs w:val="22"/>
        </w:rPr>
        <w:t xml:space="preserve">but instead looked at reasons for the difficulty in re-entry, barriers the children faced in returning to school and what types of support were deemed successful. These questions needed detailed experience of the respondents and their opinions so the most suitable method of research in this case was qualitative. </w:t>
      </w:r>
    </w:p>
    <w:p w14:paraId="06340511" w14:textId="39F3064D"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t xml:space="preserve">The research was conducted using a sequential qualitative research method with two phases. </w:t>
      </w:r>
      <w:r w:rsidRPr="001C6304">
        <w:rPr>
          <w:rFonts w:ascii="Arial" w:hAnsi="Arial" w:cs="Arial"/>
          <w:b/>
          <w:bCs/>
          <w:sz w:val="22"/>
          <w:szCs w:val="22"/>
        </w:rPr>
        <w:t>In Phase One</w:t>
      </w:r>
      <w:r w:rsidRPr="00BB7196">
        <w:rPr>
          <w:rFonts w:ascii="Arial" w:hAnsi="Arial" w:cs="Arial"/>
          <w:sz w:val="22"/>
          <w:szCs w:val="22"/>
        </w:rPr>
        <w:t>, qualitative questionnaires with essay questions were sent to parents and education professionals. The survey questions explored school attendance issues pre and post</w:t>
      </w:r>
      <w:r w:rsidR="001C6304">
        <w:rPr>
          <w:rFonts w:ascii="Arial" w:hAnsi="Arial" w:cs="Arial"/>
          <w:sz w:val="22"/>
          <w:szCs w:val="22"/>
        </w:rPr>
        <w:t xml:space="preserve"> </w:t>
      </w:r>
      <w:r w:rsidRPr="00BB7196">
        <w:rPr>
          <w:rFonts w:ascii="Arial" w:hAnsi="Arial" w:cs="Arial"/>
          <w:sz w:val="22"/>
          <w:szCs w:val="22"/>
        </w:rPr>
        <w:t xml:space="preserve">COVID-19, the support available to them now and recommendations for future support. Participants were asked multiple open-ended questions to encourage this type of response, </w:t>
      </w:r>
      <w:r w:rsidRPr="00BB7196">
        <w:rPr>
          <w:rFonts w:ascii="Arial" w:hAnsi="Arial" w:cs="Arial"/>
          <w:sz w:val="22"/>
          <w:szCs w:val="22"/>
        </w:rPr>
        <w:lastRenderedPageBreak/>
        <w:t>rather than a set of answers. This allowed for comprehensive and detailed data on the problems faced by various stakeholders to be gathered.</w:t>
      </w:r>
    </w:p>
    <w:p w14:paraId="35A178C6" w14:textId="1619B3ED"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t xml:space="preserve">The results of the surveys were then used to formulate </w:t>
      </w:r>
      <w:r w:rsidRPr="001C6304">
        <w:rPr>
          <w:rFonts w:ascii="Arial" w:hAnsi="Arial" w:cs="Arial"/>
          <w:b/>
          <w:bCs/>
          <w:sz w:val="22"/>
          <w:szCs w:val="22"/>
        </w:rPr>
        <w:t>Phase Two</w:t>
      </w:r>
      <w:r w:rsidRPr="00BB7196">
        <w:rPr>
          <w:rFonts w:ascii="Arial" w:hAnsi="Arial" w:cs="Arial"/>
          <w:sz w:val="22"/>
          <w:szCs w:val="22"/>
        </w:rPr>
        <w:t xml:space="preserve">, which consisted of semi-structured interviews with a smaller number of participants. Semi-structured interviews were conducted using an interview guide and the interviewer was free to ask further questions from the participant's responses. This flexible method allowed the participants to provide greater detail about their experiences and allowed researchers to delve into issues that were raised in the survey phase. The research was carried out over two stages, which helped to bolster the quality of the study by building on the themes that had been identified in the initial surveys, through interviews. </w:t>
      </w:r>
    </w:p>
    <w:p w14:paraId="1B446A21" w14:textId="20CF5E60"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t>The study used primary data while secondary data was not used. Primary data are data that are gathered firsthand by the researchers in support of the research question</w:t>
      </w:r>
      <w:r>
        <w:rPr>
          <w:rFonts w:ascii="Arial" w:hAnsi="Arial" w:cs="Arial"/>
          <w:sz w:val="22"/>
          <w:szCs w:val="22"/>
        </w:rPr>
        <w:t xml:space="preserve"> </w:t>
      </w:r>
      <w:r w:rsidRPr="00BB7196">
        <w:rPr>
          <w:rFonts w:ascii="Arial" w:hAnsi="Arial" w:cs="Arial"/>
          <w:sz w:val="22"/>
          <w:szCs w:val="22"/>
        </w:rPr>
        <w:t>(Saunders, Lewis and Thornhill, 2019). It encompasses techniques that include interviews, questionnaires, surveys, observations and focus groups. Primary data is highly relevant in the sense that it is the data collected specifically for the current research and is the direct experience of the research participants.</w:t>
      </w:r>
      <w:r w:rsidR="00505E1C">
        <w:rPr>
          <w:rFonts w:ascii="Arial" w:hAnsi="Arial" w:cs="Arial"/>
          <w:sz w:val="22"/>
          <w:szCs w:val="22"/>
        </w:rPr>
        <w:t xml:space="preserve"> </w:t>
      </w:r>
      <w:r w:rsidRPr="00BB7196">
        <w:rPr>
          <w:rFonts w:ascii="Arial" w:hAnsi="Arial" w:cs="Arial"/>
          <w:sz w:val="22"/>
          <w:szCs w:val="22"/>
        </w:rPr>
        <w:t xml:space="preserve">Secondary data is data that has already been gathered by others for their research, organisations or government bodies for a different purpose. </w:t>
      </w:r>
    </w:p>
    <w:p w14:paraId="10FEA665" w14:textId="77777777"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t xml:space="preserve">For this study, participants were recruited from Southern England. Primary school children with school attendance issues were recruited via social media groups and education professionals, including headteachers, teachers, education psychologists, education mental health practitioners and Special Educational Needs Coordinators (SENCOs), were recruited from professional networks, schools and local authorities. The </w:t>
      </w:r>
      <w:r w:rsidRPr="001C6304">
        <w:rPr>
          <w:rFonts w:ascii="Arial" w:hAnsi="Arial" w:cs="Arial"/>
          <w:b/>
          <w:bCs/>
          <w:sz w:val="22"/>
          <w:szCs w:val="22"/>
        </w:rPr>
        <w:t>29 parents</w:t>
      </w:r>
      <w:r w:rsidRPr="00BB7196">
        <w:rPr>
          <w:rFonts w:ascii="Arial" w:hAnsi="Arial" w:cs="Arial"/>
          <w:sz w:val="22"/>
          <w:szCs w:val="22"/>
        </w:rPr>
        <w:t xml:space="preserve"> and </w:t>
      </w:r>
      <w:r w:rsidRPr="001C6304">
        <w:rPr>
          <w:rFonts w:ascii="Arial" w:hAnsi="Arial" w:cs="Arial"/>
          <w:sz w:val="22"/>
          <w:szCs w:val="22"/>
        </w:rPr>
        <w:t>19 professionals</w:t>
      </w:r>
      <w:r w:rsidRPr="00BB7196">
        <w:rPr>
          <w:rFonts w:ascii="Arial" w:hAnsi="Arial" w:cs="Arial"/>
          <w:sz w:val="22"/>
          <w:szCs w:val="22"/>
        </w:rPr>
        <w:t xml:space="preserve"> took part in the qualitative surveys during Phase One. </w:t>
      </w:r>
      <w:r w:rsidRPr="001C6304">
        <w:rPr>
          <w:rFonts w:ascii="Arial" w:hAnsi="Arial" w:cs="Arial"/>
          <w:b/>
          <w:bCs/>
          <w:sz w:val="22"/>
          <w:szCs w:val="22"/>
        </w:rPr>
        <w:t>10 parents</w:t>
      </w:r>
      <w:r w:rsidRPr="00BB7196">
        <w:rPr>
          <w:rFonts w:ascii="Arial" w:hAnsi="Arial" w:cs="Arial"/>
          <w:sz w:val="22"/>
          <w:szCs w:val="22"/>
        </w:rPr>
        <w:t xml:space="preserve"> and </w:t>
      </w:r>
      <w:r w:rsidRPr="001C6304">
        <w:rPr>
          <w:rFonts w:ascii="Arial" w:hAnsi="Arial" w:cs="Arial"/>
          <w:b/>
          <w:bCs/>
          <w:sz w:val="22"/>
          <w:szCs w:val="22"/>
        </w:rPr>
        <w:t>12 professionals</w:t>
      </w:r>
      <w:r w:rsidRPr="00BB7196">
        <w:rPr>
          <w:rFonts w:ascii="Arial" w:hAnsi="Arial" w:cs="Arial"/>
          <w:sz w:val="22"/>
          <w:szCs w:val="22"/>
        </w:rPr>
        <w:t xml:space="preserve"> participated in semi-structured interviews during Phase Two. Having a variety of attendees in different professions and family positions helped to get varied perspectives and a broad understanding of the issue of school attendance issues.</w:t>
      </w:r>
    </w:p>
    <w:p w14:paraId="7214C1ED" w14:textId="7ABEFEC1"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t xml:space="preserve">The researchers adapted two qualitative data collection methods, namely the open-ended survey and semi-structured interviews. The surveys allowed participants to share their experiences without being limited by answer options. Each interview, conducted via phone or Zoom, was on average about </w:t>
      </w:r>
      <w:r w:rsidRPr="001C6304">
        <w:rPr>
          <w:rFonts w:ascii="Arial" w:hAnsi="Arial" w:cs="Arial"/>
          <w:b/>
          <w:bCs/>
          <w:sz w:val="22"/>
          <w:szCs w:val="22"/>
        </w:rPr>
        <w:t>45-60 minutes</w:t>
      </w:r>
      <w:r w:rsidRPr="00BB7196">
        <w:rPr>
          <w:rFonts w:ascii="Arial" w:hAnsi="Arial" w:cs="Arial"/>
          <w:sz w:val="22"/>
          <w:szCs w:val="22"/>
        </w:rPr>
        <w:t xml:space="preserve"> in duration, audio recorded with the interviewee's consent, transcribed verbatim and anonymised to maintain confidentiality. The research was approved by a UK based Research Ethics Committee before data collection commenced, to adhere to recognised ethical standards throughout the study. </w:t>
      </w:r>
    </w:p>
    <w:p w14:paraId="115E2CA4" w14:textId="067F2D36"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lastRenderedPageBreak/>
        <w:t>The data was then analysed with the use of Thematic Framework Analysis (TFA), which is a well-known qualitative data analysis technique</w:t>
      </w:r>
      <w:r>
        <w:rPr>
          <w:rFonts w:ascii="Arial" w:hAnsi="Arial" w:cs="Arial"/>
          <w:sz w:val="22"/>
          <w:szCs w:val="22"/>
        </w:rPr>
        <w:t xml:space="preserve"> </w:t>
      </w:r>
      <w:r w:rsidRPr="00BB7196">
        <w:rPr>
          <w:rFonts w:ascii="Arial" w:hAnsi="Arial" w:cs="Arial"/>
          <w:sz w:val="22"/>
          <w:szCs w:val="22"/>
        </w:rPr>
        <w:t>(Gale et al., 2013). Interview transcripts and survey answers were read multiple times to familiarize researchers with the information. They then used a similar technique of coding and grouping similar ideas into themes. Deductive coding based on research questions and inductive coding which enabled new themes to come from participant</w:t>
      </w:r>
      <w:r w:rsidR="00455E89">
        <w:rPr>
          <w:rFonts w:ascii="Arial" w:hAnsi="Arial" w:cs="Arial"/>
          <w:sz w:val="22"/>
          <w:szCs w:val="22"/>
        </w:rPr>
        <w:t>’</w:t>
      </w:r>
      <w:r w:rsidRPr="00BB7196">
        <w:rPr>
          <w:rFonts w:ascii="Arial" w:hAnsi="Arial" w:cs="Arial"/>
          <w:sz w:val="22"/>
          <w:szCs w:val="22"/>
        </w:rPr>
        <w:t>s responses were both utilized. The researchers found three main themes: what causes school attendance problems, what can be done to help increase school attendance and what other needs there were for support.</w:t>
      </w:r>
    </w:p>
    <w:p w14:paraId="3D7AD3EC" w14:textId="77777777" w:rsidR="001C6304" w:rsidRPr="00BB7196" w:rsidRDefault="001C6304" w:rsidP="00BB7196">
      <w:pPr>
        <w:spacing w:line="360" w:lineRule="auto"/>
        <w:jc w:val="both"/>
        <w:rPr>
          <w:rFonts w:ascii="Arial" w:hAnsi="Arial" w:cs="Arial"/>
          <w:sz w:val="22"/>
          <w:szCs w:val="22"/>
        </w:rPr>
      </w:pPr>
    </w:p>
    <w:p w14:paraId="64BEE8B3" w14:textId="77777777" w:rsidR="00BB7196" w:rsidRDefault="00BB7196" w:rsidP="00BB7196">
      <w:pPr>
        <w:pStyle w:val="Heading2"/>
      </w:pPr>
      <w:bookmarkStart w:id="3" w:name="_Toc234701053"/>
      <w:r>
        <w:t>Section</w:t>
      </w:r>
      <w:r w:rsidRPr="00BB7196">
        <w:t xml:space="preserve"> 4: Conclusion</w:t>
      </w:r>
      <w:bookmarkEnd w:id="3"/>
      <w:r w:rsidRPr="00BB7196">
        <w:t xml:space="preserve"> </w:t>
      </w:r>
    </w:p>
    <w:p w14:paraId="05970D1A" w14:textId="77777777" w:rsidR="001C6304" w:rsidRPr="001C6304" w:rsidRDefault="001C6304" w:rsidP="001C6304"/>
    <w:p w14:paraId="521789E9" w14:textId="4A83A113" w:rsidR="00BB7196" w:rsidRPr="00BB7196" w:rsidRDefault="00BB7196" w:rsidP="00BB7196">
      <w:pPr>
        <w:spacing w:line="360" w:lineRule="auto"/>
        <w:jc w:val="both"/>
        <w:rPr>
          <w:rFonts w:ascii="Arial" w:hAnsi="Arial" w:cs="Arial"/>
          <w:sz w:val="22"/>
          <w:szCs w:val="22"/>
        </w:rPr>
      </w:pPr>
      <w:r w:rsidRPr="00BB7196">
        <w:rPr>
          <w:rFonts w:ascii="Arial" w:hAnsi="Arial" w:cs="Arial"/>
          <w:sz w:val="22"/>
          <w:szCs w:val="22"/>
        </w:rPr>
        <w:t>This report summarizes the study by McDonald, Lester and Michelson (2023), titled: School Attendance Problems in the Context of the COVID-19 Pandemic – A Multiple Stakeholder Qualitative Study with Parents and Professionals. It explained the research topic and the impact of the COVID-19 pandemic on the primary school attendance issues of children. The report confirmed the study aim: To increase knowledge about factors influencing school attendance</w:t>
      </w:r>
      <w:r w:rsidR="001C6304">
        <w:rPr>
          <w:rFonts w:ascii="Arial" w:hAnsi="Arial" w:cs="Arial"/>
          <w:sz w:val="22"/>
          <w:szCs w:val="22"/>
        </w:rPr>
        <w:t>,</w:t>
      </w:r>
      <w:r w:rsidRPr="00BB7196">
        <w:rPr>
          <w:rFonts w:ascii="Arial" w:hAnsi="Arial" w:cs="Arial"/>
          <w:sz w:val="22"/>
          <w:szCs w:val="22"/>
        </w:rPr>
        <w:t xml:space="preserve"> to assess support for children and families and to inform effective interventions to enhance school attendance. It also explained the methodology of the research by outlining quantitative, qualitative and mixed methods research before identifying the chosen research as qualitative research. Moreover, the report highlighted the use of primary data collection method, namely open-ended survey and semi-structured interviews</w:t>
      </w:r>
      <w:r w:rsidR="001C6304">
        <w:rPr>
          <w:rFonts w:ascii="Arial" w:hAnsi="Arial" w:cs="Arial"/>
          <w:sz w:val="22"/>
          <w:szCs w:val="22"/>
        </w:rPr>
        <w:t xml:space="preserve"> </w:t>
      </w:r>
      <w:r w:rsidRPr="00BB7196">
        <w:rPr>
          <w:rFonts w:ascii="Arial" w:hAnsi="Arial" w:cs="Arial"/>
          <w:sz w:val="22"/>
          <w:szCs w:val="22"/>
        </w:rPr>
        <w:t>and elaborated how the researchers analyzed their data by means of Thematic Framework Analysis to identify the main themes concerning school attendance difficulties and potential solutions.</w:t>
      </w:r>
    </w:p>
    <w:p w14:paraId="5C51EB68" w14:textId="4DC0EB04" w:rsidR="002B0FCD" w:rsidRPr="002B0FCD" w:rsidRDefault="00BB7196" w:rsidP="002B0FCD">
      <w:pPr>
        <w:spacing w:line="360" w:lineRule="auto"/>
        <w:jc w:val="both"/>
        <w:rPr>
          <w:rFonts w:ascii="Arial" w:hAnsi="Arial" w:cs="Arial"/>
          <w:sz w:val="22"/>
          <w:szCs w:val="22"/>
        </w:rPr>
      </w:pPr>
      <w:r w:rsidRPr="00BB7196">
        <w:rPr>
          <w:rFonts w:ascii="Arial" w:hAnsi="Arial" w:cs="Arial"/>
          <w:sz w:val="22"/>
          <w:szCs w:val="22"/>
        </w:rPr>
        <w:t>This report has enhanced my research literacy skills and my understanding of research methods. I have been introduced to the aims of a research investigation, understanding the differences between research strategies and recognising suitable research data collection and analysis strategies. I also know the importance of choosing appropriate research methods to answer specific research questions and to provide reliable evidence. The development of these skills will help me to read, interpret and critically evaluate research papers better in the future, which will be beneficial to my Academic studies. Furthermore, these skills will be useful in my future career in health and social care as evidence-based practice is a key part of decision making, development of practice and to provide safe person-centred care</w:t>
      </w:r>
      <w:bookmarkStart w:id="4" w:name="_Toc234701054"/>
    </w:p>
    <w:p w14:paraId="40A1EF46" w14:textId="77777777" w:rsidR="002B0FCD" w:rsidRDefault="002B0FCD" w:rsidP="00193AEF">
      <w:pPr>
        <w:pStyle w:val="Heading2"/>
      </w:pPr>
    </w:p>
    <w:p w14:paraId="5D158E03" w14:textId="7D04EA6A" w:rsidR="00193AEF" w:rsidRDefault="00193AEF" w:rsidP="00193AEF">
      <w:pPr>
        <w:pStyle w:val="Heading2"/>
      </w:pPr>
      <w:r>
        <w:t>Section 5: References</w:t>
      </w:r>
      <w:bookmarkEnd w:id="4"/>
    </w:p>
    <w:p w14:paraId="3A46488A" w14:textId="77777777" w:rsidR="00193AEF" w:rsidRPr="00193AEF" w:rsidRDefault="00193AEF" w:rsidP="00193AEF"/>
    <w:p w14:paraId="0DC7702B" w14:textId="77777777" w:rsidR="00193AEF" w:rsidRPr="00193AEF" w:rsidRDefault="00193AEF" w:rsidP="00193AEF">
      <w:pPr>
        <w:pStyle w:val="ListParagraph"/>
        <w:numPr>
          <w:ilvl w:val="0"/>
          <w:numId w:val="2"/>
        </w:numPr>
        <w:spacing w:line="360" w:lineRule="auto"/>
        <w:jc w:val="both"/>
        <w:rPr>
          <w:rFonts w:ascii="Arial" w:eastAsiaTheme="majorEastAsia" w:hAnsi="Arial" w:cs="Arial"/>
          <w:color w:val="000000" w:themeColor="text1"/>
          <w:sz w:val="22"/>
          <w:szCs w:val="22"/>
        </w:rPr>
      </w:pPr>
      <w:r w:rsidRPr="00193AEF">
        <w:rPr>
          <w:rFonts w:ascii="Arial" w:eastAsiaTheme="majorEastAsia" w:hAnsi="Arial" w:cs="Arial"/>
          <w:color w:val="000000" w:themeColor="text1"/>
          <w:sz w:val="22"/>
          <w:szCs w:val="22"/>
        </w:rPr>
        <w:t xml:space="preserve">Bryman, A. (2016) </w:t>
      </w:r>
      <w:r w:rsidRPr="00193AEF">
        <w:rPr>
          <w:rFonts w:ascii="Arial" w:eastAsiaTheme="majorEastAsia" w:hAnsi="Arial" w:cs="Arial"/>
          <w:i/>
          <w:iCs/>
          <w:color w:val="000000" w:themeColor="text1"/>
          <w:sz w:val="22"/>
          <w:szCs w:val="22"/>
        </w:rPr>
        <w:t>Social Research Methods</w:t>
      </w:r>
      <w:r w:rsidRPr="00193AEF">
        <w:rPr>
          <w:rFonts w:ascii="Arial" w:eastAsiaTheme="majorEastAsia" w:hAnsi="Arial" w:cs="Arial"/>
          <w:color w:val="000000" w:themeColor="text1"/>
          <w:sz w:val="22"/>
          <w:szCs w:val="22"/>
        </w:rPr>
        <w:t>. 5th edn. Oxford: Oxford University Press.</w:t>
      </w:r>
    </w:p>
    <w:p w14:paraId="3726ECC6" w14:textId="77777777" w:rsidR="00193AEF" w:rsidRPr="00193AEF" w:rsidRDefault="00193AEF" w:rsidP="00193AEF">
      <w:pPr>
        <w:pStyle w:val="ListParagraph"/>
        <w:numPr>
          <w:ilvl w:val="0"/>
          <w:numId w:val="2"/>
        </w:numPr>
        <w:spacing w:line="360" w:lineRule="auto"/>
        <w:jc w:val="both"/>
        <w:rPr>
          <w:rFonts w:ascii="Arial" w:eastAsiaTheme="majorEastAsia" w:hAnsi="Arial" w:cs="Arial"/>
          <w:color w:val="000000" w:themeColor="text1"/>
          <w:sz w:val="22"/>
          <w:szCs w:val="22"/>
        </w:rPr>
      </w:pPr>
      <w:r w:rsidRPr="00193AEF">
        <w:rPr>
          <w:rFonts w:ascii="Arial" w:eastAsiaTheme="majorEastAsia" w:hAnsi="Arial" w:cs="Arial"/>
          <w:color w:val="000000" w:themeColor="text1"/>
          <w:sz w:val="22"/>
          <w:szCs w:val="22"/>
        </w:rPr>
        <w:t xml:space="preserve">Creswell, J.W. and Creswell, J.D. (2018) </w:t>
      </w:r>
      <w:r w:rsidRPr="00193AEF">
        <w:rPr>
          <w:rFonts w:ascii="Arial" w:eastAsiaTheme="majorEastAsia" w:hAnsi="Arial" w:cs="Arial"/>
          <w:i/>
          <w:iCs/>
          <w:color w:val="000000" w:themeColor="text1"/>
          <w:sz w:val="22"/>
          <w:szCs w:val="22"/>
        </w:rPr>
        <w:t>Research Design: Qualitative, Quantitative, and Mixed Methods Approaches</w:t>
      </w:r>
      <w:r w:rsidRPr="00193AEF">
        <w:rPr>
          <w:rFonts w:ascii="Arial" w:eastAsiaTheme="majorEastAsia" w:hAnsi="Arial" w:cs="Arial"/>
          <w:color w:val="000000" w:themeColor="text1"/>
          <w:sz w:val="22"/>
          <w:szCs w:val="22"/>
        </w:rPr>
        <w:t>. 5th edn. Thousand Oaks, CA: Sage Publications.</w:t>
      </w:r>
    </w:p>
    <w:p w14:paraId="6B5648E2" w14:textId="77777777" w:rsidR="00193AEF" w:rsidRPr="00193AEF" w:rsidRDefault="00193AEF" w:rsidP="00193AEF">
      <w:pPr>
        <w:pStyle w:val="ListParagraph"/>
        <w:numPr>
          <w:ilvl w:val="0"/>
          <w:numId w:val="2"/>
        </w:numPr>
        <w:spacing w:line="360" w:lineRule="auto"/>
        <w:jc w:val="both"/>
        <w:rPr>
          <w:rFonts w:ascii="Arial" w:eastAsiaTheme="majorEastAsia" w:hAnsi="Arial" w:cs="Arial"/>
          <w:color w:val="000000" w:themeColor="text1"/>
          <w:sz w:val="22"/>
          <w:szCs w:val="22"/>
        </w:rPr>
      </w:pPr>
      <w:r w:rsidRPr="00193AEF">
        <w:rPr>
          <w:rFonts w:ascii="Arial" w:eastAsiaTheme="majorEastAsia" w:hAnsi="Arial" w:cs="Arial"/>
          <w:color w:val="000000" w:themeColor="text1"/>
          <w:sz w:val="22"/>
          <w:szCs w:val="22"/>
        </w:rPr>
        <w:t xml:space="preserve">Gale, N.K., Heath, G., Cameron, E., Rashid, S. and Redwood, S. (2013) 'Using the framework method for the analysis of qualitative data in multi-disciplinary health research', </w:t>
      </w:r>
      <w:r w:rsidRPr="00193AEF">
        <w:rPr>
          <w:rFonts w:ascii="Arial" w:eastAsiaTheme="majorEastAsia" w:hAnsi="Arial" w:cs="Arial"/>
          <w:i/>
          <w:iCs/>
          <w:color w:val="000000" w:themeColor="text1"/>
          <w:sz w:val="22"/>
          <w:szCs w:val="22"/>
        </w:rPr>
        <w:t>BMC Medical Research Methodology</w:t>
      </w:r>
      <w:r w:rsidRPr="00193AEF">
        <w:rPr>
          <w:rFonts w:ascii="Arial" w:eastAsiaTheme="majorEastAsia" w:hAnsi="Arial" w:cs="Arial"/>
          <w:color w:val="000000" w:themeColor="text1"/>
          <w:sz w:val="22"/>
          <w:szCs w:val="22"/>
        </w:rPr>
        <w:t xml:space="preserve">, 13(1), p. 117. Available at: </w:t>
      </w:r>
      <w:hyperlink r:id="rId9" w:tgtFrame="_new" w:history="1">
        <w:r w:rsidRPr="00193AEF">
          <w:rPr>
            <w:rStyle w:val="Hyperlink"/>
            <w:rFonts w:ascii="Arial" w:hAnsi="Arial" w:cs="Arial"/>
            <w:color w:val="000000" w:themeColor="text1"/>
            <w:sz w:val="22"/>
            <w:szCs w:val="22"/>
          </w:rPr>
          <w:t>https://doi.org/10.1186/1471-2288-13-117</w:t>
        </w:r>
      </w:hyperlink>
    </w:p>
    <w:p w14:paraId="683707F3" w14:textId="77777777" w:rsidR="00193AEF" w:rsidRPr="00193AEF" w:rsidRDefault="00193AEF" w:rsidP="00193AEF">
      <w:pPr>
        <w:pStyle w:val="ListParagraph"/>
        <w:numPr>
          <w:ilvl w:val="0"/>
          <w:numId w:val="2"/>
        </w:numPr>
        <w:spacing w:line="360" w:lineRule="auto"/>
        <w:jc w:val="both"/>
        <w:rPr>
          <w:rFonts w:ascii="Arial" w:eastAsiaTheme="majorEastAsia" w:hAnsi="Arial" w:cs="Arial"/>
          <w:color w:val="000000" w:themeColor="text1"/>
          <w:sz w:val="22"/>
          <w:szCs w:val="22"/>
        </w:rPr>
      </w:pPr>
      <w:r w:rsidRPr="00193AEF">
        <w:rPr>
          <w:rFonts w:ascii="Arial" w:eastAsiaTheme="majorEastAsia" w:hAnsi="Arial" w:cs="Arial"/>
          <w:color w:val="000000" w:themeColor="text1"/>
          <w:sz w:val="22"/>
          <w:szCs w:val="22"/>
        </w:rPr>
        <w:t xml:space="preserve">McDonald, B., Lester, K.J. and Michelson, D. (2023) 'She Didn't Know How to Go Back: School Attendance Problems in the Context of the COVID-19 Pandemic—A Multiple Stakeholder Qualitative Study with Parents and Professionals', </w:t>
      </w:r>
      <w:r w:rsidRPr="00193AEF">
        <w:rPr>
          <w:rFonts w:ascii="Arial" w:eastAsiaTheme="majorEastAsia" w:hAnsi="Arial" w:cs="Arial"/>
          <w:i/>
          <w:iCs/>
          <w:color w:val="000000" w:themeColor="text1"/>
          <w:sz w:val="22"/>
          <w:szCs w:val="22"/>
        </w:rPr>
        <w:t>British Journal of Educational Psychology</w:t>
      </w:r>
      <w:r w:rsidRPr="00193AEF">
        <w:rPr>
          <w:rFonts w:ascii="Arial" w:eastAsiaTheme="majorEastAsia" w:hAnsi="Arial" w:cs="Arial"/>
          <w:color w:val="000000" w:themeColor="text1"/>
          <w:sz w:val="22"/>
          <w:szCs w:val="22"/>
        </w:rPr>
        <w:t>, 93(1), pp. 386–401. Available at: https://doi.org/10.1111/bjep.12552</w:t>
      </w:r>
    </w:p>
    <w:p w14:paraId="2238ED3D" w14:textId="77777777" w:rsidR="00193AEF" w:rsidRPr="00193AEF" w:rsidRDefault="00193AEF" w:rsidP="00193AEF">
      <w:pPr>
        <w:pStyle w:val="ListParagraph"/>
        <w:numPr>
          <w:ilvl w:val="0"/>
          <w:numId w:val="2"/>
        </w:numPr>
        <w:spacing w:line="360" w:lineRule="auto"/>
        <w:jc w:val="both"/>
        <w:rPr>
          <w:rFonts w:ascii="Arial" w:eastAsiaTheme="majorEastAsia" w:hAnsi="Arial" w:cs="Arial"/>
          <w:color w:val="000000" w:themeColor="text1"/>
          <w:sz w:val="22"/>
          <w:szCs w:val="22"/>
        </w:rPr>
      </w:pPr>
      <w:r w:rsidRPr="00193AEF">
        <w:rPr>
          <w:rFonts w:ascii="Arial" w:eastAsiaTheme="majorEastAsia" w:hAnsi="Arial" w:cs="Arial"/>
          <w:color w:val="000000" w:themeColor="text1"/>
          <w:sz w:val="22"/>
          <w:szCs w:val="22"/>
        </w:rPr>
        <w:t xml:space="preserve">Nursing and Midwifery Council (2018) </w:t>
      </w:r>
      <w:r w:rsidRPr="00193AEF">
        <w:rPr>
          <w:rFonts w:ascii="Arial" w:eastAsiaTheme="majorEastAsia" w:hAnsi="Arial" w:cs="Arial"/>
          <w:i/>
          <w:iCs/>
          <w:color w:val="000000" w:themeColor="text1"/>
          <w:sz w:val="22"/>
          <w:szCs w:val="22"/>
        </w:rPr>
        <w:t>The Code: Professional Standards of Practice and Behaviour for Nurses, Midwives and Nursing Associates</w:t>
      </w:r>
      <w:r w:rsidRPr="00193AEF">
        <w:rPr>
          <w:rFonts w:ascii="Arial" w:eastAsiaTheme="majorEastAsia" w:hAnsi="Arial" w:cs="Arial"/>
          <w:color w:val="000000" w:themeColor="text1"/>
          <w:sz w:val="22"/>
          <w:szCs w:val="22"/>
        </w:rPr>
        <w:t xml:space="preserve">. London: NMC. Available at: </w:t>
      </w:r>
      <w:hyperlink r:id="rId10" w:tgtFrame="_new" w:history="1">
        <w:r w:rsidRPr="00193AEF">
          <w:rPr>
            <w:rStyle w:val="Hyperlink"/>
            <w:rFonts w:ascii="Arial" w:hAnsi="Arial" w:cs="Arial"/>
            <w:color w:val="000000" w:themeColor="text1"/>
            <w:sz w:val="22"/>
            <w:szCs w:val="22"/>
          </w:rPr>
          <w:t>https://www.nmc.org.uk/standards/code/</w:t>
        </w:r>
      </w:hyperlink>
    </w:p>
    <w:p w14:paraId="7CF20F94" w14:textId="77777777" w:rsidR="00193AEF" w:rsidRPr="00193AEF" w:rsidRDefault="00193AEF" w:rsidP="00193AEF">
      <w:pPr>
        <w:pStyle w:val="ListParagraph"/>
        <w:numPr>
          <w:ilvl w:val="0"/>
          <w:numId w:val="2"/>
        </w:numPr>
        <w:spacing w:line="360" w:lineRule="auto"/>
        <w:jc w:val="both"/>
        <w:rPr>
          <w:rFonts w:ascii="Arial" w:eastAsiaTheme="majorEastAsia" w:hAnsi="Arial" w:cs="Arial"/>
          <w:color w:val="000000" w:themeColor="text1"/>
          <w:sz w:val="22"/>
          <w:szCs w:val="22"/>
        </w:rPr>
      </w:pPr>
      <w:r w:rsidRPr="00193AEF">
        <w:rPr>
          <w:rFonts w:ascii="Arial" w:eastAsiaTheme="majorEastAsia" w:hAnsi="Arial" w:cs="Arial"/>
          <w:color w:val="000000" w:themeColor="text1"/>
          <w:sz w:val="22"/>
          <w:szCs w:val="22"/>
        </w:rPr>
        <w:t xml:space="preserve">Saunders, M., Lewis, P. and Thornhill, A. (2019) </w:t>
      </w:r>
      <w:r w:rsidRPr="00193AEF">
        <w:rPr>
          <w:rFonts w:ascii="Arial" w:eastAsiaTheme="majorEastAsia" w:hAnsi="Arial" w:cs="Arial"/>
          <w:i/>
          <w:iCs/>
          <w:color w:val="000000" w:themeColor="text1"/>
          <w:sz w:val="22"/>
          <w:szCs w:val="22"/>
        </w:rPr>
        <w:t>Research Methods for Business Students</w:t>
      </w:r>
      <w:r w:rsidRPr="00193AEF">
        <w:rPr>
          <w:rFonts w:ascii="Arial" w:eastAsiaTheme="majorEastAsia" w:hAnsi="Arial" w:cs="Arial"/>
          <w:color w:val="000000" w:themeColor="text1"/>
          <w:sz w:val="22"/>
          <w:szCs w:val="22"/>
        </w:rPr>
        <w:t>. 8th edn. Harlow: Pearson Education.</w:t>
      </w:r>
    </w:p>
    <w:p w14:paraId="6D4C9979" w14:textId="77777777" w:rsidR="00193AEF" w:rsidRPr="00193AEF" w:rsidRDefault="00193AEF" w:rsidP="00193AEF">
      <w:pPr>
        <w:pStyle w:val="ListParagraph"/>
        <w:numPr>
          <w:ilvl w:val="0"/>
          <w:numId w:val="2"/>
        </w:numPr>
        <w:spacing w:line="360" w:lineRule="auto"/>
        <w:jc w:val="both"/>
        <w:rPr>
          <w:rFonts w:ascii="Arial" w:eastAsiaTheme="majorEastAsia" w:hAnsi="Arial" w:cs="Arial"/>
          <w:color w:val="000000" w:themeColor="text1"/>
          <w:sz w:val="22"/>
          <w:szCs w:val="22"/>
        </w:rPr>
      </w:pPr>
      <w:r w:rsidRPr="00193AEF">
        <w:rPr>
          <w:rFonts w:ascii="Arial" w:eastAsiaTheme="majorEastAsia" w:hAnsi="Arial" w:cs="Arial"/>
          <w:color w:val="000000" w:themeColor="text1"/>
          <w:sz w:val="22"/>
          <w:szCs w:val="22"/>
        </w:rPr>
        <w:t xml:space="preserve">Department of Health and Social Care (2022) </w:t>
      </w:r>
      <w:r w:rsidRPr="00193AEF">
        <w:rPr>
          <w:rFonts w:ascii="Arial" w:eastAsiaTheme="majorEastAsia" w:hAnsi="Arial" w:cs="Arial"/>
          <w:i/>
          <w:iCs/>
          <w:color w:val="000000" w:themeColor="text1"/>
          <w:sz w:val="22"/>
          <w:szCs w:val="22"/>
        </w:rPr>
        <w:t>Health and Social Care Integration: Joining Up Care for People, Places and Populations</w:t>
      </w:r>
      <w:r w:rsidRPr="00193AEF">
        <w:rPr>
          <w:rFonts w:ascii="Arial" w:eastAsiaTheme="majorEastAsia" w:hAnsi="Arial" w:cs="Arial"/>
          <w:color w:val="000000" w:themeColor="text1"/>
          <w:sz w:val="22"/>
          <w:szCs w:val="22"/>
        </w:rPr>
        <w:t xml:space="preserve">. London: Department of Health and Social Care. Available at: </w:t>
      </w:r>
      <w:hyperlink r:id="rId11" w:tgtFrame="_new" w:history="1">
        <w:r w:rsidRPr="00193AEF">
          <w:rPr>
            <w:rStyle w:val="Hyperlink"/>
            <w:rFonts w:ascii="Arial" w:hAnsi="Arial" w:cs="Arial"/>
            <w:color w:val="000000" w:themeColor="text1"/>
            <w:sz w:val="22"/>
            <w:szCs w:val="22"/>
          </w:rPr>
          <w:t>https://www.gov.uk/government/publications/health-and-social-care-integration-joining-up-care-for-people-places-and-populations</w:t>
        </w:r>
      </w:hyperlink>
    </w:p>
    <w:p w14:paraId="2EA8A8C6" w14:textId="77777777" w:rsidR="00193AEF" w:rsidRPr="00193AEF" w:rsidRDefault="00193AEF" w:rsidP="00193AEF">
      <w:pPr>
        <w:pStyle w:val="ListParagraph"/>
        <w:numPr>
          <w:ilvl w:val="0"/>
          <w:numId w:val="2"/>
        </w:numPr>
        <w:spacing w:line="360" w:lineRule="auto"/>
        <w:jc w:val="both"/>
        <w:rPr>
          <w:rFonts w:ascii="Arial" w:eastAsiaTheme="majorEastAsia" w:hAnsi="Arial" w:cs="Arial"/>
          <w:color w:val="000000" w:themeColor="text1"/>
          <w:sz w:val="22"/>
          <w:szCs w:val="22"/>
        </w:rPr>
      </w:pPr>
      <w:r w:rsidRPr="00193AEF">
        <w:rPr>
          <w:rFonts w:ascii="Arial" w:eastAsiaTheme="majorEastAsia" w:hAnsi="Arial" w:cs="Arial"/>
          <w:color w:val="000000" w:themeColor="text1"/>
          <w:sz w:val="22"/>
          <w:szCs w:val="22"/>
        </w:rPr>
        <w:t xml:space="preserve">Office for National Statistics (2023) </w:t>
      </w:r>
      <w:r w:rsidRPr="00193AEF">
        <w:rPr>
          <w:rFonts w:ascii="Arial" w:eastAsiaTheme="majorEastAsia" w:hAnsi="Arial" w:cs="Arial"/>
          <w:i/>
          <w:iCs/>
          <w:color w:val="000000" w:themeColor="text1"/>
          <w:sz w:val="22"/>
          <w:szCs w:val="22"/>
        </w:rPr>
        <w:t>Children's Well-being and Schools in the UK</w:t>
      </w:r>
      <w:r w:rsidRPr="00193AEF">
        <w:rPr>
          <w:rFonts w:ascii="Arial" w:eastAsiaTheme="majorEastAsia" w:hAnsi="Arial" w:cs="Arial"/>
          <w:color w:val="000000" w:themeColor="text1"/>
          <w:sz w:val="22"/>
          <w:szCs w:val="22"/>
        </w:rPr>
        <w:t xml:space="preserve">. Newport: Office for National Statistics. Available at: </w:t>
      </w:r>
      <w:hyperlink r:id="rId12" w:tgtFrame="_new" w:history="1">
        <w:r w:rsidRPr="00193AEF">
          <w:rPr>
            <w:rStyle w:val="Hyperlink"/>
            <w:rFonts w:ascii="Arial" w:hAnsi="Arial" w:cs="Arial"/>
            <w:color w:val="000000" w:themeColor="text1"/>
            <w:sz w:val="22"/>
            <w:szCs w:val="22"/>
          </w:rPr>
          <w:t>https://www.ons.gov.uk/</w:t>
        </w:r>
      </w:hyperlink>
    </w:p>
    <w:p w14:paraId="175F8A7A" w14:textId="77777777" w:rsidR="00193AEF" w:rsidRPr="00193AEF" w:rsidRDefault="00193AEF" w:rsidP="00193AEF">
      <w:pPr>
        <w:pStyle w:val="ListParagraph"/>
        <w:numPr>
          <w:ilvl w:val="0"/>
          <w:numId w:val="2"/>
        </w:numPr>
        <w:spacing w:line="360" w:lineRule="auto"/>
        <w:jc w:val="both"/>
        <w:rPr>
          <w:rFonts w:ascii="Arial" w:eastAsiaTheme="majorEastAsia" w:hAnsi="Arial" w:cs="Arial"/>
          <w:color w:val="000000" w:themeColor="text1"/>
          <w:sz w:val="22"/>
          <w:szCs w:val="22"/>
        </w:rPr>
      </w:pPr>
      <w:r w:rsidRPr="00193AEF">
        <w:rPr>
          <w:rFonts w:ascii="Arial" w:eastAsiaTheme="majorEastAsia" w:hAnsi="Arial" w:cs="Arial"/>
          <w:color w:val="000000" w:themeColor="text1"/>
          <w:sz w:val="22"/>
          <w:szCs w:val="22"/>
        </w:rPr>
        <w:t xml:space="preserve">World Health Organization (2021) </w:t>
      </w:r>
      <w:r w:rsidRPr="00193AEF">
        <w:rPr>
          <w:rFonts w:ascii="Arial" w:eastAsiaTheme="majorEastAsia" w:hAnsi="Arial" w:cs="Arial"/>
          <w:i/>
          <w:iCs/>
          <w:color w:val="000000" w:themeColor="text1"/>
          <w:sz w:val="22"/>
          <w:szCs w:val="22"/>
        </w:rPr>
        <w:t>Mental Health and COVID-19: Early Evidence of the Pandemic's Impact</w:t>
      </w:r>
      <w:r w:rsidRPr="00193AEF">
        <w:rPr>
          <w:rFonts w:ascii="Arial" w:eastAsiaTheme="majorEastAsia" w:hAnsi="Arial" w:cs="Arial"/>
          <w:color w:val="000000" w:themeColor="text1"/>
          <w:sz w:val="22"/>
          <w:szCs w:val="22"/>
        </w:rPr>
        <w:t>. Geneva: World Health Organization. Available at: https://www.who.int/publications/i/item/WHO-2019-nCoV-Sci_Brief-Mental_health-2021.1</w:t>
      </w:r>
    </w:p>
    <w:p w14:paraId="475015EE" w14:textId="77777777" w:rsidR="00193AEF" w:rsidRPr="00193AEF" w:rsidRDefault="00193AEF" w:rsidP="00193AEF">
      <w:pPr>
        <w:pStyle w:val="ListParagraph"/>
        <w:numPr>
          <w:ilvl w:val="0"/>
          <w:numId w:val="2"/>
        </w:numPr>
        <w:spacing w:line="360" w:lineRule="auto"/>
        <w:jc w:val="both"/>
        <w:rPr>
          <w:rFonts w:ascii="Arial" w:eastAsiaTheme="majorEastAsia" w:hAnsi="Arial" w:cs="Arial"/>
          <w:color w:val="000000" w:themeColor="text1"/>
          <w:sz w:val="22"/>
          <w:szCs w:val="22"/>
        </w:rPr>
      </w:pPr>
      <w:r w:rsidRPr="00193AEF">
        <w:rPr>
          <w:rFonts w:ascii="Arial" w:eastAsiaTheme="majorEastAsia" w:hAnsi="Arial" w:cs="Arial"/>
          <w:color w:val="000000" w:themeColor="text1"/>
          <w:sz w:val="22"/>
          <w:szCs w:val="22"/>
        </w:rPr>
        <w:t xml:space="preserve">Yin, R.K. (2018) </w:t>
      </w:r>
      <w:r w:rsidRPr="00193AEF">
        <w:rPr>
          <w:rFonts w:ascii="Arial" w:eastAsiaTheme="majorEastAsia" w:hAnsi="Arial" w:cs="Arial"/>
          <w:i/>
          <w:iCs/>
          <w:color w:val="000000" w:themeColor="text1"/>
          <w:sz w:val="22"/>
          <w:szCs w:val="22"/>
        </w:rPr>
        <w:t>Case Study Research and Applications: Design and Methods</w:t>
      </w:r>
      <w:r w:rsidRPr="00193AEF">
        <w:rPr>
          <w:rFonts w:ascii="Arial" w:eastAsiaTheme="majorEastAsia" w:hAnsi="Arial" w:cs="Arial"/>
          <w:color w:val="000000" w:themeColor="text1"/>
          <w:sz w:val="22"/>
          <w:szCs w:val="22"/>
        </w:rPr>
        <w:t>. 6th edn. Thousand Oaks, CA: Sage Publications.</w:t>
      </w:r>
    </w:p>
    <w:p w14:paraId="0EF03195" w14:textId="32BB78C9" w:rsidR="00BB7196" w:rsidRPr="00BB7196" w:rsidRDefault="00BB7196" w:rsidP="00193AEF">
      <w:pPr>
        <w:ind w:left="360"/>
      </w:pPr>
      <w:r w:rsidRPr="00193AEF">
        <w:rPr>
          <w:rFonts w:ascii="Arial" w:hAnsi="Arial" w:cs="Arial"/>
          <w:color w:val="000000" w:themeColor="text1"/>
          <w:sz w:val="22"/>
          <w:szCs w:val="22"/>
        </w:rPr>
        <w:br/>
      </w:r>
    </w:p>
    <w:p w14:paraId="6236C5AF" w14:textId="77777777" w:rsidR="00A8282B" w:rsidRPr="00BB7196" w:rsidRDefault="00A8282B" w:rsidP="00193AEF">
      <w:pPr>
        <w:rPr>
          <w:rFonts w:ascii="Arial" w:hAnsi="Arial" w:cs="Arial"/>
          <w:sz w:val="22"/>
          <w:szCs w:val="22"/>
        </w:rPr>
      </w:pPr>
    </w:p>
    <w:sectPr w:rsidR="00A8282B" w:rsidRPr="00BB71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98E84" w14:textId="77777777" w:rsidR="00957348" w:rsidRDefault="00957348" w:rsidP="00BB7196">
      <w:pPr>
        <w:spacing w:after="0" w:line="240" w:lineRule="auto"/>
      </w:pPr>
      <w:r>
        <w:separator/>
      </w:r>
    </w:p>
  </w:endnote>
  <w:endnote w:type="continuationSeparator" w:id="0">
    <w:p w14:paraId="48B027B2" w14:textId="77777777" w:rsidR="00957348" w:rsidRDefault="00957348" w:rsidP="00BB7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0F2DA" w14:textId="77777777" w:rsidR="00957348" w:rsidRDefault="00957348" w:rsidP="00BB7196">
      <w:pPr>
        <w:spacing w:after="0" w:line="240" w:lineRule="auto"/>
      </w:pPr>
      <w:r>
        <w:separator/>
      </w:r>
    </w:p>
  </w:footnote>
  <w:footnote w:type="continuationSeparator" w:id="0">
    <w:p w14:paraId="6B43F00C" w14:textId="77777777" w:rsidR="00957348" w:rsidRDefault="00957348" w:rsidP="00BB71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F27E91"/>
    <w:multiLevelType w:val="hybridMultilevel"/>
    <w:tmpl w:val="B3228BF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6993780F"/>
    <w:multiLevelType w:val="hybridMultilevel"/>
    <w:tmpl w:val="76B46F5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765923054">
    <w:abstractNumId w:val="0"/>
  </w:num>
  <w:num w:numId="2" w16cid:durableId="335810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196"/>
    <w:rsid w:val="0006395A"/>
    <w:rsid w:val="00193AEF"/>
    <w:rsid w:val="001C6304"/>
    <w:rsid w:val="00271818"/>
    <w:rsid w:val="002B0FCD"/>
    <w:rsid w:val="00414363"/>
    <w:rsid w:val="00455E89"/>
    <w:rsid w:val="004B3A9A"/>
    <w:rsid w:val="00505E1C"/>
    <w:rsid w:val="005827DA"/>
    <w:rsid w:val="00707F44"/>
    <w:rsid w:val="00957348"/>
    <w:rsid w:val="00A2224A"/>
    <w:rsid w:val="00A8282B"/>
    <w:rsid w:val="00B2098D"/>
    <w:rsid w:val="00BB7196"/>
    <w:rsid w:val="00BD04FA"/>
    <w:rsid w:val="00E87183"/>
    <w:rsid w:val="00EB632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DA01"/>
  <w15:chartTrackingRefBased/>
  <w15:docId w15:val="{842087EA-71DF-40C7-AAC3-212E2563A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196"/>
  </w:style>
  <w:style w:type="paragraph" w:styleId="Heading1">
    <w:name w:val="heading 1"/>
    <w:basedOn w:val="Normal"/>
    <w:next w:val="Normal"/>
    <w:link w:val="Heading1Char"/>
    <w:uiPriority w:val="9"/>
    <w:qFormat/>
    <w:rsid w:val="00BB7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7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7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7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7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7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7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7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7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1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71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71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71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71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7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7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7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7196"/>
    <w:rPr>
      <w:rFonts w:eastAsiaTheme="majorEastAsia" w:cstheme="majorBidi"/>
      <w:color w:val="272727" w:themeColor="text1" w:themeTint="D8"/>
    </w:rPr>
  </w:style>
  <w:style w:type="paragraph" w:styleId="Title">
    <w:name w:val="Title"/>
    <w:basedOn w:val="Normal"/>
    <w:next w:val="Normal"/>
    <w:link w:val="TitleChar"/>
    <w:uiPriority w:val="10"/>
    <w:qFormat/>
    <w:rsid w:val="00BB7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7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7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7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7196"/>
    <w:pPr>
      <w:spacing w:before="160"/>
      <w:jc w:val="center"/>
    </w:pPr>
    <w:rPr>
      <w:i/>
      <w:iCs/>
      <w:color w:val="404040" w:themeColor="text1" w:themeTint="BF"/>
    </w:rPr>
  </w:style>
  <w:style w:type="character" w:customStyle="1" w:styleId="QuoteChar">
    <w:name w:val="Quote Char"/>
    <w:basedOn w:val="DefaultParagraphFont"/>
    <w:link w:val="Quote"/>
    <w:uiPriority w:val="29"/>
    <w:rsid w:val="00BB7196"/>
    <w:rPr>
      <w:i/>
      <w:iCs/>
      <w:color w:val="404040" w:themeColor="text1" w:themeTint="BF"/>
    </w:rPr>
  </w:style>
  <w:style w:type="paragraph" w:styleId="ListParagraph">
    <w:name w:val="List Paragraph"/>
    <w:basedOn w:val="Normal"/>
    <w:uiPriority w:val="34"/>
    <w:qFormat/>
    <w:rsid w:val="00BB7196"/>
    <w:pPr>
      <w:ind w:left="720"/>
      <w:contextualSpacing/>
    </w:pPr>
  </w:style>
  <w:style w:type="character" w:styleId="IntenseEmphasis">
    <w:name w:val="Intense Emphasis"/>
    <w:basedOn w:val="DefaultParagraphFont"/>
    <w:uiPriority w:val="21"/>
    <w:qFormat/>
    <w:rsid w:val="00BB7196"/>
    <w:rPr>
      <w:i/>
      <w:iCs/>
      <w:color w:val="0F4761" w:themeColor="accent1" w:themeShade="BF"/>
    </w:rPr>
  </w:style>
  <w:style w:type="paragraph" w:styleId="IntenseQuote">
    <w:name w:val="Intense Quote"/>
    <w:basedOn w:val="Normal"/>
    <w:next w:val="Normal"/>
    <w:link w:val="IntenseQuoteChar"/>
    <w:uiPriority w:val="30"/>
    <w:qFormat/>
    <w:rsid w:val="00BB7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7196"/>
    <w:rPr>
      <w:i/>
      <w:iCs/>
      <w:color w:val="0F4761" w:themeColor="accent1" w:themeShade="BF"/>
    </w:rPr>
  </w:style>
  <w:style w:type="character" w:styleId="IntenseReference">
    <w:name w:val="Intense Reference"/>
    <w:basedOn w:val="DefaultParagraphFont"/>
    <w:uiPriority w:val="32"/>
    <w:qFormat/>
    <w:rsid w:val="00BB7196"/>
    <w:rPr>
      <w:b/>
      <w:bCs/>
      <w:smallCaps/>
      <w:color w:val="0F4761" w:themeColor="accent1" w:themeShade="BF"/>
      <w:spacing w:val="5"/>
    </w:rPr>
  </w:style>
  <w:style w:type="paragraph" w:styleId="TOCHeading">
    <w:name w:val="TOC Heading"/>
    <w:basedOn w:val="Heading1"/>
    <w:next w:val="Normal"/>
    <w:uiPriority w:val="39"/>
    <w:unhideWhenUsed/>
    <w:qFormat/>
    <w:rsid w:val="00BB7196"/>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BB71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196"/>
  </w:style>
  <w:style w:type="paragraph" w:styleId="Footer">
    <w:name w:val="footer"/>
    <w:basedOn w:val="Normal"/>
    <w:link w:val="FooterChar"/>
    <w:uiPriority w:val="99"/>
    <w:unhideWhenUsed/>
    <w:rsid w:val="00BB71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196"/>
  </w:style>
  <w:style w:type="character" w:styleId="Hyperlink">
    <w:name w:val="Hyperlink"/>
    <w:basedOn w:val="DefaultParagraphFont"/>
    <w:uiPriority w:val="99"/>
    <w:unhideWhenUsed/>
    <w:rsid w:val="00193AEF"/>
    <w:rPr>
      <w:color w:val="467886" w:themeColor="hyperlink"/>
      <w:u w:val="single"/>
    </w:rPr>
  </w:style>
  <w:style w:type="character" w:styleId="UnresolvedMention">
    <w:name w:val="Unresolved Mention"/>
    <w:basedOn w:val="DefaultParagraphFont"/>
    <w:uiPriority w:val="99"/>
    <w:semiHidden/>
    <w:unhideWhenUsed/>
    <w:rsid w:val="00193AEF"/>
    <w:rPr>
      <w:color w:val="605E5C"/>
      <w:shd w:val="clear" w:color="auto" w:fill="E1DFDD"/>
    </w:rPr>
  </w:style>
  <w:style w:type="paragraph" w:styleId="TOC2">
    <w:name w:val="toc 2"/>
    <w:basedOn w:val="Normal"/>
    <w:next w:val="Normal"/>
    <w:autoRedefine/>
    <w:uiPriority w:val="39"/>
    <w:unhideWhenUsed/>
    <w:rsid w:val="00193AE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health-and-social-care-integration-joining-up-care-for-people-places-and-populations" TargetMode="External"/><Relationship Id="rId5" Type="http://schemas.openxmlformats.org/officeDocument/2006/relationships/webSettings" Target="webSettings.xml"/><Relationship Id="rId10" Type="http://schemas.openxmlformats.org/officeDocument/2006/relationships/hyperlink" Target="https://www.nmc.org.uk/standards/code/" TargetMode="External"/><Relationship Id="rId4" Type="http://schemas.openxmlformats.org/officeDocument/2006/relationships/settings" Target="settings.xml"/><Relationship Id="rId9" Type="http://schemas.openxmlformats.org/officeDocument/2006/relationships/hyperlink" Target="https://doi.org/10.1186/1471-2288-13-1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6A7E6-012B-441A-B399-15A447757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2063</Words>
  <Characters>11764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Javaid</dc:creator>
  <cp:keywords/>
  <dc:description/>
  <cp:lastModifiedBy>Javaid Iqbal (2534172)</cp:lastModifiedBy>
  <cp:revision>2</cp:revision>
  <dcterms:created xsi:type="dcterms:W3CDTF">2026-07-23T09:27:00Z</dcterms:created>
  <dcterms:modified xsi:type="dcterms:W3CDTF">2026-07-23T09:27:00Z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2026-07-11T17:25:29Z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d7b22b8e-c93b-41de-9c0b-a21b19818b5c</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ies>
</file>